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7D9" w:rsidRPr="00576D98" w:rsidRDefault="00E907D9" w:rsidP="00E907D9">
      <w:pPr>
        <w:shd w:val="clear" w:color="auto" w:fill="FFFFFF"/>
        <w:spacing w:after="0"/>
        <w:contextualSpacing/>
        <w:jc w:val="center"/>
        <w:rPr>
          <w:color w:val="000000"/>
          <w:spacing w:val="3"/>
          <w:sz w:val="28"/>
          <w:szCs w:val="28"/>
        </w:rPr>
      </w:pPr>
      <w:r w:rsidRPr="00576D98">
        <w:rPr>
          <w:color w:val="000000"/>
          <w:spacing w:val="-3"/>
          <w:sz w:val="28"/>
          <w:szCs w:val="28"/>
        </w:rPr>
        <w:t xml:space="preserve">ГОСУДАРСТВЕННОЕ АВТОНОМНОЕ ОБРАЗОВАТЕЛЬНОЕ УЧРЕЖДЕНИЕ ВЫСШЕГО </w:t>
      </w:r>
      <w:r w:rsidRPr="00576D98">
        <w:rPr>
          <w:color w:val="000000"/>
          <w:spacing w:val="3"/>
          <w:sz w:val="28"/>
          <w:szCs w:val="28"/>
        </w:rPr>
        <w:t>ПРОФЕССИОНАЛЬНОГО ОБРАЗОВАНИЯ ТЮМЕНСКОЙ ОБЛАСТИ</w:t>
      </w:r>
    </w:p>
    <w:p w:rsidR="00E907D9" w:rsidRPr="00576D98" w:rsidRDefault="00E907D9" w:rsidP="00E907D9">
      <w:pPr>
        <w:shd w:val="clear" w:color="auto" w:fill="FFFFFF"/>
        <w:spacing w:after="0"/>
        <w:contextualSpacing/>
        <w:jc w:val="center"/>
        <w:rPr>
          <w:color w:val="000000"/>
          <w:spacing w:val="-5"/>
          <w:sz w:val="28"/>
          <w:szCs w:val="28"/>
        </w:rPr>
      </w:pPr>
      <w:r w:rsidRPr="00576D98">
        <w:rPr>
          <w:color w:val="000000"/>
          <w:spacing w:val="-5"/>
          <w:sz w:val="28"/>
          <w:szCs w:val="28"/>
        </w:rPr>
        <w:t>«</w:t>
      </w:r>
      <w:r w:rsidRPr="00576D98">
        <w:rPr>
          <w:color w:val="000000"/>
          <w:sz w:val="28"/>
          <w:szCs w:val="28"/>
        </w:rPr>
        <w:t xml:space="preserve">ТЮМЕНСКАЯ ГОСУДАРСТВЕННАЯ АКАДЕМИЯ </w:t>
      </w:r>
      <w:r w:rsidRPr="00576D98">
        <w:rPr>
          <w:color w:val="000000"/>
          <w:spacing w:val="3"/>
          <w:sz w:val="28"/>
          <w:szCs w:val="28"/>
        </w:rPr>
        <w:t>МИРОВОЙ ЭКОНОМИКИ, УПРАВЛЕНИЯ И ПРАВА</w:t>
      </w:r>
      <w:r w:rsidRPr="00576D98">
        <w:rPr>
          <w:color w:val="000000"/>
          <w:spacing w:val="-5"/>
          <w:sz w:val="28"/>
          <w:szCs w:val="28"/>
        </w:rPr>
        <w:t>»</w:t>
      </w:r>
    </w:p>
    <w:p w:rsidR="00E907D9" w:rsidRPr="00576D98" w:rsidRDefault="00E907D9" w:rsidP="00E907D9">
      <w:pPr>
        <w:shd w:val="clear" w:color="auto" w:fill="FFFFFF"/>
        <w:spacing w:after="0"/>
        <w:ind w:firstLine="454"/>
        <w:contextualSpacing/>
        <w:jc w:val="right"/>
        <w:rPr>
          <w:sz w:val="28"/>
          <w:szCs w:val="28"/>
        </w:rPr>
      </w:pPr>
    </w:p>
    <w:p w:rsidR="00E907D9" w:rsidRPr="00576D98" w:rsidRDefault="00E907D9" w:rsidP="00E907D9">
      <w:pPr>
        <w:shd w:val="clear" w:color="auto" w:fill="FFFFFF"/>
        <w:spacing w:after="0"/>
        <w:ind w:firstLine="454"/>
        <w:contextualSpacing/>
        <w:jc w:val="center"/>
        <w:rPr>
          <w:sz w:val="28"/>
          <w:szCs w:val="28"/>
        </w:rPr>
      </w:pPr>
      <w:r w:rsidRPr="00576D98">
        <w:rPr>
          <w:sz w:val="28"/>
          <w:szCs w:val="28"/>
        </w:rPr>
        <w:t>Экономический факультет</w:t>
      </w:r>
    </w:p>
    <w:p w:rsidR="00E907D9" w:rsidRPr="00576D98" w:rsidRDefault="00E907D9" w:rsidP="00E907D9">
      <w:pPr>
        <w:shd w:val="clear" w:color="auto" w:fill="FFFFFF"/>
        <w:spacing w:after="0"/>
        <w:contextualSpacing/>
        <w:jc w:val="right"/>
        <w:rPr>
          <w:color w:val="000000"/>
          <w:spacing w:val="4"/>
          <w:sz w:val="28"/>
          <w:szCs w:val="28"/>
        </w:rPr>
      </w:pPr>
      <w:r w:rsidRPr="00576D98">
        <w:rPr>
          <w:color w:val="000000"/>
          <w:spacing w:val="4"/>
          <w:sz w:val="28"/>
          <w:szCs w:val="28"/>
        </w:rPr>
        <w:t xml:space="preserve">Кафедра национальной экономики </w:t>
      </w:r>
    </w:p>
    <w:p w:rsidR="00E907D9" w:rsidRPr="00576D98" w:rsidRDefault="00E907D9" w:rsidP="00E907D9">
      <w:pPr>
        <w:shd w:val="clear" w:color="auto" w:fill="FFFFFF"/>
        <w:spacing w:after="0"/>
        <w:contextualSpacing/>
        <w:jc w:val="right"/>
        <w:rPr>
          <w:color w:val="000000"/>
          <w:spacing w:val="4"/>
          <w:sz w:val="28"/>
          <w:szCs w:val="28"/>
        </w:rPr>
      </w:pPr>
      <w:r w:rsidRPr="00576D98">
        <w:rPr>
          <w:color w:val="000000"/>
          <w:spacing w:val="4"/>
          <w:sz w:val="28"/>
          <w:szCs w:val="28"/>
        </w:rPr>
        <w:t>и менеджмента</w:t>
      </w:r>
    </w:p>
    <w:p w:rsidR="00E907D9" w:rsidRPr="00576D98" w:rsidRDefault="00E907D9" w:rsidP="00E907D9">
      <w:pPr>
        <w:shd w:val="clear" w:color="auto" w:fill="FFFFFF"/>
        <w:spacing w:after="0"/>
        <w:contextualSpacing/>
        <w:jc w:val="right"/>
        <w:rPr>
          <w:sz w:val="28"/>
          <w:szCs w:val="28"/>
        </w:rPr>
      </w:pPr>
    </w:p>
    <w:p w:rsidR="00E907D9" w:rsidRDefault="00E907D9" w:rsidP="00E907D9">
      <w:pPr>
        <w:shd w:val="clear" w:color="auto" w:fill="FFFFFF"/>
        <w:spacing w:after="0"/>
        <w:contextualSpacing/>
        <w:rPr>
          <w:sz w:val="28"/>
          <w:szCs w:val="28"/>
        </w:rPr>
      </w:pPr>
    </w:p>
    <w:p w:rsidR="00E907D9" w:rsidRDefault="00E907D9" w:rsidP="00E907D9">
      <w:pPr>
        <w:shd w:val="clear" w:color="auto" w:fill="FFFFFF"/>
        <w:spacing w:after="0"/>
        <w:contextualSpacing/>
        <w:rPr>
          <w:sz w:val="28"/>
          <w:szCs w:val="28"/>
        </w:rPr>
      </w:pPr>
    </w:p>
    <w:p w:rsidR="00E907D9" w:rsidRDefault="00E907D9" w:rsidP="00E907D9">
      <w:pPr>
        <w:shd w:val="clear" w:color="auto" w:fill="FFFFFF"/>
        <w:spacing w:after="0"/>
        <w:contextualSpacing/>
        <w:rPr>
          <w:sz w:val="28"/>
          <w:szCs w:val="28"/>
        </w:rPr>
      </w:pPr>
    </w:p>
    <w:p w:rsidR="00E907D9" w:rsidRDefault="00E907D9" w:rsidP="00E907D9">
      <w:pPr>
        <w:shd w:val="clear" w:color="auto" w:fill="FFFFFF"/>
        <w:spacing w:after="0"/>
        <w:contextualSpacing/>
        <w:rPr>
          <w:sz w:val="28"/>
          <w:szCs w:val="28"/>
        </w:rPr>
      </w:pPr>
    </w:p>
    <w:p w:rsidR="00E907D9" w:rsidRDefault="00E907D9" w:rsidP="00E907D9">
      <w:pPr>
        <w:shd w:val="clear" w:color="auto" w:fill="FFFFFF"/>
        <w:spacing w:after="0"/>
        <w:contextualSpacing/>
        <w:rPr>
          <w:sz w:val="28"/>
          <w:szCs w:val="28"/>
        </w:rPr>
      </w:pPr>
    </w:p>
    <w:p w:rsidR="00E907D9" w:rsidRPr="00576D98" w:rsidRDefault="00E907D9" w:rsidP="00E907D9">
      <w:pPr>
        <w:shd w:val="clear" w:color="auto" w:fill="FFFFFF"/>
        <w:spacing w:after="0"/>
        <w:contextualSpacing/>
        <w:rPr>
          <w:sz w:val="28"/>
          <w:szCs w:val="28"/>
        </w:rPr>
      </w:pPr>
    </w:p>
    <w:p w:rsidR="00E907D9" w:rsidRPr="00576D98" w:rsidRDefault="00E907D9" w:rsidP="00E907D9">
      <w:pPr>
        <w:shd w:val="clear" w:color="auto" w:fill="FFFFFF"/>
        <w:spacing w:after="0"/>
        <w:ind w:left="2832" w:firstLine="708"/>
        <w:contextualSpacing/>
        <w:rPr>
          <w:sz w:val="28"/>
          <w:szCs w:val="28"/>
        </w:rPr>
      </w:pPr>
      <w:r w:rsidRPr="00576D98">
        <w:rPr>
          <w:color w:val="000000"/>
          <w:spacing w:val="-4"/>
          <w:sz w:val="28"/>
          <w:szCs w:val="28"/>
        </w:rPr>
        <w:t>КУРСОВАЯ РАБОТА</w:t>
      </w:r>
    </w:p>
    <w:p w:rsidR="00E907D9" w:rsidRPr="00576D98" w:rsidRDefault="00E907D9" w:rsidP="00E907D9">
      <w:pPr>
        <w:shd w:val="clear" w:color="auto" w:fill="FFFFFF"/>
        <w:spacing w:after="0"/>
        <w:ind w:right="65"/>
        <w:contextualSpacing/>
        <w:jc w:val="center"/>
        <w:rPr>
          <w:color w:val="000000"/>
          <w:spacing w:val="-5"/>
          <w:sz w:val="28"/>
          <w:szCs w:val="28"/>
        </w:rPr>
      </w:pPr>
      <w:r w:rsidRPr="00576D98">
        <w:rPr>
          <w:color w:val="000000"/>
          <w:spacing w:val="-5"/>
          <w:sz w:val="28"/>
          <w:szCs w:val="28"/>
        </w:rPr>
        <w:t>по дисциплине «</w:t>
      </w:r>
      <w:r>
        <w:rPr>
          <w:color w:val="000000"/>
          <w:spacing w:val="-5"/>
          <w:sz w:val="28"/>
          <w:szCs w:val="28"/>
        </w:rPr>
        <w:t>Макроэкономическое планирование и прогнозирование</w:t>
      </w:r>
      <w:r w:rsidRPr="00576D98">
        <w:rPr>
          <w:color w:val="000000"/>
          <w:spacing w:val="-5"/>
          <w:sz w:val="28"/>
          <w:szCs w:val="28"/>
        </w:rPr>
        <w:t>»</w:t>
      </w:r>
    </w:p>
    <w:p w:rsidR="00E907D9" w:rsidRDefault="00E907D9" w:rsidP="00E907D9">
      <w:pPr>
        <w:shd w:val="clear" w:color="auto" w:fill="FFFFFF"/>
        <w:spacing w:after="0"/>
        <w:ind w:right="65"/>
        <w:contextualSpacing/>
        <w:jc w:val="center"/>
        <w:rPr>
          <w:color w:val="000000"/>
          <w:spacing w:val="-5"/>
          <w:sz w:val="28"/>
          <w:szCs w:val="28"/>
        </w:rPr>
      </w:pPr>
      <w:r w:rsidRPr="00576D98">
        <w:rPr>
          <w:color w:val="000000"/>
          <w:spacing w:val="-5"/>
          <w:sz w:val="28"/>
          <w:szCs w:val="28"/>
        </w:rPr>
        <w:t>на тему: «</w:t>
      </w:r>
      <w:r>
        <w:rPr>
          <w:color w:val="000000"/>
          <w:spacing w:val="-5"/>
          <w:sz w:val="28"/>
          <w:szCs w:val="28"/>
        </w:rPr>
        <w:t xml:space="preserve">Прогнозирование </w:t>
      </w:r>
      <w:r w:rsidR="00F03BC5">
        <w:rPr>
          <w:color w:val="000000"/>
          <w:spacing w:val="-5"/>
          <w:sz w:val="28"/>
          <w:szCs w:val="28"/>
        </w:rPr>
        <w:t>численности экономически активного населения Тюменской области</w:t>
      </w:r>
      <w:r w:rsidRPr="00576D98">
        <w:rPr>
          <w:color w:val="000000"/>
          <w:spacing w:val="-5"/>
          <w:sz w:val="28"/>
          <w:szCs w:val="28"/>
        </w:rPr>
        <w:t>»</w:t>
      </w:r>
    </w:p>
    <w:p w:rsidR="00E907D9" w:rsidRDefault="00E907D9" w:rsidP="00E907D9">
      <w:pPr>
        <w:shd w:val="clear" w:color="auto" w:fill="FFFFFF"/>
        <w:spacing w:after="0"/>
        <w:ind w:right="65"/>
        <w:contextualSpacing/>
        <w:jc w:val="center"/>
        <w:rPr>
          <w:color w:val="000000"/>
          <w:spacing w:val="-5"/>
          <w:sz w:val="28"/>
          <w:szCs w:val="28"/>
        </w:rPr>
      </w:pPr>
    </w:p>
    <w:p w:rsidR="00E907D9" w:rsidRDefault="00E907D9" w:rsidP="00E907D9">
      <w:pPr>
        <w:shd w:val="clear" w:color="auto" w:fill="FFFFFF"/>
        <w:spacing w:after="0"/>
        <w:ind w:right="65"/>
        <w:contextualSpacing/>
        <w:jc w:val="center"/>
        <w:rPr>
          <w:color w:val="000000"/>
          <w:spacing w:val="-5"/>
          <w:sz w:val="28"/>
          <w:szCs w:val="28"/>
        </w:rPr>
      </w:pPr>
    </w:p>
    <w:p w:rsidR="00E907D9" w:rsidRDefault="00E907D9" w:rsidP="00E907D9">
      <w:pPr>
        <w:shd w:val="clear" w:color="auto" w:fill="FFFFFF"/>
        <w:spacing w:after="0"/>
        <w:ind w:right="65"/>
        <w:contextualSpacing/>
        <w:jc w:val="center"/>
        <w:rPr>
          <w:color w:val="000000"/>
          <w:spacing w:val="-5"/>
          <w:sz w:val="28"/>
          <w:szCs w:val="28"/>
        </w:rPr>
      </w:pPr>
    </w:p>
    <w:p w:rsidR="00E907D9" w:rsidRPr="00F116C4" w:rsidRDefault="00E907D9" w:rsidP="00E907D9">
      <w:pPr>
        <w:shd w:val="clear" w:color="auto" w:fill="FFFFFF"/>
        <w:spacing w:after="0"/>
        <w:ind w:right="65"/>
        <w:contextualSpacing/>
        <w:jc w:val="center"/>
        <w:rPr>
          <w:color w:val="000000"/>
          <w:spacing w:val="-5"/>
          <w:sz w:val="28"/>
          <w:szCs w:val="28"/>
        </w:rPr>
      </w:pPr>
    </w:p>
    <w:p w:rsidR="00E907D9" w:rsidRDefault="00E907D9" w:rsidP="00E907D9">
      <w:pPr>
        <w:shd w:val="clear" w:color="auto" w:fill="FFFFFF"/>
        <w:spacing w:after="0"/>
        <w:ind w:right="65"/>
        <w:contextualSpacing/>
        <w:jc w:val="center"/>
        <w:rPr>
          <w:color w:val="000000"/>
          <w:spacing w:val="-5"/>
          <w:sz w:val="28"/>
          <w:szCs w:val="28"/>
        </w:rPr>
      </w:pPr>
    </w:p>
    <w:p w:rsidR="00E907D9" w:rsidRPr="00576D98" w:rsidRDefault="00E907D9" w:rsidP="00E907D9">
      <w:pPr>
        <w:shd w:val="clear" w:color="auto" w:fill="FFFFFF"/>
        <w:spacing w:after="0"/>
        <w:ind w:right="65"/>
        <w:contextualSpacing/>
        <w:jc w:val="center"/>
        <w:rPr>
          <w:sz w:val="28"/>
          <w:szCs w:val="28"/>
        </w:rPr>
      </w:pPr>
    </w:p>
    <w:p w:rsidR="00E907D9" w:rsidRPr="00576D98" w:rsidRDefault="00E907D9" w:rsidP="00E907D9">
      <w:pPr>
        <w:shd w:val="clear" w:color="auto" w:fill="FFFFFF"/>
        <w:spacing w:after="0"/>
        <w:ind w:right="65"/>
        <w:contextualSpacing/>
        <w:rPr>
          <w:sz w:val="28"/>
          <w:szCs w:val="28"/>
        </w:rPr>
      </w:pPr>
    </w:p>
    <w:p w:rsidR="00E907D9" w:rsidRPr="00576D98" w:rsidRDefault="00F03BC5" w:rsidP="00E907D9">
      <w:pPr>
        <w:spacing w:after="0"/>
        <w:contextualSpacing/>
        <w:jc w:val="right"/>
        <w:rPr>
          <w:sz w:val="28"/>
          <w:szCs w:val="28"/>
        </w:rPr>
      </w:pPr>
      <w:r>
        <w:rPr>
          <w:sz w:val="28"/>
          <w:szCs w:val="28"/>
        </w:rPr>
        <w:t>Выполнил</w:t>
      </w:r>
      <w:r w:rsidR="00E907D9" w:rsidRPr="00576D98">
        <w:rPr>
          <w:sz w:val="28"/>
          <w:szCs w:val="28"/>
        </w:rPr>
        <w:t xml:space="preserve">: </w:t>
      </w:r>
    </w:p>
    <w:p w:rsidR="00E907D9" w:rsidRPr="00576D98" w:rsidRDefault="00E907D9" w:rsidP="00E907D9">
      <w:pPr>
        <w:spacing w:after="0"/>
        <w:contextualSpacing/>
        <w:jc w:val="right"/>
        <w:rPr>
          <w:sz w:val="28"/>
          <w:szCs w:val="28"/>
        </w:rPr>
      </w:pPr>
      <w:proofErr w:type="spellStart"/>
      <w:r w:rsidRPr="00576D98">
        <w:rPr>
          <w:sz w:val="28"/>
          <w:szCs w:val="28"/>
        </w:rPr>
        <w:t>студентк</w:t>
      </w:r>
      <w:proofErr w:type="spellEnd"/>
      <w:r w:rsidRPr="00576D98">
        <w:rPr>
          <w:sz w:val="28"/>
          <w:szCs w:val="28"/>
        </w:rPr>
        <w:t xml:space="preserve"> </w:t>
      </w:r>
      <w:r>
        <w:rPr>
          <w:sz w:val="28"/>
          <w:szCs w:val="28"/>
        </w:rPr>
        <w:t>3</w:t>
      </w:r>
      <w:r w:rsidRPr="00576D98">
        <w:rPr>
          <w:sz w:val="28"/>
          <w:szCs w:val="28"/>
        </w:rPr>
        <w:t xml:space="preserve"> курса, гр. ЭПО-11-2,</w:t>
      </w:r>
    </w:p>
    <w:p w:rsidR="00E907D9" w:rsidRPr="00576D98" w:rsidRDefault="00F03BC5" w:rsidP="00E907D9">
      <w:pPr>
        <w:spacing w:after="0"/>
        <w:contextualSpacing/>
        <w:jc w:val="right"/>
        <w:rPr>
          <w:sz w:val="28"/>
          <w:szCs w:val="28"/>
        </w:rPr>
      </w:pPr>
      <w:r>
        <w:rPr>
          <w:sz w:val="28"/>
          <w:szCs w:val="28"/>
        </w:rPr>
        <w:t>Волков</w:t>
      </w:r>
      <w:r w:rsidR="00E907D9" w:rsidRPr="00576D98">
        <w:rPr>
          <w:sz w:val="28"/>
          <w:szCs w:val="28"/>
        </w:rPr>
        <w:t xml:space="preserve"> А.</w:t>
      </w:r>
      <w:r>
        <w:rPr>
          <w:sz w:val="28"/>
          <w:szCs w:val="28"/>
        </w:rPr>
        <w:t>В</w:t>
      </w:r>
      <w:r w:rsidR="00E907D9" w:rsidRPr="00576D98">
        <w:rPr>
          <w:sz w:val="28"/>
          <w:szCs w:val="28"/>
        </w:rPr>
        <w:t xml:space="preserve">. </w:t>
      </w:r>
    </w:p>
    <w:p w:rsidR="00E907D9" w:rsidRPr="00576D98" w:rsidRDefault="00E907D9" w:rsidP="00E907D9">
      <w:pPr>
        <w:spacing w:after="0"/>
        <w:contextualSpacing/>
        <w:jc w:val="right"/>
        <w:rPr>
          <w:sz w:val="28"/>
          <w:szCs w:val="28"/>
        </w:rPr>
      </w:pPr>
    </w:p>
    <w:p w:rsidR="00E907D9" w:rsidRPr="00576D98" w:rsidRDefault="00E907D9" w:rsidP="00E907D9">
      <w:pPr>
        <w:spacing w:after="0"/>
        <w:contextualSpacing/>
        <w:jc w:val="right"/>
        <w:rPr>
          <w:sz w:val="28"/>
          <w:szCs w:val="28"/>
        </w:rPr>
      </w:pPr>
    </w:p>
    <w:p w:rsidR="00F116C4" w:rsidRDefault="00E907D9" w:rsidP="00F116C4">
      <w:pPr>
        <w:spacing w:after="0"/>
        <w:jc w:val="right"/>
        <w:rPr>
          <w:sz w:val="28"/>
          <w:szCs w:val="28"/>
        </w:rPr>
      </w:pPr>
      <w:r w:rsidRPr="00576D98">
        <w:rPr>
          <w:sz w:val="28"/>
          <w:szCs w:val="28"/>
        </w:rPr>
        <w:t>Проверил</w:t>
      </w:r>
      <w:r w:rsidR="006546EE">
        <w:rPr>
          <w:sz w:val="28"/>
          <w:szCs w:val="28"/>
        </w:rPr>
        <w:t>а</w:t>
      </w:r>
      <w:r>
        <w:rPr>
          <w:sz w:val="28"/>
          <w:szCs w:val="28"/>
        </w:rPr>
        <w:t>:</w:t>
      </w:r>
      <w:r w:rsidR="00F116C4">
        <w:rPr>
          <w:sz w:val="28"/>
          <w:szCs w:val="28"/>
        </w:rPr>
        <w:t xml:space="preserve"> доцент,</w:t>
      </w:r>
    </w:p>
    <w:p w:rsidR="00E907D9" w:rsidRPr="00576D98" w:rsidRDefault="00F116C4" w:rsidP="00F116C4">
      <w:pPr>
        <w:spacing w:after="0"/>
        <w:contextualSpacing/>
        <w:jc w:val="right"/>
        <w:rPr>
          <w:color w:val="000000"/>
          <w:sz w:val="28"/>
          <w:szCs w:val="28"/>
        </w:rPr>
      </w:pPr>
      <w:r>
        <w:rPr>
          <w:sz w:val="28"/>
          <w:szCs w:val="28"/>
        </w:rPr>
        <w:t xml:space="preserve"> к.э.н. </w:t>
      </w:r>
      <w:proofErr w:type="spellStart"/>
      <w:r>
        <w:rPr>
          <w:sz w:val="28"/>
          <w:szCs w:val="28"/>
        </w:rPr>
        <w:t>Моровова</w:t>
      </w:r>
      <w:proofErr w:type="spellEnd"/>
      <w:r>
        <w:rPr>
          <w:sz w:val="28"/>
          <w:szCs w:val="28"/>
        </w:rPr>
        <w:t xml:space="preserve"> Е. В.</w:t>
      </w:r>
    </w:p>
    <w:p w:rsidR="00E907D9" w:rsidRPr="00576D98" w:rsidRDefault="00E907D9" w:rsidP="00E907D9">
      <w:pPr>
        <w:spacing w:after="0"/>
        <w:contextualSpacing/>
        <w:rPr>
          <w:color w:val="000000"/>
          <w:sz w:val="28"/>
          <w:szCs w:val="28"/>
        </w:rPr>
      </w:pPr>
    </w:p>
    <w:p w:rsidR="00E907D9" w:rsidRPr="00576D98" w:rsidRDefault="00E907D9" w:rsidP="00E907D9">
      <w:pPr>
        <w:spacing w:after="0"/>
        <w:contextualSpacing/>
        <w:jc w:val="center"/>
        <w:rPr>
          <w:color w:val="000000"/>
          <w:sz w:val="28"/>
          <w:szCs w:val="28"/>
        </w:rPr>
      </w:pPr>
    </w:p>
    <w:p w:rsidR="00E907D9" w:rsidRDefault="00E907D9" w:rsidP="00E907D9">
      <w:pPr>
        <w:spacing w:after="0"/>
        <w:contextualSpacing/>
        <w:jc w:val="center"/>
        <w:rPr>
          <w:color w:val="000000"/>
          <w:sz w:val="28"/>
          <w:szCs w:val="28"/>
        </w:rPr>
      </w:pPr>
    </w:p>
    <w:p w:rsidR="00E907D9" w:rsidRPr="00576D98" w:rsidRDefault="00E907D9" w:rsidP="006546EE">
      <w:pPr>
        <w:spacing w:after="0"/>
        <w:contextualSpacing/>
        <w:jc w:val="center"/>
        <w:rPr>
          <w:color w:val="000000"/>
          <w:sz w:val="28"/>
          <w:szCs w:val="28"/>
        </w:rPr>
      </w:pPr>
      <w:r w:rsidRPr="00576D98">
        <w:rPr>
          <w:color w:val="000000"/>
          <w:sz w:val="28"/>
          <w:szCs w:val="28"/>
        </w:rPr>
        <w:t>Тюмень, 201</w:t>
      </w:r>
      <w:r w:rsidR="00F03BC5">
        <w:rPr>
          <w:color w:val="000000"/>
          <w:sz w:val="28"/>
          <w:szCs w:val="28"/>
        </w:rPr>
        <w:t>4</w:t>
      </w:r>
      <w:bookmarkStart w:id="0" w:name="_GoBack"/>
      <w:bookmarkEnd w:id="0"/>
    </w:p>
    <w:p w:rsidR="001A5F5E" w:rsidRDefault="0021766C" w:rsidP="0021766C">
      <w:pPr>
        <w:pStyle w:val="1"/>
        <w:jc w:val="center"/>
        <w:rPr>
          <w:rFonts w:ascii="Times New Roman" w:hAnsi="Times New Roman" w:cs="Times New Roman"/>
          <w:b w:val="0"/>
          <w:color w:val="auto"/>
        </w:rPr>
      </w:pPr>
      <w:r>
        <w:rPr>
          <w:rFonts w:ascii="Times New Roman" w:hAnsi="Times New Roman" w:cs="Times New Roman"/>
          <w:b w:val="0"/>
          <w:color w:val="auto"/>
        </w:rPr>
        <w:lastRenderedPageBreak/>
        <w:t>ОГЛАВЛЕНИЕ</w:t>
      </w:r>
    </w:p>
    <w:p w:rsidR="0021766C" w:rsidRDefault="0021766C"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ВВЕДЕНИЕ</w:t>
      </w:r>
      <w:r w:rsidR="00A94FEF">
        <w:rPr>
          <w:rFonts w:ascii="Times New Roman" w:hAnsi="Times New Roman" w:cs="Times New Roman"/>
          <w:sz w:val="28"/>
          <w:szCs w:val="28"/>
        </w:rPr>
        <w:t>……………………………………………………………………….</w:t>
      </w:r>
      <w:r w:rsidR="00D31494">
        <w:rPr>
          <w:rFonts w:ascii="Times New Roman" w:hAnsi="Times New Roman" w:cs="Times New Roman"/>
          <w:sz w:val="28"/>
          <w:szCs w:val="28"/>
        </w:rPr>
        <w:t>.</w:t>
      </w:r>
      <w:r w:rsidR="00A94FEF">
        <w:rPr>
          <w:rFonts w:ascii="Times New Roman" w:hAnsi="Times New Roman" w:cs="Times New Roman"/>
          <w:sz w:val="28"/>
          <w:szCs w:val="28"/>
        </w:rPr>
        <w:t>3</w:t>
      </w:r>
    </w:p>
    <w:p w:rsidR="0021766C" w:rsidRDefault="0021766C"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ГЛАВА 1. ТЕОРЕТИЧЕСКИЕ АСПЕКТЫ ПРОГНОЗИРОВАНИЯ ОТРАСЛЕВОЙ СТРУКТУРЫ ЭКСПОРТА</w:t>
      </w:r>
      <w:r w:rsidR="00D31494">
        <w:rPr>
          <w:rFonts w:ascii="Times New Roman" w:hAnsi="Times New Roman" w:cs="Times New Roman"/>
          <w:sz w:val="28"/>
          <w:szCs w:val="28"/>
        </w:rPr>
        <w:t>…………………………………….4</w:t>
      </w:r>
    </w:p>
    <w:p w:rsidR="0021766C" w:rsidRPr="0021766C" w:rsidRDefault="0021766C" w:rsidP="00A94FEF">
      <w:pPr>
        <w:pStyle w:val="aa"/>
        <w:numPr>
          <w:ilvl w:val="1"/>
          <w:numId w:val="1"/>
        </w:numPr>
        <w:spacing w:after="0" w:line="360" w:lineRule="auto"/>
        <w:ind w:left="0" w:firstLine="709"/>
        <w:rPr>
          <w:rFonts w:ascii="Times New Roman" w:hAnsi="Times New Roman" w:cs="Times New Roman"/>
          <w:sz w:val="28"/>
          <w:szCs w:val="28"/>
        </w:rPr>
      </w:pPr>
      <w:r w:rsidRPr="0021766C">
        <w:rPr>
          <w:rFonts w:ascii="Times New Roman" w:hAnsi="Times New Roman" w:cs="Times New Roman"/>
          <w:sz w:val="28"/>
          <w:szCs w:val="28"/>
        </w:rPr>
        <w:t>Основ</w:t>
      </w:r>
      <w:r w:rsidR="00141D12">
        <w:rPr>
          <w:rFonts w:ascii="Times New Roman" w:hAnsi="Times New Roman" w:cs="Times New Roman"/>
          <w:sz w:val="28"/>
          <w:szCs w:val="28"/>
        </w:rPr>
        <w:t>ные понятия экспорта и его составляющие</w:t>
      </w:r>
      <w:r w:rsidR="00D31494">
        <w:rPr>
          <w:rFonts w:ascii="Times New Roman" w:hAnsi="Times New Roman" w:cs="Times New Roman"/>
          <w:sz w:val="28"/>
          <w:szCs w:val="28"/>
        </w:rPr>
        <w:t>………………...4</w:t>
      </w:r>
    </w:p>
    <w:p w:rsidR="0021766C" w:rsidRDefault="0021766C" w:rsidP="00A94FEF">
      <w:pPr>
        <w:pStyle w:val="aa"/>
        <w:numPr>
          <w:ilvl w:val="1"/>
          <w:numId w:val="1"/>
        </w:numPr>
        <w:spacing w:after="0" w:line="360" w:lineRule="auto"/>
        <w:ind w:left="0" w:firstLine="709"/>
        <w:rPr>
          <w:rFonts w:ascii="Times New Roman" w:hAnsi="Times New Roman" w:cs="Times New Roman"/>
          <w:sz w:val="28"/>
          <w:szCs w:val="28"/>
        </w:rPr>
      </w:pPr>
      <w:r>
        <w:rPr>
          <w:rFonts w:ascii="Times New Roman" w:hAnsi="Times New Roman" w:cs="Times New Roman"/>
          <w:sz w:val="28"/>
          <w:szCs w:val="28"/>
        </w:rPr>
        <w:t>Обоснование выбора метода прогнозирования отраслевой структуры экспорта</w:t>
      </w:r>
      <w:r w:rsidR="00D31494">
        <w:rPr>
          <w:rFonts w:ascii="Times New Roman" w:hAnsi="Times New Roman" w:cs="Times New Roman"/>
          <w:sz w:val="28"/>
          <w:szCs w:val="28"/>
        </w:rPr>
        <w:t>……………………………………………………………….9</w:t>
      </w:r>
    </w:p>
    <w:p w:rsidR="0021766C" w:rsidRDefault="0021766C"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ГЛАВА 2. </w:t>
      </w:r>
      <w:r w:rsidR="00141D12">
        <w:rPr>
          <w:rFonts w:ascii="Times New Roman" w:hAnsi="Times New Roman" w:cs="Times New Roman"/>
          <w:sz w:val="28"/>
          <w:szCs w:val="28"/>
        </w:rPr>
        <w:t>ХАРАКТЕРИСТИКА</w:t>
      </w:r>
      <w:r>
        <w:rPr>
          <w:rFonts w:ascii="Times New Roman" w:hAnsi="Times New Roman" w:cs="Times New Roman"/>
          <w:sz w:val="28"/>
          <w:szCs w:val="28"/>
        </w:rPr>
        <w:t xml:space="preserve"> ОТРАСЛЕВОЙ СТРУКТУРЫ ЭКСПОРТА  РОССИИ</w:t>
      </w:r>
      <w:r w:rsidR="00D31494">
        <w:rPr>
          <w:rFonts w:ascii="Times New Roman" w:hAnsi="Times New Roman" w:cs="Times New Roman"/>
          <w:sz w:val="28"/>
          <w:szCs w:val="28"/>
        </w:rPr>
        <w:t>………………………………………………………………………….12</w:t>
      </w:r>
    </w:p>
    <w:p w:rsidR="0021766C" w:rsidRDefault="0021766C" w:rsidP="00A94FE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2.1 </w:t>
      </w:r>
      <w:r w:rsidR="00141D12">
        <w:rPr>
          <w:rFonts w:ascii="Times New Roman" w:hAnsi="Times New Roman" w:cs="Times New Roman"/>
          <w:sz w:val="28"/>
          <w:szCs w:val="28"/>
        </w:rPr>
        <w:t>Ретроспективный анализ отраслевой</w:t>
      </w:r>
      <w:r>
        <w:rPr>
          <w:rFonts w:ascii="Times New Roman" w:hAnsi="Times New Roman" w:cs="Times New Roman"/>
          <w:sz w:val="28"/>
          <w:szCs w:val="28"/>
        </w:rPr>
        <w:t xml:space="preserve"> структуры экспорта в РФ</w:t>
      </w:r>
      <w:r w:rsidR="00D31494">
        <w:rPr>
          <w:rFonts w:ascii="Times New Roman" w:hAnsi="Times New Roman" w:cs="Times New Roman"/>
          <w:sz w:val="28"/>
          <w:szCs w:val="28"/>
        </w:rPr>
        <w:t>…..12</w:t>
      </w:r>
    </w:p>
    <w:p w:rsidR="0021766C" w:rsidRDefault="0021766C" w:rsidP="00A94FE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2.2 </w:t>
      </w:r>
      <w:r w:rsidR="00141D12">
        <w:rPr>
          <w:rFonts w:ascii="Times New Roman" w:hAnsi="Times New Roman" w:cs="Times New Roman"/>
          <w:sz w:val="28"/>
          <w:szCs w:val="28"/>
        </w:rPr>
        <w:t>Сценарий развития прогноза отраслевой структуры экспорта</w:t>
      </w:r>
      <w:r w:rsidR="00D31494">
        <w:rPr>
          <w:rFonts w:ascii="Times New Roman" w:hAnsi="Times New Roman" w:cs="Times New Roman"/>
          <w:sz w:val="28"/>
          <w:szCs w:val="28"/>
        </w:rPr>
        <w:t>…….16</w:t>
      </w:r>
    </w:p>
    <w:p w:rsidR="0021766C" w:rsidRDefault="00A94FEF"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ГЛАВА 3. РАЗРАБОТКА ПРОГНОЗ</w:t>
      </w:r>
      <w:r w:rsidR="00141D12">
        <w:rPr>
          <w:rFonts w:ascii="Times New Roman" w:hAnsi="Times New Roman" w:cs="Times New Roman"/>
          <w:sz w:val="28"/>
          <w:szCs w:val="28"/>
        </w:rPr>
        <w:t xml:space="preserve">А РАЗВИТИЯ </w:t>
      </w:r>
      <w:r>
        <w:rPr>
          <w:rFonts w:ascii="Times New Roman" w:hAnsi="Times New Roman" w:cs="Times New Roman"/>
          <w:sz w:val="28"/>
          <w:szCs w:val="28"/>
        </w:rPr>
        <w:t>ЭКСПОРТА РОССИИ</w:t>
      </w:r>
      <w:r w:rsidR="00D31494">
        <w:rPr>
          <w:rFonts w:ascii="Times New Roman" w:hAnsi="Times New Roman" w:cs="Times New Roman"/>
          <w:sz w:val="28"/>
          <w:szCs w:val="28"/>
        </w:rPr>
        <w:t>..19</w:t>
      </w:r>
    </w:p>
    <w:p w:rsidR="00A94FEF" w:rsidRDefault="00A94FEF" w:rsidP="00A94FEF">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3.1 Построение прогнозной модели </w:t>
      </w:r>
      <w:r w:rsidR="00141D12">
        <w:rPr>
          <w:rFonts w:ascii="Times New Roman" w:hAnsi="Times New Roman" w:cs="Times New Roman"/>
          <w:sz w:val="28"/>
          <w:szCs w:val="28"/>
        </w:rPr>
        <w:t xml:space="preserve"> для объема </w:t>
      </w:r>
      <w:r>
        <w:rPr>
          <w:rFonts w:ascii="Times New Roman" w:hAnsi="Times New Roman" w:cs="Times New Roman"/>
          <w:sz w:val="28"/>
          <w:szCs w:val="28"/>
        </w:rPr>
        <w:t xml:space="preserve">экспорта </w:t>
      </w:r>
      <w:r w:rsidR="00141D12">
        <w:rPr>
          <w:rFonts w:ascii="Times New Roman" w:hAnsi="Times New Roman" w:cs="Times New Roman"/>
          <w:sz w:val="28"/>
          <w:szCs w:val="28"/>
        </w:rPr>
        <w:t xml:space="preserve">в </w:t>
      </w:r>
      <w:r>
        <w:rPr>
          <w:rFonts w:ascii="Times New Roman" w:hAnsi="Times New Roman" w:cs="Times New Roman"/>
          <w:sz w:val="28"/>
          <w:szCs w:val="28"/>
        </w:rPr>
        <w:t>РФ</w:t>
      </w:r>
      <w:r w:rsidR="00D31494">
        <w:rPr>
          <w:rFonts w:ascii="Times New Roman" w:hAnsi="Times New Roman" w:cs="Times New Roman"/>
          <w:sz w:val="28"/>
          <w:szCs w:val="28"/>
        </w:rPr>
        <w:t>………19</w:t>
      </w:r>
    </w:p>
    <w:p w:rsidR="00A94FEF" w:rsidRDefault="00A94FEF" w:rsidP="00D31494">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 xml:space="preserve">3.2 </w:t>
      </w:r>
      <w:r w:rsidR="00466207">
        <w:rPr>
          <w:rFonts w:ascii="Times New Roman" w:hAnsi="Times New Roman" w:cs="Times New Roman"/>
          <w:sz w:val="28"/>
          <w:szCs w:val="28"/>
        </w:rPr>
        <w:t xml:space="preserve">Верификация прогноза </w:t>
      </w:r>
      <w:r w:rsidR="00D31494">
        <w:rPr>
          <w:rFonts w:ascii="Times New Roman" w:hAnsi="Times New Roman" w:cs="Times New Roman"/>
          <w:sz w:val="28"/>
          <w:szCs w:val="28"/>
        </w:rPr>
        <w:t>отраслевой структуры экспорта в Р</w:t>
      </w:r>
      <w:r w:rsidR="00466207">
        <w:rPr>
          <w:rFonts w:ascii="Times New Roman" w:hAnsi="Times New Roman" w:cs="Times New Roman"/>
          <w:sz w:val="28"/>
          <w:szCs w:val="28"/>
        </w:rPr>
        <w:t>Ф</w:t>
      </w:r>
      <w:r w:rsidR="00D31494">
        <w:rPr>
          <w:rFonts w:ascii="Times New Roman" w:hAnsi="Times New Roman" w:cs="Times New Roman"/>
          <w:sz w:val="28"/>
          <w:szCs w:val="28"/>
        </w:rPr>
        <w:t>…….24</w:t>
      </w:r>
    </w:p>
    <w:p w:rsidR="00A94FEF" w:rsidRDefault="00A94FEF"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D31494">
        <w:rPr>
          <w:rFonts w:ascii="Times New Roman" w:hAnsi="Times New Roman" w:cs="Times New Roman"/>
          <w:sz w:val="28"/>
          <w:szCs w:val="28"/>
        </w:rPr>
        <w:t>………………………………………………………………….26</w:t>
      </w:r>
    </w:p>
    <w:p w:rsidR="00A94FEF" w:rsidRDefault="00A94FEF" w:rsidP="00A94FEF">
      <w:pPr>
        <w:spacing w:after="0" w:line="360" w:lineRule="auto"/>
        <w:rPr>
          <w:rFonts w:ascii="Times New Roman" w:hAnsi="Times New Roman" w:cs="Times New Roman"/>
          <w:sz w:val="28"/>
          <w:szCs w:val="28"/>
        </w:rPr>
      </w:pPr>
      <w:r>
        <w:rPr>
          <w:rFonts w:ascii="Times New Roman" w:hAnsi="Times New Roman" w:cs="Times New Roman"/>
          <w:sz w:val="28"/>
          <w:szCs w:val="28"/>
        </w:rPr>
        <w:t>СПИСОК ИСПОЛЬЗУЕМОЙ ЛИТЕРАТУРЫ</w:t>
      </w:r>
      <w:r w:rsidR="00D31494">
        <w:rPr>
          <w:rFonts w:ascii="Times New Roman" w:hAnsi="Times New Roman" w:cs="Times New Roman"/>
          <w:sz w:val="28"/>
          <w:szCs w:val="28"/>
        </w:rPr>
        <w:t>………………………………...27</w:t>
      </w:r>
    </w:p>
    <w:p w:rsidR="00A94FEF" w:rsidRDefault="00A94FEF">
      <w:pPr>
        <w:rPr>
          <w:rFonts w:ascii="Times New Roman" w:hAnsi="Times New Roman" w:cs="Times New Roman"/>
          <w:sz w:val="28"/>
          <w:szCs w:val="28"/>
        </w:rPr>
      </w:pPr>
      <w:r>
        <w:rPr>
          <w:rFonts w:ascii="Times New Roman" w:hAnsi="Times New Roman" w:cs="Times New Roman"/>
          <w:sz w:val="28"/>
          <w:szCs w:val="28"/>
        </w:rPr>
        <w:br w:type="page"/>
      </w:r>
    </w:p>
    <w:p w:rsidR="00A94FEF" w:rsidRDefault="00A94FEF" w:rsidP="00A94FEF">
      <w:pPr>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A31F5B" w:rsidRPr="00A31F5B" w:rsidRDefault="00A31F5B" w:rsidP="00A31F5B">
      <w:pPr>
        <w:pStyle w:val="af"/>
        <w:spacing w:before="0" w:beforeAutospacing="0" w:after="0" w:afterAutospacing="0" w:line="360" w:lineRule="auto"/>
        <w:jc w:val="both"/>
        <w:rPr>
          <w:sz w:val="28"/>
          <w:szCs w:val="28"/>
        </w:rPr>
      </w:pPr>
      <w:r w:rsidRPr="00A31F5B">
        <w:rPr>
          <w:sz w:val="28"/>
          <w:szCs w:val="28"/>
        </w:rPr>
        <w:t xml:space="preserve">Внешнеэкономическая деятельность является одним из главных направлений развития многих современных государств, источником товаров, производство которых невозможно внутри страны, также доходов от экспортно-импортных операций. </w:t>
      </w:r>
    </w:p>
    <w:p w:rsidR="00A31F5B" w:rsidRDefault="00A31F5B" w:rsidP="00A31F5B">
      <w:pPr>
        <w:pStyle w:val="af"/>
        <w:spacing w:before="0" w:beforeAutospacing="0" w:after="0" w:afterAutospacing="0" w:line="360" w:lineRule="auto"/>
        <w:jc w:val="both"/>
        <w:rPr>
          <w:sz w:val="28"/>
          <w:szCs w:val="28"/>
        </w:rPr>
      </w:pPr>
      <w:r w:rsidRPr="00A31F5B">
        <w:rPr>
          <w:sz w:val="28"/>
          <w:szCs w:val="28"/>
        </w:rPr>
        <w:t xml:space="preserve">Развитие экспорта является необходимым условием расширения участия страны в международном разделении труда с целью ускорения социально-экономического развития общества. Только путем увеличения производственного экспортного потенциала и создания условий для сбыта продукции на зарубежных рынках может быть обеспечено получение валюты для импорта товаров, конвертируемость национальных валют и устойчивость их курсов. Поэтому создание условий для развития производства и экспорта товаров является главным стержнем внешнеэкономической политики стран. </w:t>
      </w:r>
    </w:p>
    <w:p w:rsidR="00A54D3A" w:rsidRDefault="00A54D3A" w:rsidP="00A54D3A">
      <w:pPr>
        <w:pStyle w:val="af"/>
        <w:spacing w:before="0" w:beforeAutospacing="0" w:after="0" w:afterAutospacing="0" w:line="360" w:lineRule="auto"/>
        <w:ind w:firstLine="567"/>
        <w:jc w:val="both"/>
        <w:rPr>
          <w:sz w:val="28"/>
          <w:szCs w:val="28"/>
        </w:rPr>
      </w:pPr>
      <w:r>
        <w:rPr>
          <w:sz w:val="28"/>
          <w:szCs w:val="28"/>
        </w:rPr>
        <w:t xml:space="preserve">Целью курсовой работы является разработка прогноза отраслевой структуры </w:t>
      </w:r>
      <w:proofErr w:type="gramStart"/>
      <w:r>
        <w:rPr>
          <w:sz w:val="28"/>
          <w:szCs w:val="28"/>
        </w:rPr>
        <w:t>экспорта</w:t>
      </w:r>
      <w:proofErr w:type="gramEnd"/>
      <w:r>
        <w:rPr>
          <w:sz w:val="28"/>
          <w:szCs w:val="28"/>
        </w:rPr>
        <w:t xml:space="preserve"> а РФ.</w:t>
      </w:r>
    </w:p>
    <w:p w:rsidR="00A54D3A" w:rsidRPr="00AD70AE" w:rsidRDefault="00A54D3A" w:rsidP="00A54D3A">
      <w:pPr>
        <w:spacing w:after="0" w:line="360" w:lineRule="auto"/>
        <w:ind w:firstLine="567"/>
        <w:jc w:val="both"/>
        <w:rPr>
          <w:rFonts w:ascii="Times New Roman" w:hAnsi="Times New Roman"/>
          <w:color w:val="000000"/>
          <w:sz w:val="28"/>
          <w:szCs w:val="28"/>
          <w:shd w:val="clear" w:color="auto" w:fill="FFFFFF"/>
        </w:rPr>
      </w:pPr>
      <w:r w:rsidRPr="00AD70AE">
        <w:rPr>
          <w:rFonts w:ascii="Times New Roman" w:hAnsi="Times New Roman"/>
          <w:color w:val="000000"/>
          <w:sz w:val="28"/>
          <w:szCs w:val="28"/>
          <w:shd w:val="clear" w:color="auto" w:fill="FFFFFF"/>
        </w:rPr>
        <w:t xml:space="preserve">Объект исследования </w:t>
      </w:r>
      <w:proofErr w:type="gramStart"/>
      <w:r>
        <w:rPr>
          <w:rFonts w:ascii="Times New Roman" w:hAnsi="Times New Roman"/>
          <w:color w:val="000000"/>
          <w:sz w:val="28"/>
          <w:szCs w:val="28"/>
          <w:shd w:val="clear" w:color="auto" w:fill="FFFFFF"/>
        </w:rPr>
        <w:t>–о</w:t>
      </w:r>
      <w:proofErr w:type="gramEnd"/>
      <w:r>
        <w:rPr>
          <w:rFonts w:ascii="Times New Roman" w:hAnsi="Times New Roman"/>
          <w:color w:val="000000"/>
          <w:sz w:val="28"/>
          <w:szCs w:val="28"/>
          <w:shd w:val="clear" w:color="auto" w:fill="FFFFFF"/>
        </w:rPr>
        <w:t>бъем отраслевого экспорта в РФ</w:t>
      </w:r>
      <w:r w:rsidRPr="00AD70AE">
        <w:rPr>
          <w:rFonts w:ascii="Times New Roman" w:hAnsi="Times New Roman"/>
          <w:color w:val="000000"/>
          <w:sz w:val="28"/>
          <w:szCs w:val="28"/>
          <w:shd w:val="clear" w:color="auto" w:fill="FFFFFF"/>
        </w:rPr>
        <w:t>.</w:t>
      </w:r>
    </w:p>
    <w:p w:rsidR="00A54D3A" w:rsidRPr="00AD70AE" w:rsidRDefault="00A54D3A" w:rsidP="00A54D3A">
      <w:pPr>
        <w:spacing w:after="0" w:line="360" w:lineRule="auto"/>
        <w:ind w:firstLine="567"/>
        <w:jc w:val="both"/>
        <w:rPr>
          <w:rFonts w:ascii="Times New Roman" w:hAnsi="Times New Roman"/>
          <w:color w:val="000000"/>
          <w:sz w:val="28"/>
          <w:szCs w:val="28"/>
          <w:shd w:val="clear" w:color="auto" w:fill="FFFFFF"/>
        </w:rPr>
      </w:pPr>
      <w:r w:rsidRPr="00AD70AE">
        <w:rPr>
          <w:rFonts w:ascii="Times New Roman" w:hAnsi="Times New Roman"/>
          <w:color w:val="000000"/>
          <w:sz w:val="28"/>
          <w:szCs w:val="28"/>
          <w:shd w:val="clear" w:color="auto" w:fill="FFFFFF"/>
        </w:rPr>
        <w:t xml:space="preserve">Предмет исследования: </w:t>
      </w:r>
      <w:r w:rsidRPr="00AD70AE">
        <w:rPr>
          <w:rFonts w:ascii="Times New Roman" w:hAnsi="Times New Roman"/>
          <w:color w:val="000000"/>
          <w:sz w:val="28"/>
          <w:szCs w:val="28"/>
        </w:rPr>
        <w:t xml:space="preserve">особенности прогнозирования </w:t>
      </w:r>
      <w:r>
        <w:rPr>
          <w:rFonts w:ascii="Times New Roman" w:hAnsi="Times New Roman"/>
          <w:color w:val="000000"/>
          <w:sz w:val="28"/>
          <w:szCs w:val="28"/>
        </w:rPr>
        <w:t>отраслевого экспорта в РФ.</w:t>
      </w:r>
    </w:p>
    <w:p w:rsidR="00A54D3A" w:rsidRDefault="00A54D3A" w:rsidP="00A54D3A">
      <w:pPr>
        <w:pStyle w:val="af2"/>
        <w:spacing w:line="360" w:lineRule="auto"/>
        <w:ind w:firstLine="567"/>
        <w:jc w:val="both"/>
        <w:rPr>
          <w:rFonts w:ascii="Times New Roman" w:hAnsi="Times New Roman"/>
          <w:sz w:val="28"/>
          <w:szCs w:val="28"/>
        </w:rPr>
      </w:pPr>
      <w:r>
        <w:rPr>
          <w:rFonts w:ascii="Times New Roman" w:hAnsi="Times New Roman"/>
          <w:sz w:val="28"/>
          <w:szCs w:val="28"/>
        </w:rPr>
        <w:t>В соответствии с указанной целью автором были поставлены и решены следующие задачи:</w:t>
      </w:r>
    </w:p>
    <w:p w:rsidR="00A54D3A" w:rsidRPr="00074252" w:rsidRDefault="00A54D3A" w:rsidP="00A54D3A">
      <w:pPr>
        <w:spacing w:after="0" w:line="36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1.</w:t>
      </w:r>
      <w:r w:rsidRPr="00074252">
        <w:rPr>
          <w:rFonts w:ascii="Times New Roman" w:hAnsi="Times New Roman"/>
          <w:color w:val="000000"/>
          <w:sz w:val="28"/>
          <w:szCs w:val="28"/>
          <w:shd w:val="clear" w:color="auto" w:fill="FFFFFF"/>
        </w:rPr>
        <w:t xml:space="preserve">Рассмотреть теоретические аспекты </w:t>
      </w:r>
      <w:r>
        <w:rPr>
          <w:rFonts w:ascii="Times New Roman" w:hAnsi="Times New Roman"/>
          <w:color w:val="000000"/>
          <w:sz w:val="28"/>
          <w:szCs w:val="28"/>
          <w:shd w:val="clear" w:color="auto" w:fill="FFFFFF"/>
        </w:rPr>
        <w:t>отраслевой структуры экспорта.</w:t>
      </w:r>
    </w:p>
    <w:p w:rsidR="00A54D3A" w:rsidRPr="00A31FEA" w:rsidRDefault="00A54D3A" w:rsidP="00A54D3A">
      <w:pPr>
        <w:spacing w:after="0" w:line="360" w:lineRule="auto"/>
        <w:ind w:firstLine="567"/>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2.</w:t>
      </w:r>
      <w:r w:rsidRPr="00A31FEA">
        <w:rPr>
          <w:rFonts w:ascii="Times New Roman" w:hAnsi="Times New Roman"/>
          <w:color w:val="000000"/>
          <w:sz w:val="28"/>
          <w:szCs w:val="28"/>
          <w:shd w:val="clear" w:color="auto" w:fill="FFFFFF"/>
        </w:rPr>
        <w:t xml:space="preserve">Провести ретроспективный анализ </w:t>
      </w:r>
      <w:r>
        <w:rPr>
          <w:rFonts w:ascii="Times New Roman" w:hAnsi="Times New Roman"/>
          <w:color w:val="000000"/>
          <w:sz w:val="28"/>
          <w:szCs w:val="28"/>
          <w:shd w:val="clear" w:color="auto" w:fill="FFFFFF"/>
        </w:rPr>
        <w:t>отраслевой структуры экспорта в РФ</w:t>
      </w:r>
      <w:r w:rsidRPr="00A31FEA">
        <w:rPr>
          <w:rFonts w:ascii="Times New Roman" w:hAnsi="Times New Roman"/>
          <w:color w:val="000000"/>
          <w:sz w:val="28"/>
          <w:szCs w:val="28"/>
          <w:shd w:val="clear" w:color="auto" w:fill="FFFFFF"/>
        </w:rPr>
        <w:t xml:space="preserve"> за период с 2006г. по 2012г.</w:t>
      </w:r>
    </w:p>
    <w:p w:rsidR="00A54D3A" w:rsidRPr="00A31FEA" w:rsidRDefault="00A54D3A" w:rsidP="00A54D3A">
      <w:pPr>
        <w:spacing w:after="0" w:line="360" w:lineRule="auto"/>
        <w:ind w:firstLine="567"/>
        <w:jc w:val="both"/>
        <w:rPr>
          <w:rFonts w:ascii="Times New Roman" w:hAnsi="Times New Roman"/>
          <w:sz w:val="28"/>
          <w:szCs w:val="28"/>
        </w:rPr>
      </w:pPr>
      <w:r>
        <w:rPr>
          <w:rFonts w:ascii="Times New Roman" w:hAnsi="Times New Roman"/>
          <w:color w:val="000000"/>
          <w:sz w:val="28"/>
          <w:szCs w:val="28"/>
          <w:shd w:val="clear" w:color="auto" w:fill="FFFFFF"/>
        </w:rPr>
        <w:t xml:space="preserve">3. </w:t>
      </w:r>
      <w:proofErr w:type="gramStart"/>
      <w:r w:rsidRPr="00A31FEA">
        <w:rPr>
          <w:rFonts w:ascii="Times New Roman" w:hAnsi="Times New Roman"/>
          <w:color w:val="000000"/>
          <w:sz w:val="28"/>
          <w:szCs w:val="28"/>
          <w:shd w:val="clear" w:color="auto" w:fill="FFFFFF"/>
        </w:rPr>
        <w:t xml:space="preserve">Разработать прогноз </w:t>
      </w:r>
      <w:r>
        <w:rPr>
          <w:rFonts w:ascii="Times New Roman" w:hAnsi="Times New Roman"/>
          <w:color w:val="000000"/>
          <w:sz w:val="28"/>
          <w:szCs w:val="28"/>
          <w:shd w:val="clear" w:color="auto" w:fill="FFFFFF"/>
        </w:rPr>
        <w:t xml:space="preserve">для России </w:t>
      </w:r>
      <w:r w:rsidRPr="00A31FEA">
        <w:rPr>
          <w:rFonts w:ascii="Times New Roman" w:hAnsi="Times New Roman"/>
          <w:color w:val="000000"/>
          <w:sz w:val="28"/>
          <w:szCs w:val="28"/>
          <w:shd w:val="clear" w:color="auto" w:fill="FFFFFF"/>
        </w:rPr>
        <w:t xml:space="preserve"> по </w:t>
      </w:r>
      <w:r>
        <w:rPr>
          <w:rFonts w:ascii="Times New Roman" w:hAnsi="Times New Roman"/>
          <w:color w:val="000000"/>
          <w:sz w:val="28"/>
          <w:szCs w:val="28"/>
          <w:shd w:val="clear" w:color="auto" w:fill="FFFFFF"/>
        </w:rPr>
        <w:t>отраслевой структуры экспорта</w:t>
      </w:r>
      <w:r w:rsidRPr="00A31FEA">
        <w:rPr>
          <w:rFonts w:ascii="Times New Roman" w:hAnsi="Times New Roman"/>
          <w:color w:val="000000"/>
          <w:sz w:val="28"/>
          <w:szCs w:val="28"/>
          <w:shd w:val="clear" w:color="auto" w:fill="FFFFFF"/>
        </w:rPr>
        <w:t>.</w:t>
      </w:r>
      <w:proofErr w:type="gramEnd"/>
    </w:p>
    <w:p w:rsidR="00A54D3A" w:rsidRDefault="00A54D3A" w:rsidP="00A54D3A">
      <w:pPr>
        <w:pStyle w:val="ac"/>
        <w:spacing w:line="360" w:lineRule="auto"/>
        <w:ind w:firstLine="567"/>
        <w:jc w:val="both"/>
        <w:rPr>
          <w:rFonts w:ascii="Times New Roman" w:hAnsi="Times New Roman"/>
          <w:sz w:val="28"/>
          <w:szCs w:val="28"/>
        </w:rPr>
      </w:pPr>
      <w:r w:rsidRPr="00AD70AE">
        <w:rPr>
          <w:rFonts w:ascii="Times New Roman" w:hAnsi="Times New Roman"/>
          <w:sz w:val="28"/>
          <w:szCs w:val="28"/>
        </w:rPr>
        <w:t>В работе были использованы методы статистического анализа, а также метод прогнозирования на основе корреляционно-регрессионного анализа.</w:t>
      </w:r>
    </w:p>
    <w:p w:rsidR="00A54D3A" w:rsidRDefault="00A54D3A" w:rsidP="00A54D3A">
      <w:pPr>
        <w:rPr>
          <w:rFonts w:ascii="Times New Roman" w:hAnsi="Times New Roman"/>
          <w:sz w:val="28"/>
          <w:szCs w:val="28"/>
        </w:rPr>
      </w:pPr>
    </w:p>
    <w:p w:rsidR="00141D12" w:rsidRPr="00A54D3A" w:rsidRDefault="00A54D3A" w:rsidP="00A54D3A">
      <w:pPr>
        <w:jc w:val="center"/>
        <w:rPr>
          <w:rFonts w:ascii="Times New Roman" w:hAnsi="Times New Roman"/>
          <w:sz w:val="28"/>
          <w:szCs w:val="28"/>
        </w:rPr>
      </w:pPr>
      <w:r>
        <w:rPr>
          <w:rFonts w:ascii="Times New Roman" w:hAnsi="Times New Roman"/>
          <w:sz w:val="28"/>
          <w:szCs w:val="28"/>
        </w:rPr>
        <w:br w:type="page"/>
      </w:r>
      <w:r w:rsidR="00141D12">
        <w:rPr>
          <w:rFonts w:ascii="Times New Roman" w:hAnsi="Times New Roman" w:cs="Times New Roman"/>
          <w:sz w:val="28"/>
          <w:szCs w:val="28"/>
        </w:rPr>
        <w:lastRenderedPageBreak/>
        <w:t>ГЛАВА 1. ТЕОРЕТИЧЕСКИЕ АСПЕКТЫ ПРОГНОЗИРОВАНИЯ ОТРАСЛЕВОЙ СТРУКТУРЫ ЭКСПОРТА</w:t>
      </w:r>
    </w:p>
    <w:p w:rsidR="00141D12" w:rsidRDefault="00141D12" w:rsidP="00141D12">
      <w:pPr>
        <w:spacing w:after="0" w:line="360" w:lineRule="auto"/>
        <w:jc w:val="center"/>
        <w:rPr>
          <w:rFonts w:ascii="Times New Roman" w:hAnsi="Times New Roman" w:cs="Times New Roman"/>
          <w:sz w:val="28"/>
          <w:szCs w:val="28"/>
        </w:rPr>
      </w:pPr>
    </w:p>
    <w:p w:rsidR="00141D12" w:rsidRDefault="00141D12" w:rsidP="00141D12">
      <w:pPr>
        <w:spacing w:after="0" w:line="360" w:lineRule="auto"/>
        <w:jc w:val="center"/>
        <w:rPr>
          <w:rFonts w:ascii="Times New Roman" w:hAnsi="Times New Roman" w:cs="Times New Roman"/>
          <w:sz w:val="28"/>
          <w:szCs w:val="28"/>
        </w:rPr>
      </w:pPr>
    </w:p>
    <w:p w:rsidR="00141D12" w:rsidRPr="0021766C" w:rsidRDefault="00141D12" w:rsidP="00141D12">
      <w:pPr>
        <w:pStyle w:val="aa"/>
        <w:numPr>
          <w:ilvl w:val="1"/>
          <w:numId w:val="4"/>
        </w:numPr>
        <w:spacing w:after="0" w:line="360" w:lineRule="auto"/>
        <w:jc w:val="center"/>
        <w:rPr>
          <w:rFonts w:ascii="Times New Roman" w:hAnsi="Times New Roman" w:cs="Times New Roman"/>
          <w:sz w:val="28"/>
          <w:szCs w:val="28"/>
        </w:rPr>
      </w:pPr>
      <w:r w:rsidRPr="0021766C">
        <w:rPr>
          <w:rFonts w:ascii="Times New Roman" w:hAnsi="Times New Roman" w:cs="Times New Roman"/>
          <w:sz w:val="28"/>
          <w:szCs w:val="28"/>
        </w:rPr>
        <w:t>Основ</w:t>
      </w:r>
      <w:r>
        <w:rPr>
          <w:rFonts w:ascii="Times New Roman" w:hAnsi="Times New Roman" w:cs="Times New Roman"/>
          <w:sz w:val="28"/>
          <w:szCs w:val="28"/>
        </w:rPr>
        <w:t>ные понятия экспорта и его составляющие</w:t>
      </w:r>
    </w:p>
    <w:p w:rsidR="00961BD3" w:rsidRPr="00DE6EFC" w:rsidRDefault="00961BD3" w:rsidP="00141D12">
      <w:pPr>
        <w:spacing w:after="0" w:line="360" w:lineRule="auto"/>
        <w:ind w:left="709" w:hanging="709"/>
        <w:jc w:val="center"/>
        <w:rPr>
          <w:rFonts w:ascii="Times New Roman" w:hAnsi="Times New Roman" w:cs="Times New Roman"/>
          <w:sz w:val="28"/>
          <w:szCs w:val="28"/>
        </w:rPr>
      </w:pPr>
    </w:p>
    <w:p w:rsidR="00961BD3" w:rsidRPr="00D31494" w:rsidRDefault="00961BD3"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В настоящее время действует более 3000 нормативных актов, которые прямо или косвенно отражают вопросы, касающиеся экспорта. Однако из всего этого множества лишь немногие нормативные акты дают понятие экспорта. Основным, относящимся к их числу, является Федеральный закон от 13.10.95 года №157 - ФЗ “О государственном регулировании внешнеторговой деятельности”, который гласит, что:</w:t>
      </w:r>
      <w:r w:rsidRPr="00DE6EFC">
        <w:rPr>
          <w:rFonts w:ascii="Times New Roman" w:hAnsi="Times New Roman" w:cs="Times New Roman"/>
          <w:sz w:val="28"/>
          <w:szCs w:val="28"/>
        </w:rPr>
        <w:br/>
      </w:r>
      <w:r w:rsidRPr="00DE6EFC">
        <w:rPr>
          <w:rFonts w:ascii="Times New Roman" w:hAnsi="Times New Roman" w:cs="Times New Roman"/>
          <w:bCs/>
          <w:sz w:val="28"/>
          <w:szCs w:val="28"/>
        </w:rPr>
        <w:t>Экспорт</w:t>
      </w:r>
      <w:r w:rsidRPr="00DE6EFC">
        <w:rPr>
          <w:rFonts w:ascii="Times New Roman" w:hAnsi="Times New Roman" w:cs="Times New Roman"/>
          <w:sz w:val="28"/>
          <w:szCs w:val="28"/>
        </w:rPr>
        <w:t xml:space="preserve"> - вывоз товара, работ, услуг, результатов интеллектуальной деятельности, в том числе исключительных прав на них, с таможенной территории Российской Федерации за границу без обязательства об обратном ввозе. Факт экспорта фиксируется в момент пересечения товаром таможенной границы Российской Федерации, предоставления услуг и прав на результаты интеллектуальной деятельности. К экспорту товаров приравниваются отдельные коммерческие операции без вывоза товаров с таможенной территории Российской Федерации за границу, в частности при закупке иностранным лицом товара у российского лица и передаче его другому российскому лицу для переработки и последующего вывоза переработанного товара за границу</w:t>
      </w:r>
      <w:r w:rsidR="006546EE" w:rsidRPr="006546EE">
        <w:rPr>
          <w:rFonts w:ascii="Times New Roman" w:hAnsi="Times New Roman" w:cs="Times New Roman"/>
          <w:sz w:val="28"/>
          <w:szCs w:val="28"/>
        </w:rPr>
        <w:t xml:space="preserve">. </w:t>
      </w:r>
      <w:r w:rsidR="006546EE" w:rsidRPr="00D31494">
        <w:rPr>
          <w:rFonts w:ascii="Times New Roman" w:hAnsi="Times New Roman" w:cs="Times New Roman"/>
          <w:sz w:val="28"/>
          <w:szCs w:val="28"/>
        </w:rPr>
        <w:t>[1]</w:t>
      </w:r>
    </w:p>
    <w:p w:rsidR="00DE6EFC" w:rsidRPr="00DE6EFC" w:rsidRDefault="00DE6EFC" w:rsidP="00ED7E94">
      <w:pPr>
        <w:pStyle w:val="af"/>
        <w:spacing w:before="0" w:beforeAutospacing="0" w:after="0" w:afterAutospacing="0" w:line="360" w:lineRule="auto"/>
        <w:ind w:firstLine="709"/>
        <w:jc w:val="both"/>
        <w:rPr>
          <w:sz w:val="28"/>
          <w:szCs w:val="28"/>
        </w:rPr>
      </w:pPr>
      <w:r w:rsidRPr="00DE6EFC">
        <w:rPr>
          <w:sz w:val="28"/>
          <w:szCs w:val="28"/>
        </w:rPr>
        <w:t>Экспорт с экономической точки зрения представляет собой вывоз товаров за границу с целью продажи и иных задач. По сути это торговый процесс между странами и их резидентами. Экспорт, как общее понятие является важнейшей составляющей и характеристикой экономики любой страны.</w:t>
      </w:r>
    </w:p>
    <w:p w:rsidR="00DE6EFC" w:rsidRPr="00DE6EFC" w:rsidRDefault="00DE6EFC" w:rsidP="00ED7E94">
      <w:pPr>
        <w:pStyle w:val="af"/>
        <w:spacing w:before="0" w:beforeAutospacing="0" w:after="0" w:afterAutospacing="0" w:line="360" w:lineRule="auto"/>
        <w:ind w:firstLine="709"/>
        <w:jc w:val="both"/>
        <w:rPr>
          <w:sz w:val="28"/>
          <w:szCs w:val="28"/>
        </w:rPr>
      </w:pPr>
      <w:r w:rsidRPr="00DE6EFC">
        <w:rPr>
          <w:sz w:val="28"/>
          <w:szCs w:val="28"/>
        </w:rPr>
        <w:t>Экспорт играет очень важную роль в развитии как страны в целом, так и отдельных компаний в частности. Во-первых, это получение прибыли. Во-</w:t>
      </w:r>
      <w:r w:rsidRPr="00DE6EFC">
        <w:rPr>
          <w:sz w:val="28"/>
          <w:szCs w:val="28"/>
        </w:rPr>
        <w:lastRenderedPageBreak/>
        <w:t>вторых, это обмен опытом и знаниями. Ну и, конечно, нужно отметить увеличение конкурентоспособности продукции, повышение ее жизненного цикла, обеспечение качественного спроса и создание большего промышленного, технологического и торгового потенциала.</w:t>
      </w:r>
    </w:p>
    <w:p w:rsidR="00477744"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 xml:space="preserve">Не стоит, однако, отождествлять понятия “экспорт” и “режим экспорта”. Их достаточно легко можно различить, поскольку экспорт характеризуется как </w:t>
      </w:r>
      <w:r w:rsidRPr="00DE6EFC">
        <w:rPr>
          <w:rFonts w:ascii="Times New Roman" w:hAnsi="Times New Roman" w:cs="Times New Roman"/>
          <w:bCs/>
          <w:sz w:val="28"/>
          <w:szCs w:val="28"/>
        </w:rPr>
        <w:t>вывоз</w:t>
      </w:r>
      <w:r w:rsidRPr="00DE6EFC">
        <w:rPr>
          <w:rFonts w:ascii="Times New Roman" w:hAnsi="Times New Roman" w:cs="Times New Roman"/>
          <w:sz w:val="28"/>
          <w:szCs w:val="28"/>
        </w:rPr>
        <w:t xml:space="preserve"> товаров, работ, услуг и результатов интеллектуальной деятельности, а таможенный режим экспорта обуславливается не только вывозом товаров, работ и услуг, но и соблюдением определенных требований. Требования к экспорту, установленные в Таможенном ко</w:t>
      </w:r>
      <w:r>
        <w:rPr>
          <w:rFonts w:ascii="Times New Roman" w:hAnsi="Times New Roman" w:cs="Times New Roman"/>
          <w:sz w:val="28"/>
          <w:szCs w:val="28"/>
        </w:rPr>
        <w:t>дексе, заключаются в следующем:</w:t>
      </w:r>
    </w:p>
    <w:p w:rsidR="00477744"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-уплата вывозных таможенных пошлин и вне</w:t>
      </w:r>
      <w:r>
        <w:rPr>
          <w:rFonts w:ascii="Times New Roman" w:hAnsi="Times New Roman" w:cs="Times New Roman"/>
          <w:sz w:val="28"/>
          <w:szCs w:val="28"/>
        </w:rPr>
        <w:t>сение иных таможенных платежей;</w:t>
      </w:r>
    </w:p>
    <w:p w:rsidR="00477744"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-соблюде</w:t>
      </w:r>
      <w:r w:rsidR="00477744">
        <w:rPr>
          <w:rFonts w:ascii="Times New Roman" w:hAnsi="Times New Roman" w:cs="Times New Roman"/>
          <w:sz w:val="28"/>
          <w:szCs w:val="28"/>
        </w:rPr>
        <w:t xml:space="preserve">ние мер </w:t>
      </w:r>
      <w:r>
        <w:rPr>
          <w:rFonts w:ascii="Times New Roman" w:hAnsi="Times New Roman" w:cs="Times New Roman"/>
          <w:sz w:val="28"/>
          <w:szCs w:val="28"/>
        </w:rPr>
        <w:t>экономической политики;</w:t>
      </w:r>
      <w:r w:rsidR="00477744" w:rsidRPr="00DE6EFC">
        <w:rPr>
          <w:rFonts w:ascii="Times New Roman" w:hAnsi="Times New Roman" w:cs="Times New Roman"/>
          <w:sz w:val="28"/>
          <w:szCs w:val="28"/>
        </w:rPr>
        <w:t xml:space="preserve"> </w:t>
      </w:r>
    </w:p>
    <w:p w:rsidR="00477744"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-вывоз товаров, выпущенных в режиме экспорта, за пределы российской таможенной территории в том же состоянии, в котором они были на день принятия таможенной декларации, кроме изменений их состояния вследствие износа или убыли при нормальных услов</w:t>
      </w:r>
      <w:r>
        <w:rPr>
          <w:rFonts w:ascii="Times New Roman" w:hAnsi="Times New Roman" w:cs="Times New Roman"/>
          <w:sz w:val="28"/>
          <w:szCs w:val="28"/>
        </w:rPr>
        <w:t>иях транспортировки и хранения;</w:t>
      </w:r>
    </w:p>
    <w:p w:rsidR="00DE6EFC"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-выполнение других требований, предусмотренных ТК РФ и иными актами российског</w:t>
      </w:r>
      <w:r>
        <w:rPr>
          <w:rFonts w:ascii="Times New Roman" w:hAnsi="Times New Roman" w:cs="Times New Roman"/>
          <w:sz w:val="28"/>
          <w:szCs w:val="28"/>
        </w:rPr>
        <w:t>о таможенного законодательства.</w:t>
      </w:r>
    </w:p>
    <w:p w:rsidR="00DE6EFC" w:rsidRDefault="00DE6EFC" w:rsidP="00ED7E94">
      <w:pPr>
        <w:spacing w:after="0" w:line="360" w:lineRule="auto"/>
        <w:ind w:firstLine="709"/>
        <w:jc w:val="both"/>
        <w:rPr>
          <w:rFonts w:ascii="Times New Roman" w:hAnsi="Times New Roman" w:cs="Times New Roman"/>
          <w:sz w:val="28"/>
          <w:szCs w:val="28"/>
        </w:rPr>
      </w:pPr>
      <w:r w:rsidRPr="00DE6EFC">
        <w:rPr>
          <w:rFonts w:ascii="Times New Roman" w:hAnsi="Times New Roman" w:cs="Times New Roman"/>
          <w:sz w:val="28"/>
          <w:szCs w:val="28"/>
        </w:rPr>
        <w:t xml:space="preserve">Следовательно, понятие и содержание таможенного режима экспорта гораздо шире, чем само </w:t>
      </w:r>
      <w:r>
        <w:rPr>
          <w:rFonts w:ascii="Times New Roman" w:hAnsi="Times New Roman" w:cs="Times New Roman"/>
          <w:sz w:val="28"/>
          <w:szCs w:val="28"/>
        </w:rPr>
        <w:t>по себе просто понятие экспорт.</w:t>
      </w:r>
    </w:p>
    <w:p w:rsidR="00037362" w:rsidRPr="00D31494" w:rsidRDefault="00037362" w:rsidP="00ED7E94">
      <w:pPr>
        <w:spacing w:after="0" w:line="360" w:lineRule="auto"/>
        <w:ind w:firstLine="709"/>
        <w:jc w:val="both"/>
        <w:rPr>
          <w:rFonts w:ascii="Times New Roman" w:hAnsi="Times New Roman" w:cs="Times New Roman"/>
          <w:sz w:val="28"/>
          <w:szCs w:val="28"/>
        </w:rPr>
      </w:pPr>
      <w:r w:rsidRPr="00037362">
        <w:rPr>
          <w:rFonts w:ascii="Times New Roman" w:hAnsi="Times New Roman" w:cs="Times New Roman"/>
          <w:sz w:val="28"/>
          <w:szCs w:val="28"/>
        </w:rPr>
        <w:t xml:space="preserve">Анализ представленных определений свидетельствует о том, что экспорт – </w:t>
      </w:r>
      <w:proofErr w:type="gramStart"/>
      <w:r w:rsidRPr="00037362">
        <w:rPr>
          <w:rFonts w:ascii="Times New Roman" w:hAnsi="Times New Roman" w:cs="Times New Roman"/>
          <w:sz w:val="28"/>
          <w:szCs w:val="28"/>
        </w:rPr>
        <w:t>это</w:t>
      </w:r>
      <w:proofErr w:type="gramEnd"/>
      <w:r w:rsidRPr="00037362">
        <w:rPr>
          <w:rFonts w:ascii="Times New Roman" w:hAnsi="Times New Roman" w:cs="Times New Roman"/>
          <w:sz w:val="28"/>
          <w:szCs w:val="28"/>
        </w:rPr>
        <w:t xml:space="preserve"> </w:t>
      </w:r>
      <w:r w:rsidRPr="00037362">
        <w:rPr>
          <w:rFonts w:ascii="Times New Roman" w:hAnsi="Times New Roman" w:cs="Times New Roman"/>
          <w:bCs/>
          <w:sz w:val="28"/>
          <w:szCs w:val="28"/>
        </w:rPr>
        <w:t>во-первых,</w:t>
      </w:r>
      <w:r w:rsidRPr="00037362">
        <w:rPr>
          <w:rFonts w:ascii="Times New Roman" w:hAnsi="Times New Roman" w:cs="Times New Roman"/>
          <w:sz w:val="28"/>
          <w:szCs w:val="28"/>
        </w:rPr>
        <w:t xml:space="preserve"> это вывоз за пределы государства (таможенной территории), в</w:t>
      </w:r>
      <w:r w:rsidRPr="00037362">
        <w:rPr>
          <w:rFonts w:ascii="Times New Roman" w:hAnsi="Times New Roman" w:cs="Times New Roman"/>
          <w:bCs/>
          <w:sz w:val="28"/>
          <w:szCs w:val="28"/>
        </w:rPr>
        <w:t>о-вторых,</w:t>
      </w:r>
      <w:r w:rsidRPr="00037362">
        <w:rPr>
          <w:rFonts w:ascii="Times New Roman" w:hAnsi="Times New Roman" w:cs="Times New Roman"/>
          <w:sz w:val="28"/>
          <w:szCs w:val="28"/>
        </w:rPr>
        <w:t xml:space="preserve"> это вывоз не только товаров. Экспортируются и услуги, и технологии, и капиталы, и интеллектуальные ценности, в</w:t>
      </w:r>
      <w:r w:rsidRPr="00037362">
        <w:rPr>
          <w:rFonts w:ascii="Times New Roman" w:hAnsi="Times New Roman" w:cs="Times New Roman"/>
          <w:bCs/>
          <w:sz w:val="28"/>
          <w:szCs w:val="28"/>
        </w:rPr>
        <w:t>-третьих,</w:t>
      </w:r>
      <w:r w:rsidRPr="00037362">
        <w:rPr>
          <w:rFonts w:ascii="Times New Roman" w:hAnsi="Times New Roman" w:cs="Times New Roman"/>
          <w:sz w:val="28"/>
          <w:szCs w:val="28"/>
        </w:rPr>
        <w:t xml:space="preserve"> это вывоз без обязательства ввоза на территорию страны-экспортера. Цель вывоза - продажа.</w:t>
      </w:r>
      <w:r w:rsidR="00E40106" w:rsidRPr="00D31494">
        <w:rPr>
          <w:rFonts w:ascii="Times New Roman" w:hAnsi="Times New Roman" w:cs="Times New Roman"/>
          <w:sz w:val="28"/>
          <w:szCs w:val="28"/>
        </w:rPr>
        <w:t xml:space="preserve"> [4]</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bCs/>
          <w:sz w:val="28"/>
          <w:szCs w:val="28"/>
        </w:rPr>
        <w:t xml:space="preserve">Виды </w:t>
      </w:r>
      <w:proofErr w:type="spellStart"/>
      <w:r w:rsidRPr="002C1096">
        <w:rPr>
          <w:rFonts w:ascii="Times New Roman" w:eastAsia="Times New Roman" w:hAnsi="Times New Roman" w:cs="Times New Roman"/>
          <w:bCs/>
          <w:sz w:val="28"/>
          <w:szCs w:val="28"/>
        </w:rPr>
        <w:t>экспорт</w:t>
      </w:r>
      <w:proofErr w:type="gramStart"/>
      <w:r w:rsidRPr="002C1096">
        <w:rPr>
          <w:rFonts w:ascii="Times New Roman" w:eastAsia="Times New Roman" w:hAnsi="Times New Roman" w:cs="Times New Roman"/>
          <w:bCs/>
          <w:sz w:val="28"/>
          <w:szCs w:val="28"/>
        </w:rPr>
        <w:t>a</w:t>
      </w:r>
      <w:proofErr w:type="spellEnd"/>
      <w:proofErr w:type="gramEnd"/>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lastRenderedPageBreak/>
        <w:t>Двумя основными методами экспорта являются:</w:t>
      </w:r>
    </w:p>
    <w:p w:rsidR="002C1096" w:rsidRPr="002C1096" w:rsidRDefault="002C1096" w:rsidP="001C4295">
      <w:pPr>
        <w:numPr>
          <w:ilvl w:val="0"/>
          <w:numId w:val="5"/>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Косвенный экспорт,</w:t>
      </w:r>
    </w:p>
    <w:p w:rsidR="002C1096" w:rsidRPr="002C1096" w:rsidRDefault="002C1096" w:rsidP="001C4295">
      <w:pPr>
        <w:numPr>
          <w:ilvl w:val="0"/>
          <w:numId w:val="5"/>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Прямой экспорт.</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Многие компании используют оба метода для экспорта своей продукции.</w:t>
      </w:r>
    </w:p>
    <w:p w:rsidR="002C1096" w:rsidRPr="002C1096" w:rsidRDefault="002C1096" w:rsidP="001C4295">
      <w:pPr>
        <w:pStyle w:val="aa"/>
        <w:numPr>
          <w:ilvl w:val="0"/>
          <w:numId w:val="10"/>
        </w:numPr>
        <w:spacing w:after="0" w:line="360" w:lineRule="auto"/>
        <w:jc w:val="both"/>
        <w:rPr>
          <w:rFonts w:ascii="Times New Roman" w:eastAsia="Times New Roman" w:hAnsi="Times New Roman" w:cs="Times New Roman"/>
          <w:sz w:val="28"/>
          <w:szCs w:val="28"/>
        </w:rPr>
      </w:pPr>
      <w:r w:rsidRPr="002C1096">
        <w:rPr>
          <w:rFonts w:ascii="Times New Roman" w:eastAsia="Times New Roman" w:hAnsi="Times New Roman" w:cs="Times New Roman"/>
          <w:bCs/>
          <w:sz w:val="28"/>
          <w:szCs w:val="28"/>
        </w:rPr>
        <w:t>Косвенный экспорт</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Косвенный экспорт – это процесс основного экспорта через посредников внутри страны. Косвенные методы экспорта требуют меньших маркетинговых  инвестиций, но, так как экспортер не имеет контроля над своей продукцией на иностранном рынке, компания теряет существенный контроль над процессом маркетинга.</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bCs/>
          <w:sz w:val="28"/>
          <w:szCs w:val="28"/>
        </w:rPr>
        <w:t>Типы методов косвенного экспорта:</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Выполнение заказов от местных покупателей, которые затем экспортируют продукцию;</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Поиск местных покупателей, которые представляют иностранных клиентов;</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 xml:space="preserve">Экспорт через компанию экспортного менеджмента </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Экспорт че</w:t>
      </w:r>
      <w:r w:rsidR="001C4295">
        <w:rPr>
          <w:rFonts w:ascii="Times New Roman" w:eastAsia="Times New Roman" w:hAnsi="Times New Roman" w:cs="Times New Roman"/>
          <w:sz w:val="28"/>
          <w:szCs w:val="28"/>
        </w:rPr>
        <w:t>рез компанию экспортных продаж</w:t>
      </w:r>
      <w:r w:rsidRPr="002C1096">
        <w:rPr>
          <w:rFonts w:ascii="Times New Roman" w:eastAsia="Times New Roman" w:hAnsi="Times New Roman" w:cs="Times New Roman"/>
          <w:sz w:val="28"/>
          <w:szCs w:val="28"/>
        </w:rPr>
        <w:t>;</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Франчайзинг – очень популярный метод, особенно для ресторанов и розничных торговцев;</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Лицензирование – лицензия это контракт для определения того, что было лицензировано: товарные знаки, патенты, дизайн, авторские права или программное обеспечение. Лицензирование позволяет быстро выйти на выбранный иностранный рынок и уменьшает требования к капиталу для создания произво</w:t>
      </w:r>
      <w:r w:rsidR="001C4295">
        <w:rPr>
          <w:rFonts w:ascii="Times New Roman" w:eastAsia="Times New Roman" w:hAnsi="Times New Roman" w:cs="Times New Roman"/>
          <w:sz w:val="28"/>
          <w:szCs w:val="28"/>
        </w:rPr>
        <w:t xml:space="preserve">дственных мощностей за рубежом. </w:t>
      </w:r>
      <w:r w:rsidRPr="002C1096">
        <w:rPr>
          <w:rFonts w:ascii="Times New Roman" w:eastAsia="Times New Roman" w:hAnsi="Times New Roman" w:cs="Times New Roman"/>
          <w:sz w:val="28"/>
          <w:szCs w:val="28"/>
        </w:rPr>
        <w:t>Ваш</w:t>
      </w:r>
      <w:r w:rsidR="001C4295">
        <w:rPr>
          <w:rFonts w:ascii="Times New Roman" w:eastAsia="Times New Roman" w:hAnsi="Times New Roman" w:cs="Times New Roman"/>
          <w:sz w:val="28"/>
          <w:szCs w:val="28"/>
        </w:rPr>
        <w:t xml:space="preserve"> </w:t>
      </w:r>
      <w:r w:rsidRPr="002C1096">
        <w:rPr>
          <w:rFonts w:ascii="Times New Roman" w:eastAsia="Times New Roman" w:hAnsi="Times New Roman" w:cs="Times New Roman"/>
          <w:sz w:val="28"/>
          <w:szCs w:val="28"/>
        </w:rPr>
        <w:t>контракт  не  нарушает существующих законов и правил принимающей страны;</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Производство на основе контракта;</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proofErr w:type="spellStart"/>
      <w:r w:rsidRPr="002C1096">
        <w:rPr>
          <w:rFonts w:ascii="Times New Roman" w:eastAsia="Times New Roman" w:hAnsi="Times New Roman" w:cs="Times New Roman"/>
          <w:sz w:val="28"/>
          <w:szCs w:val="28"/>
        </w:rPr>
        <w:t>Piggyback</w:t>
      </w:r>
      <w:proofErr w:type="spellEnd"/>
      <w:r w:rsidRPr="002C1096">
        <w:rPr>
          <w:rFonts w:ascii="Times New Roman" w:eastAsia="Times New Roman" w:hAnsi="Times New Roman" w:cs="Times New Roman"/>
          <w:sz w:val="28"/>
          <w:szCs w:val="28"/>
        </w:rPr>
        <w:t xml:space="preserve"> маркетинг-стратегия выхода на рынок с небольшими затратами, в котором две или более фирм (но не конкурирующих) </w:t>
      </w:r>
      <w:r w:rsidRPr="002C1096">
        <w:rPr>
          <w:rFonts w:ascii="Times New Roman" w:eastAsia="Times New Roman" w:hAnsi="Times New Roman" w:cs="Times New Roman"/>
          <w:sz w:val="28"/>
          <w:szCs w:val="28"/>
        </w:rPr>
        <w:lastRenderedPageBreak/>
        <w:t xml:space="preserve">представляют продукцию друг друга на соответствующем им рынке. Или, другими словами, это соглашение, где две или более компаний помогают друг другу  сбыть их продукцию, которая  </w:t>
      </w:r>
      <w:proofErr w:type="spellStart"/>
      <w:r w:rsidRPr="002C1096">
        <w:rPr>
          <w:rFonts w:ascii="Times New Roman" w:eastAsia="Times New Roman" w:hAnsi="Times New Roman" w:cs="Times New Roman"/>
          <w:sz w:val="28"/>
          <w:szCs w:val="28"/>
        </w:rPr>
        <w:t>взаимодополняет</w:t>
      </w:r>
      <w:proofErr w:type="spellEnd"/>
      <w:r w:rsidRPr="002C1096">
        <w:rPr>
          <w:rFonts w:ascii="Times New Roman" w:eastAsia="Times New Roman" w:hAnsi="Times New Roman" w:cs="Times New Roman"/>
          <w:sz w:val="28"/>
          <w:szCs w:val="28"/>
        </w:rPr>
        <w:t xml:space="preserve"> друг друга и не конкурирует друг против друга;</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Ремаркетинг</w:t>
      </w:r>
    </w:p>
    <w:p w:rsidR="002C1096" w:rsidRPr="002C1096" w:rsidRDefault="002C1096" w:rsidP="001C4295">
      <w:pPr>
        <w:numPr>
          <w:ilvl w:val="0"/>
          <w:numId w:val="6"/>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Экспортный опт / купечество – это оптовые компании, которые покупают неупакованный товар от поставщиков/производителей для перепродажи за рубежом под своим собственным брендом. Преимуществом экспортного купечества является продвижение товара. Одним из недостатков использования экспортного купечества, является результат присутствия идентичных товаров на рынке под разными брендами и ценами. Это означает, что экспортная купеческая деятельность может помешать усилиям (работе) производителей экспорта.</w:t>
      </w:r>
    </w:p>
    <w:p w:rsidR="002C1096" w:rsidRPr="002C1096" w:rsidRDefault="002C1096" w:rsidP="001C4295">
      <w:pPr>
        <w:spacing w:after="0" w:line="360" w:lineRule="auto"/>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Косвенный экспорт предпочитают компании, которые хотели бы избежать финансового риска как угрозу для их целей.</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2.  </w:t>
      </w:r>
      <w:r w:rsidRPr="002C1096">
        <w:rPr>
          <w:rFonts w:ascii="Times New Roman" w:eastAsia="Times New Roman" w:hAnsi="Times New Roman" w:cs="Times New Roman"/>
          <w:bCs/>
          <w:sz w:val="28"/>
          <w:szCs w:val="28"/>
        </w:rPr>
        <w:t>Прямой экспорт</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Прямой экспорт представляет собой основной способ экспорта, основываясь на уровне экономики в производстве, которое концентрированно в стране производителя и обеспечении лучшего контроля над дистрибуцией. Прямой экспорт работает лучше всего, если объемы небольшие.</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bCs/>
          <w:sz w:val="28"/>
          <w:szCs w:val="28"/>
        </w:rPr>
        <w:t>Типы прямого экспорта:</w:t>
      </w:r>
    </w:p>
    <w:p w:rsidR="002C1096" w:rsidRPr="002C1096" w:rsidRDefault="002C1096" w:rsidP="001C4295">
      <w:pPr>
        <w:numPr>
          <w:ilvl w:val="0"/>
          <w:numId w:val="7"/>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Торговые представители – те, кто представляют иностранных поставщиков/производителей на их местных рынках для создания комиссии по продажам. Предоставлять услуги поддержки производителю относительно местной рекламы, презентации местных продаж, таможенных формальностей, юридических требований.</w:t>
      </w:r>
    </w:p>
    <w:p w:rsidR="002C1096" w:rsidRPr="002C1096" w:rsidRDefault="002C1096" w:rsidP="001C4295">
      <w:pPr>
        <w:numPr>
          <w:ilvl w:val="0"/>
          <w:numId w:val="7"/>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Дистрибьюторы импорта – те, кто покупают продукцию в свою собственность и перепродают её на своих местных рынках оптовикам и розничным торговцам или обоим.</w:t>
      </w:r>
    </w:p>
    <w:p w:rsidR="002C1096" w:rsidRPr="002C1096" w:rsidRDefault="002C1096" w:rsidP="001C4295">
      <w:pPr>
        <w:spacing w:after="0" w:line="360" w:lineRule="auto"/>
        <w:ind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bCs/>
          <w:sz w:val="28"/>
          <w:szCs w:val="28"/>
        </w:rPr>
        <w:lastRenderedPageBreak/>
        <w:t>Используя вид экспортируемых товаров, экспорт можно разделить на три категории:</w:t>
      </w:r>
    </w:p>
    <w:p w:rsidR="002C1096" w:rsidRPr="002C1096" w:rsidRDefault="002C1096" w:rsidP="001C4295">
      <w:pPr>
        <w:numPr>
          <w:ilvl w:val="0"/>
          <w:numId w:val="8"/>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 xml:space="preserve">Распространение экспорта (экспорт </w:t>
      </w:r>
      <w:proofErr w:type="spellStart"/>
      <w:r w:rsidR="001C4295">
        <w:rPr>
          <w:rFonts w:ascii="Times New Roman" w:eastAsia="Times New Roman" w:hAnsi="Times New Roman" w:cs="Times New Roman"/>
          <w:sz w:val="28"/>
          <w:szCs w:val="28"/>
        </w:rPr>
        <w:t>мерчандайзинга</w:t>
      </w:r>
      <w:proofErr w:type="spellEnd"/>
      <w:r w:rsidR="001C4295">
        <w:rPr>
          <w:rFonts w:ascii="Times New Roman" w:eastAsia="Times New Roman" w:hAnsi="Times New Roman" w:cs="Times New Roman"/>
          <w:sz w:val="28"/>
          <w:szCs w:val="28"/>
        </w:rPr>
        <w:t>) – относится к</w:t>
      </w:r>
      <w:r w:rsidRPr="002C1096">
        <w:rPr>
          <w:rFonts w:ascii="Times New Roman" w:eastAsia="Times New Roman" w:hAnsi="Times New Roman" w:cs="Times New Roman"/>
          <w:sz w:val="28"/>
          <w:szCs w:val="28"/>
        </w:rPr>
        <w:t xml:space="preserve"> экспорту физического товара. </w:t>
      </w:r>
      <w:proofErr w:type="gramStart"/>
      <w:r w:rsidRPr="002C1096">
        <w:rPr>
          <w:rFonts w:ascii="Times New Roman" w:eastAsia="Times New Roman" w:hAnsi="Times New Roman" w:cs="Times New Roman"/>
          <w:sz w:val="28"/>
          <w:szCs w:val="28"/>
        </w:rPr>
        <w:t>Например, готовая одежда, инженерные товары, мебель, произведения искусства и т.д.;</w:t>
      </w:r>
      <w:proofErr w:type="gramEnd"/>
    </w:p>
    <w:p w:rsidR="002C1096" w:rsidRPr="002C1096" w:rsidRDefault="002C1096" w:rsidP="001C4295">
      <w:pPr>
        <w:numPr>
          <w:ilvl w:val="0"/>
          <w:numId w:val="8"/>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Экспорт услуг - относится к экспорту товаров, которые не существуют в физической форме, то есть, профессиональное, техническое или общее обслуживание;</w:t>
      </w:r>
    </w:p>
    <w:p w:rsidR="001C4295" w:rsidRDefault="002C1096" w:rsidP="001C4295">
      <w:pPr>
        <w:numPr>
          <w:ilvl w:val="0"/>
          <w:numId w:val="8"/>
        </w:numPr>
        <w:spacing w:after="0" w:line="360" w:lineRule="auto"/>
        <w:ind w:left="0" w:firstLine="709"/>
        <w:jc w:val="both"/>
        <w:rPr>
          <w:rFonts w:ascii="Times New Roman" w:eastAsia="Times New Roman" w:hAnsi="Times New Roman" w:cs="Times New Roman"/>
          <w:sz w:val="28"/>
          <w:szCs w:val="28"/>
        </w:rPr>
      </w:pPr>
      <w:r w:rsidRPr="002C1096">
        <w:rPr>
          <w:rFonts w:ascii="Times New Roman" w:eastAsia="Times New Roman" w:hAnsi="Times New Roman" w:cs="Times New Roman"/>
          <w:sz w:val="28"/>
          <w:szCs w:val="28"/>
        </w:rPr>
        <w:t xml:space="preserve">Проектный экспорт – относится к созданию проекта фирмы в другой стране. Это рассматривается как научно развивающий рабочий план, разработанный для достижения конкретной цели в </w:t>
      </w:r>
      <w:proofErr w:type="spellStart"/>
      <w:r w:rsidRPr="002C1096">
        <w:rPr>
          <w:rFonts w:ascii="Times New Roman" w:eastAsia="Times New Roman" w:hAnsi="Times New Roman" w:cs="Times New Roman"/>
          <w:sz w:val="28"/>
          <w:szCs w:val="28"/>
        </w:rPr>
        <w:t>течени</w:t>
      </w:r>
      <w:proofErr w:type="gramStart"/>
      <w:r w:rsidRPr="002C1096">
        <w:rPr>
          <w:rFonts w:ascii="Times New Roman" w:eastAsia="Times New Roman" w:hAnsi="Times New Roman" w:cs="Times New Roman"/>
          <w:sz w:val="28"/>
          <w:szCs w:val="28"/>
        </w:rPr>
        <w:t>e</w:t>
      </w:r>
      <w:proofErr w:type="spellEnd"/>
      <w:proofErr w:type="gramEnd"/>
      <w:r w:rsidRPr="002C1096">
        <w:rPr>
          <w:rFonts w:ascii="Times New Roman" w:eastAsia="Times New Roman" w:hAnsi="Times New Roman" w:cs="Times New Roman"/>
          <w:sz w:val="28"/>
          <w:szCs w:val="28"/>
        </w:rPr>
        <w:t xml:space="preserve"> определенного периода времени.</w:t>
      </w:r>
    </w:p>
    <w:p w:rsidR="00972DC9" w:rsidRPr="00972DC9" w:rsidRDefault="00972DC9" w:rsidP="00972DC9">
      <w:pPr>
        <w:pStyle w:val="af"/>
        <w:spacing w:before="0" w:beforeAutospacing="0" w:after="0" w:afterAutospacing="0" w:line="360" w:lineRule="auto"/>
        <w:ind w:firstLine="709"/>
        <w:jc w:val="both"/>
        <w:rPr>
          <w:sz w:val="28"/>
          <w:szCs w:val="28"/>
        </w:rPr>
      </w:pPr>
      <w:r w:rsidRPr="00972DC9">
        <w:rPr>
          <w:color w:val="000000"/>
          <w:sz w:val="28"/>
          <w:szCs w:val="28"/>
        </w:rPr>
        <w:t xml:space="preserve">Существует два вида экспорта продукции, невидимый и видимый. Последний тип  распространяется на продовольственные товары, бытовую технику, сырьё и другие материальные ресурсы. Невидимый экспорт связан с нематериальными ценностями, услугами для зарубежных заказчиков. К этому типу экспорта относится также бытовое обслуживание.  Иностранные граждане и </w:t>
      </w:r>
      <w:hyperlink r:id="rId9" w:history="1">
        <w:r w:rsidRPr="00972DC9">
          <w:rPr>
            <w:rStyle w:val="ab"/>
            <w:color w:val="000000"/>
            <w:sz w:val="28"/>
            <w:szCs w:val="28"/>
            <w:u w:val="none"/>
          </w:rPr>
          <w:t>компании</w:t>
        </w:r>
      </w:hyperlink>
      <w:r w:rsidRPr="00972DC9">
        <w:rPr>
          <w:color w:val="000000"/>
          <w:sz w:val="28"/>
          <w:szCs w:val="28"/>
        </w:rPr>
        <w:t xml:space="preserve"> получают транспортные, медицинские и прочие услуги.</w:t>
      </w:r>
    </w:p>
    <w:p w:rsidR="00972DC9" w:rsidRPr="00972DC9" w:rsidRDefault="00972DC9" w:rsidP="00972DC9">
      <w:pPr>
        <w:pStyle w:val="af"/>
        <w:spacing w:before="0" w:beforeAutospacing="0" w:after="0" w:afterAutospacing="0" w:line="360" w:lineRule="auto"/>
        <w:ind w:firstLine="709"/>
        <w:jc w:val="both"/>
        <w:rPr>
          <w:sz w:val="28"/>
          <w:szCs w:val="28"/>
        </w:rPr>
      </w:pPr>
      <w:r w:rsidRPr="00972DC9">
        <w:rPr>
          <w:sz w:val="28"/>
          <w:szCs w:val="28"/>
        </w:rPr>
        <w:t>Экспорт капитала считается одной из самых эффективных мер регулирования внешнеторговой деятельности. Экспортёр выдаёт кредиты и вкладывает инвестиции в зарубежные компании и предприятия. Потраченные средства, прибыль возвращаются вместе с процентами, дивидендами от продажи и других торговых операций.</w:t>
      </w:r>
    </w:p>
    <w:p w:rsidR="00972DC9" w:rsidRDefault="00972DC9" w:rsidP="00972DC9">
      <w:pPr>
        <w:pStyle w:val="af"/>
        <w:spacing w:before="0" w:beforeAutospacing="0" w:after="0" w:afterAutospacing="0" w:line="360" w:lineRule="auto"/>
        <w:ind w:firstLine="709"/>
        <w:jc w:val="both"/>
        <w:rPr>
          <w:sz w:val="28"/>
          <w:szCs w:val="28"/>
        </w:rPr>
      </w:pPr>
      <w:r w:rsidRPr="00972DC9">
        <w:rPr>
          <w:sz w:val="28"/>
          <w:szCs w:val="28"/>
        </w:rPr>
        <w:t xml:space="preserve">На данный момент в мире самые высокие показатели у экспорта рабочей силы. Необходимые «резервы» пополняются за счёт технической поддержки, доставки, монтажа и обслуживании оборудования. Страны экспортёры заключают </w:t>
      </w:r>
      <w:proofErr w:type="gramStart"/>
      <w:r w:rsidRPr="00972DC9">
        <w:rPr>
          <w:sz w:val="28"/>
          <w:szCs w:val="28"/>
        </w:rPr>
        <w:t>контракты</w:t>
      </w:r>
      <w:proofErr w:type="gramEnd"/>
      <w:r w:rsidRPr="00972DC9">
        <w:rPr>
          <w:sz w:val="28"/>
          <w:szCs w:val="28"/>
        </w:rPr>
        <w:t xml:space="preserve"> как с отдельными гр</w:t>
      </w:r>
      <w:r>
        <w:rPr>
          <w:sz w:val="28"/>
          <w:szCs w:val="28"/>
        </w:rPr>
        <w:t>ажданами, так и с компаниями.</w:t>
      </w:r>
    </w:p>
    <w:p w:rsidR="00972DC9" w:rsidRDefault="00972DC9" w:rsidP="00972DC9">
      <w:pPr>
        <w:spacing w:after="0" w:line="360" w:lineRule="auto"/>
        <w:jc w:val="both"/>
        <w:rPr>
          <w:rFonts w:ascii="Times New Roman" w:eastAsia="Times New Roman" w:hAnsi="Times New Roman" w:cs="Times New Roman"/>
          <w:sz w:val="28"/>
          <w:szCs w:val="28"/>
        </w:rPr>
      </w:pPr>
    </w:p>
    <w:p w:rsidR="001C4295" w:rsidRDefault="001C4295" w:rsidP="001C4295">
      <w:pPr>
        <w:spacing w:after="0" w:line="360" w:lineRule="auto"/>
        <w:ind w:left="709"/>
        <w:jc w:val="both"/>
        <w:rPr>
          <w:rFonts w:ascii="Times New Roman" w:hAnsi="Times New Roman" w:cs="Times New Roman"/>
          <w:sz w:val="28"/>
          <w:szCs w:val="28"/>
        </w:rPr>
      </w:pPr>
    </w:p>
    <w:p w:rsidR="00AD23A5" w:rsidRPr="001C4295" w:rsidRDefault="00AD23A5" w:rsidP="001C4295">
      <w:pPr>
        <w:spacing w:after="0" w:line="360" w:lineRule="auto"/>
        <w:ind w:left="709"/>
        <w:jc w:val="center"/>
        <w:rPr>
          <w:rFonts w:ascii="Times New Roman" w:eastAsia="Times New Roman" w:hAnsi="Times New Roman" w:cs="Times New Roman"/>
          <w:sz w:val="28"/>
          <w:szCs w:val="28"/>
        </w:rPr>
      </w:pPr>
      <w:r w:rsidRPr="001C4295">
        <w:rPr>
          <w:rFonts w:ascii="Times New Roman" w:hAnsi="Times New Roman" w:cs="Times New Roman"/>
          <w:sz w:val="28"/>
          <w:szCs w:val="28"/>
        </w:rPr>
        <w:t xml:space="preserve">1.2 Обоснование </w:t>
      </w:r>
      <w:proofErr w:type="gramStart"/>
      <w:r w:rsidRPr="001C4295">
        <w:rPr>
          <w:rFonts w:ascii="Times New Roman" w:hAnsi="Times New Roman" w:cs="Times New Roman"/>
          <w:sz w:val="28"/>
          <w:szCs w:val="28"/>
        </w:rPr>
        <w:t>выбора метода прогнозирования отраслевой структуры экспорта</w:t>
      </w:r>
      <w:proofErr w:type="gramEnd"/>
    </w:p>
    <w:p w:rsidR="00961BD3" w:rsidRDefault="00961BD3" w:rsidP="00A94FEF">
      <w:pPr>
        <w:jc w:val="center"/>
        <w:rPr>
          <w:rFonts w:ascii="Times New Roman" w:hAnsi="Times New Roman" w:cs="Times New Roman"/>
          <w:sz w:val="28"/>
          <w:szCs w:val="28"/>
        </w:rPr>
      </w:pP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Существует множество методов моделирования, которые используются при разработке социально-экономических прогнозов. Автор представит к рассмотрению статические методы прогнозирования. Данные методы базируются на использовании накопленной статистической информации об изменении показателей, характеризующих анализируемый объем или процесс.</w:t>
      </w:r>
      <w:r w:rsidRPr="00AD23A5">
        <w:rPr>
          <w:rFonts w:ascii="Times New Roman" w:hAnsi="Times New Roman" w:cs="Times New Roman"/>
          <w:sz w:val="28"/>
          <w:szCs w:val="28"/>
        </w:rPr>
        <w:br/>
        <w:t xml:space="preserve">Первый метод – метод экстраполяции. При прогнозной экстраполяции фактическое развитие увязывается </w:t>
      </w:r>
      <w:proofErr w:type="gramStart"/>
      <w:r w:rsidRPr="00AD23A5">
        <w:rPr>
          <w:rFonts w:ascii="Times New Roman" w:hAnsi="Times New Roman" w:cs="Times New Roman"/>
          <w:sz w:val="28"/>
          <w:szCs w:val="28"/>
        </w:rPr>
        <w:t>с гипотезами о динамике исследуемого процесса с учетом в перспективе его динамике исследуемого процесса с учетом</w:t>
      </w:r>
      <w:proofErr w:type="gramEnd"/>
      <w:r w:rsidRPr="00AD23A5">
        <w:rPr>
          <w:rFonts w:ascii="Times New Roman" w:hAnsi="Times New Roman" w:cs="Times New Roman"/>
          <w:sz w:val="28"/>
          <w:szCs w:val="28"/>
        </w:rPr>
        <w:t xml:space="preserve"> в перспективе его физической и логической сущности. К методам экстраполяции относятся:</w:t>
      </w:r>
    </w:p>
    <w:p w:rsidR="00AD23A5" w:rsidRPr="00CA4713"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 </w:t>
      </w:r>
      <w:proofErr w:type="gramStart"/>
      <w:r w:rsidRPr="00AD23A5">
        <w:rPr>
          <w:rFonts w:ascii="Times New Roman" w:hAnsi="Times New Roman" w:cs="Times New Roman"/>
          <w:sz w:val="28"/>
          <w:szCs w:val="28"/>
        </w:rPr>
        <w:t>1) Метод скользящей средней дает возможность выравнивать динамический ряд на основе его средних характеристик.</w:t>
      </w:r>
      <w:proofErr w:type="gramEnd"/>
      <w:r w:rsidRPr="00AD23A5">
        <w:rPr>
          <w:rFonts w:ascii="Times New Roman" w:hAnsi="Times New Roman" w:cs="Times New Roman"/>
          <w:sz w:val="28"/>
          <w:szCs w:val="28"/>
        </w:rPr>
        <w:t xml:space="preserve"> При экстраполяции с помощью среднего уровня ряда используется принцип, при котором прогнозируемый уровень принимается </w:t>
      </w:r>
      <w:proofErr w:type="gramStart"/>
      <w:r w:rsidRPr="00AD23A5">
        <w:rPr>
          <w:rFonts w:ascii="Times New Roman" w:hAnsi="Times New Roman" w:cs="Times New Roman"/>
          <w:sz w:val="28"/>
          <w:szCs w:val="28"/>
        </w:rPr>
        <w:t>равным</w:t>
      </w:r>
      <w:proofErr w:type="gramEnd"/>
      <w:r w:rsidRPr="00AD23A5">
        <w:rPr>
          <w:rFonts w:ascii="Times New Roman" w:hAnsi="Times New Roman" w:cs="Times New Roman"/>
          <w:sz w:val="28"/>
          <w:szCs w:val="28"/>
        </w:rPr>
        <w:t xml:space="preserve"> среднему значению уровней ряда в прошлом. Данный метод дает прогнозную точечную оценку и более эффективно используется при краткосрочном прогнозировании. Преимущество данного метода состоит в том, что он про</w:t>
      </w:r>
      <w:proofErr w:type="gramStart"/>
      <w:r w:rsidRPr="00AD23A5">
        <w:rPr>
          <w:rFonts w:ascii="Times New Roman" w:hAnsi="Times New Roman" w:cs="Times New Roman"/>
          <w:sz w:val="28"/>
          <w:szCs w:val="28"/>
        </w:rPr>
        <w:t>ст в пр</w:t>
      </w:r>
      <w:proofErr w:type="gramEnd"/>
      <w:r w:rsidRPr="00AD23A5">
        <w:rPr>
          <w:rFonts w:ascii="Times New Roman" w:hAnsi="Times New Roman" w:cs="Times New Roman"/>
          <w:sz w:val="28"/>
          <w:szCs w:val="28"/>
        </w:rPr>
        <w:t xml:space="preserve">именении и не требует обширной информационной базы. </w:t>
      </w: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2) Метод экспоненциального сглаживания дает возможность выявить тенденцию, сложившуюся к моменту последнего наблюдения, и позволяет оценить параметры модели, описывающей тренд, который сформировался в конце базисного периода. Этот метод адаптируется к меняющимся во времени условиям, а не просто экстраполирует действующие зависимости в будущее.</w:t>
      </w: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lastRenderedPageBreak/>
        <w:t>Метод экспоненциального сглаживания наиболее эффективен при разработке кратко- и среднесрочных прогнозов. Его основные достоинства заключаются в простоте вычисления и учете весов исходной информации, т.</w:t>
      </w:r>
      <w:r>
        <w:rPr>
          <w:rFonts w:ascii="Times New Roman" w:hAnsi="Times New Roman" w:cs="Times New Roman"/>
          <w:sz w:val="28"/>
          <w:szCs w:val="28"/>
        </w:rPr>
        <w:t xml:space="preserve">е. </w:t>
      </w:r>
      <w:r w:rsidRPr="00AD23A5">
        <w:rPr>
          <w:rFonts w:ascii="Times New Roman" w:hAnsi="Times New Roman" w:cs="Times New Roman"/>
          <w:sz w:val="28"/>
          <w:szCs w:val="28"/>
        </w:rPr>
        <w:t xml:space="preserve">новые данные или данные за последние периоды имеют больший вес, чем данные более отдаленных периодов. </w:t>
      </w:r>
    </w:p>
    <w:p w:rsid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При использовании для прогнозирования данного метода возникают следующие затруднения: </w:t>
      </w:r>
    </w:p>
    <w:p w:rsid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а) выбор значения параметра сглаживания;</w:t>
      </w:r>
    </w:p>
    <w:p w:rsid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б) определение начального значения экспоненциально </w:t>
      </w:r>
      <w:proofErr w:type="gramStart"/>
      <w:r w:rsidRPr="00AD23A5">
        <w:rPr>
          <w:rFonts w:ascii="Times New Roman" w:hAnsi="Times New Roman" w:cs="Times New Roman"/>
          <w:sz w:val="28"/>
          <w:szCs w:val="28"/>
        </w:rPr>
        <w:t>взвешенной</w:t>
      </w:r>
      <w:proofErr w:type="gramEnd"/>
      <w:r w:rsidRPr="00AD23A5">
        <w:rPr>
          <w:rFonts w:ascii="Times New Roman" w:hAnsi="Times New Roman" w:cs="Times New Roman"/>
          <w:sz w:val="28"/>
          <w:szCs w:val="28"/>
        </w:rPr>
        <w:t xml:space="preserve"> средней. </w:t>
      </w: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3) Метод наименьших квадратов основан на выявлении параметров модели, которые минимизируют суммы </w:t>
      </w:r>
      <w:proofErr w:type="spellStart"/>
      <w:r w:rsidRPr="00AD23A5">
        <w:rPr>
          <w:rFonts w:ascii="Times New Roman" w:hAnsi="Times New Roman" w:cs="Times New Roman"/>
          <w:sz w:val="28"/>
          <w:szCs w:val="28"/>
        </w:rPr>
        <w:t>квадратических</w:t>
      </w:r>
      <w:proofErr w:type="spellEnd"/>
      <w:r w:rsidRPr="00AD23A5">
        <w:rPr>
          <w:rFonts w:ascii="Times New Roman" w:hAnsi="Times New Roman" w:cs="Times New Roman"/>
          <w:sz w:val="28"/>
          <w:szCs w:val="28"/>
        </w:rPr>
        <w:t xml:space="preserve"> отклонений между наблюдаемыми величинами и расчетными. Модель, описывающая тренд, в каждом конкретном случае подбирается в соответствии с рядом статистических критериев. На практике наибольшее распространение получили такие функции, как линейная, </w:t>
      </w:r>
      <w:proofErr w:type="spellStart"/>
      <w:r w:rsidRPr="00AD23A5">
        <w:rPr>
          <w:rFonts w:ascii="Times New Roman" w:hAnsi="Times New Roman" w:cs="Times New Roman"/>
          <w:sz w:val="28"/>
          <w:szCs w:val="28"/>
        </w:rPr>
        <w:t>квадратическая</w:t>
      </w:r>
      <w:proofErr w:type="spellEnd"/>
      <w:r w:rsidRPr="00AD23A5">
        <w:rPr>
          <w:rFonts w:ascii="Times New Roman" w:hAnsi="Times New Roman" w:cs="Times New Roman"/>
          <w:sz w:val="28"/>
          <w:szCs w:val="28"/>
        </w:rPr>
        <w:t>, экспоненциальная, степенная, показательная.</w:t>
      </w:r>
    </w:p>
    <w:p w:rsidR="00AD23A5" w:rsidRPr="00E40106"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Преимущества метода наименьших квадратов заключаются в том, что он про</w:t>
      </w:r>
      <w:proofErr w:type="gramStart"/>
      <w:r w:rsidRPr="00AD23A5">
        <w:rPr>
          <w:rFonts w:ascii="Times New Roman" w:hAnsi="Times New Roman" w:cs="Times New Roman"/>
          <w:sz w:val="28"/>
          <w:szCs w:val="28"/>
        </w:rPr>
        <w:t>ст в пр</w:t>
      </w:r>
      <w:proofErr w:type="gramEnd"/>
      <w:r w:rsidRPr="00AD23A5">
        <w:rPr>
          <w:rFonts w:ascii="Times New Roman" w:hAnsi="Times New Roman" w:cs="Times New Roman"/>
          <w:sz w:val="28"/>
          <w:szCs w:val="28"/>
        </w:rPr>
        <w:t>именении и реализуется на ЭВМ. К недостаткам метода можно отнести жесткую фиксацию тренда моделью, небольшой период упреждения, сложность подбора уравнения регрессии, который осуществляется с помощью использования типовых компьютерных программ, например</w:t>
      </w:r>
      <w:r w:rsidR="00E40106" w:rsidRPr="00E40106">
        <w:rPr>
          <w:rFonts w:ascii="Times New Roman" w:hAnsi="Times New Roman" w:cs="Times New Roman"/>
          <w:sz w:val="28"/>
          <w:szCs w:val="28"/>
        </w:rPr>
        <w:t xml:space="preserve">  </w:t>
      </w:r>
      <w:r w:rsidRPr="00AD23A5">
        <w:rPr>
          <w:rFonts w:ascii="Times New Roman" w:hAnsi="Times New Roman" w:cs="Times New Roman"/>
          <w:sz w:val="28"/>
          <w:szCs w:val="28"/>
        </w:rPr>
        <w:t xml:space="preserve"> </w:t>
      </w:r>
      <w:proofErr w:type="spellStart"/>
      <w:r w:rsidRPr="00AD23A5">
        <w:rPr>
          <w:rFonts w:ascii="Times New Roman" w:hAnsi="Times New Roman" w:cs="Times New Roman"/>
          <w:sz w:val="28"/>
          <w:szCs w:val="28"/>
        </w:rPr>
        <w:t>Excel</w:t>
      </w:r>
      <w:proofErr w:type="spellEnd"/>
      <w:r w:rsidRPr="00AD23A5">
        <w:rPr>
          <w:rFonts w:ascii="Times New Roman" w:hAnsi="Times New Roman" w:cs="Times New Roman"/>
          <w:sz w:val="28"/>
          <w:szCs w:val="28"/>
        </w:rPr>
        <w:t>.</w:t>
      </w:r>
      <w:r w:rsidR="00E40106" w:rsidRPr="00E40106">
        <w:rPr>
          <w:rFonts w:ascii="Times New Roman" w:hAnsi="Times New Roman" w:cs="Times New Roman"/>
          <w:sz w:val="28"/>
          <w:szCs w:val="28"/>
        </w:rPr>
        <w:t xml:space="preserve"> [</w:t>
      </w:r>
      <w:r w:rsidR="00E40106" w:rsidRPr="00D31494">
        <w:rPr>
          <w:rFonts w:ascii="Times New Roman" w:hAnsi="Times New Roman" w:cs="Times New Roman"/>
          <w:sz w:val="28"/>
          <w:szCs w:val="28"/>
        </w:rPr>
        <w:t>2</w:t>
      </w:r>
      <w:r w:rsidR="00E40106" w:rsidRPr="00E40106">
        <w:rPr>
          <w:rFonts w:ascii="Times New Roman" w:hAnsi="Times New Roman" w:cs="Times New Roman"/>
          <w:sz w:val="28"/>
          <w:szCs w:val="28"/>
        </w:rPr>
        <w:t>]</w:t>
      </w:r>
    </w:p>
    <w:p w:rsid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Второй метод – корреляционно-регрессионный анализ, использующийся для определения тесноты связи между показателями не находящимися в функциональной зависимости, т.е. </w:t>
      </w:r>
      <w:proofErr w:type="gramStart"/>
      <w:r w:rsidRPr="00AD23A5">
        <w:rPr>
          <w:rFonts w:ascii="Times New Roman" w:hAnsi="Times New Roman" w:cs="Times New Roman"/>
          <w:sz w:val="28"/>
          <w:szCs w:val="28"/>
        </w:rPr>
        <w:t>связь</w:t>
      </w:r>
      <w:proofErr w:type="gramEnd"/>
      <w:r w:rsidRPr="00AD23A5">
        <w:rPr>
          <w:rFonts w:ascii="Times New Roman" w:hAnsi="Times New Roman" w:cs="Times New Roman"/>
          <w:sz w:val="28"/>
          <w:szCs w:val="28"/>
        </w:rPr>
        <w:t xml:space="preserve"> проявляется не в каждом отдельном случае, а в определенной зависимости. </w:t>
      </w:r>
    </w:p>
    <w:p w:rsidR="00FB672A" w:rsidRDefault="00AD23A5" w:rsidP="00FB672A">
      <w:pPr>
        <w:spacing w:after="0" w:line="360" w:lineRule="auto"/>
        <w:ind w:firstLine="709"/>
        <w:jc w:val="both"/>
        <w:rPr>
          <w:rFonts w:ascii="Times New Roman" w:hAnsi="Times New Roman" w:cs="Times New Roman"/>
          <w:sz w:val="28"/>
          <w:szCs w:val="28"/>
        </w:rPr>
      </w:pPr>
      <w:proofErr w:type="gramStart"/>
      <w:r w:rsidRPr="00AD23A5">
        <w:rPr>
          <w:rFonts w:ascii="Times New Roman" w:hAnsi="Times New Roman" w:cs="Times New Roman"/>
          <w:sz w:val="28"/>
          <w:szCs w:val="28"/>
        </w:rPr>
        <w:t xml:space="preserve">Построение моделей многофакторного регрессионного анализа позволяет определять не только степень влияния каждого из факторов, включенных в модель, на исследуемый показатель, например, прибыль </w:t>
      </w:r>
      <w:r w:rsidRPr="00AD23A5">
        <w:rPr>
          <w:rFonts w:ascii="Times New Roman" w:hAnsi="Times New Roman" w:cs="Times New Roman"/>
          <w:sz w:val="28"/>
          <w:szCs w:val="28"/>
        </w:rPr>
        <w:lastRenderedPageBreak/>
        <w:t xml:space="preserve">предприятия или себестоимость продукции (услуг) фирмы, но и сформировать рычаги воздействия на этот показатель, определяя уровень его развития на перспективу, задаваясь значениями того или иного фактора. </w:t>
      </w:r>
      <w:r w:rsidR="00E40106" w:rsidRPr="00D31494">
        <w:rPr>
          <w:rFonts w:ascii="Times New Roman" w:hAnsi="Times New Roman" w:cs="Times New Roman"/>
          <w:sz w:val="28"/>
          <w:szCs w:val="28"/>
        </w:rPr>
        <w:t>[3]</w:t>
      </w:r>
      <w:r w:rsidRPr="00AD23A5">
        <w:rPr>
          <w:rFonts w:ascii="Times New Roman" w:hAnsi="Times New Roman" w:cs="Times New Roman"/>
          <w:sz w:val="28"/>
          <w:szCs w:val="28"/>
        </w:rPr>
        <w:br/>
        <w:t>Практическая реализация корреляционного анализа включает следующие эт</w:t>
      </w:r>
      <w:r w:rsidR="00FB672A">
        <w:rPr>
          <w:rFonts w:ascii="Times New Roman" w:hAnsi="Times New Roman" w:cs="Times New Roman"/>
          <w:sz w:val="28"/>
          <w:szCs w:val="28"/>
        </w:rPr>
        <w:t>апы:</w:t>
      </w:r>
      <w:proofErr w:type="gramEnd"/>
    </w:p>
    <w:p w:rsidR="00FB672A" w:rsidRDefault="00FB672A" w:rsidP="00FB672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этап - </w:t>
      </w:r>
      <w:r w:rsidR="00AD23A5" w:rsidRPr="00AD23A5">
        <w:rPr>
          <w:rFonts w:ascii="Times New Roman" w:hAnsi="Times New Roman" w:cs="Times New Roman"/>
          <w:sz w:val="28"/>
          <w:szCs w:val="28"/>
        </w:rPr>
        <w:t>основывается на построении системы факторов, сбора и предварительн</w:t>
      </w:r>
      <w:r>
        <w:rPr>
          <w:rFonts w:ascii="Times New Roman" w:hAnsi="Times New Roman" w:cs="Times New Roman"/>
          <w:sz w:val="28"/>
          <w:szCs w:val="28"/>
        </w:rPr>
        <w:t xml:space="preserve">ого анализа исходных данных. </w:t>
      </w:r>
    </w:p>
    <w:p w:rsidR="00FB672A" w:rsidRDefault="00FB672A" w:rsidP="00FB672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этап - </w:t>
      </w:r>
      <w:r w:rsidR="00AD23A5" w:rsidRPr="00AD23A5">
        <w:rPr>
          <w:rFonts w:ascii="Times New Roman" w:hAnsi="Times New Roman" w:cs="Times New Roman"/>
          <w:sz w:val="28"/>
          <w:szCs w:val="28"/>
        </w:rPr>
        <w:t>выбор модели и чи</w:t>
      </w:r>
      <w:r>
        <w:rPr>
          <w:rFonts w:ascii="Times New Roman" w:hAnsi="Times New Roman" w:cs="Times New Roman"/>
          <w:sz w:val="28"/>
          <w:szCs w:val="28"/>
        </w:rPr>
        <w:t xml:space="preserve">сленная оценка ее параметра. </w:t>
      </w:r>
    </w:p>
    <w:p w:rsidR="00FB672A" w:rsidRPr="00FB672A" w:rsidRDefault="00FB672A" w:rsidP="00FB672A">
      <w:pPr>
        <w:spacing w:after="0" w:line="360" w:lineRule="auto"/>
        <w:jc w:val="both"/>
        <w:rPr>
          <w:rFonts w:ascii="Times New Roman" w:hAnsi="Times New Roman" w:cs="Times New Roman"/>
          <w:sz w:val="28"/>
          <w:szCs w:val="28"/>
        </w:rPr>
      </w:pPr>
      <w:r w:rsidRPr="00FB672A">
        <w:rPr>
          <w:rFonts w:ascii="Times New Roman" w:hAnsi="Times New Roman" w:cs="Times New Roman"/>
          <w:sz w:val="28"/>
          <w:szCs w:val="28"/>
        </w:rPr>
        <w:t xml:space="preserve">3 этап - </w:t>
      </w:r>
      <w:r w:rsidR="00AD23A5" w:rsidRPr="00FB672A">
        <w:rPr>
          <w:rFonts w:ascii="Times New Roman" w:hAnsi="Times New Roman" w:cs="Times New Roman"/>
          <w:sz w:val="28"/>
          <w:szCs w:val="28"/>
        </w:rPr>
        <w:t>проверка качества модели. Для проверки точности включения компонентов модели может быть использо</w:t>
      </w:r>
      <w:r w:rsidRPr="00FB672A">
        <w:rPr>
          <w:rFonts w:ascii="Times New Roman" w:hAnsi="Times New Roman" w:cs="Times New Roman"/>
          <w:sz w:val="28"/>
          <w:szCs w:val="28"/>
        </w:rPr>
        <w:t>ван метод наименьших квадратов.</w:t>
      </w:r>
    </w:p>
    <w:p w:rsidR="00FB672A" w:rsidRPr="00FB672A" w:rsidRDefault="00AD23A5" w:rsidP="00FB672A">
      <w:pPr>
        <w:spacing w:after="0" w:line="360" w:lineRule="auto"/>
        <w:jc w:val="both"/>
        <w:rPr>
          <w:rFonts w:ascii="Times New Roman" w:hAnsi="Times New Roman" w:cs="Times New Roman"/>
          <w:sz w:val="28"/>
          <w:szCs w:val="28"/>
        </w:rPr>
      </w:pPr>
      <w:r w:rsidRPr="00FB672A">
        <w:rPr>
          <w:rFonts w:ascii="Times New Roman" w:hAnsi="Times New Roman" w:cs="Times New Roman"/>
          <w:sz w:val="28"/>
          <w:szCs w:val="28"/>
        </w:rPr>
        <w:t>4 эта</w:t>
      </w:r>
      <w:proofErr w:type="gramStart"/>
      <w:r w:rsidRPr="00FB672A">
        <w:rPr>
          <w:rFonts w:ascii="Times New Roman" w:hAnsi="Times New Roman" w:cs="Times New Roman"/>
          <w:sz w:val="28"/>
          <w:szCs w:val="28"/>
        </w:rPr>
        <w:t>п-</w:t>
      </w:r>
      <w:proofErr w:type="gramEnd"/>
      <w:r w:rsidRPr="00FB672A">
        <w:rPr>
          <w:rFonts w:ascii="Times New Roman" w:hAnsi="Times New Roman" w:cs="Times New Roman"/>
          <w:sz w:val="28"/>
          <w:szCs w:val="28"/>
        </w:rPr>
        <w:t xml:space="preserve"> оценка влияния отдельны</w:t>
      </w:r>
      <w:r w:rsidR="00FB672A" w:rsidRPr="00FB672A">
        <w:rPr>
          <w:rFonts w:ascii="Times New Roman" w:hAnsi="Times New Roman" w:cs="Times New Roman"/>
          <w:sz w:val="28"/>
          <w:szCs w:val="28"/>
        </w:rPr>
        <w:t xml:space="preserve">х факторов на основе модели. </w:t>
      </w:r>
    </w:p>
    <w:p w:rsidR="00FB672A" w:rsidRPr="00FB672A" w:rsidRDefault="00FB672A" w:rsidP="00FB672A">
      <w:pPr>
        <w:spacing w:after="0" w:line="360" w:lineRule="auto"/>
        <w:jc w:val="both"/>
        <w:rPr>
          <w:rFonts w:ascii="Times New Roman" w:hAnsi="Times New Roman" w:cs="Times New Roman"/>
          <w:sz w:val="28"/>
          <w:szCs w:val="28"/>
        </w:rPr>
      </w:pPr>
      <w:r w:rsidRPr="00FB672A">
        <w:rPr>
          <w:rFonts w:ascii="Times New Roman" w:hAnsi="Times New Roman" w:cs="Times New Roman"/>
          <w:sz w:val="28"/>
          <w:szCs w:val="28"/>
        </w:rPr>
        <w:t xml:space="preserve">5 </w:t>
      </w:r>
      <w:r w:rsidR="00AD23A5" w:rsidRPr="00FB672A">
        <w:rPr>
          <w:rFonts w:ascii="Times New Roman" w:hAnsi="Times New Roman" w:cs="Times New Roman"/>
          <w:sz w:val="28"/>
          <w:szCs w:val="28"/>
        </w:rPr>
        <w:t>этап</w:t>
      </w:r>
      <w:r w:rsidRPr="00FB672A">
        <w:rPr>
          <w:rFonts w:ascii="Times New Roman" w:hAnsi="Times New Roman" w:cs="Times New Roman"/>
          <w:sz w:val="28"/>
          <w:szCs w:val="28"/>
        </w:rPr>
        <w:t xml:space="preserve"> - </w:t>
      </w:r>
      <w:r w:rsidR="00AD23A5" w:rsidRPr="00FB672A">
        <w:rPr>
          <w:rFonts w:ascii="Times New Roman" w:hAnsi="Times New Roman" w:cs="Times New Roman"/>
          <w:sz w:val="28"/>
          <w:szCs w:val="28"/>
        </w:rPr>
        <w:t xml:space="preserve">прогнозирование на основе модели регрессии. </w:t>
      </w:r>
    </w:p>
    <w:p w:rsidR="00FB672A" w:rsidRPr="00FB672A" w:rsidRDefault="00AD23A5" w:rsidP="00FB672A">
      <w:pPr>
        <w:spacing w:after="0" w:line="360" w:lineRule="auto"/>
        <w:jc w:val="both"/>
        <w:rPr>
          <w:rFonts w:ascii="Times New Roman" w:hAnsi="Times New Roman" w:cs="Times New Roman"/>
          <w:sz w:val="28"/>
          <w:szCs w:val="28"/>
        </w:rPr>
      </w:pPr>
      <w:r w:rsidRPr="00FB672A">
        <w:rPr>
          <w:rFonts w:ascii="Times New Roman" w:hAnsi="Times New Roman" w:cs="Times New Roman"/>
          <w:sz w:val="28"/>
          <w:szCs w:val="28"/>
        </w:rPr>
        <w:t xml:space="preserve">Использование метода корреляции и регрессии позволяет решить следующие основные задачи: </w:t>
      </w: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1) установить характер и тесноту связи между изучаемыми явлениями;</w:t>
      </w:r>
    </w:p>
    <w:p w:rsidR="00AD23A5" w:rsidRP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2) определить и количественно измерить степень влияния отдельных факторов и их комплекса на уровень изучаемого явления; </w:t>
      </w:r>
    </w:p>
    <w:p w:rsidR="00AD23A5" w:rsidRPr="00E40106"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 xml:space="preserve">3) на основании фактических данных модели зависимости экономических показателей от различных факторов рассчитывать количественные изменения анализируемого явления при прогнозировании показателей и построить прогноз развития данного </w:t>
      </w:r>
      <w:r>
        <w:rPr>
          <w:rFonts w:ascii="Times New Roman" w:hAnsi="Times New Roman" w:cs="Times New Roman"/>
          <w:sz w:val="28"/>
          <w:szCs w:val="28"/>
        </w:rPr>
        <w:t>явления</w:t>
      </w:r>
      <w:r w:rsidR="00E40106" w:rsidRPr="00E40106">
        <w:rPr>
          <w:rFonts w:ascii="Times New Roman" w:hAnsi="Times New Roman" w:cs="Times New Roman"/>
          <w:sz w:val="28"/>
          <w:szCs w:val="28"/>
        </w:rPr>
        <w:t>.[5]</w:t>
      </w:r>
    </w:p>
    <w:p w:rsidR="00AD23A5" w:rsidRDefault="00AD23A5" w:rsidP="00AD23A5">
      <w:pPr>
        <w:spacing w:after="0" w:line="360" w:lineRule="auto"/>
        <w:ind w:firstLine="709"/>
        <w:jc w:val="both"/>
        <w:rPr>
          <w:rFonts w:ascii="Times New Roman" w:hAnsi="Times New Roman" w:cs="Times New Roman"/>
          <w:sz w:val="28"/>
          <w:szCs w:val="28"/>
        </w:rPr>
      </w:pPr>
      <w:r w:rsidRPr="00AD23A5">
        <w:rPr>
          <w:rFonts w:ascii="Times New Roman" w:hAnsi="Times New Roman" w:cs="Times New Roman"/>
          <w:sz w:val="28"/>
          <w:szCs w:val="28"/>
        </w:rPr>
        <w:t>Проанализировав вышеприведенные методы прогнозирования, автор решил использовать для прогнозирования объема ипотечного кредитования в РФ использовать метод корреляционно-регрессионного анализа, так как он является более глубоким, что позволит построить более точный прогноз.</w:t>
      </w:r>
    </w:p>
    <w:p w:rsidR="00AD23A5" w:rsidRPr="00AD23A5" w:rsidRDefault="00AD23A5" w:rsidP="00AD23A5">
      <w:pPr>
        <w:spacing w:after="0" w:line="360" w:lineRule="auto"/>
        <w:ind w:firstLine="709"/>
        <w:jc w:val="both"/>
        <w:rPr>
          <w:rFonts w:ascii="Times New Roman" w:hAnsi="Times New Roman" w:cs="Times New Roman"/>
          <w:sz w:val="28"/>
          <w:szCs w:val="28"/>
        </w:rPr>
      </w:pPr>
    </w:p>
    <w:p w:rsidR="00AD23A5" w:rsidRDefault="00AD23A5">
      <w:r>
        <w:br w:type="page"/>
      </w:r>
    </w:p>
    <w:p w:rsidR="00466207" w:rsidRDefault="00466207" w:rsidP="00466207">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ГЛАВА 2. ХАРАКТЕРИСТИКА ОТРАСЛЕВОЙ СТРУКТУРЫ ЭКСПОРТА  РОССИИ</w:t>
      </w:r>
    </w:p>
    <w:p w:rsidR="00466207" w:rsidRDefault="00466207" w:rsidP="00466207">
      <w:pPr>
        <w:spacing w:after="0" w:line="360" w:lineRule="auto"/>
        <w:jc w:val="center"/>
        <w:rPr>
          <w:rFonts w:ascii="Times New Roman" w:hAnsi="Times New Roman" w:cs="Times New Roman"/>
          <w:sz w:val="28"/>
          <w:szCs w:val="28"/>
        </w:rPr>
      </w:pPr>
    </w:p>
    <w:p w:rsidR="00466207" w:rsidRDefault="00466207" w:rsidP="00466207">
      <w:pPr>
        <w:spacing w:after="0" w:line="360" w:lineRule="auto"/>
        <w:ind w:firstLine="709"/>
        <w:rPr>
          <w:rFonts w:ascii="Times New Roman" w:hAnsi="Times New Roman" w:cs="Times New Roman"/>
          <w:sz w:val="28"/>
          <w:szCs w:val="28"/>
        </w:rPr>
      </w:pPr>
      <w:r>
        <w:rPr>
          <w:rFonts w:ascii="Times New Roman" w:hAnsi="Times New Roman" w:cs="Times New Roman"/>
          <w:sz w:val="28"/>
          <w:szCs w:val="28"/>
        </w:rPr>
        <w:t>2.1 Ретроспективный анализ отраслевой структуры экспорта в РФ</w:t>
      </w:r>
    </w:p>
    <w:p w:rsidR="00466207" w:rsidRDefault="00466207" w:rsidP="00466207">
      <w:pPr>
        <w:spacing w:after="0" w:line="360" w:lineRule="auto"/>
        <w:ind w:firstLine="709"/>
        <w:rPr>
          <w:rFonts w:ascii="Times New Roman" w:hAnsi="Times New Roman" w:cs="Times New Roman"/>
          <w:sz w:val="28"/>
          <w:szCs w:val="28"/>
        </w:rPr>
      </w:pPr>
    </w:p>
    <w:p w:rsidR="00A54D3A" w:rsidRPr="005C5512" w:rsidRDefault="00A54D3A" w:rsidP="00A54D3A">
      <w:pPr>
        <w:spacing w:after="0" w:line="360" w:lineRule="auto"/>
        <w:ind w:firstLine="567"/>
        <w:jc w:val="both"/>
        <w:rPr>
          <w:rFonts w:ascii="Times New Roman" w:hAnsi="Times New Roman"/>
          <w:color w:val="000000"/>
          <w:sz w:val="28"/>
          <w:szCs w:val="28"/>
        </w:rPr>
      </w:pPr>
      <w:r w:rsidRPr="005C5512">
        <w:rPr>
          <w:rFonts w:ascii="Times New Roman" w:hAnsi="Times New Roman"/>
          <w:color w:val="000000"/>
          <w:sz w:val="28"/>
          <w:szCs w:val="28"/>
          <w:shd w:val="clear" w:color="auto" w:fill="FFFFFF"/>
        </w:rPr>
        <w:t>Международная торговля является одной из первых форм международных отношений. Еще до формирования мирового хозяйства народы вели активную торговлю товарами, то есть обменивали то, что у одних было в избытке на то, с чем был дефицит. Поэтому международная торговля дала толчок к построению целостной мировой торговли.</w:t>
      </w:r>
      <w:r w:rsidRPr="005C5512">
        <w:rPr>
          <w:rFonts w:ascii="Times New Roman" w:hAnsi="Times New Roman"/>
          <w:color w:val="000000"/>
          <w:sz w:val="28"/>
          <w:szCs w:val="28"/>
        </w:rPr>
        <w:t xml:space="preserve"> </w:t>
      </w:r>
    </w:p>
    <w:p w:rsidR="00A54D3A" w:rsidRDefault="00A54D3A" w:rsidP="00A54D3A">
      <w:pPr>
        <w:spacing w:after="0" w:line="360" w:lineRule="auto"/>
        <w:ind w:firstLine="567"/>
        <w:jc w:val="both"/>
        <w:rPr>
          <w:color w:val="000000"/>
          <w:sz w:val="27"/>
          <w:szCs w:val="27"/>
          <w:shd w:val="clear" w:color="auto" w:fill="FFFFFF"/>
        </w:rPr>
      </w:pPr>
      <w:r w:rsidRPr="005C5512">
        <w:rPr>
          <w:rFonts w:ascii="Times New Roman" w:hAnsi="Times New Roman"/>
          <w:color w:val="000000"/>
          <w:sz w:val="28"/>
          <w:szCs w:val="28"/>
          <w:shd w:val="clear" w:color="auto" w:fill="FFFFFF"/>
        </w:rPr>
        <w:t>На протяжения столетий внешняя торговля была и есть основой международных экономических отношений, так как рост мирохозяйственных связей ускорил процесс формирования международного разделения труда, что соединяет все страны в единое хозяйственное целое. И Россия является активным участником международной торговли</w:t>
      </w:r>
      <w:r>
        <w:rPr>
          <w:color w:val="000000"/>
          <w:sz w:val="27"/>
          <w:szCs w:val="27"/>
          <w:shd w:val="clear" w:color="auto" w:fill="FFFFFF"/>
        </w:rPr>
        <w:t>.</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данной курсовой работе автор рассматривает следующие показатели, влияющие на объем </w:t>
      </w:r>
      <w:r w:rsidR="006546EE">
        <w:rPr>
          <w:rFonts w:ascii="Times New Roman" w:hAnsi="Times New Roman"/>
          <w:sz w:val="28"/>
          <w:szCs w:val="28"/>
        </w:rPr>
        <w:t>экспорта в Российской Федерации</w:t>
      </w:r>
      <w:r>
        <w:rPr>
          <w:rFonts w:ascii="Times New Roman" w:hAnsi="Times New Roman"/>
          <w:sz w:val="28"/>
          <w:szCs w:val="28"/>
        </w:rPr>
        <w:t>:</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1.Объем отраслевого экспорта;</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2. Валовый внутренний продукт;</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3. Курс доллара США;</w:t>
      </w:r>
    </w:p>
    <w:p w:rsidR="00A54D3A" w:rsidRDefault="006546EE"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4. </w:t>
      </w:r>
      <w:r w:rsidR="00A54D3A">
        <w:rPr>
          <w:rFonts w:ascii="Times New Roman" w:hAnsi="Times New Roman"/>
          <w:sz w:val="28"/>
          <w:szCs w:val="28"/>
        </w:rPr>
        <w:t>Инвестиции в основной капитал;</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5. Сальдо торгового баланса</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Проанализируем динамику показателей объема отраслевого экспорта каждый в отдельности.</w:t>
      </w:r>
    </w:p>
    <w:p w:rsidR="00A54D3A" w:rsidRDefault="00A54D3A" w:rsidP="00A54D3A">
      <w:pPr>
        <w:spacing w:after="0" w:line="360" w:lineRule="auto"/>
        <w:ind w:firstLine="567"/>
        <w:jc w:val="right"/>
        <w:rPr>
          <w:rFonts w:ascii="Times New Roman" w:hAnsi="Times New Roman"/>
          <w:sz w:val="28"/>
          <w:szCs w:val="28"/>
        </w:rPr>
      </w:pPr>
      <w:r>
        <w:rPr>
          <w:rFonts w:ascii="Times New Roman" w:hAnsi="Times New Roman"/>
          <w:sz w:val="28"/>
          <w:szCs w:val="28"/>
        </w:rPr>
        <w:t>Табл.  2.1.</w:t>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Динамика объема отраслевого экспорта за 2006-2012гг.</w:t>
      </w:r>
    </w:p>
    <w:tbl>
      <w:tblPr>
        <w:tblW w:w="9639" w:type="dxa"/>
        <w:tblInd w:w="108" w:type="dxa"/>
        <w:tblLook w:val="04A0" w:firstRow="1" w:lastRow="0" w:firstColumn="1" w:lastColumn="0" w:noHBand="0" w:noVBand="1"/>
      </w:tblPr>
      <w:tblGrid>
        <w:gridCol w:w="1907"/>
        <w:gridCol w:w="1057"/>
        <w:gridCol w:w="1056"/>
        <w:gridCol w:w="1048"/>
        <w:gridCol w:w="1050"/>
        <w:gridCol w:w="1162"/>
        <w:gridCol w:w="1138"/>
        <w:gridCol w:w="1221"/>
      </w:tblGrid>
      <w:tr w:rsidR="00A54D3A" w:rsidRPr="009711FA" w:rsidTr="00A54D3A">
        <w:trPr>
          <w:trHeight w:val="300"/>
        </w:trPr>
        <w:tc>
          <w:tcPr>
            <w:tcW w:w="190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rPr>
                <w:rFonts w:ascii="Times New Roman" w:eastAsia="Times New Roman" w:hAnsi="Times New Roman"/>
                <w:color w:val="000000"/>
                <w:sz w:val="24"/>
                <w:szCs w:val="24"/>
              </w:rPr>
            </w:pPr>
            <w:r w:rsidRPr="00466207">
              <w:rPr>
                <w:rFonts w:ascii="Times New Roman" w:eastAsia="Times New Roman" w:hAnsi="Times New Roman"/>
                <w:color w:val="000000"/>
                <w:sz w:val="24"/>
                <w:szCs w:val="24"/>
              </w:rPr>
              <w:t> </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2006</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2007</w:t>
            </w:r>
          </w:p>
        </w:tc>
        <w:tc>
          <w:tcPr>
            <w:tcW w:w="1048"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2008</w:t>
            </w:r>
          </w:p>
        </w:tc>
        <w:tc>
          <w:tcPr>
            <w:tcW w:w="1050"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2009</w:t>
            </w:r>
          </w:p>
        </w:tc>
        <w:tc>
          <w:tcPr>
            <w:tcW w:w="1162"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2010</w:t>
            </w:r>
          </w:p>
        </w:tc>
        <w:tc>
          <w:tcPr>
            <w:tcW w:w="1138"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2011</w:t>
            </w:r>
          </w:p>
        </w:tc>
        <w:tc>
          <w:tcPr>
            <w:tcW w:w="1221"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2012</w:t>
            </w:r>
          </w:p>
        </w:tc>
      </w:tr>
      <w:tr w:rsidR="00A54D3A" w:rsidRPr="009711FA" w:rsidTr="00A54D3A">
        <w:trPr>
          <w:trHeight w:val="510"/>
        </w:trPr>
        <w:tc>
          <w:tcPr>
            <w:tcW w:w="1907" w:type="dxa"/>
            <w:tcBorders>
              <w:top w:val="nil"/>
              <w:left w:val="single" w:sz="4" w:space="0" w:color="auto"/>
              <w:bottom w:val="single" w:sz="4" w:space="0" w:color="auto"/>
              <w:right w:val="single" w:sz="4" w:space="0" w:color="auto"/>
            </w:tcBorders>
            <w:shd w:val="clear" w:color="auto" w:fill="auto"/>
            <w:hideMark/>
          </w:tcPr>
          <w:p w:rsidR="00A54D3A" w:rsidRPr="00466207" w:rsidRDefault="00A54D3A" w:rsidP="00A54D3A">
            <w:pPr>
              <w:spacing w:after="0" w:line="360" w:lineRule="auto"/>
              <w:rPr>
                <w:rFonts w:ascii="Times New Roman" w:eastAsia="Times New Roman" w:hAnsi="Times New Roman"/>
                <w:bCs/>
                <w:color w:val="000000"/>
                <w:sz w:val="24"/>
                <w:szCs w:val="24"/>
              </w:rPr>
            </w:pPr>
            <w:r w:rsidRPr="00466207">
              <w:rPr>
                <w:rFonts w:ascii="Times New Roman" w:hAnsi="Times New Roman"/>
                <w:sz w:val="24"/>
                <w:szCs w:val="24"/>
              </w:rPr>
              <w:t>Объема отраслевого экспорта</w:t>
            </w:r>
          </w:p>
        </w:tc>
        <w:tc>
          <w:tcPr>
            <w:tcW w:w="1057"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297481</w:t>
            </w:r>
          </w:p>
        </w:tc>
        <w:tc>
          <w:tcPr>
            <w:tcW w:w="1056"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346530</w:t>
            </w:r>
          </w:p>
        </w:tc>
        <w:tc>
          <w:tcPr>
            <w:tcW w:w="1048"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bookmarkStart w:id="1" w:name="RANGE!D2"/>
            <w:r w:rsidRPr="00466207">
              <w:rPr>
                <w:rFonts w:ascii="Times New Roman" w:hAnsi="Times New Roman"/>
                <w:sz w:val="24"/>
                <w:szCs w:val="24"/>
              </w:rPr>
              <w:t>466298</w:t>
            </w:r>
            <w:bookmarkEnd w:id="1"/>
          </w:p>
        </w:tc>
        <w:tc>
          <w:tcPr>
            <w:tcW w:w="1050"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297155</w:t>
            </w:r>
          </w:p>
        </w:tc>
        <w:tc>
          <w:tcPr>
            <w:tcW w:w="1162"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392674</w:t>
            </w:r>
          </w:p>
        </w:tc>
        <w:tc>
          <w:tcPr>
            <w:tcW w:w="1138"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515409</w:t>
            </w:r>
          </w:p>
        </w:tc>
        <w:tc>
          <w:tcPr>
            <w:tcW w:w="1221" w:type="dxa"/>
            <w:tcBorders>
              <w:top w:val="nil"/>
              <w:left w:val="nil"/>
              <w:bottom w:val="single" w:sz="4" w:space="0" w:color="auto"/>
              <w:right w:val="single" w:sz="4" w:space="0" w:color="auto"/>
            </w:tcBorders>
            <w:shd w:val="clear" w:color="auto" w:fill="auto"/>
            <w:noWrap/>
            <w:vAlign w:val="bottom"/>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528005</w:t>
            </w:r>
          </w:p>
        </w:tc>
      </w:tr>
    </w:tbl>
    <w:p w:rsidR="00A54D3A" w:rsidRDefault="00A54D3A" w:rsidP="00A54D3A">
      <w:pPr>
        <w:spacing w:after="0" w:line="360" w:lineRule="auto"/>
        <w:ind w:firstLine="567"/>
        <w:jc w:val="both"/>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Данная таблица показывает, что темпы роста с 2006г. по 2008г. составляют, примерно от 1,5-3%, но в период с2008-2009гг. объем экспорта снижается где-то на 2%, это обусловлено тем, что в данный период произошел финансовый кризис. Однако, ситуация улучшается в отношении следующих периодов, так темпы роста с 2009 по 2012 составляют от 2,5% до 5%. Динамика объема отраслевого экспорта показана на рисунке 2.1.</w:t>
      </w:r>
    </w:p>
    <w:p w:rsidR="00A54D3A" w:rsidRDefault="00A54D3A" w:rsidP="00A54D3A">
      <w:pPr>
        <w:spacing w:after="0" w:line="360" w:lineRule="auto"/>
        <w:jc w:val="both"/>
        <w:rPr>
          <w:rFonts w:ascii="Times New Roman" w:hAnsi="Times New Roman"/>
          <w:sz w:val="28"/>
          <w:szCs w:val="28"/>
        </w:rPr>
      </w:pPr>
      <w:r w:rsidRPr="00D81633">
        <w:rPr>
          <w:rFonts w:ascii="Times New Roman" w:hAnsi="Times New Roman"/>
          <w:noProof/>
          <w:sz w:val="28"/>
          <w:szCs w:val="28"/>
        </w:rPr>
        <w:drawing>
          <wp:inline distT="0" distB="0" distL="0" distR="0">
            <wp:extent cx="5947410" cy="2114550"/>
            <wp:effectExtent l="19050" t="0" r="15240" b="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Рис. 2.1.</w:t>
      </w:r>
      <w:r w:rsidRPr="004D3DD3">
        <w:rPr>
          <w:rFonts w:ascii="Times New Roman" w:hAnsi="Times New Roman"/>
          <w:sz w:val="28"/>
          <w:szCs w:val="28"/>
        </w:rPr>
        <w:t xml:space="preserve"> </w:t>
      </w:r>
      <w:r>
        <w:rPr>
          <w:rFonts w:ascii="Times New Roman" w:hAnsi="Times New Roman"/>
          <w:sz w:val="28"/>
          <w:szCs w:val="28"/>
        </w:rPr>
        <w:t>Динамика объема отраслевого экспорта за 2006-2012гг</w:t>
      </w:r>
    </w:p>
    <w:p w:rsidR="00A54D3A" w:rsidRDefault="00A54D3A" w:rsidP="00A54D3A">
      <w:pPr>
        <w:spacing w:after="0" w:line="360" w:lineRule="auto"/>
        <w:jc w:val="center"/>
        <w:rPr>
          <w:rFonts w:ascii="Times New Roman" w:hAnsi="Times New Roman"/>
          <w:sz w:val="28"/>
          <w:szCs w:val="28"/>
        </w:rPr>
      </w:pPr>
    </w:p>
    <w:p w:rsidR="00A54D3A" w:rsidRDefault="00A54D3A" w:rsidP="00A54D3A">
      <w:pPr>
        <w:spacing w:after="0" w:line="360" w:lineRule="auto"/>
        <w:ind w:firstLine="567"/>
        <w:jc w:val="right"/>
        <w:rPr>
          <w:rFonts w:ascii="Times New Roman" w:hAnsi="Times New Roman"/>
          <w:sz w:val="28"/>
          <w:szCs w:val="28"/>
        </w:rPr>
      </w:pPr>
    </w:p>
    <w:p w:rsidR="00A54D3A" w:rsidRDefault="00A54D3A" w:rsidP="00A54D3A">
      <w:pPr>
        <w:spacing w:after="0" w:line="360" w:lineRule="auto"/>
        <w:ind w:firstLine="567"/>
        <w:jc w:val="right"/>
        <w:rPr>
          <w:rFonts w:ascii="Times New Roman" w:hAnsi="Times New Roman"/>
          <w:sz w:val="28"/>
          <w:szCs w:val="28"/>
        </w:rPr>
      </w:pPr>
      <w:r>
        <w:rPr>
          <w:rFonts w:ascii="Times New Roman" w:hAnsi="Times New Roman"/>
          <w:sz w:val="28"/>
          <w:szCs w:val="28"/>
        </w:rPr>
        <w:t>Табл. 2.2.</w:t>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Динамика валового внутреннего продукта за 2006-2012гг.</w:t>
      </w:r>
    </w:p>
    <w:tbl>
      <w:tblPr>
        <w:tblW w:w="9498" w:type="dxa"/>
        <w:tblInd w:w="108" w:type="dxa"/>
        <w:tblLook w:val="04A0" w:firstRow="1" w:lastRow="0" w:firstColumn="1" w:lastColumn="0" w:noHBand="0" w:noVBand="1"/>
      </w:tblPr>
      <w:tblGrid>
        <w:gridCol w:w="1843"/>
        <w:gridCol w:w="992"/>
        <w:gridCol w:w="1134"/>
        <w:gridCol w:w="1134"/>
        <w:gridCol w:w="1134"/>
        <w:gridCol w:w="1134"/>
        <w:gridCol w:w="1134"/>
        <w:gridCol w:w="993"/>
      </w:tblGrid>
      <w:tr w:rsidR="00A54D3A" w:rsidRPr="005D2629" w:rsidTr="00A54D3A">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ind w:left="601"/>
              <w:rPr>
                <w:rFonts w:ascii="Times New Roman" w:eastAsia="Times New Roman" w:hAnsi="Times New Roman"/>
                <w:color w:val="000000"/>
                <w:sz w:val="24"/>
                <w:szCs w:val="24"/>
              </w:rPr>
            </w:pPr>
            <w:r w:rsidRPr="00466207">
              <w:rPr>
                <w:rFonts w:ascii="Times New Roman" w:eastAsia="Times New Roman" w:hAnsi="Times New Roman"/>
                <w:color w:val="000000"/>
                <w:sz w:val="24"/>
                <w:szCs w:val="24"/>
              </w:rPr>
              <w:t> </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2011</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54D3A" w:rsidRPr="00466207" w:rsidRDefault="00A54D3A" w:rsidP="00A54D3A">
            <w:pPr>
              <w:spacing w:after="0" w:line="360" w:lineRule="auto"/>
              <w:jc w:val="right"/>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2012</w:t>
            </w:r>
          </w:p>
        </w:tc>
      </w:tr>
      <w:tr w:rsidR="00A54D3A" w:rsidRPr="005D2629" w:rsidTr="00A54D3A">
        <w:trPr>
          <w:trHeight w:val="1012"/>
        </w:trPr>
        <w:tc>
          <w:tcPr>
            <w:tcW w:w="1843" w:type="dxa"/>
            <w:tcBorders>
              <w:top w:val="nil"/>
              <w:left w:val="single" w:sz="4" w:space="0" w:color="auto"/>
              <w:bottom w:val="single" w:sz="4" w:space="0" w:color="auto"/>
              <w:right w:val="single" w:sz="4" w:space="0" w:color="auto"/>
            </w:tcBorders>
            <w:shd w:val="clear" w:color="auto" w:fill="auto"/>
            <w:hideMark/>
          </w:tcPr>
          <w:p w:rsidR="00A54D3A" w:rsidRPr="00466207" w:rsidRDefault="00A54D3A" w:rsidP="00A54D3A">
            <w:pPr>
              <w:spacing w:after="0" w:line="360" w:lineRule="auto"/>
              <w:rPr>
                <w:rFonts w:ascii="Times New Roman" w:eastAsia="Times New Roman" w:hAnsi="Times New Roman"/>
                <w:bCs/>
                <w:color w:val="000000"/>
                <w:sz w:val="24"/>
                <w:szCs w:val="24"/>
              </w:rPr>
            </w:pPr>
            <w:r w:rsidRPr="00466207">
              <w:rPr>
                <w:rFonts w:ascii="Times New Roman" w:eastAsia="Times New Roman" w:hAnsi="Times New Roman"/>
                <w:bCs/>
                <w:color w:val="000000"/>
                <w:sz w:val="24"/>
                <w:szCs w:val="24"/>
              </w:rPr>
              <w:t>ВВП</w:t>
            </w:r>
          </w:p>
        </w:tc>
        <w:tc>
          <w:tcPr>
            <w:tcW w:w="992"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134,7</w:t>
            </w:r>
          </w:p>
        </w:tc>
        <w:tc>
          <w:tcPr>
            <w:tcW w:w="1134"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145,6</w:t>
            </w:r>
          </w:p>
        </w:tc>
        <w:tc>
          <w:tcPr>
            <w:tcW w:w="1134"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158,1</w:t>
            </w:r>
          </w:p>
        </w:tc>
        <w:tc>
          <w:tcPr>
            <w:tcW w:w="1134"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166,4</w:t>
            </w:r>
          </w:p>
        </w:tc>
        <w:tc>
          <w:tcPr>
            <w:tcW w:w="1134"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153,3</w:t>
            </w:r>
          </w:p>
        </w:tc>
        <w:tc>
          <w:tcPr>
            <w:tcW w:w="1134"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color w:val="000000"/>
                <w:sz w:val="24"/>
                <w:szCs w:val="24"/>
              </w:rPr>
            </w:pPr>
            <w:r w:rsidRPr="00466207">
              <w:rPr>
                <w:rFonts w:ascii="Times New Roman" w:hAnsi="Times New Roman"/>
                <w:color w:val="000000"/>
                <w:sz w:val="24"/>
                <w:szCs w:val="24"/>
              </w:rPr>
              <w:t>159,9</w:t>
            </w:r>
          </w:p>
        </w:tc>
        <w:tc>
          <w:tcPr>
            <w:tcW w:w="993" w:type="dxa"/>
            <w:tcBorders>
              <w:top w:val="nil"/>
              <w:left w:val="nil"/>
              <w:bottom w:val="single" w:sz="4" w:space="0" w:color="auto"/>
              <w:right w:val="single" w:sz="4" w:space="0" w:color="auto"/>
            </w:tcBorders>
            <w:shd w:val="clear" w:color="auto" w:fill="auto"/>
            <w:noWrap/>
            <w:vAlign w:val="center"/>
            <w:hideMark/>
          </w:tcPr>
          <w:p w:rsidR="00A54D3A" w:rsidRPr="00466207" w:rsidRDefault="00A54D3A" w:rsidP="00A54D3A">
            <w:pPr>
              <w:jc w:val="center"/>
              <w:rPr>
                <w:rFonts w:ascii="Times New Roman" w:hAnsi="Times New Roman"/>
                <w:sz w:val="24"/>
                <w:szCs w:val="24"/>
              </w:rPr>
            </w:pPr>
            <w:r w:rsidRPr="00466207">
              <w:rPr>
                <w:rFonts w:ascii="Times New Roman" w:hAnsi="Times New Roman"/>
                <w:sz w:val="24"/>
                <w:szCs w:val="24"/>
              </w:rPr>
              <w:t>162,4</w:t>
            </w:r>
          </w:p>
        </w:tc>
      </w:tr>
    </w:tbl>
    <w:p w:rsidR="00A54D3A" w:rsidRDefault="00A54D3A" w:rsidP="00A54D3A">
      <w:pPr>
        <w:spacing w:after="0" w:line="360" w:lineRule="auto"/>
        <w:ind w:firstLine="567"/>
        <w:jc w:val="center"/>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анализируемом периоде темпы роста ВВП в период 2006-2008гг. с каждым годом увеличивается на 1,5%, но в 2009г. Произошло резкое увеличение, примерно, на 3%. Темпы роста в 2010г. к 2009г. упали на 1,5 %  и с 2010 </w:t>
      </w:r>
      <w:proofErr w:type="gramStart"/>
      <w:r>
        <w:rPr>
          <w:rFonts w:ascii="Times New Roman" w:hAnsi="Times New Roman"/>
          <w:sz w:val="28"/>
          <w:szCs w:val="28"/>
        </w:rPr>
        <w:t>по</w:t>
      </w:r>
      <w:proofErr w:type="gramEnd"/>
      <w:r>
        <w:rPr>
          <w:rFonts w:ascii="Times New Roman" w:hAnsi="Times New Roman"/>
          <w:sz w:val="28"/>
          <w:szCs w:val="28"/>
        </w:rPr>
        <w:t xml:space="preserve"> 2012гг. </w:t>
      </w:r>
      <w:proofErr w:type="gramStart"/>
      <w:r>
        <w:rPr>
          <w:rFonts w:ascii="Times New Roman" w:hAnsi="Times New Roman"/>
          <w:sz w:val="28"/>
          <w:szCs w:val="28"/>
        </w:rPr>
        <w:t>с</w:t>
      </w:r>
      <w:proofErr w:type="gramEnd"/>
      <w:r>
        <w:rPr>
          <w:rFonts w:ascii="Times New Roman" w:hAnsi="Times New Roman"/>
          <w:sz w:val="28"/>
          <w:szCs w:val="28"/>
        </w:rPr>
        <w:t xml:space="preserve"> каждым годом увеличиваются на 1%. На рисунке 2.2. показана динамика численности безработного населения.</w:t>
      </w:r>
    </w:p>
    <w:p w:rsidR="00A54D3A" w:rsidRDefault="00A54D3A" w:rsidP="00A54D3A">
      <w:pPr>
        <w:spacing w:after="0" w:line="360" w:lineRule="auto"/>
        <w:ind w:firstLine="567"/>
        <w:jc w:val="right"/>
        <w:rPr>
          <w:rFonts w:ascii="Times New Roman" w:hAnsi="Times New Roman"/>
          <w:sz w:val="28"/>
          <w:szCs w:val="28"/>
        </w:rPr>
      </w:pPr>
      <w:r>
        <w:rPr>
          <w:rFonts w:ascii="Times New Roman" w:hAnsi="Times New Roman"/>
          <w:sz w:val="28"/>
          <w:szCs w:val="28"/>
        </w:rPr>
        <w:t>.</w:t>
      </w:r>
    </w:p>
    <w:p w:rsidR="00A54D3A" w:rsidRDefault="00A54D3A" w:rsidP="00A54D3A">
      <w:pPr>
        <w:spacing w:after="0" w:line="360" w:lineRule="auto"/>
        <w:jc w:val="right"/>
        <w:rPr>
          <w:rFonts w:ascii="Times New Roman" w:hAnsi="Times New Roman"/>
          <w:sz w:val="28"/>
          <w:szCs w:val="28"/>
        </w:rPr>
      </w:pPr>
      <w:r w:rsidRPr="00D81633">
        <w:rPr>
          <w:rFonts w:ascii="Times New Roman" w:hAnsi="Times New Roman"/>
          <w:noProof/>
          <w:sz w:val="28"/>
          <w:szCs w:val="28"/>
        </w:rPr>
        <w:lastRenderedPageBreak/>
        <w:drawing>
          <wp:inline distT="0" distB="0" distL="0" distR="0">
            <wp:extent cx="5695950" cy="2228850"/>
            <wp:effectExtent l="19050" t="0" r="19050" b="0"/>
            <wp:docPr id="5"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Рис. 2.2.</w:t>
      </w:r>
      <w:r w:rsidRPr="007E714F">
        <w:rPr>
          <w:rFonts w:ascii="Times New Roman" w:hAnsi="Times New Roman"/>
          <w:sz w:val="28"/>
          <w:szCs w:val="28"/>
        </w:rPr>
        <w:t xml:space="preserve"> </w:t>
      </w:r>
      <w:r>
        <w:rPr>
          <w:rFonts w:ascii="Times New Roman" w:hAnsi="Times New Roman"/>
          <w:sz w:val="28"/>
          <w:szCs w:val="28"/>
        </w:rPr>
        <w:t>Динамика валового внутреннего продукта за 2006-2012гг</w:t>
      </w:r>
    </w:p>
    <w:p w:rsidR="00A54D3A" w:rsidRDefault="00A54D3A" w:rsidP="00A54D3A">
      <w:pPr>
        <w:spacing w:after="0" w:line="360" w:lineRule="auto"/>
        <w:jc w:val="center"/>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p>
    <w:p w:rsidR="00A54D3A" w:rsidRDefault="00A54D3A" w:rsidP="00A54D3A">
      <w:pPr>
        <w:spacing w:after="0" w:line="360" w:lineRule="auto"/>
        <w:ind w:firstLine="567"/>
        <w:jc w:val="right"/>
        <w:rPr>
          <w:rFonts w:ascii="Times New Roman" w:hAnsi="Times New Roman"/>
          <w:sz w:val="28"/>
          <w:szCs w:val="28"/>
        </w:rPr>
      </w:pPr>
      <w:r>
        <w:rPr>
          <w:rFonts w:ascii="Times New Roman" w:hAnsi="Times New Roman"/>
          <w:sz w:val="28"/>
          <w:szCs w:val="28"/>
        </w:rPr>
        <w:t>Табл. 2.3.</w:t>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Динамика курса доллара США за 2006-2012гг.</w:t>
      </w:r>
    </w:p>
    <w:tbl>
      <w:tblPr>
        <w:tblW w:w="9356" w:type="dxa"/>
        <w:tblInd w:w="108" w:type="dxa"/>
        <w:tblLayout w:type="fixed"/>
        <w:tblLook w:val="04A0" w:firstRow="1" w:lastRow="0" w:firstColumn="1" w:lastColumn="0" w:noHBand="0" w:noVBand="1"/>
      </w:tblPr>
      <w:tblGrid>
        <w:gridCol w:w="1843"/>
        <w:gridCol w:w="1134"/>
        <w:gridCol w:w="1134"/>
        <w:gridCol w:w="1134"/>
        <w:gridCol w:w="1134"/>
        <w:gridCol w:w="992"/>
        <w:gridCol w:w="993"/>
        <w:gridCol w:w="992"/>
      </w:tblGrid>
      <w:tr w:rsidR="00A54D3A" w:rsidRPr="00BB1BC1" w:rsidTr="00A54D3A">
        <w:trPr>
          <w:trHeight w:val="300"/>
        </w:trPr>
        <w:tc>
          <w:tcPr>
            <w:tcW w:w="184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BB1BC1" w:rsidRDefault="00A54D3A" w:rsidP="00A54D3A">
            <w:pPr>
              <w:spacing w:after="0" w:line="360" w:lineRule="auto"/>
              <w:rPr>
                <w:rFonts w:ascii="Times New Roman" w:eastAsia="Times New Roman" w:hAnsi="Times New Roman"/>
                <w:color w:val="000000"/>
                <w:sz w:val="24"/>
                <w:szCs w:val="24"/>
              </w:rPr>
            </w:pPr>
            <w:r w:rsidRPr="00BB1BC1">
              <w:rPr>
                <w:rFonts w:ascii="Times New Roman" w:eastAsia="Times New Roman" w:hAnsi="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2009</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2010</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2012</w:t>
            </w:r>
          </w:p>
        </w:tc>
      </w:tr>
      <w:tr w:rsidR="00A54D3A" w:rsidRPr="00BB1BC1" w:rsidTr="00A54D3A">
        <w:trPr>
          <w:trHeight w:val="510"/>
        </w:trPr>
        <w:tc>
          <w:tcPr>
            <w:tcW w:w="1843" w:type="dxa"/>
            <w:tcBorders>
              <w:top w:val="nil"/>
              <w:left w:val="single" w:sz="4" w:space="0" w:color="auto"/>
              <w:bottom w:val="single" w:sz="4" w:space="0" w:color="auto"/>
              <w:right w:val="single" w:sz="4" w:space="0" w:color="auto"/>
            </w:tcBorders>
            <w:shd w:val="clear" w:color="auto" w:fill="auto"/>
            <w:hideMark/>
          </w:tcPr>
          <w:p w:rsidR="00A54D3A" w:rsidRPr="00074252" w:rsidRDefault="00A54D3A" w:rsidP="00A54D3A">
            <w:pPr>
              <w:spacing w:after="0" w:line="36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Курс доллара США</w:t>
            </w:r>
          </w:p>
        </w:tc>
        <w:tc>
          <w:tcPr>
            <w:tcW w:w="1134"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26,3</w:t>
            </w:r>
          </w:p>
        </w:tc>
        <w:tc>
          <w:tcPr>
            <w:tcW w:w="1134"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24,4</w:t>
            </w:r>
          </w:p>
        </w:tc>
        <w:tc>
          <w:tcPr>
            <w:tcW w:w="1134"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27,6</w:t>
            </w:r>
          </w:p>
        </w:tc>
        <w:tc>
          <w:tcPr>
            <w:tcW w:w="1134"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29,1</w:t>
            </w:r>
          </w:p>
        </w:tc>
        <w:tc>
          <w:tcPr>
            <w:tcW w:w="992"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31,3</w:t>
            </w:r>
          </w:p>
        </w:tc>
        <w:tc>
          <w:tcPr>
            <w:tcW w:w="993"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31,4</w:t>
            </w:r>
          </w:p>
        </w:tc>
        <w:tc>
          <w:tcPr>
            <w:tcW w:w="992" w:type="dxa"/>
            <w:tcBorders>
              <w:top w:val="nil"/>
              <w:left w:val="nil"/>
              <w:bottom w:val="single" w:sz="4" w:space="0" w:color="auto"/>
              <w:right w:val="single" w:sz="4" w:space="0" w:color="auto"/>
            </w:tcBorders>
            <w:shd w:val="clear" w:color="auto" w:fill="auto"/>
            <w:vAlign w:val="bottom"/>
            <w:hideMark/>
          </w:tcPr>
          <w:p w:rsidR="00A54D3A" w:rsidRPr="007E714F" w:rsidRDefault="00A54D3A" w:rsidP="00A54D3A">
            <w:pPr>
              <w:jc w:val="center"/>
              <w:rPr>
                <w:rFonts w:ascii="Times New Roman" w:hAnsi="Times New Roman"/>
                <w:color w:val="001F4B"/>
                <w:sz w:val="28"/>
                <w:szCs w:val="28"/>
              </w:rPr>
            </w:pPr>
            <w:r w:rsidRPr="007E714F">
              <w:rPr>
                <w:rFonts w:ascii="Times New Roman" w:hAnsi="Times New Roman"/>
                <w:color w:val="001F4B"/>
                <w:sz w:val="28"/>
                <w:szCs w:val="28"/>
              </w:rPr>
              <w:t>30,8</w:t>
            </w:r>
          </w:p>
        </w:tc>
      </w:tr>
    </w:tbl>
    <w:p w:rsidR="00A54D3A" w:rsidRDefault="00A54D3A" w:rsidP="00A54D3A">
      <w:pPr>
        <w:spacing w:after="0" w:line="360" w:lineRule="auto"/>
        <w:ind w:firstLine="567"/>
        <w:jc w:val="center"/>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color w:val="000000"/>
          <w:sz w:val="28"/>
          <w:szCs w:val="28"/>
          <w:shd w:val="clear" w:color="auto" w:fill="FFFFFF"/>
        </w:rPr>
      </w:pPr>
      <w:r w:rsidRPr="00BB1BC1">
        <w:rPr>
          <w:rFonts w:ascii="Times New Roman" w:hAnsi="Times New Roman"/>
          <w:color w:val="000000"/>
          <w:sz w:val="28"/>
          <w:szCs w:val="28"/>
          <w:shd w:val="clear" w:color="auto" w:fill="FFFFFF"/>
        </w:rPr>
        <w:t>Исходя из данных</w:t>
      </w:r>
      <w:r>
        <w:rPr>
          <w:rFonts w:ascii="Times New Roman" w:hAnsi="Times New Roman"/>
          <w:color w:val="000000"/>
          <w:sz w:val="28"/>
          <w:szCs w:val="28"/>
          <w:shd w:val="clear" w:color="auto" w:fill="FFFFFF"/>
        </w:rPr>
        <w:t xml:space="preserve"> таблицы с 2006 по 2008гг. наблюдается </w:t>
      </w:r>
      <w:r w:rsidRPr="00BB1BC1">
        <w:rPr>
          <w:rFonts w:ascii="Times New Roman" w:hAnsi="Times New Roman"/>
          <w:color w:val="000000"/>
          <w:sz w:val="28"/>
          <w:szCs w:val="28"/>
          <w:shd w:val="clear" w:color="auto" w:fill="FFFFFF"/>
        </w:rPr>
        <w:t xml:space="preserve"> положительная динамика</w:t>
      </w:r>
      <w:r>
        <w:rPr>
          <w:rFonts w:ascii="Times New Roman" w:hAnsi="Times New Roman"/>
          <w:color w:val="000000"/>
          <w:sz w:val="28"/>
          <w:szCs w:val="28"/>
          <w:shd w:val="clear" w:color="auto" w:fill="FFFFFF"/>
        </w:rPr>
        <w:t>, т.е. с каждым годом данный показатель растет</w:t>
      </w:r>
      <w:proofErr w:type="gramStart"/>
      <w:r>
        <w:rPr>
          <w:rFonts w:ascii="Times New Roman" w:hAnsi="Times New Roman"/>
          <w:color w:val="000000"/>
          <w:sz w:val="28"/>
          <w:szCs w:val="28"/>
          <w:shd w:val="clear" w:color="auto" w:fill="FFFFFF"/>
        </w:rPr>
        <w:t xml:space="preserve"> ,</w:t>
      </w:r>
      <w:proofErr w:type="gramEnd"/>
      <w:r>
        <w:rPr>
          <w:rFonts w:ascii="Times New Roman" w:hAnsi="Times New Roman"/>
          <w:color w:val="000000"/>
          <w:sz w:val="28"/>
          <w:szCs w:val="28"/>
          <w:shd w:val="clear" w:color="auto" w:fill="FFFFFF"/>
        </w:rPr>
        <w:t>примерно, на 1,3%.. Динамика численности экономически активного населения показана на рисунке 2.3.</w:t>
      </w:r>
    </w:p>
    <w:p w:rsidR="00A54D3A" w:rsidRDefault="00A54D3A" w:rsidP="00A54D3A">
      <w:pPr>
        <w:spacing w:after="0" w:line="360" w:lineRule="auto"/>
        <w:jc w:val="right"/>
        <w:rPr>
          <w:rFonts w:ascii="Times New Roman" w:hAnsi="Times New Roman"/>
          <w:color w:val="000000"/>
          <w:sz w:val="28"/>
          <w:szCs w:val="28"/>
          <w:shd w:val="clear" w:color="auto" w:fill="FFFFFF"/>
        </w:rPr>
      </w:pPr>
      <w:r w:rsidRPr="00D81633">
        <w:rPr>
          <w:rFonts w:ascii="Times New Roman" w:hAnsi="Times New Roman"/>
          <w:noProof/>
          <w:color w:val="000000"/>
          <w:sz w:val="28"/>
          <w:szCs w:val="28"/>
          <w:shd w:val="clear" w:color="auto" w:fill="FFFFFF"/>
        </w:rPr>
        <w:drawing>
          <wp:inline distT="0" distB="0" distL="0" distR="0">
            <wp:extent cx="5734050" cy="1914525"/>
            <wp:effectExtent l="19050" t="0" r="19050" b="0"/>
            <wp:docPr id="6"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color w:val="000000"/>
          <w:sz w:val="28"/>
          <w:szCs w:val="28"/>
          <w:shd w:val="clear" w:color="auto" w:fill="FFFFFF"/>
        </w:rPr>
        <w:t>Рис. 2.3.</w:t>
      </w:r>
      <w:r w:rsidRPr="007E714F">
        <w:rPr>
          <w:rFonts w:ascii="Times New Roman" w:hAnsi="Times New Roman"/>
          <w:sz w:val="28"/>
          <w:szCs w:val="28"/>
        </w:rPr>
        <w:t xml:space="preserve"> </w:t>
      </w:r>
      <w:r>
        <w:rPr>
          <w:rFonts w:ascii="Times New Roman" w:hAnsi="Times New Roman"/>
          <w:sz w:val="28"/>
          <w:szCs w:val="28"/>
        </w:rPr>
        <w:t>Динамика курса доллара США за 2006-2012гг.</w:t>
      </w:r>
    </w:p>
    <w:p w:rsidR="00A54D3A" w:rsidRDefault="00A54D3A" w:rsidP="00A54D3A">
      <w:pPr>
        <w:spacing w:after="0" w:line="360" w:lineRule="auto"/>
        <w:rPr>
          <w:rFonts w:ascii="Times New Roman" w:hAnsi="Times New Roman"/>
          <w:color w:val="000000"/>
          <w:sz w:val="28"/>
          <w:szCs w:val="28"/>
          <w:shd w:val="clear" w:color="auto" w:fill="FFFFFF"/>
        </w:rPr>
      </w:pPr>
    </w:p>
    <w:p w:rsidR="00A54D3A" w:rsidRDefault="00A54D3A" w:rsidP="00A54D3A">
      <w:pPr>
        <w:spacing w:after="0" w:line="360" w:lineRule="auto"/>
        <w:jc w:val="right"/>
        <w:rPr>
          <w:rFonts w:ascii="Times New Roman" w:hAnsi="Times New Roman"/>
          <w:sz w:val="28"/>
          <w:szCs w:val="28"/>
        </w:rPr>
      </w:pPr>
    </w:p>
    <w:p w:rsidR="00A54D3A" w:rsidRDefault="00A54D3A" w:rsidP="00A54D3A">
      <w:pPr>
        <w:spacing w:after="0" w:line="360" w:lineRule="auto"/>
        <w:jc w:val="right"/>
        <w:rPr>
          <w:rFonts w:ascii="Times New Roman" w:hAnsi="Times New Roman"/>
          <w:sz w:val="28"/>
          <w:szCs w:val="28"/>
        </w:rPr>
      </w:pPr>
      <w:r>
        <w:rPr>
          <w:rFonts w:ascii="Times New Roman" w:hAnsi="Times New Roman"/>
          <w:sz w:val="28"/>
          <w:szCs w:val="28"/>
        </w:rPr>
        <w:lastRenderedPageBreak/>
        <w:t>Табл. 2.4.</w:t>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Динамика инвестиций в основной капитал за 2006-2012гг.</w:t>
      </w:r>
    </w:p>
    <w:tbl>
      <w:tblPr>
        <w:tblW w:w="10556" w:type="dxa"/>
        <w:tblInd w:w="-525" w:type="dxa"/>
        <w:tblLook w:val="04A0" w:firstRow="1" w:lastRow="0" w:firstColumn="1" w:lastColumn="0" w:noHBand="0" w:noVBand="1"/>
      </w:tblPr>
      <w:tblGrid>
        <w:gridCol w:w="1463"/>
        <w:gridCol w:w="1236"/>
        <w:gridCol w:w="1270"/>
        <w:gridCol w:w="1276"/>
        <w:gridCol w:w="1276"/>
        <w:gridCol w:w="1276"/>
        <w:gridCol w:w="1356"/>
        <w:gridCol w:w="1403"/>
      </w:tblGrid>
      <w:tr w:rsidR="00A54D3A" w:rsidRPr="007D10CD" w:rsidTr="00A54D3A">
        <w:trPr>
          <w:trHeight w:val="300"/>
        </w:trPr>
        <w:tc>
          <w:tcPr>
            <w:tcW w:w="14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7D10CD" w:rsidRDefault="00A54D3A" w:rsidP="00A54D3A">
            <w:pPr>
              <w:spacing w:after="0" w:line="360" w:lineRule="auto"/>
              <w:rPr>
                <w:rFonts w:ascii="Times New Roman" w:eastAsia="Times New Roman" w:hAnsi="Times New Roman"/>
                <w:color w:val="000000"/>
                <w:sz w:val="24"/>
                <w:szCs w:val="24"/>
              </w:rPr>
            </w:pPr>
            <w:r w:rsidRPr="007D10CD">
              <w:rPr>
                <w:rFonts w:ascii="Times New Roman" w:eastAsia="Times New Roman" w:hAnsi="Times New Roman"/>
                <w:color w:val="000000"/>
                <w:sz w:val="24"/>
                <w:szCs w:val="24"/>
              </w:rPr>
              <w:t> </w:t>
            </w:r>
          </w:p>
        </w:tc>
        <w:tc>
          <w:tcPr>
            <w:tcW w:w="1236"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2006</w:t>
            </w:r>
          </w:p>
        </w:tc>
        <w:tc>
          <w:tcPr>
            <w:tcW w:w="1270"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2007</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2008</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2010</w:t>
            </w:r>
          </w:p>
        </w:tc>
        <w:tc>
          <w:tcPr>
            <w:tcW w:w="1356"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2011</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2012</w:t>
            </w:r>
          </w:p>
        </w:tc>
      </w:tr>
      <w:tr w:rsidR="00A54D3A" w:rsidRPr="007D10CD" w:rsidTr="00A54D3A">
        <w:trPr>
          <w:trHeight w:val="1016"/>
        </w:trPr>
        <w:tc>
          <w:tcPr>
            <w:tcW w:w="1463" w:type="dxa"/>
            <w:tcBorders>
              <w:top w:val="nil"/>
              <w:left w:val="single" w:sz="4" w:space="0" w:color="auto"/>
              <w:bottom w:val="single" w:sz="4" w:space="0" w:color="auto"/>
              <w:right w:val="single" w:sz="4" w:space="0" w:color="auto"/>
            </w:tcBorders>
            <w:shd w:val="clear" w:color="auto" w:fill="auto"/>
            <w:hideMark/>
          </w:tcPr>
          <w:p w:rsidR="00A54D3A" w:rsidRPr="00074252" w:rsidRDefault="00A54D3A" w:rsidP="00A54D3A">
            <w:pPr>
              <w:spacing w:after="0" w:line="360" w:lineRule="auto"/>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Инвестиции в основной капитал, млрд. руб.</w:t>
            </w:r>
          </w:p>
        </w:tc>
        <w:tc>
          <w:tcPr>
            <w:tcW w:w="1236"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4730022,9</w:t>
            </w:r>
          </w:p>
        </w:tc>
        <w:tc>
          <w:tcPr>
            <w:tcW w:w="1270"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6716222,4</w:t>
            </w:r>
          </w:p>
        </w:tc>
        <w:tc>
          <w:tcPr>
            <w:tcW w:w="1276"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8781616,4</w:t>
            </w:r>
          </w:p>
        </w:tc>
        <w:tc>
          <w:tcPr>
            <w:tcW w:w="1276"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7976012,8</w:t>
            </w:r>
          </w:p>
        </w:tc>
        <w:tc>
          <w:tcPr>
            <w:tcW w:w="1276"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9152096,0</w:t>
            </w:r>
          </w:p>
        </w:tc>
        <w:tc>
          <w:tcPr>
            <w:tcW w:w="1356"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11035652,0</w:t>
            </w:r>
          </w:p>
        </w:tc>
        <w:tc>
          <w:tcPr>
            <w:tcW w:w="1403"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sz w:val="24"/>
                <w:szCs w:val="24"/>
              </w:rPr>
            </w:pPr>
            <w:r w:rsidRPr="007E714F">
              <w:rPr>
                <w:rFonts w:ascii="Times New Roman" w:hAnsi="Times New Roman"/>
                <w:sz w:val="24"/>
                <w:szCs w:val="24"/>
              </w:rPr>
              <w:t>12568835,0</w:t>
            </w:r>
          </w:p>
        </w:tc>
      </w:tr>
    </w:tbl>
    <w:p w:rsidR="00A54D3A" w:rsidRPr="007D10CD" w:rsidRDefault="00A54D3A" w:rsidP="00A54D3A">
      <w:pPr>
        <w:spacing w:after="0" w:line="360" w:lineRule="auto"/>
        <w:ind w:firstLine="567"/>
        <w:jc w:val="both"/>
        <w:rPr>
          <w:rFonts w:ascii="Times New Roman" w:hAnsi="Times New Roman"/>
          <w:sz w:val="24"/>
          <w:szCs w:val="24"/>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Наглядно тенденцию к росту инвестиций в основной капитал можно увидеть на рисунке 2.5.</w:t>
      </w:r>
    </w:p>
    <w:p w:rsidR="00A54D3A" w:rsidRDefault="00A54D3A" w:rsidP="00A54D3A">
      <w:pPr>
        <w:spacing w:after="0" w:line="360" w:lineRule="auto"/>
        <w:jc w:val="both"/>
        <w:rPr>
          <w:rFonts w:ascii="Times New Roman" w:hAnsi="Times New Roman"/>
          <w:color w:val="000000"/>
          <w:sz w:val="28"/>
          <w:szCs w:val="28"/>
          <w:shd w:val="clear" w:color="auto" w:fill="FFFFFF"/>
        </w:rPr>
      </w:pPr>
      <w:r w:rsidRPr="00D81633">
        <w:rPr>
          <w:rFonts w:ascii="Times New Roman" w:hAnsi="Times New Roman"/>
          <w:noProof/>
          <w:color w:val="000000"/>
          <w:sz w:val="28"/>
          <w:szCs w:val="28"/>
          <w:shd w:val="clear" w:color="auto" w:fill="FFFFFF"/>
        </w:rPr>
        <w:drawing>
          <wp:inline distT="0" distB="0" distL="0" distR="0">
            <wp:extent cx="5909310" cy="2009775"/>
            <wp:effectExtent l="19050" t="0" r="15240" b="0"/>
            <wp:docPr id="1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Рис. 2.4.</w:t>
      </w:r>
      <w:r w:rsidRPr="007E714F">
        <w:rPr>
          <w:rFonts w:ascii="Times New Roman" w:hAnsi="Times New Roman"/>
          <w:sz w:val="28"/>
          <w:szCs w:val="28"/>
        </w:rPr>
        <w:t xml:space="preserve"> </w:t>
      </w:r>
      <w:r>
        <w:rPr>
          <w:rFonts w:ascii="Times New Roman" w:hAnsi="Times New Roman"/>
          <w:sz w:val="28"/>
          <w:szCs w:val="28"/>
        </w:rPr>
        <w:t>Динамика инвестиций в основной капитал за 2006-2012гг.</w:t>
      </w:r>
    </w:p>
    <w:p w:rsidR="00A54D3A" w:rsidRDefault="00A54D3A" w:rsidP="00A54D3A">
      <w:pPr>
        <w:spacing w:after="0" w:line="360" w:lineRule="auto"/>
        <w:jc w:val="both"/>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Объем инвестиций в основной капитал за анализируемый период имеет тенденцию к росту, примерно, на 9-13%, но в период с 2008 по 2009гг. наблюдается спад на 2% .</w:t>
      </w:r>
    </w:p>
    <w:p w:rsidR="00A54D3A" w:rsidRDefault="00A54D3A" w:rsidP="00A54D3A">
      <w:pPr>
        <w:spacing w:after="0" w:line="360" w:lineRule="auto"/>
        <w:rPr>
          <w:rFonts w:ascii="Times New Roman" w:hAnsi="Times New Roman"/>
          <w:color w:val="000000"/>
          <w:sz w:val="28"/>
          <w:szCs w:val="28"/>
          <w:shd w:val="clear" w:color="auto" w:fill="FFFFFF"/>
        </w:rPr>
      </w:pPr>
    </w:p>
    <w:p w:rsidR="00A54D3A" w:rsidRDefault="00A54D3A" w:rsidP="00A54D3A">
      <w:pPr>
        <w:spacing w:after="0" w:line="360" w:lineRule="auto"/>
        <w:ind w:firstLine="567"/>
        <w:jc w:val="right"/>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Табл. 2.5.</w:t>
      </w:r>
    </w:p>
    <w:p w:rsidR="00A54D3A" w:rsidRDefault="00A54D3A" w:rsidP="00A54D3A">
      <w:pPr>
        <w:spacing w:after="0" w:line="360" w:lineRule="auto"/>
        <w:ind w:firstLine="567"/>
        <w:jc w:val="center"/>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Динамика сальдо торгового баланса за 2006-2012гг.</w:t>
      </w:r>
    </w:p>
    <w:tbl>
      <w:tblPr>
        <w:tblW w:w="9356" w:type="dxa"/>
        <w:tblInd w:w="108" w:type="dxa"/>
        <w:tblLayout w:type="fixed"/>
        <w:tblLook w:val="04A0" w:firstRow="1" w:lastRow="0" w:firstColumn="1" w:lastColumn="0" w:noHBand="0" w:noVBand="1"/>
      </w:tblPr>
      <w:tblGrid>
        <w:gridCol w:w="1560"/>
        <w:gridCol w:w="1134"/>
        <w:gridCol w:w="1134"/>
        <w:gridCol w:w="1134"/>
        <w:gridCol w:w="1134"/>
        <w:gridCol w:w="1134"/>
        <w:gridCol w:w="1134"/>
        <w:gridCol w:w="992"/>
      </w:tblGrid>
      <w:tr w:rsidR="00A54D3A" w:rsidRPr="004F7140" w:rsidTr="00A54D3A">
        <w:trPr>
          <w:trHeight w:val="300"/>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4F7140" w:rsidRDefault="00A54D3A" w:rsidP="00A54D3A">
            <w:pPr>
              <w:spacing w:after="0" w:line="360" w:lineRule="auto"/>
              <w:rPr>
                <w:rFonts w:ascii="Times New Roman" w:eastAsia="Times New Roman" w:hAnsi="Times New Roman"/>
                <w:color w:val="000000"/>
                <w:sz w:val="24"/>
                <w:szCs w:val="24"/>
              </w:rPr>
            </w:pPr>
            <w:r w:rsidRPr="004F7140">
              <w:rPr>
                <w:rFonts w:ascii="Times New Roman" w:eastAsia="Times New Roman" w:hAnsi="Times New Roman"/>
                <w:color w:val="000000"/>
                <w:sz w:val="24"/>
                <w:szCs w:val="24"/>
              </w:rPr>
              <w:t> </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2006</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2007</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2008</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2009</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2010</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2011</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rsidR="00A54D3A" w:rsidRPr="00074252" w:rsidRDefault="00A54D3A" w:rsidP="00A54D3A">
            <w:pPr>
              <w:spacing w:after="0" w:line="360" w:lineRule="auto"/>
              <w:jc w:val="right"/>
              <w:rPr>
                <w:rFonts w:ascii="Times New Roman" w:eastAsia="Times New Roman" w:hAnsi="Times New Roman"/>
                <w:bCs/>
                <w:color w:val="000000"/>
                <w:sz w:val="24"/>
                <w:szCs w:val="24"/>
              </w:rPr>
            </w:pPr>
            <w:r w:rsidRPr="00074252">
              <w:rPr>
                <w:rFonts w:ascii="Times New Roman" w:eastAsia="Times New Roman" w:hAnsi="Times New Roman"/>
                <w:bCs/>
                <w:color w:val="000000"/>
                <w:sz w:val="24"/>
                <w:szCs w:val="24"/>
              </w:rPr>
              <w:t>2012</w:t>
            </w:r>
          </w:p>
        </w:tc>
      </w:tr>
      <w:tr w:rsidR="00A54D3A" w:rsidRPr="004F7140" w:rsidTr="00A54D3A">
        <w:trPr>
          <w:trHeight w:val="734"/>
        </w:trPr>
        <w:tc>
          <w:tcPr>
            <w:tcW w:w="1560" w:type="dxa"/>
            <w:tcBorders>
              <w:top w:val="nil"/>
              <w:left w:val="single" w:sz="4" w:space="0" w:color="auto"/>
              <w:bottom w:val="single" w:sz="4" w:space="0" w:color="auto"/>
              <w:right w:val="single" w:sz="4" w:space="0" w:color="auto"/>
            </w:tcBorders>
            <w:shd w:val="clear" w:color="auto" w:fill="auto"/>
            <w:noWrap/>
            <w:hideMark/>
          </w:tcPr>
          <w:p w:rsidR="00A54D3A" w:rsidRPr="00074252" w:rsidRDefault="00A54D3A" w:rsidP="00A54D3A">
            <w:pPr>
              <w:spacing w:after="0" w:line="360" w:lineRule="auto"/>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Сальдо торгового баланса</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134294</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123447</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177625</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113231</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146995</w:t>
            </w:r>
          </w:p>
        </w:tc>
        <w:tc>
          <w:tcPr>
            <w:tcW w:w="1134"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196854</w:t>
            </w:r>
          </w:p>
        </w:tc>
        <w:tc>
          <w:tcPr>
            <w:tcW w:w="992" w:type="dxa"/>
            <w:tcBorders>
              <w:top w:val="nil"/>
              <w:left w:val="nil"/>
              <w:bottom w:val="single" w:sz="4" w:space="0" w:color="auto"/>
              <w:right w:val="single" w:sz="4" w:space="0" w:color="auto"/>
            </w:tcBorders>
            <w:shd w:val="clear" w:color="auto" w:fill="auto"/>
            <w:vAlign w:val="center"/>
            <w:hideMark/>
          </w:tcPr>
          <w:p w:rsidR="00A54D3A" w:rsidRPr="007E714F" w:rsidRDefault="00A54D3A" w:rsidP="00A54D3A">
            <w:pPr>
              <w:jc w:val="center"/>
              <w:rPr>
                <w:rFonts w:ascii="Times New Roman" w:hAnsi="Times New Roman"/>
                <w:color w:val="001F4B"/>
                <w:sz w:val="24"/>
                <w:szCs w:val="24"/>
              </w:rPr>
            </w:pPr>
            <w:r w:rsidRPr="007E714F">
              <w:rPr>
                <w:rFonts w:ascii="Times New Roman" w:hAnsi="Times New Roman"/>
                <w:color w:val="001F4B"/>
                <w:sz w:val="24"/>
                <w:szCs w:val="24"/>
              </w:rPr>
              <w:t>192296</w:t>
            </w:r>
          </w:p>
        </w:tc>
      </w:tr>
    </w:tbl>
    <w:p w:rsidR="00A54D3A" w:rsidRPr="004F7140" w:rsidRDefault="00A54D3A" w:rsidP="00A54D3A">
      <w:pPr>
        <w:spacing w:after="0" w:line="360" w:lineRule="auto"/>
        <w:ind w:firstLine="567"/>
        <w:jc w:val="center"/>
        <w:rPr>
          <w:rFonts w:ascii="Times New Roman" w:hAnsi="Times New Roman"/>
          <w:color w:val="000000"/>
          <w:sz w:val="24"/>
          <w:szCs w:val="24"/>
          <w:shd w:val="clear" w:color="auto" w:fill="FFFFFF"/>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 xml:space="preserve">В анализируемом периоде наблюдается рост </w:t>
      </w:r>
      <w:proofErr w:type="spellStart"/>
      <w:r>
        <w:rPr>
          <w:rFonts w:ascii="Times New Roman" w:hAnsi="Times New Roman"/>
          <w:sz w:val="28"/>
          <w:szCs w:val="28"/>
        </w:rPr>
        <w:t>сальда</w:t>
      </w:r>
      <w:proofErr w:type="spellEnd"/>
      <w:r>
        <w:rPr>
          <w:rFonts w:ascii="Times New Roman" w:hAnsi="Times New Roman"/>
          <w:sz w:val="28"/>
          <w:szCs w:val="28"/>
        </w:rPr>
        <w:t xml:space="preserve"> торгового баланса с каждым годом, примерно, на 2,7%. Динамика данного показателя представлена на рисунке 2.4.</w:t>
      </w:r>
    </w:p>
    <w:p w:rsidR="00A54D3A" w:rsidRDefault="00A54D3A" w:rsidP="00A54D3A">
      <w:pPr>
        <w:spacing w:after="0" w:line="360" w:lineRule="auto"/>
        <w:ind w:firstLine="567"/>
        <w:jc w:val="both"/>
        <w:rPr>
          <w:rFonts w:ascii="Times New Roman" w:hAnsi="Times New Roman"/>
          <w:sz w:val="28"/>
          <w:szCs w:val="28"/>
        </w:rPr>
      </w:pPr>
      <w:r w:rsidRPr="00D81633">
        <w:rPr>
          <w:rFonts w:ascii="Times New Roman" w:hAnsi="Times New Roman"/>
          <w:noProof/>
          <w:sz w:val="28"/>
          <w:szCs w:val="28"/>
        </w:rPr>
        <w:drawing>
          <wp:inline distT="0" distB="0" distL="0" distR="0">
            <wp:extent cx="5343525" cy="1809750"/>
            <wp:effectExtent l="19050" t="0" r="9525" b="0"/>
            <wp:docPr id="13" name="Диаграмма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t>Рис. 2.4.</w:t>
      </w:r>
      <w:r w:rsidRPr="00D81633">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Динамика сальдо торгового баланса за 2006-2012гг</w:t>
      </w:r>
    </w:p>
    <w:p w:rsidR="00A54D3A" w:rsidRDefault="00A54D3A" w:rsidP="00A54D3A">
      <w:pPr>
        <w:spacing w:after="0" w:line="360" w:lineRule="auto"/>
        <w:ind w:firstLine="567"/>
        <w:jc w:val="both"/>
        <w:rPr>
          <w:rFonts w:ascii="Times New Roman" w:hAnsi="Times New Roman"/>
          <w:sz w:val="28"/>
          <w:szCs w:val="28"/>
        </w:rPr>
      </w:pPr>
    </w:p>
    <w:p w:rsidR="00141D12" w:rsidRDefault="00141D12" w:rsidP="00A54D3A">
      <w:pPr>
        <w:jc w:val="center"/>
        <w:rPr>
          <w:rFonts w:ascii="Times New Roman" w:hAnsi="Times New Roman" w:cs="Times New Roman"/>
          <w:sz w:val="28"/>
          <w:szCs w:val="28"/>
        </w:rPr>
      </w:pPr>
      <w:r>
        <w:rPr>
          <w:rFonts w:ascii="Times New Roman" w:hAnsi="Times New Roman" w:cs="Times New Roman"/>
          <w:sz w:val="28"/>
          <w:szCs w:val="28"/>
        </w:rPr>
        <w:t>2.2 Сценарий развития прогноза отраслевой структуры экспорта</w:t>
      </w:r>
    </w:p>
    <w:p w:rsidR="00A54D3A" w:rsidRPr="00A54D3A" w:rsidRDefault="00A54D3A" w:rsidP="00A54D3A">
      <w:pPr>
        <w:jc w:val="center"/>
        <w:rPr>
          <w:rFonts w:ascii="Times New Roman" w:hAnsi="Times New Roman"/>
          <w:bCs/>
          <w:caps/>
          <w:noProof/>
          <w:sz w:val="28"/>
          <w:szCs w:val="28"/>
        </w:rPr>
      </w:pPr>
    </w:p>
    <w:p w:rsidR="00141D12" w:rsidRPr="008E6CBB" w:rsidRDefault="00141D12" w:rsidP="008E6CBB">
      <w:pPr>
        <w:pStyle w:val="af"/>
        <w:spacing w:before="0" w:beforeAutospacing="0" w:after="0" w:afterAutospacing="0" w:line="360" w:lineRule="auto"/>
        <w:ind w:firstLine="709"/>
        <w:jc w:val="both"/>
        <w:rPr>
          <w:bCs/>
          <w:sz w:val="28"/>
          <w:szCs w:val="28"/>
        </w:rPr>
      </w:pPr>
      <w:r w:rsidRPr="008E6CBB">
        <w:rPr>
          <w:bCs/>
          <w:sz w:val="28"/>
          <w:szCs w:val="28"/>
        </w:rPr>
        <w:t>Внешнеэкономическая стратегия Российской Федерации базируется на положениях Концепции долгосрочного социально-экономического развития Российской Федерации до 2020 года, Концепции внешней политики России, Основных направлений деятельности Правительства Российской Федерации на период до 2012 года, долгосрочных стратегий и программ развития отдельных отраслей и регионов, нормативных правовых актов Правительства Российской Федерации.</w:t>
      </w:r>
    </w:p>
    <w:p w:rsidR="00141D12" w:rsidRPr="008E6CBB" w:rsidRDefault="00141D12" w:rsidP="008E6CBB">
      <w:pPr>
        <w:pStyle w:val="af"/>
        <w:spacing w:before="0" w:beforeAutospacing="0" w:after="0" w:afterAutospacing="0" w:line="360" w:lineRule="auto"/>
        <w:ind w:firstLine="709"/>
        <w:jc w:val="both"/>
        <w:rPr>
          <w:bCs/>
          <w:sz w:val="28"/>
          <w:szCs w:val="28"/>
        </w:rPr>
      </w:pPr>
      <w:r w:rsidRPr="008E6CBB">
        <w:rPr>
          <w:bCs/>
          <w:sz w:val="28"/>
          <w:szCs w:val="28"/>
        </w:rPr>
        <w:t>Необходимость принятия Стратегии определяется тем, что в долгосрочной перспективе в области внешнеэкономических связей Российской Федерации складывается качественно новая ситуация по сравнению с предшествующим периодом. Это обусловлено как системными изменениями в мировой экономике и внешнеэкономических отношениях Российской Федерации, так и необходимостью перехода российской экономики на инновационный путь развития.</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lastRenderedPageBreak/>
        <w:t>Основными задачами внешнеэкономической политики России в области развития высоких технологий и основанных на них произво</w:t>
      </w:r>
      <w:proofErr w:type="gramStart"/>
      <w:r w:rsidRPr="008E6CBB">
        <w:rPr>
          <w:bCs/>
          <w:sz w:val="28"/>
          <w:szCs w:val="28"/>
        </w:rPr>
        <w:t>дств ст</w:t>
      </w:r>
      <w:proofErr w:type="gramEnd"/>
      <w:r w:rsidRPr="008E6CBB">
        <w:rPr>
          <w:bCs/>
          <w:sz w:val="28"/>
          <w:szCs w:val="28"/>
        </w:rPr>
        <w:t>ановятся:</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Создание механизма поддержки экспорта высокотехнологичной продукции, включая содействие проведению НИОКР, гармонизации национальных и международных стандартов, сертификации и созданию сети послепродажного обслуживания, а также реализации программ ее модернизации;</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Договорно-правовое обеспечение интересов России в области высоких технологий, включая вопросы доступа на рынки зарубежных стран и импорта в Россию технологий и высокотехнологичных товаров;</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Расширение поставок российской высокотехнологичной продукции на мировой рынок и закрепление российских компаний в соответствующих сегментах рынка, обеспечение организационно-финансовой поддержки экспорта высокотехнологичных товаров и услуг, создание инфраструктуры обслуживания поставляемых товаров в зарубежных странах;</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Выстраивание трансграничных производственных цепочек и производственно-технологической кооперации в области высоких технологий, формирование альянсов с ведущими мировыми компаниями, содействие переносу высокотехнологичных произво</w:t>
      </w:r>
      <w:proofErr w:type="gramStart"/>
      <w:r w:rsidRPr="008E6CBB">
        <w:rPr>
          <w:bCs/>
          <w:sz w:val="28"/>
          <w:szCs w:val="28"/>
        </w:rPr>
        <w:t>дств в Р</w:t>
      </w:r>
      <w:proofErr w:type="gramEnd"/>
      <w:r w:rsidRPr="008E6CBB">
        <w:rPr>
          <w:bCs/>
          <w:sz w:val="28"/>
          <w:szCs w:val="28"/>
        </w:rPr>
        <w:t>оссию. Важнейшей задачей становится способность России выступать в качестве инициатора и интегратора международных кооперационных проектов;</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Содействие привлечению недостающих компетенций и технологий через систему международного научно-технологического сотрудничества;</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Присоединение России в качестве ассоциированного члена к 7-й рамочной программе научных исследований и технологического развития Европейского союза на 2007 - 2013 годы;</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Разработка перечня ключевых международных проектов с российским участием, включая строительство крупных исследовательских установок.</w:t>
      </w:r>
    </w:p>
    <w:p w:rsidR="00141D12" w:rsidRPr="008E6CBB" w:rsidRDefault="00141D12" w:rsidP="008E6CBB">
      <w:pPr>
        <w:pStyle w:val="af"/>
        <w:spacing w:before="0" w:beforeAutospacing="0" w:after="0" w:afterAutospacing="0" w:line="360" w:lineRule="auto"/>
        <w:ind w:firstLine="709"/>
        <w:jc w:val="both"/>
        <w:rPr>
          <w:bCs/>
          <w:sz w:val="28"/>
          <w:szCs w:val="28"/>
        </w:rPr>
      </w:pPr>
      <w:r w:rsidRPr="008E6CBB">
        <w:rPr>
          <w:bCs/>
          <w:sz w:val="28"/>
          <w:szCs w:val="28"/>
        </w:rPr>
        <w:lastRenderedPageBreak/>
        <w:t>С целью поощрения экспорта товаров и услуг будет создана система снижения рисков соответствующих операций. Экспортное кредитование превратится в массовый продукт и будет осуществляться на условиях, обеспечивающих конкурентоспособность поставок. Будут законодательно закреплены условия предоставления экспортных кредитов Внешэкономбанком и другими российскими банками, создано специализированное агентство по страхованию экспортных кредитов от коммерческих и политических рисков, а также страхованию инвестиций.</w:t>
      </w:r>
    </w:p>
    <w:p w:rsidR="00141D12" w:rsidRPr="008E6CBB" w:rsidRDefault="00141D12" w:rsidP="008E6CBB">
      <w:pPr>
        <w:pStyle w:val="af"/>
        <w:spacing w:before="0" w:beforeAutospacing="0" w:after="0" w:afterAutospacing="0" w:line="360" w:lineRule="auto"/>
        <w:ind w:firstLine="709"/>
        <w:jc w:val="both"/>
        <w:rPr>
          <w:bCs/>
          <w:sz w:val="28"/>
          <w:szCs w:val="28"/>
        </w:rPr>
      </w:pPr>
      <w:r w:rsidRPr="008E6CBB">
        <w:rPr>
          <w:bCs/>
          <w:sz w:val="28"/>
          <w:szCs w:val="28"/>
        </w:rPr>
        <w:t>Государственные институты развития будут оказывать кредитную и финансовую поддержку экспортно-ориентированным производствам по всему циклу, включая приобретение иностранных технологий и лицензий. Получит развитие целевая поддержка экспортно-ориентированных производств в особых экономических зонах, перспективных НИОКР, международной сертификации российской машиностроительной продукции. Будут созданы специальные инструменты для стимулирования внешнеэкономической деятельности малого и среднего бизнеса.</w:t>
      </w:r>
    </w:p>
    <w:p w:rsidR="008E6CBB" w:rsidRPr="008E6CBB" w:rsidRDefault="008E6CBB" w:rsidP="008E6CBB">
      <w:pPr>
        <w:pStyle w:val="af"/>
        <w:spacing w:before="0" w:beforeAutospacing="0" w:after="0" w:afterAutospacing="0" w:line="360" w:lineRule="auto"/>
        <w:ind w:firstLine="709"/>
        <w:jc w:val="both"/>
        <w:rPr>
          <w:bCs/>
          <w:sz w:val="28"/>
          <w:szCs w:val="28"/>
        </w:rPr>
      </w:pPr>
      <w:r w:rsidRPr="008E6CBB">
        <w:rPr>
          <w:bCs/>
          <w:sz w:val="28"/>
          <w:szCs w:val="28"/>
        </w:rPr>
        <w:t xml:space="preserve">Будет создан механизм содействия продвижению российских товаров, основанный на их идентификации и устранении барьеров к доступу на внешние рынки, а также на комплексной поддержке </w:t>
      </w:r>
      <w:proofErr w:type="spellStart"/>
      <w:r w:rsidRPr="008E6CBB">
        <w:rPr>
          <w:bCs/>
          <w:sz w:val="28"/>
          <w:szCs w:val="28"/>
        </w:rPr>
        <w:t>экспортно</w:t>
      </w:r>
      <w:proofErr w:type="spellEnd"/>
      <w:r w:rsidRPr="008E6CBB">
        <w:rPr>
          <w:bCs/>
          <w:sz w:val="28"/>
          <w:szCs w:val="28"/>
        </w:rPr>
        <w:t xml:space="preserve"> ориентированных проектов, охватывающих весь жизненный цикл продукции. Предполагается содействовать формированию инфраструктуры российских испытательных лабораторий и органов по сертификации, </w:t>
      </w:r>
      <w:proofErr w:type="gramStart"/>
      <w:r w:rsidRPr="008E6CBB">
        <w:rPr>
          <w:bCs/>
          <w:sz w:val="28"/>
          <w:szCs w:val="28"/>
        </w:rPr>
        <w:t>результаты</w:t>
      </w:r>
      <w:proofErr w:type="gramEnd"/>
      <w:r w:rsidRPr="008E6CBB">
        <w:rPr>
          <w:bCs/>
          <w:sz w:val="28"/>
          <w:szCs w:val="28"/>
        </w:rPr>
        <w:t xml:space="preserve"> деятельности которых будут признаваться за рубежом.</w:t>
      </w:r>
    </w:p>
    <w:p w:rsidR="008E6CBB" w:rsidRDefault="008E6CBB">
      <w:pPr>
        <w:rPr>
          <w:rFonts w:ascii="Times New Roman" w:hAnsi="Times New Roman" w:cs="Times New Roman"/>
          <w:sz w:val="28"/>
          <w:szCs w:val="28"/>
        </w:rPr>
      </w:pPr>
      <w:r>
        <w:rPr>
          <w:rFonts w:ascii="Times New Roman" w:hAnsi="Times New Roman" w:cs="Times New Roman"/>
          <w:sz w:val="28"/>
          <w:szCs w:val="28"/>
        </w:rPr>
        <w:br w:type="page"/>
      </w:r>
    </w:p>
    <w:p w:rsidR="00972DC9" w:rsidRDefault="00972DC9" w:rsidP="00972DC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ГЛАВА 3. РАЗРАБОТКА ПРОГНОЗА РАЗВИТИЯ ЭКСПОРТА РОССИИ</w:t>
      </w:r>
    </w:p>
    <w:p w:rsidR="00972DC9" w:rsidRDefault="00972DC9" w:rsidP="006546EE">
      <w:pPr>
        <w:spacing w:after="0" w:line="360" w:lineRule="auto"/>
        <w:rPr>
          <w:rFonts w:ascii="Times New Roman" w:hAnsi="Times New Roman" w:cs="Times New Roman"/>
          <w:sz w:val="28"/>
          <w:szCs w:val="28"/>
        </w:rPr>
      </w:pPr>
    </w:p>
    <w:p w:rsidR="00972DC9" w:rsidRDefault="00972DC9" w:rsidP="00972DC9">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3.1 Построение прогнозной модели  для объема экспорта в РФ</w:t>
      </w:r>
    </w:p>
    <w:p w:rsidR="00972DC9" w:rsidRDefault="00972DC9" w:rsidP="00972DC9">
      <w:pPr>
        <w:spacing w:after="0" w:line="360" w:lineRule="auto"/>
        <w:ind w:firstLine="709"/>
        <w:jc w:val="center"/>
        <w:rPr>
          <w:rFonts w:ascii="Times New Roman" w:hAnsi="Times New Roman" w:cs="Times New Roman"/>
          <w:sz w:val="28"/>
          <w:szCs w:val="28"/>
        </w:rPr>
      </w:pPr>
    </w:p>
    <w:p w:rsidR="00A54D3A" w:rsidRDefault="00A54D3A" w:rsidP="00A54D3A">
      <w:pPr>
        <w:pStyle w:val="af2"/>
        <w:spacing w:line="360" w:lineRule="auto"/>
        <w:ind w:firstLine="567"/>
        <w:jc w:val="both"/>
      </w:pPr>
      <w:r>
        <w:rPr>
          <w:rFonts w:ascii="Times New Roman" w:hAnsi="Times New Roman"/>
          <w:sz w:val="28"/>
          <w:szCs w:val="28"/>
        </w:rPr>
        <w:t>Для разработки прогноза  отраслевого структуры  экспорта в Российской Федерации</w:t>
      </w:r>
      <w:r w:rsidRPr="00F90A47">
        <w:rPr>
          <w:rFonts w:ascii="Times New Roman" w:hAnsi="Times New Roman"/>
          <w:sz w:val="28"/>
          <w:szCs w:val="28"/>
        </w:rPr>
        <w:t xml:space="preserve"> </w:t>
      </w:r>
      <w:r>
        <w:rPr>
          <w:rFonts w:ascii="Times New Roman" w:hAnsi="Times New Roman"/>
          <w:sz w:val="28"/>
          <w:szCs w:val="28"/>
        </w:rPr>
        <w:t xml:space="preserve">проведем </w:t>
      </w:r>
      <w:r w:rsidRPr="00F90A47">
        <w:rPr>
          <w:rFonts w:ascii="Times New Roman" w:hAnsi="Times New Roman"/>
          <w:sz w:val="28"/>
          <w:szCs w:val="28"/>
        </w:rPr>
        <w:t xml:space="preserve"> корреляционный анализ </w:t>
      </w:r>
      <w:r>
        <w:rPr>
          <w:rFonts w:ascii="Times New Roman" w:hAnsi="Times New Roman"/>
          <w:sz w:val="28"/>
          <w:szCs w:val="28"/>
        </w:rPr>
        <w:t>объема экспорта</w:t>
      </w:r>
      <w:r w:rsidRPr="00F90A47">
        <w:rPr>
          <w:rFonts w:ascii="Times New Roman" w:hAnsi="Times New Roman"/>
          <w:sz w:val="28"/>
          <w:szCs w:val="28"/>
        </w:rPr>
        <w:t>.</w:t>
      </w:r>
      <w:r>
        <w:rPr>
          <w:rFonts w:ascii="Times New Roman" w:hAnsi="Times New Roman"/>
          <w:sz w:val="28"/>
          <w:szCs w:val="28"/>
        </w:rPr>
        <w:t xml:space="preserve"> Для наглядности в </w:t>
      </w:r>
      <w:r w:rsidRPr="00F90A47">
        <w:rPr>
          <w:rFonts w:ascii="Times New Roman" w:hAnsi="Times New Roman"/>
          <w:sz w:val="28"/>
          <w:szCs w:val="28"/>
        </w:rPr>
        <w:t xml:space="preserve"> таблице 3.2. отражены анализируемые факторы</w:t>
      </w:r>
      <w:r>
        <w:t>.</w:t>
      </w:r>
    </w:p>
    <w:p w:rsidR="00A54D3A" w:rsidRDefault="00A54D3A" w:rsidP="00A54D3A">
      <w:pPr>
        <w:pStyle w:val="af2"/>
        <w:spacing w:line="360" w:lineRule="auto"/>
        <w:ind w:firstLine="567"/>
        <w:jc w:val="right"/>
      </w:pPr>
      <w:r w:rsidRPr="00F90A47">
        <w:rPr>
          <w:rFonts w:ascii="Times New Roman" w:hAnsi="Times New Roman"/>
          <w:sz w:val="28"/>
          <w:szCs w:val="28"/>
        </w:rPr>
        <w:t>Табл</w:t>
      </w:r>
      <w:r>
        <w:rPr>
          <w:rFonts w:ascii="Times New Roman" w:hAnsi="Times New Roman"/>
          <w:sz w:val="28"/>
          <w:szCs w:val="28"/>
        </w:rPr>
        <w:t>.</w:t>
      </w:r>
      <w:r w:rsidRPr="00F90A47">
        <w:rPr>
          <w:rFonts w:ascii="Times New Roman" w:hAnsi="Times New Roman"/>
          <w:sz w:val="28"/>
          <w:szCs w:val="28"/>
        </w:rPr>
        <w:t xml:space="preserve"> 3.</w:t>
      </w:r>
      <w:r>
        <w:rPr>
          <w:rFonts w:ascii="Times New Roman" w:hAnsi="Times New Roman"/>
          <w:sz w:val="28"/>
          <w:szCs w:val="28"/>
        </w:rPr>
        <w:t>1</w:t>
      </w:r>
      <w:r>
        <w:t>.</w:t>
      </w:r>
    </w:p>
    <w:p w:rsidR="00A54D3A" w:rsidRPr="003D18FB" w:rsidRDefault="00A54D3A" w:rsidP="00A54D3A">
      <w:pPr>
        <w:pStyle w:val="af2"/>
        <w:spacing w:line="360" w:lineRule="auto"/>
        <w:ind w:firstLine="567"/>
        <w:jc w:val="center"/>
        <w:rPr>
          <w:rFonts w:ascii="Times New Roman" w:hAnsi="Times New Roman"/>
          <w:sz w:val="28"/>
          <w:szCs w:val="28"/>
        </w:rPr>
      </w:pPr>
      <w:r>
        <w:rPr>
          <w:rFonts w:ascii="Times New Roman" w:hAnsi="Times New Roman"/>
          <w:sz w:val="28"/>
          <w:szCs w:val="28"/>
        </w:rPr>
        <w:t xml:space="preserve">Динамика факторов прогнозного фона за </w:t>
      </w:r>
      <w:r w:rsidRPr="003D18FB">
        <w:rPr>
          <w:rFonts w:ascii="Times New Roman" w:hAnsi="Times New Roman"/>
          <w:sz w:val="28"/>
          <w:szCs w:val="28"/>
        </w:rPr>
        <w:t xml:space="preserve"> период 2006-2012гг.</w:t>
      </w:r>
    </w:p>
    <w:tbl>
      <w:tblPr>
        <w:tblW w:w="8502" w:type="dxa"/>
        <w:tblInd w:w="86" w:type="dxa"/>
        <w:tblLook w:val="04A0" w:firstRow="1" w:lastRow="0" w:firstColumn="1" w:lastColumn="0" w:noHBand="0" w:noVBand="1"/>
      </w:tblPr>
      <w:tblGrid>
        <w:gridCol w:w="960"/>
        <w:gridCol w:w="1875"/>
        <w:gridCol w:w="1580"/>
        <w:gridCol w:w="1664"/>
        <w:gridCol w:w="1463"/>
        <w:gridCol w:w="1463"/>
      </w:tblGrid>
      <w:tr w:rsidR="00A54D3A" w:rsidRPr="00F90A47" w:rsidTr="00A54D3A">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t> </w:t>
            </w:r>
          </w:p>
        </w:tc>
        <w:tc>
          <w:tcPr>
            <w:tcW w:w="1875"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Объем экспорта, (y)</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ВВП, (x1)</w:t>
            </w:r>
          </w:p>
        </w:tc>
        <w:tc>
          <w:tcPr>
            <w:tcW w:w="1664"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Курс доллара США, (x2)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Инвестиции в основной капитал , (x3)</w:t>
            </w:r>
          </w:p>
        </w:tc>
        <w:tc>
          <w:tcPr>
            <w:tcW w:w="1463"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Сальдо торгового оборота, (x4)</w:t>
            </w:r>
          </w:p>
        </w:tc>
      </w:tr>
      <w:tr w:rsidR="00A54D3A" w:rsidRPr="00F90A47" w:rsidTr="00A54D3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2006</w:t>
            </w:r>
          </w:p>
        </w:tc>
        <w:tc>
          <w:tcPr>
            <w:tcW w:w="1875"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297481</w:t>
            </w:r>
          </w:p>
        </w:tc>
        <w:tc>
          <w:tcPr>
            <w:tcW w:w="158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134,7</w:t>
            </w:r>
          </w:p>
        </w:tc>
        <w:tc>
          <w:tcPr>
            <w:tcW w:w="1664"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26,3</w:t>
            </w:r>
          </w:p>
        </w:tc>
        <w:tc>
          <w:tcPr>
            <w:tcW w:w="96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4730022,9</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134294</w:t>
            </w:r>
          </w:p>
        </w:tc>
      </w:tr>
      <w:tr w:rsidR="00A54D3A" w:rsidRPr="00F90A47" w:rsidTr="00A54D3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2007</w:t>
            </w:r>
          </w:p>
        </w:tc>
        <w:tc>
          <w:tcPr>
            <w:tcW w:w="1875"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346530</w:t>
            </w:r>
          </w:p>
        </w:tc>
        <w:tc>
          <w:tcPr>
            <w:tcW w:w="158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145,6</w:t>
            </w:r>
          </w:p>
        </w:tc>
        <w:tc>
          <w:tcPr>
            <w:tcW w:w="1664"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24,4</w:t>
            </w:r>
          </w:p>
        </w:tc>
        <w:tc>
          <w:tcPr>
            <w:tcW w:w="96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6716222,4</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123447</w:t>
            </w:r>
          </w:p>
        </w:tc>
      </w:tr>
      <w:tr w:rsidR="00A54D3A" w:rsidRPr="00F90A47" w:rsidTr="00A54D3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2008</w:t>
            </w:r>
          </w:p>
        </w:tc>
        <w:tc>
          <w:tcPr>
            <w:tcW w:w="1875"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466298</w:t>
            </w:r>
          </w:p>
        </w:tc>
        <w:tc>
          <w:tcPr>
            <w:tcW w:w="158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158,1</w:t>
            </w:r>
          </w:p>
        </w:tc>
        <w:tc>
          <w:tcPr>
            <w:tcW w:w="1664"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27,6</w:t>
            </w:r>
          </w:p>
        </w:tc>
        <w:tc>
          <w:tcPr>
            <w:tcW w:w="96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8781616,4</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177625</w:t>
            </w:r>
          </w:p>
        </w:tc>
      </w:tr>
      <w:tr w:rsidR="00A54D3A" w:rsidRPr="00F90A47" w:rsidTr="00A54D3A">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2009</w:t>
            </w:r>
          </w:p>
        </w:tc>
        <w:tc>
          <w:tcPr>
            <w:tcW w:w="1875"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297155</w:t>
            </w:r>
          </w:p>
        </w:tc>
        <w:tc>
          <w:tcPr>
            <w:tcW w:w="158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166,4</w:t>
            </w:r>
          </w:p>
        </w:tc>
        <w:tc>
          <w:tcPr>
            <w:tcW w:w="1664"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29,1</w:t>
            </w:r>
          </w:p>
        </w:tc>
        <w:tc>
          <w:tcPr>
            <w:tcW w:w="96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7976012,8</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113231</w:t>
            </w:r>
          </w:p>
        </w:tc>
      </w:tr>
      <w:tr w:rsidR="00A54D3A" w:rsidRPr="00F90A47" w:rsidTr="00A54D3A">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2010</w:t>
            </w:r>
          </w:p>
        </w:tc>
        <w:tc>
          <w:tcPr>
            <w:tcW w:w="1875"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392674</w:t>
            </w:r>
          </w:p>
        </w:tc>
        <w:tc>
          <w:tcPr>
            <w:tcW w:w="158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153,3</w:t>
            </w:r>
          </w:p>
        </w:tc>
        <w:tc>
          <w:tcPr>
            <w:tcW w:w="1664"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31,3</w:t>
            </w:r>
          </w:p>
        </w:tc>
        <w:tc>
          <w:tcPr>
            <w:tcW w:w="960"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9152096</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146995</w:t>
            </w:r>
          </w:p>
        </w:tc>
      </w:tr>
      <w:tr w:rsidR="00A54D3A" w:rsidRPr="00F90A47" w:rsidTr="00A54D3A">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2011</w:t>
            </w:r>
          </w:p>
        </w:tc>
        <w:tc>
          <w:tcPr>
            <w:tcW w:w="1875"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515409</w:t>
            </w:r>
          </w:p>
        </w:tc>
        <w:tc>
          <w:tcPr>
            <w:tcW w:w="1580"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159,9</w:t>
            </w:r>
          </w:p>
        </w:tc>
        <w:tc>
          <w:tcPr>
            <w:tcW w:w="1664"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31,4</w:t>
            </w:r>
          </w:p>
        </w:tc>
        <w:tc>
          <w:tcPr>
            <w:tcW w:w="960"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11035652</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196854</w:t>
            </w:r>
          </w:p>
        </w:tc>
      </w:tr>
      <w:tr w:rsidR="00A54D3A" w:rsidRPr="00F90A47" w:rsidTr="00A54D3A">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2012</w:t>
            </w:r>
          </w:p>
        </w:tc>
        <w:tc>
          <w:tcPr>
            <w:tcW w:w="1875"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528005</w:t>
            </w:r>
          </w:p>
        </w:tc>
        <w:tc>
          <w:tcPr>
            <w:tcW w:w="1580"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162,4</w:t>
            </w:r>
          </w:p>
        </w:tc>
        <w:tc>
          <w:tcPr>
            <w:tcW w:w="1664"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30,8</w:t>
            </w:r>
          </w:p>
        </w:tc>
        <w:tc>
          <w:tcPr>
            <w:tcW w:w="960" w:type="dxa"/>
            <w:tcBorders>
              <w:top w:val="nil"/>
              <w:left w:val="nil"/>
              <w:bottom w:val="single" w:sz="4" w:space="0" w:color="auto"/>
              <w:right w:val="single" w:sz="4" w:space="0" w:color="auto"/>
            </w:tcBorders>
            <w:shd w:val="clear" w:color="auto" w:fill="auto"/>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12568835</w:t>
            </w:r>
          </w:p>
        </w:tc>
        <w:tc>
          <w:tcPr>
            <w:tcW w:w="1463" w:type="dxa"/>
            <w:tcBorders>
              <w:top w:val="nil"/>
              <w:left w:val="nil"/>
              <w:bottom w:val="single" w:sz="4" w:space="0" w:color="auto"/>
              <w:right w:val="single" w:sz="4" w:space="0" w:color="auto"/>
            </w:tcBorders>
            <w:shd w:val="clear" w:color="auto" w:fill="auto"/>
            <w:noWrap/>
            <w:vAlign w:val="center"/>
            <w:hideMark/>
          </w:tcPr>
          <w:p w:rsidR="00A54D3A" w:rsidRPr="00D81633" w:rsidRDefault="00A54D3A" w:rsidP="00A54D3A">
            <w:pPr>
              <w:jc w:val="center"/>
              <w:rPr>
                <w:rFonts w:ascii="Times New Roman" w:hAnsi="Times New Roman"/>
                <w:color w:val="000000"/>
                <w:sz w:val="24"/>
                <w:szCs w:val="24"/>
              </w:rPr>
            </w:pPr>
            <w:r w:rsidRPr="00D81633">
              <w:rPr>
                <w:rFonts w:ascii="Times New Roman" w:hAnsi="Times New Roman"/>
                <w:color w:val="000000"/>
                <w:sz w:val="24"/>
                <w:szCs w:val="24"/>
              </w:rPr>
              <w:t>192296</w:t>
            </w:r>
          </w:p>
        </w:tc>
      </w:tr>
    </w:tbl>
    <w:p w:rsidR="00A54D3A" w:rsidRDefault="00A54D3A" w:rsidP="00A54D3A">
      <w:pPr>
        <w:pStyle w:val="af2"/>
        <w:spacing w:line="360" w:lineRule="auto"/>
      </w:pPr>
    </w:p>
    <w:p w:rsidR="00A54D3A" w:rsidRDefault="00A54D3A" w:rsidP="00A54D3A">
      <w:pPr>
        <w:pStyle w:val="af2"/>
        <w:spacing w:line="360" w:lineRule="auto"/>
        <w:ind w:firstLine="567"/>
        <w:jc w:val="both"/>
        <w:rPr>
          <w:rFonts w:ascii="Times New Roman" w:hAnsi="Times New Roman"/>
          <w:sz w:val="28"/>
          <w:szCs w:val="28"/>
        </w:rPr>
      </w:pPr>
      <w:r w:rsidRPr="003D18FB">
        <w:rPr>
          <w:rFonts w:ascii="Times New Roman" w:hAnsi="Times New Roman"/>
          <w:sz w:val="28"/>
          <w:szCs w:val="28"/>
        </w:rPr>
        <w:t xml:space="preserve">За результативный признак автор принял </w:t>
      </w:r>
      <w:r>
        <w:rPr>
          <w:rFonts w:ascii="Times New Roman" w:hAnsi="Times New Roman"/>
          <w:sz w:val="28"/>
          <w:szCs w:val="28"/>
        </w:rPr>
        <w:t>объем экспорта</w:t>
      </w:r>
      <w:r w:rsidRPr="003D18FB">
        <w:rPr>
          <w:rFonts w:ascii="Times New Roman" w:hAnsi="Times New Roman"/>
          <w:sz w:val="28"/>
          <w:szCs w:val="28"/>
        </w:rPr>
        <w:t>, в результате получена матрица коэффициентов парной корреляции, представленная в таблице 3.3.</w:t>
      </w:r>
    </w:p>
    <w:p w:rsidR="00A54D3A" w:rsidRPr="003D18FB" w:rsidRDefault="00A54D3A" w:rsidP="00A54D3A">
      <w:pPr>
        <w:pStyle w:val="af2"/>
        <w:spacing w:line="360" w:lineRule="auto"/>
        <w:ind w:firstLine="567"/>
        <w:jc w:val="right"/>
        <w:rPr>
          <w:rFonts w:ascii="Times New Roman" w:hAnsi="Times New Roman"/>
          <w:sz w:val="28"/>
          <w:szCs w:val="28"/>
        </w:rPr>
      </w:pPr>
      <w:r w:rsidRPr="003D18FB">
        <w:rPr>
          <w:rFonts w:ascii="Times New Roman" w:hAnsi="Times New Roman"/>
          <w:sz w:val="28"/>
          <w:szCs w:val="28"/>
        </w:rPr>
        <w:t>Табл</w:t>
      </w:r>
      <w:r>
        <w:rPr>
          <w:rFonts w:ascii="Times New Roman" w:hAnsi="Times New Roman"/>
          <w:sz w:val="28"/>
          <w:szCs w:val="28"/>
        </w:rPr>
        <w:t>.</w:t>
      </w:r>
      <w:r w:rsidRPr="003D18FB">
        <w:rPr>
          <w:rFonts w:ascii="Times New Roman" w:hAnsi="Times New Roman"/>
          <w:sz w:val="28"/>
          <w:szCs w:val="28"/>
        </w:rPr>
        <w:t xml:space="preserve"> 3.</w:t>
      </w:r>
      <w:r>
        <w:rPr>
          <w:rFonts w:ascii="Times New Roman" w:hAnsi="Times New Roman"/>
          <w:sz w:val="28"/>
          <w:szCs w:val="28"/>
        </w:rPr>
        <w:t>2</w:t>
      </w:r>
      <w:r w:rsidRPr="003D18FB">
        <w:rPr>
          <w:rFonts w:ascii="Times New Roman" w:hAnsi="Times New Roman"/>
          <w:sz w:val="28"/>
          <w:szCs w:val="28"/>
        </w:rPr>
        <w:t>.</w:t>
      </w:r>
    </w:p>
    <w:p w:rsidR="00A54D3A" w:rsidRDefault="00A54D3A" w:rsidP="00A54D3A">
      <w:pPr>
        <w:pStyle w:val="af2"/>
        <w:spacing w:line="360" w:lineRule="auto"/>
        <w:ind w:firstLine="567"/>
        <w:jc w:val="center"/>
        <w:rPr>
          <w:rFonts w:ascii="Times New Roman" w:hAnsi="Times New Roman"/>
          <w:sz w:val="28"/>
          <w:szCs w:val="28"/>
        </w:rPr>
      </w:pPr>
      <w:r w:rsidRPr="003D18FB">
        <w:rPr>
          <w:rFonts w:ascii="Times New Roman" w:hAnsi="Times New Roman"/>
          <w:sz w:val="28"/>
          <w:szCs w:val="28"/>
        </w:rPr>
        <w:t>Матрица коэффициентов парной корреляции.</w:t>
      </w:r>
    </w:p>
    <w:tbl>
      <w:tblPr>
        <w:tblW w:w="9153" w:type="dxa"/>
        <w:tblInd w:w="86" w:type="dxa"/>
        <w:tblLook w:val="04A0" w:firstRow="1" w:lastRow="0" w:firstColumn="1" w:lastColumn="0" w:noHBand="0" w:noVBand="1"/>
      </w:tblPr>
      <w:tblGrid>
        <w:gridCol w:w="589"/>
        <w:gridCol w:w="1560"/>
        <w:gridCol w:w="1701"/>
        <w:gridCol w:w="1760"/>
        <w:gridCol w:w="1701"/>
        <w:gridCol w:w="1842"/>
      </w:tblGrid>
      <w:tr w:rsidR="00A54D3A" w:rsidRPr="003D18FB" w:rsidTr="00A54D3A">
        <w:trPr>
          <w:trHeight w:val="300"/>
        </w:trPr>
        <w:tc>
          <w:tcPr>
            <w:tcW w:w="5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 </w:t>
            </w:r>
          </w:p>
        </w:tc>
        <w:tc>
          <w:tcPr>
            <w:tcW w:w="1560"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y</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x1</w:t>
            </w:r>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x2</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x3</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rsidR="00A54D3A" w:rsidRPr="00D81633" w:rsidRDefault="00A54D3A" w:rsidP="00A54D3A">
            <w:pPr>
              <w:jc w:val="center"/>
              <w:rPr>
                <w:rFonts w:ascii="Times New Roman" w:hAnsi="Times New Roman"/>
                <w:i/>
                <w:iCs/>
                <w:color w:val="000000"/>
                <w:sz w:val="24"/>
                <w:szCs w:val="24"/>
              </w:rPr>
            </w:pPr>
            <w:r w:rsidRPr="00D81633">
              <w:rPr>
                <w:rFonts w:ascii="Times New Roman" w:hAnsi="Times New Roman"/>
                <w:i/>
                <w:iCs/>
                <w:color w:val="000000"/>
                <w:sz w:val="24"/>
                <w:szCs w:val="24"/>
              </w:rPr>
              <w:t>x4</w:t>
            </w:r>
          </w:p>
        </w:tc>
      </w:tr>
      <w:tr w:rsidR="00A54D3A" w:rsidRPr="003D18FB" w:rsidTr="00A54D3A">
        <w:trPr>
          <w:trHeight w:val="300"/>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t>y</w:t>
            </w:r>
          </w:p>
        </w:tc>
        <w:tc>
          <w:tcPr>
            <w:tcW w:w="15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7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842"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r>
      <w:tr w:rsidR="00A54D3A" w:rsidRPr="003D18FB" w:rsidTr="00A54D3A">
        <w:trPr>
          <w:trHeight w:val="300"/>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t>x1</w:t>
            </w:r>
          </w:p>
        </w:tc>
        <w:tc>
          <w:tcPr>
            <w:tcW w:w="15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0,491831341</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1</w:t>
            </w:r>
          </w:p>
        </w:tc>
        <w:tc>
          <w:tcPr>
            <w:tcW w:w="17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842"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r>
      <w:tr w:rsidR="00A54D3A" w:rsidRPr="003D18FB" w:rsidTr="00A54D3A">
        <w:trPr>
          <w:trHeight w:val="300"/>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lastRenderedPageBreak/>
              <w:t>x2</w:t>
            </w:r>
          </w:p>
        </w:tc>
        <w:tc>
          <w:tcPr>
            <w:tcW w:w="15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0,57827502</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0,6441018</w:t>
            </w:r>
          </w:p>
        </w:tc>
        <w:tc>
          <w:tcPr>
            <w:tcW w:w="17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1</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c>
          <w:tcPr>
            <w:tcW w:w="1842"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r>
      <w:tr w:rsidR="00A54D3A" w:rsidRPr="003D18FB" w:rsidTr="00A54D3A">
        <w:trPr>
          <w:trHeight w:val="300"/>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t>x3</w:t>
            </w:r>
          </w:p>
        </w:tc>
        <w:tc>
          <w:tcPr>
            <w:tcW w:w="15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0,880929532</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0,76209358</w:t>
            </w:r>
          </w:p>
        </w:tc>
        <w:tc>
          <w:tcPr>
            <w:tcW w:w="17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0,784353545</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1</w:t>
            </w:r>
          </w:p>
        </w:tc>
        <w:tc>
          <w:tcPr>
            <w:tcW w:w="1842"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p>
        </w:tc>
      </w:tr>
      <w:tr w:rsidR="00A54D3A" w:rsidRPr="003D18FB" w:rsidTr="00A54D3A">
        <w:trPr>
          <w:trHeight w:val="300"/>
        </w:trPr>
        <w:tc>
          <w:tcPr>
            <w:tcW w:w="589" w:type="dxa"/>
            <w:tcBorders>
              <w:top w:val="nil"/>
              <w:left w:val="single" w:sz="4" w:space="0" w:color="auto"/>
              <w:bottom w:val="single" w:sz="4" w:space="0" w:color="auto"/>
              <w:right w:val="single" w:sz="4" w:space="0" w:color="auto"/>
            </w:tcBorders>
            <w:shd w:val="clear" w:color="auto" w:fill="auto"/>
            <w:noWrap/>
            <w:vAlign w:val="bottom"/>
            <w:hideMark/>
          </w:tcPr>
          <w:p w:rsidR="00A54D3A" w:rsidRPr="00D81633" w:rsidRDefault="00A54D3A" w:rsidP="00A54D3A">
            <w:pPr>
              <w:rPr>
                <w:rFonts w:ascii="Times New Roman" w:hAnsi="Times New Roman"/>
                <w:color w:val="000000"/>
                <w:sz w:val="24"/>
                <w:szCs w:val="24"/>
              </w:rPr>
            </w:pPr>
            <w:r w:rsidRPr="00D81633">
              <w:rPr>
                <w:rFonts w:ascii="Times New Roman" w:hAnsi="Times New Roman"/>
                <w:color w:val="000000"/>
                <w:sz w:val="24"/>
                <w:szCs w:val="24"/>
              </w:rPr>
              <w:t>x4</w:t>
            </w:r>
          </w:p>
        </w:tc>
        <w:tc>
          <w:tcPr>
            <w:tcW w:w="15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0,965558448</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0,36201118</w:t>
            </w:r>
          </w:p>
        </w:tc>
        <w:tc>
          <w:tcPr>
            <w:tcW w:w="1760"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0,570394324</w:t>
            </w:r>
          </w:p>
        </w:tc>
        <w:tc>
          <w:tcPr>
            <w:tcW w:w="1701"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0,782931578</w:t>
            </w:r>
          </w:p>
        </w:tc>
        <w:tc>
          <w:tcPr>
            <w:tcW w:w="1842" w:type="dxa"/>
            <w:tcBorders>
              <w:top w:val="nil"/>
              <w:left w:val="nil"/>
              <w:bottom w:val="single" w:sz="4" w:space="0" w:color="auto"/>
              <w:right w:val="single" w:sz="4" w:space="0" w:color="auto"/>
            </w:tcBorders>
            <w:shd w:val="clear" w:color="auto" w:fill="auto"/>
            <w:noWrap/>
            <w:vAlign w:val="bottom"/>
            <w:hideMark/>
          </w:tcPr>
          <w:p w:rsidR="00A54D3A" w:rsidRPr="00D81633" w:rsidRDefault="00A54D3A" w:rsidP="00A54D3A">
            <w:pPr>
              <w:jc w:val="right"/>
              <w:rPr>
                <w:rFonts w:ascii="Times New Roman" w:hAnsi="Times New Roman"/>
                <w:color w:val="000000"/>
                <w:sz w:val="24"/>
                <w:szCs w:val="24"/>
              </w:rPr>
            </w:pPr>
            <w:r w:rsidRPr="00D81633">
              <w:rPr>
                <w:rFonts w:ascii="Times New Roman" w:hAnsi="Times New Roman"/>
                <w:color w:val="000000"/>
                <w:sz w:val="24"/>
                <w:szCs w:val="24"/>
              </w:rPr>
              <w:t>1</w:t>
            </w:r>
          </w:p>
        </w:tc>
      </w:tr>
    </w:tbl>
    <w:p w:rsidR="00A54D3A" w:rsidRDefault="00A54D3A" w:rsidP="00A54D3A">
      <w:pPr>
        <w:pStyle w:val="af2"/>
        <w:spacing w:line="360" w:lineRule="auto"/>
        <w:ind w:firstLine="567"/>
        <w:jc w:val="center"/>
        <w:rPr>
          <w:rFonts w:ascii="Times New Roman" w:hAnsi="Times New Roman"/>
          <w:sz w:val="28"/>
          <w:szCs w:val="28"/>
        </w:rPr>
      </w:pPr>
    </w:p>
    <w:p w:rsidR="00A54D3A" w:rsidRDefault="00A54D3A" w:rsidP="00A54D3A">
      <w:pPr>
        <w:spacing w:after="0" w:line="360" w:lineRule="auto"/>
        <w:ind w:firstLine="709"/>
        <w:jc w:val="both"/>
        <w:rPr>
          <w:rFonts w:ascii="Times New Roman" w:hAnsi="Times New Roman"/>
          <w:sz w:val="28"/>
          <w:szCs w:val="28"/>
        </w:rPr>
      </w:pPr>
      <w:r>
        <w:rPr>
          <w:rFonts w:ascii="Times New Roman" w:hAnsi="Times New Roman"/>
          <w:sz w:val="28"/>
          <w:szCs w:val="28"/>
        </w:rPr>
        <w:t xml:space="preserve">После построения матрицы, обозначающей прямую или обратную зависимость между факторами, следует исключить из модели факторы, имеющие связь с </w:t>
      </w:r>
      <w:r>
        <w:rPr>
          <w:rFonts w:ascii="Times New Roman" w:hAnsi="Times New Roman"/>
          <w:sz w:val="28"/>
          <w:szCs w:val="28"/>
          <w:lang w:val="en-US"/>
        </w:rPr>
        <w:t>Y</w:t>
      </w:r>
      <w:r>
        <w:rPr>
          <w:rFonts w:ascii="Times New Roman" w:hAnsi="Times New Roman"/>
          <w:sz w:val="28"/>
          <w:szCs w:val="28"/>
        </w:rPr>
        <w:t xml:space="preserve"> меньше 0,4 и больше 0,8. </w:t>
      </w:r>
    </w:p>
    <w:p w:rsidR="00A54D3A" w:rsidRDefault="00A54D3A" w:rsidP="00A54D3A">
      <w:pPr>
        <w:spacing w:after="0" w:line="360" w:lineRule="auto"/>
        <w:ind w:firstLine="709"/>
        <w:jc w:val="both"/>
        <w:rPr>
          <w:rFonts w:ascii="Times New Roman" w:hAnsi="Times New Roman"/>
          <w:sz w:val="28"/>
          <w:szCs w:val="28"/>
        </w:rPr>
      </w:pPr>
      <w:r>
        <w:rPr>
          <w:rFonts w:ascii="Times New Roman" w:hAnsi="Times New Roman"/>
          <w:sz w:val="28"/>
          <w:szCs w:val="28"/>
        </w:rPr>
        <w:t>При отборе факторов, были выбраны следующие прогнозные модели:</w:t>
      </w:r>
    </w:p>
    <w:p w:rsidR="00A54D3A" w:rsidRDefault="00A54D3A" w:rsidP="00A54D3A">
      <w:pPr>
        <w:spacing w:after="0" w:line="360" w:lineRule="auto"/>
        <w:ind w:firstLine="709"/>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US"/>
        </w:rPr>
        <w:t>Y=f(x</w:t>
      </w:r>
      <w:r w:rsidRPr="00A54D3A">
        <w:rPr>
          <w:rFonts w:ascii="Times New Roman" w:eastAsia="Times New Roman" w:hAnsi="Times New Roman"/>
          <w:color w:val="000000"/>
          <w:sz w:val="28"/>
          <w:szCs w:val="28"/>
          <w:lang w:val="en-US"/>
        </w:rPr>
        <w:t>1</w:t>
      </w:r>
      <w:r>
        <w:rPr>
          <w:rFonts w:ascii="Times New Roman" w:eastAsia="Times New Roman" w:hAnsi="Times New Roman"/>
          <w:color w:val="000000"/>
          <w:sz w:val="28"/>
          <w:szCs w:val="28"/>
          <w:lang w:val="en-US"/>
        </w:rPr>
        <w:t>; x</w:t>
      </w:r>
      <w:r w:rsidRPr="00A54D3A">
        <w:rPr>
          <w:rFonts w:ascii="Times New Roman" w:eastAsia="Times New Roman" w:hAnsi="Times New Roman"/>
          <w:color w:val="000000"/>
          <w:sz w:val="28"/>
          <w:szCs w:val="28"/>
          <w:lang w:val="en-US"/>
        </w:rPr>
        <w:t>2</w:t>
      </w:r>
      <w:r>
        <w:rPr>
          <w:rFonts w:ascii="Times New Roman" w:eastAsia="Times New Roman" w:hAnsi="Times New Roman"/>
          <w:color w:val="000000"/>
          <w:sz w:val="28"/>
          <w:szCs w:val="28"/>
          <w:lang w:val="en-US"/>
        </w:rPr>
        <w:t>);</w:t>
      </w:r>
    </w:p>
    <w:p w:rsidR="00A54D3A" w:rsidRDefault="00A54D3A" w:rsidP="00A54D3A">
      <w:pPr>
        <w:spacing w:after="0" w:line="360" w:lineRule="auto"/>
        <w:ind w:firstLine="709"/>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US"/>
        </w:rPr>
        <w:t>Y=f(x1; x3);</w:t>
      </w:r>
    </w:p>
    <w:p w:rsidR="00A54D3A" w:rsidRPr="00A54D3A" w:rsidRDefault="00A54D3A" w:rsidP="00A54D3A">
      <w:pPr>
        <w:spacing w:after="0" w:line="360" w:lineRule="auto"/>
        <w:ind w:firstLine="709"/>
        <w:jc w:val="both"/>
        <w:rPr>
          <w:rFonts w:ascii="Times New Roman" w:eastAsia="Times New Roman" w:hAnsi="Times New Roman"/>
          <w:color w:val="000000"/>
          <w:sz w:val="28"/>
          <w:szCs w:val="28"/>
          <w:lang w:val="en-US"/>
        </w:rPr>
      </w:pPr>
      <w:r>
        <w:rPr>
          <w:rFonts w:ascii="Times New Roman" w:eastAsia="Times New Roman" w:hAnsi="Times New Roman"/>
          <w:color w:val="000000"/>
          <w:sz w:val="28"/>
          <w:szCs w:val="28"/>
          <w:lang w:val="en-US"/>
        </w:rPr>
        <w:t>Y</w:t>
      </w:r>
      <w:r w:rsidRPr="00A54D3A">
        <w:rPr>
          <w:rFonts w:ascii="Times New Roman" w:eastAsia="Times New Roman" w:hAnsi="Times New Roman"/>
          <w:color w:val="000000"/>
          <w:sz w:val="28"/>
          <w:szCs w:val="28"/>
          <w:lang w:val="en-US"/>
        </w:rPr>
        <w:t>=</w:t>
      </w:r>
      <w:r>
        <w:rPr>
          <w:rFonts w:ascii="Times New Roman" w:eastAsia="Times New Roman" w:hAnsi="Times New Roman"/>
          <w:color w:val="000000"/>
          <w:sz w:val="28"/>
          <w:szCs w:val="28"/>
          <w:lang w:val="en-US"/>
        </w:rPr>
        <w:t>f</w:t>
      </w:r>
      <w:r w:rsidRPr="00A54D3A">
        <w:rPr>
          <w:rFonts w:ascii="Times New Roman" w:eastAsia="Times New Roman" w:hAnsi="Times New Roman"/>
          <w:color w:val="000000"/>
          <w:sz w:val="28"/>
          <w:szCs w:val="28"/>
          <w:lang w:val="en-US"/>
        </w:rPr>
        <w:t>(</w:t>
      </w:r>
      <w:r>
        <w:rPr>
          <w:rFonts w:ascii="Times New Roman" w:eastAsia="Times New Roman" w:hAnsi="Times New Roman"/>
          <w:color w:val="000000"/>
          <w:sz w:val="28"/>
          <w:szCs w:val="28"/>
          <w:lang w:val="en-US"/>
        </w:rPr>
        <w:t>x</w:t>
      </w:r>
      <w:r w:rsidRPr="00A54D3A">
        <w:rPr>
          <w:rFonts w:ascii="Times New Roman" w:eastAsia="Times New Roman" w:hAnsi="Times New Roman"/>
          <w:color w:val="000000"/>
          <w:sz w:val="28"/>
          <w:szCs w:val="28"/>
          <w:lang w:val="en-US"/>
        </w:rPr>
        <w:t xml:space="preserve">2; </w:t>
      </w:r>
      <w:r>
        <w:rPr>
          <w:rFonts w:ascii="Times New Roman" w:eastAsia="Times New Roman" w:hAnsi="Times New Roman"/>
          <w:color w:val="000000"/>
          <w:sz w:val="28"/>
          <w:szCs w:val="28"/>
          <w:lang w:val="en-US"/>
        </w:rPr>
        <w:t>x</w:t>
      </w:r>
      <w:r w:rsidRPr="00A54D3A">
        <w:rPr>
          <w:rFonts w:ascii="Times New Roman" w:eastAsia="Times New Roman" w:hAnsi="Times New Roman"/>
          <w:color w:val="000000"/>
          <w:sz w:val="28"/>
          <w:szCs w:val="28"/>
          <w:lang w:val="en-US"/>
        </w:rPr>
        <w:t>4);</w:t>
      </w:r>
    </w:p>
    <w:p w:rsidR="00A54D3A" w:rsidRP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en-US"/>
        </w:rPr>
        <w:t>Y</w:t>
      </w:r>
      <w:r w:rsidRPr="00A54D3A">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A54D3A">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2</w:t>
      </w:r>
      <w:r w:rsidRPr="00A54D3A">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3</w:t>
      </w:r>
      <w:r w:rsidRPr="00A54D3A">
        <w:rPr>
          <w:rFonts w:ascii="Times New Roman" w:eastAsia="Times New Roman" w:hAnsi="Times New Roman"/>
          <w:color w:val="000000"/>
          <w:sz w:val="28"/>
          <w:szCs w:val="28"/>
        </w:rPr>
        <w:t>);</w:t>
      </w:r>
    </w:p>
    <w:p w:rsidR="00A54D3A" w:rsidRPr="00FB55C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val="en-US"/>
        </w:rPr>
        <w:t>Y</w:t>
      </w:r>
      <w:r w:rsidRPr="00A54D3A">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A54D3A">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3</w:t>
      </w:r>
      <w:r w:rsidRPr="00A54D3A">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4</w:t>
      </w:r>
      <w:r w:rsidRPr="00A54D3A">
        <w:rPr>
          <w:rFonts w:ascii="Times New Roman" w:eastAsia="Times New Roman" w:hAnsi="Times New Roman"/>
          <w:color w:val="000000"/>
          <w:sz w:val="28"/>
          <w:szCs w:val="28"/>
        </w:rPr>
        <w:t>);</w:t>
      </w: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После получения прогнозных моделей, следует выбрать ту модель, которая наиболее интересна автору для построения прогноза.</w:t>
      </w: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Предпочтительными для автора стали две модели </w:t>
      </w:r>
      <w:r>
        <w:rPr>
          <w:rFonts w:ascii="Times New Roman" w:eastAsia="Times New Roman" w:hAnsi="Times New Roman"/>
          <w:color w:val="000000"/>
          <w:sz w:val="28"/>
          <w:szCs w:val="28"/>
          <w:lang w:val="en-US"/>
        </w:rPr>
        <w:t>Y</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2;</w:t>
      </w:r>
      <w:r w:rsidRPr="0005774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3</w:t>
      </w:r>
      <w:r w:rsidRPr="0005774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и</w:t>
      </w:r>
      <w:r w:rsidRPr="0005774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Y</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2</w:t>
      </w:r>
      <w:r w:rsidRPr="0005774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x</w:t>
      </w:r>
      <w:r w:rsidRPr="00057740">
        <w:rPr>
          <w:rFonts w:ascii="Times New Roman" w:eastAsia="Times New Roman" w:hAnsi="Times New Roman"/>
          <w:color w:val="000000"/>
          <w:sz w:val="28"/>
          <w:szCs w:val="28"/>
        </w:rPr>
        <w:t>4).</w:t>
      </w:r>
      <w:r>
        <w:rPr>
          <w:rFonts w:ascii="Times New Roman" w:eastAsia="Times New Roman" w:hAnsi="Times New Roman"/>
          <w:color w:val="000000"/>
          <w:sz w:val="28"/>
          <w:szCs w:val="28"/>
        </w:rPr>
        <w:t xml:space="preserve"> Далее рассмотрим модели каждую по отдельности.</w:t>
      </w: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Для модели </w:t>
      </w:r>
      <w:r>
        <w:rPr>
          <w:rFonts w:ascii="Times New Roman" w:eastAsia="Times New Roman" w:hAnsi="Times New Roman"/>
          <w:color w:val="000000"/>
          <w:sz w:val="28"/>
          <w:szCs w:val="28"/>
          <w:lang w:val="en-US"/>
        </w:rPr>
        <w:t>Y</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2;</w:t>
      </w:r>
      <w:r w:rsidRPr="00057740">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3</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следует выявить зависимость объем отраслевого экспорта от курса долларов США и инвестиций в капитале.</w:t>
      </w: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Для расчета параметров уравнения линейной регрессии получили расчетную таблицу 3.4.</w:t>
      </w:r>
    </w:p>
    <w:p w:rsidR="00A54D3A" w:rsidRDefault="00A54D3A" w:rsidP="00A54D3A">
      <w:pPr>
        <w:spacing w:after="0" w:line="360" w:lineRule="auto"/>
        <w:ind w:firstLine="709"/>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Табл. 3.3.</w:t>
      </w:r>
    </w:p>
    <w:p w:rsidR="00A54D3A" w:rsidRDefault="00A54D3A" w:rsidP="00A54D3A">
      <w:pPr>
        <w:spacing w:after="0" w:line="360" w:lineRule="auto"/>
        <w:ind w:firstLine="708"/>
        <w:jc w:val="center"/>
        <w:rPr>
          <w:rFonts w:ascii="Times New Roman" w:hAnsi="Times New Roman"/>
          <w:sz w:val="28"/>
          <w:szCs w:val="28"/>
        </w:rPr>
      </w:pPr>
      <w:r>
        <w:rPr>
          <w:rFonts w:ascii="Times New Roman" w:hAnsi="Times New Roman"/>
          <w:sz w:val="28"/>
          <w:szCs w:val="28"/>
        </w:rPr>
        <w:t>Динамика показателей, определяющих объем экспорта в период 2006-2012 гг.</w:t>
      </w:r>
    </w:p>
    <w:p w:rsidR="00A54D3A" w:rsidRDefault="00A54D3A" w:rsidP="00A54D3A">
      <w:pPr>
        <w:spacing w:after="0" w:line="360" w:lineRule="auto"/>
        <w:ind w:firstLine="709"/>
        <w:jc w:val="right"/>
        <w:rPr>
          <w:rFonts w:ascii="Times New Roman" w:eastAsia="Times New Roman" w:hAnsi="Times New Roman"/>
          <w:color w:val="000000"/>
          <w:sz w:val="28"/>
          <w:szCs w:val="28"/>
        </w:rPr>
      </w:pPr>
      <w:r>
        <w:rPr>
          <w:rFonts w:ascii="Times New Roman" w:hAnsi="Times New Roman"/>
          <w:sz w:val="28"/>
          <w:szCs w:val="28"/>
        </w:rPr>
        <w:t xml:space="preserve"> </w:t>
      </w:r>
    </w:p>
    <w:tbl>
      <w:tblPr>
        <w:tblW w:w="9236" w:type="dxa"/>
        <w:tblInd w:w="86" w:type="dxa"/>
        <w:tblLook w:val="04A0" w:firstRow="1" w:lastRow="0" w:firstColumn="1" w:lastColumn="0" w:noHBand="0" w:noVBand="1"/>
      </w:tblPr>
      <w:tblGrid>
        <w:gridCol w:w="1156"/>
        <w:gridCol w:w="2694"/>
        <w:gridCol w:w="2693"/>
        <w:gridCol w:w="2693"/>
      </w:tblGrid>
      <w:tr w:rsidR="00A54D3A" w:rsidRPr="00057740" w:rsidTr="00A54D3A">
        <w:trPr>
          <w:trHeight w:val="300"/>
        </w:trPr>
        <w:tc>
          <w:tcPr>
            <w:tcW w:w="115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 </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y</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x2</w:t>
            </w:r>
          </w:p>
        </w:tc>
        <w:tc>
          <w:tcPr>
            <w:tcW w:w="2693" w:type="dxa"/>
            <w:tcBorders>
              <w:top w:val="single" w:sz="4" w:space="0" w:color="auto"/>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x3</w:t>
            </w:r>
          </w:p>
        </w:tc>
      </w:tr>
      <w:tr w:rsidR="00A54D3A" w:rsidRPr="00057740" w:rsidTr="00A54D3A">
        <w:trPr>
          <w:trHeight w:val="300"/>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2006</w:t>
            </w:r>
          </w:p>
        </w:tc>
        <w:tc>
          <w:tcPr>
            <w:tcW w:w="2694"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297481</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26,3</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4730022,9</w:t>
            </w:r>
          </w:p>
        </w:tc>
      </w:tr>
      <w:tr w:rsidR="00A54D3A" w:rsidRPr="00057740" w:rsidTr="00A54D3A">
        <w:trPr>
          <w:trHeight w:val="300"/>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2007</w:t>
            </w:r>
          </w:p>
        </w:tc>
        <w:tc>
          <w:tcPr>
            <w:tcW w:w="2694"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346530</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24,4</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6716222,4</w:t>
            </w:r>
          </w:p>
        </w:tc>
      </w:tr>
      <w:tr w:rsidR="00A54D3A" w:rsidRPr="00057740" w:rsidTr="00A54D3A">
        <w:trPr>
          <w:trHeight w:val="300"/>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2008</w:t>
            </w:r>
          </w:p>
        </w:tc>
        <w:tc>
          <w:tcPr>
            <w:tcW w:w="2694"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466298</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27,6</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8781616,4</w:t>
            </w:r>
          </w:p>
        </w:tc>
      </w:tr>
      <w:tr w:rsidR="00A54D3A" w:rsidRPr="00057740" w:rsidTr="00A54D3A">
        <w:trPr>
          <w:trHeight w:val="315"/>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lastRenderedPageBreak/>
              <w:t>2009</w:t>
            </w:r>
          </w:p>
        </w:tc>
        <w:tc>
          <w:tcPr>
            <w:tcW w:w="2694"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297155</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29,1</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7976012,8</w:t>
            </w:r>
          </w:p>
        </w:tc>
      </w:tr>
      <w:tr w:rsidR="00A54D3A" w:rsidRPr="00057740" w:rsidTr="00A54D3A">
        <w:trPr>
          <w:trHeight w:val="315"/>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2010</w:t>
            </w:r>
          </w:p>
        </w:tc>
        <w:tc>
          <w:tcPr>
            <w:tcW w:w="2694"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392674</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31,3</w:t>
            </w:r>
          </w:p>
        </w:tc>
        <w:tc>
          <w:tcPr>
            <w:tcW w:w="2693" w:type="dxa"/>
            <w:tcBorders>
              <w:top w:val="nil"/>
              <w:left w:val="nil"/>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9152096</w:t>
            </w:r>
          </w:p>
        </w:tc>
      </w:tr>
      <w:tr w:rsidR="00A54D3A" w:rsidRPr="00057740" w:rsidTr="00A54D3A">
        <w:trPr>
          <w:trHeight w:val="315"/>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2011</w:t>
            </w:r>
          </w:p>
        </w:tc>
        <w:tc>
          <w:tcPr>
            <w:tcW w:w="2694"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515409</w:t>
            </w:r>
          </w:p>
        </w:tc>
        <w:tc>
          <w:tcPr>
            <w:tcW w:w="2693"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31,4</w:t>
            </w:r>
          </w:p>
        </w:tc>
        <w:tc>
          <w:tcPr>
            <w:tcW w:w="2693"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11035652</w:t>
            </w:r>
          </w:p>
        </w:tc>
      </w:tr>
      <w:tr w:rsidR="00A54D3A" w:rsidRPr="00057740" w:rsidTr="00A54D3A">
        <w:trPr>
          <w:trHeight w:val="315"/>
        </w:trPr>
        <w:tc>
          <w:tcPr>
            <w:tcW w:w="1156" w:type="dxa"/>
            <w:tcBorders>
              <w:top w:val="nil"/>
              <w:left w:val="single" w:sz="4" w:space="0" w:color="auto"/>
              <w:bottom w:val="single" w:sz="4" w:space="0" w:color="auto"/>
              <w:right w:val="single" w:sz="4" w:space="0" w:color="auto"/>
            </w:tcBorders>
            <w:shd w:val="clear" w:color="auto" w:fill="auto"/>
            <w:noWrap/>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2012</w:t>
            </w:r>
          </w:p>
        </w:tc>
        <w:tc>
          <w:tcPr>
            <w:tcW w:w="2694"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528005</w:t>
            </w:r>
          </w:p>
        </w:tc>
        <w:tc>
          <w:tcPr>
            <w:tcW w:w="2693"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30,8</w:t>
            </w:r>
          </w:p>
        </w:tc>
        <w:tc>
          <w:tcPr>
            <w:tcW w:w="2693" w:type="dxa"/>
            <w:tcBorders>
              <w:top w:val="nil"/>
              <w:left w:val="nil"/>
              <w:bottom w:val="single" w:sz="4" w:space="0" w:color="auto"/>
              <w:right w:val="single" w:sz="4" w:space="0" w:color="auto"/>
            </w:tcBorders>
            <w:shd w:val="clear" w:color="auto" w:fill="auto"/>
            <w:vAlign w:val="center"/>
            <w:hideMark/>
          </w:tcPr>
          <w:p w:rsidR="00A54D3A" w:rsidRPr="00FB55CA" w:rsidRDefault="00A54D3A" w:rsidP="00A54D3A">
            <w:pPr>
              <w:jc w:val="center"/>
              <w:rPr>
                <w:rFonts w:ascii="Times New Roman" w:hAnsi="Times New Roman"/>
                <w:color w:val="000000"/>
                <w:sz w:val="24"/>
                <w:szCs w:val="24"/>
              </w:rPr>
            </w:pPr>
            <w:r w:rsidRPr="00FB55CA">
              <w:rPr>
                <w:rFonts w:ascii="Times New Roman" w:hAnsi="Times New Roman"/>
                <w:color w:val="000000"/>
                <w:sz w:val="24"/>
                <w:szCs w:val="24"/>
              </w:rPr>
              <w:t>12568835</w:t>
            </w:r>
          </w:p>
        </w:tc>
      </w:tr>
    </w:tbl>
    <w:p w:rsidR="00A54D3A" w:rsidRDefault="00A54D3A" w:rsidP="00A54D3A">
      <w:pPr>
        <w:spacing w:after="0" w:line="360" w:lineRule="auto"/>
        <w:ind w:firstLine="709"/>
        <w:jc w:val="both"/>
        <w:rPr>
          <w:rFonts w:ascii="Times New Roman" w:eastAsia="Times New Roman" w:hAnsi="Times New Roman"/>
          <w:color w:val="000000"/>
          <w:sz w:val="28"/>
          <w:szCs w:val="28"/>
        </w:rPr>
      </w:pP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При помощи анализа данных регрессии получили два вывода итогов, в ходе которых получены два уравнения при константе равной 1 и константе равной 0. Автор выбрал следующее уравнение </w:t>
      </w:r>
      <w:r>
        <w:rPr>
          <w:rFonts w:ascii="Times New Roman" w:eastAsia="Times New Roman" w:hAnsi="Times New Roman"/>
          <w:color w:val="000000"/>
          <w:sz w:val="28"/>
          <w:szCs w:val="28"/>
          <w:lang w:val="en-US"/>
        </w:rPr>
        <w:t>Y</w:t>
      </w:r>
      <w:r>
        <w:rPr>
          <w:rFonts w:ascii="Times New Roman" w:eastAsia="Times New Roman" w:hAnsi="Times New Roman"/>
          <w:color w:val="000000"/>
          <w:sz w:val="28"/>
          <w:szCs w:val="28"/>
        </w:rPr>
        <w:t>=4355,7x2+0,032</w:t>
      </w:r>
      <w:r w:rsidRPr="00F26FEF">
        <w:rPr>
          <w:rFonts w:ascii="Times New Roman" w:eastAsia="Times New Roman" w:hAnsi="Times New Roman"/>
          <w:color w:val="000000"/>
          <w:sz w:val="28"/>
          <w:szCs w:val="28"/>
        </w:rPr>
        <w:t>x3</w:t>
      </w:r>
      <w:r>
        <w:rPr>
          <w:rFonts w:ascii="Times New Roman" w:eastAsia="Times New Roman" w:hAnsi="Times New Roman"/>
          <w:color w:val="000000"/>
          <w:sz w:val="28"/>
          <w:szCs w:val="28"/>
        </w:rPr>
        <w:t>, при константе равной 0, поскольку коэффициент детерминации равен 0,99,</w:t>
      </w:r>
      <w:r w:rsidRPr="00C16885">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что больше чем при константе равной 1. </w:t>
      </w:r>
      <w:r>
        <w:rPr>
          <w:rFonts w:ascii="Times New Roman" w:hAnsi="Times New Roman"/>
          <w:sz w:val="28"/>
          <w:szCs w:val="28"/>
        </w:rPr>
        <w:t>Это означает, что значение ближе к 1 , а значит модель ближе к эмпирическим данным.</w:t>
      </w:r>
    </w:p>
    <w:p w:rsidR="00A54D3A" w:rsidRDefault="00A54D3A" w:rsidP="00A54D3A">
      <w:pPr>
        <w:spacing w:after="0" w:line="360" w:lineRule="auto"/>
        <w:ind w:firstLine="709"/>
        <w:jc w:val="both"/>
        <w:rPr>
          <w:rFonts w:ascii="Times New Roman" w:hAnsi="Times New Roman"/>
          <w:sz w:val="28"/>
          <w:szCs w:val="28"/>
        </w:rPr>
      </w:pPr>
      <w:r>
        <w:rPr>
          <w:rFonts w:ascii="Times New Roman" w:eastAsia="Times New Roman" w:hAnsi="Times New Roman"/>
          <w:color w:val="000000"/>
          <w:sz w:val="28"/>
          <w:szCs w:val="28"/>
        </w:rPr>
        <w:t>Коэффициент детерминации при данном уравнении равный 0,99 обозначает, что объем экспорта на 99% зависят от курса долларов США и инвестиций в капитале</w:t>
      </w:r>
      <w:r>
        <w:rPr>
          <w:rFonts w:ascii="Times New Roman" w:hAnsi="Times New Roman"/>
          <w:sz w:val="28"/>
          <w:szCs w:val="28"/>
        </w:rPr>
        <w:t>.</w:t>
      </w:r>
    </w:p>
    <w:p w:rsidR="00A54D3A" w:rsidRDefault="00A54D3A" w:rsidP="00A54D3A">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помощью Т-статистики </w:t>
      </w:r>
      <w:proofErr w:type="spellStart"/>
      <w:r>
        <w:rPr>
          <w:rFonts w:ascii="Times New Roman" w:hAnsi="Times New Roman"/>
          <w:sz w:val="28"/>
          <w:szCs w:val="28"/>
        </w:rPr>
        <w:t>Стъюдента</w:t>
      </w:r>
      <w:proofErr w:type="spellEnd"/>
      <w:r>
        <w:rPr>
          <w:rFonts w:ascii="Times New Roman" w:hAnsi="Times New Roman"/>
          <w:sz w:val="28"/>
          <w:szCs w:val="28"/>
        </w:rPr>
        <w:t xml:space="preserve"> и </w:t>
      </w:r>
      <w:r>
        <w:rPr>
          <w:rFonts w:ascii="Times New Roman" w:hAnsi="Times New Roman"/>
          <w:sz w:val="28"/>
          <w:szCs w:val="28"/>
          <w:lang w:val="en-US"/>
        </w:rPr>
        <w:t>F</w:t>
      </w:r>
      <w:r>
        <w:rPr>
          <w:rFonts w:ascii="Times New Roman" w:hAnsi="Times New Roman"/>
          <w:sz w:val="28"/>
          <w:szCs w:val="28"/>
        </w:rPr>
        <w:t xml:space="preserve">-критерия Фишера определили оценку статистической значимости параметров регрессии. При сравнении данных, выяснилось следующая зависимость: поскольку  </w:t>
      </w:r>
      <w:r>
        <w:rPr>
          <w:rFonts w:ascii="Times New Roman" w:hAnsi="Times New Roman"/>
          <w:sz w:val="28"/>
          <w:szCs w:val="28"/>
          <w:lang w:val="en-US"/>
        </w:rPr>
        <w:t>F</w:t>
      </w:r>
      <w:r>
        <w:rPr>
          <w:rFonts w:ascii="Times New Roman" w:hAnsi="Times New Roman"/>
          <w:sz w:val="28"/>
          <w:szCs w:val="28"/>
        </w:rPr>
        <w:t xml:space="preserve"> факт=198,8 &gt; </w:t>
      </w:r>
      <w:r>
        <w:rPr>
          <w:rFonts w:ascii="Times New Roman" w:hAnsi="Times New Roman"/>
          <w:sz w:val="28"/>
          <w:szCs w:val="28"/>
          <w:lang w:val="en-US"/>
        </w:rPr>
        <w:t>F</w:t>
      </w:r>
      <w:r>
        <w:rPr>
          <w:rFonts w:ascii="Times New Roman" w:hAnsi="Times New Roman"/>
          <w:sz w:val="28"/>
          <w:szCs w:val="28"/>
        </w:rPr>
        <w:t xml:space="preserve"> </w:t>
      </w:r>
      <w:proofErr w:type="spellStart"/>
      <w:proofErr w:type="gramStart"/>
      <w:r>
        <w:rPr>
          <w:rFonts w:ascii="Times New Roman" w:hAnsi="Times New Roman"/>
          <w:sz w:val="28"/>
          <w:szCs w:val="28"/>
        </w:rPr>
        <w:t>табл</w:t>
      </w:r>
      <w:proofErr w:type="spellEnd"/>
      <w:proofErr w:type="gramEnd"/>
      <w:r>
        <w:rPr>
          <w:rFonts w:ascii="Times New Roman" w:hAnsi="Times New Roman"/>
          <w:sz w:val="28"/>
          <w:szCs w:val="28"/>
        </w:rPr>
        <w:t xml:space="preserve">=5,8, следовательно уравнение признается статистически значимым, но  </w:t>
      </w:r>
      <w:r>
        <w:rPr>
          <w:rFonts w:ascii="Times New Roman" w:hAnsi="Times New Roman"/>
          <w:sz w:val="28"/>
          <w:szCs w:val="28"/>
          <w:lang w:val="en-US"/>
        </w:rPr>
        <w:t>T</w:t>
      </w:r>
      <w:r>
        <w:rPr>
          <w:rFonts w:ascii="Times New Roman" w:hAnsi="Times New Roman"/>
          <w:sz w:val="28"/>
          <w:szCs w:val="28"/>
        </w:rPr>
        <w:t xml:space="preserve">факт &lt; </w:t>
      </w:r>
      <w:proofErr w:type="spellStart"/>
      <w:r>
        <w:rPr>
          <w:rFonts w:ascii="Times New Roman" w:hAnsi="Times New Roman"/>
          <w:sz w:val="28"/>
          <w:szCs w:val="28"/>
        </w:rPr>
        <w:t>Ттабл</w:t>
      </w:r>
      <w:proofErr w:type="spellEnd"/>
      <w:r>
        <w:rPr>
          <w:rFonts w:ascii="Times New Roman" w:hAnsi="Times New Roman"/>
          <w:sz w:val="28"/>
          <w:szCs w:val="28"/>
        </w:rPr>
        <w:t>=2,6,а значит статистическая значимость одного из параметров не признается.</w:t>
      </w:r>
    </w:p>
    <w:p w:rsidR="00A54D3A" w:rsidRDefault="00A54D3A" w:rsidP="00A54D3A">
      <w:pPr>
        <w:spacing w:after="0" w:line="360" w:lineRule="auto"/>
        <w:ind w:firstLine="708"/>
        <w:jc w:val="both"/>
        <w:rPr>
          <w:rFonts w:ascii="Times New Roman" w:eastAsia="Times New Roman" w:hAnsi="Times New Roman"/>
          <w:color w:val="000000"/>
          <w:sz w:val="28"/>
          <w:szCs w:val="24"/>
        </w:rPr>
      </w:pPr>
      <w:r>
        <w:rPr>
          <w:rFonts w:ascii="Times New Roman" w:eastAsia="Times New Roman" w:hAnsi="Times New Roman"/>
          <w:color w:val="000000"/>
          <w:sz w:val="28"/>
          <w:szCs w:val="24"/>
        </w:rPr>
        <w:t>На завершающем этапе регрессионного анализа, рассчитали трендовое значение объема экспорта в Российской Федерации.</w:t>
      </w:r>
    </w:p>
    <w:p w:rsidR="00A54D3A" w:rsidRDefault="00A54D3A" w:rsidP="00A54D3A">
      <w:pPr>
        <w:spacing w:after="0" w:line="360" w:lineRule="auto"/>
        <w:jc w:val="center"/>
        <w:rPr>
          <w:rFonts w:ascii="Times New Roman" w:eastAsia="Times New Roman" w:hAnsi="Times New Roman"/>
          <w:color w:val="000000"/>
          <w:sz w:val="28"/>
          <w:szCs w:val="24"/>
        </w:rPr>
      </w:pPr>
      <w:r w:rsidRPr="00FB55CA">
        <w:rPr>
          <w:rFonts w:ascii="Times New Roman" w:eastAsia="Times New Roman" w:hAnsi="Times New Roman"/>
          <w:noProof/>
          <w:color w:val="000000"/>
          <w:sz w:val="28"/>
          <w:szCs w:val="24"/>
        </w:rPr>
        <w:drawing>
          <wp:inline distT="0" distB="0" distL="0" distR="0">
            <wp:extent cx="5505450" cy="1809750"/>
            <wp:effectExtent l="19050" t="0" r="19050" b="0"/>
            <wp:docPr id="14"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66207" w:rsidRDefault="00466207" w:rsidP="00466207">
      <w:pPr>
        <w:spacing w:after="0" w:line="360" w:lineRule="auto"/>
        <w:ind w:firstLine="708"/>
        <w:jc w:val="center"/>
        <w:rPr>
          <w:rFonts w:ascii="Times New Roman" w:eastAsia="Times New Roman" w:hAnsi="Times New Roman"/>
          <w:color w:val="000000"/>
          <w:sz w:val="28"/>
          <w:szCs w:val="24"/>
        </w:rPr>
      </w:pPr>
      <w:r>
        <w:rPr>
          <w:rFonts w:ascii="Times New Roman" w:eastAsia="Times New Roman" w:hAnsi="Times New Roman"/>
          <w:color w:val="000000"/>
          <w:sz w:val="28"/>
          <w:szCs w:val="24"/>
        </w:rPr>
        <w:t xml:space="preserve">Рис.3.1. Отклонение фактического значения </w:t>
      </w:r>
      <w:proofErr w:type="gramStart"/>
      <w:r>
        <w:rPr>
          <w:rFonts w:ascii="Times New Roman" w:eastAsia="Times New Roman" w:hAnsi="Times New Roman"/>
          <w:color w:val="000000"/>
          <w:sz w:val="28"/>
          <w:szCs w:val="24"/>
        </w:rPr>
        <w:t>от</w:t>
      </w:r>
      <w:proofErr w:type="gramEnd"/>
      <w:r>
        <w:rPr>
          <w:rFonts w:ascii="Times New Roman" w:eastAsia="Times New Roman" w:hAnsi="Times New Roman"/>
          <w:color w:val="000000"/>
          <w:sz w:val="28"/>
          <w:szCs w:val="24"/>
        </w:rPr>
        <w:t xml:space="preserve"> прогнозного.</w:t>
      </w:r>
    </w:p>
    <w:p w:rsidR="00466207" w:rsidRDefault="00466207" w:rsidP="00A54D3A">
      <w:pPr>
        <w:spacing w:after="0" w:line="360" w:lineRule="auto"/>
        <w:jc w:val="center"/>
        <w:rPr>
          <w:rFonts w:ascii="Times New Roman" w:eastAsia="Times New Roman" w:hAnsi="Times New Roman"/>
          <w:color w:val="000000"/>
          <w:sz w:val="28"/>
          <w:szCs w:val="24"/>
        </w:rPr>
      </w:pPr>
    </w:p>
    <w:p w:rsidR="00A54D3A" w:rsidRPr="00FB55CA" w:rsidRDefault="00A54D3A" w:rsidP="00A54D3A">
      <w:pPr>
        <w:spacing w:line="360" w:lineRule="auto"/>
        <w:jc w:val="both"/>
        <w:rPr>
          <w:rFonts w:eastAsia="Times New Roman" w:cs="Calibri"/>
          <w:color w:val="000000"/>
        </w:rPr>
      </w:pPr>
      <w:r>
        <w:rPr>
          <w:rFonts w:ascii="Times New Roman" w:eastAsia="Times New Roman" w:hAnsi="Times New Roman"/>
          <w:color w:val="000000"/>
          <w:sz w:val="28"/>
          <w:szCs w:val="24"/>
        </w:rPr>
        <w:t>Данный график показывает</w:t>
      </w:r>
      <w:proofErr w:type="gramStart"/>
      <w:r>
        <w:rPr>
          <w:rFonts w:ascii="Times New Roman" w:eastAsia="Times New Roman" w:hAnsi="Times New Roman"/>
          <w:color w:val="000000"/>
          <w:sz w:val="28"/>
          <w:szCs w:val="24"/>
        </w:rPr>
        <w:t xml:space="preserve"> ,</w:t>
      </w:r>
      <w:proofErr w:type="gramEnd"/>
      <w:r>
        <w:rPr>
          <w:rFonts w:ascii="Times New Roman" w:eastAsia="Times New Roman" w:hAnsi="Times New Roman"/>
          <w:color w:val="000000"/>
          <w:sz w:val="28"/>
          <w:szCs w:val="24"/>
        </w:rPr>
        <w:t xml:space="preserve"> что в 2013 году объем отраслевого экспорта будут составлять </w:t>
      </w:r>
      <w:r w:rsidRPr="00FB55CA">
        <w:rPr>
          <w:rFonts w:ascii="Times New Roman" w:eastAsia="Times New Roman" w:hAnsi="Times New Roman"/>
          <w:color w:val="000000"/>
          <w:sz w:val="28"/>
          <w:szCs w:val="28"/>
        </w:rPr>
        <w:t>573105,34</w:t>
      </w:r>
      <w:r>
        <w:rPr>
          <w:rFonts w:ascii="Times New Roman" w:eastAsia="Times New Roman" w:hAnsi="Times New Roman"/>
          <w:color w:val="000000"/>
          <w:sz w:val="28"/>
          <w:szCs w:val="24"/>
        </w:rPr>
        <w:t xml:space="preserve">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в 2014 году </w:t>
      </w:r>
      <w:r w:rsidRPr="0086261C">
        <w:rPr>
          <w:rFonts w:ascii="Times New Roman" w:eastAsia="Times New Roman" w:hAnsi="Times New Roman"/>
          <w:color w:val="000000"/>
          <w:sz w:val="28"/>
          <w:szCs w:val="28"/>
        </w:rPr>
        <w:t>615245,79</w:t>
      </w:r>
      <w:r w:rsidRPr="00FB55CA">
        <w:rPr>
          <w:rFonts w:ascii="Times New Roman" w:eastAsia="Times New Roman" w:hAnsi="Times New Roman"/>
          <w:color w:val="000000"/>
          <w:sz w:val="28"/>
          <w:szCs w:val="24"/>
        </w:rPr>
        <w:t xml:space="preserve">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и в 2015 году 657386,23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Прослеживается динамика увеличения объема экспорта, за счет увеличения курса долларов США и инвестиций в капитале. </w:t>
      </w:r>
    </w:p>
    <w:p w:rsidR="00A54D3A" w:rsidRDefault="00A54D3A" w:rsidP="00A54D3A">
      <w:pPr>
        <w:pStyle w:val="af2"/>
        <w:spacing w:line="360" w:lineRule="auto"/>
        <w:ind w:firstLine="567"/>
        <w:jc w:val="both"/>
        <w:rPr>
          <w:rFonts w:ascii="Times New Roman" w:eastAsia="Times New Roman" w:hAnsi="Times New Roman"/>
          <w:color w:val="000000"/>
          <w:sz w:val="28"/>
          <w:szCs w:val="28"/>
        </w:rPr>
      </w:pPr>
      <w:r>
        <w:rPr>
          <w:rFonts w:ascii="Times New Roman" w:hAnsi="Times New Roman"/>
          <w:sz w:val="28"/>
          <w:szCs w:val="28"/>
        </w:rPr>
        <w:t>Далее построим прогноз с использованием модели, включающей</w:t>
      </w:r>
      <w:r w:rsidRPr="00975FFB">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курс </w:t>
      </w:r>
      <w:proofErr w:type="spellStart"/>
      <w:r>
        <w:rPr>
          <w:rFonts w:ascii="Times New Roman" w:eastAsia="Times New Roman" w:hAnsi="Times New Roman"/>
          <w:color w:val="000000"/>
          <w:sz w:val="28"/>
          <w:szCs w:val="28"/>
        </w:rPr>
        <w:t>даллара</w:t>
      </w:r>
      <w:proofErr w:type="spellEnd"/>
      <w:r>
        <w:rPr>
          <w:rFonts w:ascii="Times New Roman" w:eastAsia="Times New Roman" w:hAnsi="Times New Roman"/>
          <w:color w:val="000000"/>
          <w:sz w:val="28"/>
          <w:szCs w:val="28"/>
        </w:rPr>
        <w:t xml:space="preserve"> США (Х</w:t>
      </w:r>
      <w:proofErr w:type="gramStart"/>
      <w:r>
        <w:rPr>
          <w:rFonts w:ascii="Times New Roman" w:eastAsia="Times New Roman" w:hAnsi="Times New Roman"/>
          <w:color w:val="000000"/>
          <w:sz w:val="28"/>
          <w:szCs w:val="28"/>
        </w:rPr>
        <w:t>2</w:t>
      </w:r>
      <w:proofErr w:type="gramEnd"/>
      <w:r>
        <w:rPr>
          <w:rFonts w:ascii="Times New Roman" w:eastAsia="Times New Roman" w:hAnsi="Times New Roman"/>
          <w:color w:val="000000"/>
          <w:sz w:val="28"/>
          <w:szCs w:val="28"/>
        </w:rPr>
        <w:t xml:space="preserve">) и сальдо торгового баланса (Х4). </w:t>
      </w:r>
      <w:r>
        <w:rPr>
          <w:rFonts w:ascii="Times New Roman" w:hAnsi="Times New Roman"/>
          <w:sz w:val="28"/>
          <w:szCs w:val="28"/>
        </w:rPr>
        <w:t xml:space="preserve">В этом случае модель выглядит так  </w:t>
      </w:r>
      <w:r>
        <w:rPr>
          <w:rFonts w:ascii="Times New Roman" w:eastAsia="Times New Roman" w:hAnsi="Times New Roman"/>
          <w:color w:val="000000"/>
          <w:sz w:val="28"/>
          <w:szCs w:val="28"/>
          <w:lang w:val="en-US"/>
        </w:rPr>
        <w:t>Y</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f</w:t>
      </w:r>
      <w:r w:rsidRPr="00057740">
        <w:rPr>
          <w:rFonts w:ascii="Times New Roman" w:eastAsia="Times New Roman" w:hAnsi="Times New Roman"/>
          <w:color w:val="000000"/>
          <w:sz w:val="28"/>
          <w:szCs w:val="28"/>
        </w:rPr>
        <w:t>(</w:t>
      </w:r>
      <w:r>
        <w:rPr>
          <w:rFonts w:ascii="Times New Roman" w:eastAsia="Times New Roman" w:hAnsi="Times New Roman"/>
          <w:color w:val="000000"/>
          <w:sz w:val="28"/>
          <w:szCs w:val="28"/>
          <w:lang w:val="en-US"/>
        </w:rPr>
        <w:t>x</w:t>
      </w:r>
      <w:r>
        <w:rPr>
          <w:rFonts w:ascii="Times New Roman" w:eastAsia="Times New Roman" w:hAnsi="Times New Roman"/>
          <w:color w:val="000000"/>
          <w:sz w:val="28"/>
          <w:szCs w:val="28"/>
        </w:rPr>
        <w:t>2;</w:t>
      </w:r>
      <w:r>
        <w:rPr>
          <w:rFonts w:ascii="Times New Roman" w:eastAsia="Times New Roman" w:hAnsi="Times New Roman"/>
          <w:color w:val="000000"/>
          <w:sz w:val="28"/>
          <w:szCs w:val="28"/>
          <w:lang w:val="en-US"/>
        </w:rPr>
        <w:t>x</w:t>
      </w:r>
      <w:r w:rsidRPr="00057740">
        <w:rPr>
          <w:rFonts w:ascii="Times New Roman" w:eastAsia="Times New Roman" w:hAnsi="Times New Roman"/>
          <w:color w:val="000000"/>
          <w:sz w:val="28"/>
          <w:szCs w:val="28"/>
        </w:rPr>
        <w:t>4)</w:t>
      </w:r>
      <w:r>
        <w:rPr>
          <w:rFonts w:ascii="Times New Roman" w:eastAsia="Times New Roman" w:hAnsi="Times New Roman"/>
          <w:color w:val="000000"/>
          <w:sz w:val="28"/>
          <w:szCs w:val="28"/>
        </w:rPr>
        <w:t>.</w:t>
      </w:r>
    </w:p>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Для расчета параметров уравнения линейной регрессии получили расчетную таблицу 3.5.</w:t>
      </w:r>
    </w:p>
    <w:p w:rsidR="00A54D3A" w:rsidRDefault="00A54D3A" w:rsidP="00A54D3A">
      <w:pPr>
        <w:spacing w:after="0" w:line="360" w:lineRule="auto"/>
        <w:ind w:firstLine="709"/>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Табл. 3.4.</w:t>
      </w:r>
    </w:p>
    <w:p w:rsidR="00A54D3A" w:rsidRDefault="00A54D3A" w:rsidP="00A54D3A">
      <w:pPr>
        <w:spacing w:after="0" w:line="360" w:lineRule="auto"/>
        <w:ind w:firstLine="708"/>
        <w:jc w:val="center"/>
        <w:rPr>
          <w:rFonts w:ascii="Times New Roman" w:hAnsi="Times New Roman"/>
          <w:sz w:val="28"/>
          <w:szCs w:val="28"/>
        </w:rPr>
      </w:pPr>
      <w:r>
        <w:rPr>
          <w:rFonts w:ascii="Times New Roman" w:hAnsi="Times New Roman"/>
          <w:sz w:val="28"/>
          <w:szCs w:val="28"/>
        </w:rPr>
        <w:t>Динамика показателей, определяющих объема экспорта в период 2006-2012 гг.</w:t>
      </w:r>
    </w:p>
    <w:tbl>
      <w:tblPr>
        <w:tblW w:w="9219" w:type="dxa"/>
        <w:tblInd w:w="103" w:type="dxa"/>
        <w:tblLook w:val="04A0" w:firstRow="1" w:lastRow="0" w:firstColumn="1" w:lastColumn="0" w:noHBand="0" w:noVBand="1"/>
      </w:tblPr>
      <w:tblGrid>
        <w:gridCol w:w="1423"/>
        <w:gridCol w:w="2551"/>
        <w:gridCol w:w="2694"/>
        <w:gridCol w:w="2551"/>
      </w:tblGrid>
      <w:tr w:rsidR="00A54D3A" w:rsidRPr="00DB3218" w:rsidTr="00A54D3A">
        <w:trPr>
          <w:trHeight w:val="300"/>
        </w:trPr>
        <w:tc>
          <w:tcPr>
            <w:tcW w:w="142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 </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y</w:t>
            </w:r>
          </w:p>
        </w:tc>
        <w:tc>
          <w:tcPr>
            <w:tcW w:w="2694" w:type="dxa"/>
            <w:tcBorders>
              <w:top w:val="single" w:sz="4" w:space="0" w:color="auto"/>
              <w:left w:val="nil"/>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x2</w:t>
            </w:r>
          </w:p>
        </w:tc>
        <w:tc>
          <w:tcPr>
            <w:tcW w:w="2551" w:type="dxa"/>
            <w:tcBorders>
              <w:top w:val="single" w:sz="4" w:space="0" w:color="auto"/>
              <w:left w:val="nil"/>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x4</w:t>
            </w:r>
          </w:p>
        </w:tc>
      </w:tr>
      <w:tr w:rsidR="00A54D3A" w:rsidRPr="00DB3218" w:rsidTr="00A54D3A">
        <w:trPr>
          <w:trHeight w:val="300"/>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2006</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297481</w:t>
            </w:r>
          </w:p>
        </w:tc>
        <w:tc>
          <w:tcPr>
            <w:tcW w:w="2694"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26,3</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134294</w:t>
            </w:r>
          </w:p>
        </w:tc>
      </w:tr>
      <w:tr w:rsidR="00A54D3A" w:rsidRPr="00DB3218" w:rsidTr="00A54D3A">
        <w:trPr>
          <w:trHeight w:val="300"/>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2007</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346530</w:t>
            </w:r>
          </w:p>
        </w:tc>
        <w:tc>
          <w:tcPr>
            <w:tcW w:w="2694"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24,4</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123447</w:t>
            </w:r>
          </w:p>
        </w:tc>
      </w:tr>
      <w:tr w:rsidR="00A54D3A" w:rsidRPr="00DB3218" w:rsidTr="00A54D3A">
        <w:trPr>
          <w:trHeight w:val="300"/>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2008</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466298</w:t>
            </w:r>
          </w:p>
        </w:tc>
        <w:tc>
          <w:tcPr>
            <w:tcW w:w="2694"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27,6</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177625</w:t>
            </w:r>
          </w:p>
        </w:tc>
      </w:tr>
      <w:tr w:rsidR="00A54D3A" w:rsidRPr="00DB3218" w:rsidTr="00A54D3A">
        <w:trPr>
          <w:trHeight w:val="315"/>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2009</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297155</w:t>
            </w:r>
          </w:p>
        </w:tc>
        <w:tc>
          <w:tcPr>
            <w:tcW w:w="2694"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29,1</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113231</w:t>
            </w:r>
          </w:p>
        </w:tc>
      </w:tr>
      <w:tr w:rsidR="00A54D3A" w:rsidRPr="00DB3218" w:rsidTr="00A54D3A">
        <w:trPr>
          <w:trHeight w:val="315"/>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2010</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392674</w:t>
            </w:r>
          </w:p>
        </w:tc>
        <w:tc>
          <w:tcPr>
            <w:tcW w:w="2694"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31,3</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146995</w:t>
            </w:r>
          </w:p>
        </w:tc>
      </w:tr>
      <w:tr w:rsidR="00A54D3A" w:rsidRPr="00DB3218" w:rsidTr="00A54D3A">
        <w:trPr>
          <w:trHeight w:val="315"/>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2011</w:t>
            </w:r>
          </w:p>
        </w:tc>
        <w:tc>
          <w:tcPr>
            <w:tcW w:w="2551" w:type="dxa"/>
            <w:tcBorders>
              <w:top w:val="nil"/>
              <w:left w:val="nil"/>
              <w:bottom w:val="single" w:sz="4" w:space="0" w:color="auto"/>
              <w:right w:val="single" w:sz="4" w:space="0" w:color="auto"/>
            </w:tcBorders>
            <w:shd w:val="clear" w:color="auto" w:fill="auto"/>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515409</w:t>
            </w:r>
          </w:p>
        </w:tc>
        <w:tc>
          <w:tcPr>
            <w:tcW w:w="2694" w:type="dxa"/>
            <w:tcBorders>
              <w:top w:val="nil"/>
              <w:left w:val="nil"/>
              <w:bottom w:val="single" w:sz="4" w:space="0" w:color="auto"/>
              <w:right w:val="single" w:sz="4" w:space="0" w:color="auto"/>
            </w:tcBorders>
            <w:shd w:val="clear" w:color="auto" w:fill="auto"/>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31,4</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196854</w:t>
            </w:r>
          </w:p>
        </w:tc>
      </w:tr>
      <w:tr w:rsidR="00A54D3A" w:rsidRPr="00DB3218" w:rsidTr="00A54D3A">
        <w:trPr>
          <w:trHeight w:val="315"/>
        </w:trPr>
        <w:tc>
          <w:tcPr>
            <w:tcW w:w="1423" w:type="dxa"/>
            <w:tcBorders>
              <w:top w:val="nil"/>
              <w:left w:val="single" w:sz="4" w:space="0" w:color="auto"/>
              <w:bottom w:val="single" w:sz="4" w:space="0" w:color="auto"/>
              <w:right w:val="single" w:sz="4" w:space="0" w:color="auto"/>
            </w:tcBorders>
            <w:shd w:val="clear" w:color="auto" w:fill="auto"/>
            <w:noWrap/>
            <w:vAlign w:val="center"/>
            <w:hideMark/>
          </w:tcPr>
          <w:p w:rsidR="00A54D3A" w:rsidRPr="0086261C" w:rsidRDefault="00A54D3A" w:rsidP="00A54D3A">
            <w:pPr>
              <w:jc w:val="center"/>
              <w:rPr>
                <w:rFonts w:ascii="Times New Roman" w:hAnsi="Times New Roman"/>
                <w:color w:val="000000"/>
                <w:sz w:val="24"/>
                <w:szCs w:val="24"/>
              </w:rPr>
            </w:pPr>
            <w:r w:rsidRPr="0086261C">
              <w:rPr>
                <w:rFonts w:ascii="Times New Roman" w:hAnsi="Times New Roman"/>
                <w:color w:val="000000"/>
                <w:sz w:val="24"/>
                <w:szCs w:val="24"/>
              </w:rPr>
              <w:t>2012</w:t>
            </w:r>
          </w:p>
        </w:tc>
        <w:tc>
          <w:tcPr>
            <w:tcW w:w="2551" w:type="dxa"/>
            <w:tcBorders>
              <w:top w:val="nil"/>
              <w:left w:val="nil"/>
              <w:bottom w:val="single" w:sz="4" w:space="0" w:color="auto"/>
              <w:right w:val="single" w:sz="4" w:space="0" w:color="auto"/>
            </w:tcBorders>
            <w:shd w:val="clear" w:color="auto" w:fill="auto"/>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528005</w:t>
            </w:r>
          </w:p>
        </w:tc>
        <w:tc>
          <w:tcPr>
            <w:tcW w:w="2694" w:type="dxa"/>
            <w:tcBorders>
              <w:top w:val="nil"/>
              <w:left w:val="nil"/>
              <w:bottom w:val="single" w:sz="4" w:space="0" w:color="auto"/>
              <w:right w:val="single" w:sz="4" w:space="0" w:color="auto"/>
            </w:tcBorders>
            <w:shd w:val="clear" w:color="auto" w:fill="auto"/>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30,8</w:t>
            </w:r>
          </w:p>
        </w:tc>
        <w:tc>
          <w:tcPr>
            <w:tcW w:w="2551" w:type="dxa"/>
            <w:tcBorders>
              <w:top w:val="nil"/>
              <w:left w:val="nil"/>
              <w:bottom w:val="single" w:sz="4" w:space="0" w:color="auto"/>
              <w:right w:val="single" w:sz="4" w:space="0" w:color="auto"/>
            </w:tcBorders>
            <w:shd w:val="clear" w:color="auto" w:fill="auto"/>
            <w:noWrap/>
            <w:vAlign w:val="bottom"/>
            <w:hideMark/>
          </w:tcPr>
          <w:p w:rsidR="00A54D3A" w:rsidRPr="0086261C" w:rsidRDefault="00A54D3A" w:rsidP="00A54D3A">
            <w:pPr>
              <w:jc w:val="right"/>
              <w:rPr>
                <w:rFonts w:ascii="Times New Roman" w:hAnsi="Times New Roman"/>
                <w:color w:val="000000"/>
                <w:sz w:val="24"/>
                <w:szCs w:val="24"/>
              </w:rPr>
            </w:pPr>
            <w:r w:rsidRPr="0086261C">
              <w:rPr>
                <w:rFonts w:ascii="Times New Roman" w:hAnsi="Times New Roman"/>
                <w:color w:val="000000"/>
                <w:sz w:val="24"/>
                <w:szCs w:val="24"/>
              </w:rPr>
              <w:t>192296</w:t>
            </w:r>
          </w:p>
        </w:tc>
      </w:tr>
      <w:tr w:rsidR="00A54D3A" w:rsidRPr="00DB3218" w:rsidTr="00A54D3A">
        <w:trPr>
          <w:trHeight w:val="300"/>
        </w:trPr>
        <w:tc>
          <w:tcPr>
            <w:tcW w:w="1423" w:type="dxa"/>
            <w:tcBorders>
              <w:top w:val="nil"/>
              <w:left w:val="nil"/>
              <w:bottom w:val="nil"/>
              <w:right w:val="nil"/>
            </w:tcBorders>
            <w:shd w:val="clear" w:color="auto" w:fill="auto"/>
            <w:noWrap/>
            <w:vAlign w:val="bottom"/>
            <w:hideMark/>
          </w:tcPr>
          <w:p w:rsidR="00A54D3A" w:rsidRPr="00DB3218" w:rsidRDefault="00A54D3A" w:rsidP="00A54D3A">
            <w:pPr>
              <w:spacing w:after="0" w:line="360" w:lineRule="auto"/>
              <w:rPr>
                <w:rFonts w:eastAsia="Times New Roman"/>
                <w:color w:val="000000"/>
              </w:rPr>
            </w:pPr>
          </w:p>
        </w:tc>
        <w:tc>
          <w:tcPr>
            <w:tcW w:w="2551" w:type="dxa"/>
            <w:tcBorders>
              <w:top w:val="nil"/>
              <w:left w:val="nil"/>
              <w:bottom w:val="nil"/>
              <w:right w:val="nil"/>
            </w:tcBorders>
            <w:shd w:val="clear" w:color="auto" w:fill="auto"/>
            <w:noWrap/>
            <w:vAlign w:val="bottom"/>
            <w:hideMark/>
          </w:tcPr>
          <w:p w:rsidR="00A54D3A" w:rsidRPr="00DB3218" w:rsidRDefault="00A54D3A" w:rsidP="00A54D3A">
            <w:pPr>
              <w:spacing w:after="0" w:line="360" w:lineRule="auto"/>
              <w:rPr>
                <w:rFonts w:eastAsia="Times New Roman"/>
                <w:color w:val="000000"/>
              </w:rPr>
            </w:pPr>
          </w:p>
        </w:tc>
        <w:tc>
          <w:tcPr>
            <w:tcW w:w="2694" w:type="dxa"/>
            <w:tcBorders>
              <w:top w:val="nil"/>
              <w:left w:val="nil"/>
              <w:bottom w:val="nil"/>
              <w:right w:val="nil"/>
            </w:tcBorders>
            <w:shd w:val="clear" w:color="auto" w:fill="auto"/>
            <w:noWrap/>
            <w:vAlign w:val="bottom"/>
            <w:hideMark/>
          </w:tcPr>
          <w:p w:rsidR="00A54D3A" w:rsidRPr="00DB3218" w:rsidRDefault="00A54D3A" w:rsidP="00A54D3A">
            <w:pPr>
              <w:spacing w:after="0" w:line="360" w:lineRule="auto"/>
              <w:rPr>
                <w:rFonts w:eastAsia="Times New Roman"/>
                <w:color w:val="000000"/>
              </w:rPr>
            </w:pPr>
          </w:p>
        </w:tc>
        <w:tc>
          <w:tcPr>
            <w:tcW w:w="2551" w:type="dxa"/>
            <w:tcBorders>
              <w:top w:val="nil"/>
              <w:left w:val="nil"/>
              <w:bottom w:val="nil"/>
              <w:right w:val="nil"/>
            </w:tcBorders>
            <w:shd w:val="clear" w:color="auto" w:fill="auto"/>
            <w:noWrap/>
            <w:vAlign w:val="bottom"/>
            <w:hideMark/>
          </w:tcPr>
          <w:p w:rsidR="00A54D3A" w:rsidRPr="00DB3218" w:rsidRDefault="00A54D3A" w:rsidP="00A54D3A">
            <w:pPr>
              <w:spacing w:after="0" w:line="360" w:lineRule="auto"/>
              <w:rPr>
                <w:rFonts w:eastAsia="Times New Roman"/>
                <w:color w:val="000000"/>
              </w:rPr>
            </w:pPr>
          </w:p>
        </w:tc>
      </w:tr>
    </w:tbl>
    <w:p w:rsidR="00A54D3A" w:rsidRDefault="00A54D3A" w:rsidP="00A54D3A">
      <w:pPr>
        <w:spacing w:after="0" w:line="360" w:lineRule="auto"/>
        <w:ind w:firstLine="709"/>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При помощи анализа данных регрессии получили два вывода итогов, в ходе которых получены два уравнения при константе равной 1 и константе равной 0. Автор выбрал следующее уравнение</w:t>
      </w:r>
      <w:r w:rsidRPr="00F000BD">
        <w:t xml:space="preserve"> </w:t>
      </w:r>
      <w:r>
        <w:rPr>
          <w:rFonts w:ascii="Times New Roman" w:eastAsia="Times New Roman" w:hAnsi="Times New Roman"/>
          <w:color w:val="000000"/>
          <w:sz w:val="28"/>
          <w:szCs w:val="28"/>
          <w:lang w:val="en-US"/>
        </w:rPr>
        <w:t>Y</w:t>
      </w:r>
      <w:r w:rsidRPr="00F000BD">
        <w:rPr>
          <w:rFonts w:ascii="Times New Roman" w:eastAsia="Times New Roman" w:hAnsi="Times New Roman"/>
          <w:color w:val="000000"/>
          <w:sz w:val="28"/>
          <w:szCs w:val="28"/>
        </w:rPr>
        <w:t>=</w:t>
      </w:r>
      <w:r>
        <w:rPr>
          <w:rFonts w:ascii="Times New Roman" w:eastAsia="Times New Roman" w:hAnsi="Times New Roman"/>
          <w:color w:val="000000"/>
          <w:sz w:val="28"/>
          <w:szCs w:val="28"/>
        </w:rPr>
        <w:t>-749,75x2+2,8</w:t>
      </w:r>
      <w:r w:rsidRPr="00F000BD">
        <w:rPr>
          <w:rFonts w:ascii="Times New Roman" w:eastAsia="Times New Roman" w:hAnsi="Times New Roman"/>
          <w:color w:val="000000"/>
          <w:sz w:val="28"/>
          <w:szCs w:val="28"/>
        </w:rPr>
        <w:t>x4</w:t>
      </w:r>
      <w:r>
        <w:rPr>
          <w:rFonts w:ascii="Times New Roman" w:eastAsia="Times New Roman" w:hAnsi="Times New Roman"/>
          <w:color w:val="000000"/>
          <w:sz w:val="28"/>
          <w:szCs w:val="28"/>
        </w:rPr>
        <w:t>, при константе равной 0, поскольку коэффициент детерминации равен 0,99,</w:t>
      </w:r>
      <w:r w:rsidRPr="00C16885">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что больше чем при константе равной 1. </w:t>
      </w:r>
      <w:r>
        <w:rPr>
          <w:rFonts w:ascii="Times New Roman" w:hAnsi="Times New Roman"/>
          <w:sz w:val="28"/>
          <w:szCs w:val="28"/>
        </w:rPr>
        <w:t>Это означает, что значение ближе к 1 , а значит модель ближе к эмпирическим данным.</w:t>
      </w:r>
    </w:p>
    <w:p w:rsidR="00A54D3A" w:rsidRDefault="00A54D3A" w:rsidP="00A54D3A">
      <w:pPr>
        <w:pStyle w:val="af2"/>
        <w:spacing w:line="36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Коэффициент детерминации при данном уравнении равный 0,99 обозначает, что объем экспорта на 99% зависят от курса долларов США и сальдо торгового баланса.</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С помощью Т-статистики </w:t>
      </w:r>
      <w:proofErr w:type="spellStart"/>
      <w:r>
        <w:rPr>
          <w:rFonts w:ascii="Times New Roman" w:hAnsi="Times New Roman"/>
          <w:sz w:val="28"/>
          <w:szCs w:val="28"/>
        </w:rPr>
        <w:t>Стъюдента</w:t>
      </w:r>
      <w:proofErr w:type="spellEnd"/>
      <w:r>
        <w:rPr>
          <w:rFonts w:ascii="Times New Roman" w:hAnsi="Times New Roman"/>
          <w:sz w:val="28"/>
          <w:szCs w:val="28"/>
        </w:rPr>
        <w:t xml:space="preserve"> и </w:t>
      </w:r>
      <w:r>
        <w:rPr>
          <w:rFonts w:ascii="Times New Roman" w:hAnsi="Times New Roman"/>
          <w:sz w:val="28"/>
          <w:szCs w:val="28"/>
          <w:lang w:val="en-US"/>
        </w:rPr>
        <w:t>F</w:t>
      </w:r>
      <w:r>
        <w:rPr>
          <w:rFonts w:ascii="Times New Roman" w:hAnsi="Times New Roman"/>
          <w:sz w:val="28"/>
          <w:szCs w:val="28"/>
        </w:rPr>
        <w:t xml:space="preserve">-критерия Фишера определили оценку статистической значимости параметров регрессии. При сравнении данных, выяснилось следующая зависимость: поскольку  </w:t>
      </w:r>
      <w:r>
        <w:rPr>
          <w:rFonts w:ascii="Times New Roman" w:hAnsi="Times New Roman"/>
          <w:sz w:val="28"/>
          <w:szCs w:val="28"/>
          <w:lang w:val="en-US"/>
        </w:rPr>
        <w:t>F</w:t>
      </w:r>
      <w:r>
        <w:rPr>
          <w:rFonts w:ascii="Times New Roman" w:hAnsi="Times New Roman"/>
          <w:sz w:val="28"/>
          <w:szCs w:val="28"/>
        </w:rPr>
        <w:t xml:space="preserve">факт = 749,7 &gt; </w:t>
      </w:r>
      <w:r>
        <w:rPr>
          <w:rFonts w:ascii="Times New Roman" w:hAnsi="Times New Roman"/>
          <w:sz w:val="28"/>
          <w:szCs w:val="28"/>
          <w:lang w:val="en-US"/>
        </w:rPr>
        <w:t>F</w:t>
      </w:r>
      <w:proofErr w:type="spellStart"/>
      <w:r>
        <w:rPr>
          <w:rFonts w:ascii="Times New Roman" w:hAnsi="Times New Roman"/>
          <w:sz w:val="28"/>
          <w:szCs w:val="28"/>
        </w:rPr>
        <w:t>табл</w:t>
      </w:r>
      <w:proofErr w:type="spellEnd"/>
      <w:r>
        <w:rPr>
          <w:rFonts w:ascii="Times New Roman" w:hAnsi="Times New Roman"/>
          <w:sz w:val="28"/>
          <w:szCs w:val="28"/>
        </w:rPr>
        <w:t xml:space="preserve"> = 5,8, следовательно уравнение признается статистически значимым, но  </w:t>
      </w:r>
      <w:proofErr w:type="gramStart"/>
      <w:r>
        <w:rPr>
          <w:rFonts w:ascii="Times New Roman" w:hAnsi="Times New Roman"/>
          <w:sz w:val="28"/>
          <w:szCs w:val="28"/>
          <w:lang w:val="en-US"/>
        </w:rPr>
        <w:t>T</w:t>
      </w:r>
      <w:proofErr w:type="gramEnd"/>
      <w:r>
        <w:rPr>
          <w:rFonts w:ascii="Times New Roman" w:hAnsi="Times New Roman"/>
          <w:sz w:val="28"/>
          <w:szCs w:val="28"/>
        </w:rPr>
        <w:t xml:space="preserve">факт &lt; </w:t>
      </w:r>
      <w:proofErr w:type="spellStart"/>
      <w:r>
        <w:rPr>
          <w:rFonts w:ascii="Times New Roman" w:hAnsi="Times New Roman"/>
          <w:sz w:val="28"/>
          <w:szCs w:val="28"/>
        </w:rPr>
        <w:t>Ттабл</w:t>
      </w:r>
      <w:proofErr w:type="spellEnd"/>
      <w:r>
        <w:rPr>
          <w:rFonts w:ascii="Times New Roman" w:hAnsi="Times New Roman"/>
          <w:sz w:val="28"/>
          <w:szCs w:val="28"/>
        </w:rPr>
        <w:t>=2,6,а значит статистическая значимость одного из параметров не признается.</w:t>
      </w:r>
    </w:p>
    <w:p w:rsidR="00A54D3A" w:rsidRDefault="00A54D3A" w:rsidP="00A54D3A">
      <w:pPr>
        <w:spacing w:after="0" w:line="360" w:lineRule="auto"/>
        <w:ind w:firstLine="708"/>
        <w:jc w:val="both"/>
        <w:rPr>
          <w:rFonts w:ascii="Times New Roman" w:eastAsia="Times New Roman" w:hAnsi="Times New Roman"/>
          <w:color w:val="000000"/>
          <w:sz w:val="28"/>
          <w:szCs w:val="24"/>
        </w:rPr>
      </w:pPr>
      <w:r>
        <w:rPr>
          <w:rFonts w:ascii="Times New Roman" w:eastAsia="Times New Roman" w:hAnsi="Times New Roman"/>
          <w:color w:val="000000"/>
          <w:sz w:val="28"/>
          <w:szCs w:val="24"/>
        </w:rPr>
        <w:t>На завершающем этапе регрессионного анализа, рассчитали трендовое значение объема экспорта в РФ.</w:t>
      </w:r>
    </w:p>
    <w:p w:rsidR="00A54D3A" w:rsidRDefault="00A54D3A" w:rsidP="00A54D3A">
      <w:pPr>
        <w:tabs>
          <w:tab w:val="left" w:pos="-567"/>
        </w:tabs>
        <w:spacing w:after="0" w:line="360" w:lineRule="auto"/>
        <w:jc w:val="both"/>
        <w:rPr>
          <w:rFonts w:ascii="Times New Roman" w:eastAsia="Times New Roman" w:hAnsi="Times New Roman"/>
          <w:color w:val="000000"/>
          <w:sz w:val="28"/>
          <w:szCs w:val="24"/>
        </w:rPr>
      </w:pPr>
      <w:r w:rsidRPr="0086261C">
        <w:rPr>
          <w:rFonts w:ascii="Times New Roman" w:eastAsia="Times New Roman" w:hAnsi="Times New Roman"/>
          <w:noProof/>
          <w:color w:val="000000"/>
          <w:sz w:val="28"/>
          <w:szCs w:val="24"/>
        </w:rPr>
        <w:drawing>
          <wp:inline distT="0" distB="0" distL="0" distR="0">
            <wp:extent cx="5972175" cy="2000250"/>
            <wp:effectExtent l="19050" t="0" r="9525" b="0"/>
            <wp:docPr id="15"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66207" w:rsidRDefault="00466207" w:rsidP="00466207">
      <w:pPr>
        <w:spacing w:after="0" w:line="360" w:lineRule="auto"/>
        <w:ind w:firstLine="708"/>
        <w:jc w:val="center"/>
        <w:rPr>
          <w:rFonts w:ascii="Times New Roman" w:eastAsia="Times New Roman" w:hAnsi="Times New Roman"/>
          <w:color w:val="000000"/>
          <w:sz w:val="28"/>
          <w:szCs w:val="24"/>
        </w:rPr>
      </w:pPr>
      <w:r>
        <w:rPr>
          <w:rFonts w:ascii="Times New Roman" w:eastAsia="Times New Roman" w:hAnsi="Times New Roman"/>
          <w:color w:val="000000"/>
          <w:sz w:val="28"/>
          <w:szCs w:val="24"/>
        </w:rPr>
        <w:t xml:space="preserve">Рис.3.2. Отклонение фактического значения </w:t>
      </w:r>
      <w:proofErr w:type="gramStart"/>
      <w:r>
        <w:rPr>
          <w:rFonts w:ascii="Times New Roman" w:eastAsia="Times New Roman" w:hAnsi="Times New Roman"/>
          <w:color w:val="000000"/>
          <w:sz w:val="28"/>
          <w:szCs w:val="24"/>
        </w:rPr>
        <w:t>от</w:t>
      </w:r>
      <w:proofErr w:type="gramEnd"/>
      <w:r>
        <w:rPr>
          <w:rFonts w:ascii="Times New Roman" w:eastAsia="Times New Roman" w:hAnsi="Times New Roman"/>
          <w:color w:val="000000"/>
          <w:sz w:val="28"/>
          <w:szCs w:val="24"/>
        </w:rPr>
        <w:t xml:space="preserve"> прогнозного.</w:t>
      </w:r>
    </w:p>
    <w:p w:rsidR="00A54D3A" w:rsidRDefault="00A54D3A" w:rsidP="00466207">
      <w:pPr>
        <w:spacing w:after="0" w:line="360" w:lineRule="auto"/>
        <w:jc w:val="both"/>
        <w:rPr>
          <w:rFonts w:ascii="Times New Roman" w:eastAsia="Times New Roman" w:hAnsi="Times New Roman"/>
          <w:color w:val="000000"/>
          <w:sz w:val="28"/>
          <w:szCs w:val="24"/>
        </w:rPr>
      </w:pPr>
    </w:p>
    <w:p w:rsidR="00A54D3A" w:rsidRPr="00FB55CA" w:rsidRDefault="00A54D3A" w:rsidP="00A54D3A">
      <w:pPr>
        <w:spacing w:line="360" w:lineRule="auto"/>
        <w:jc w:val="both"/>
        <w:rPr>
          <w:rFonts w:eastAsia="Times New Roman" w:cs="Calibri"/>
          <w:color w:val="000000"/>
        </w:rPr>
      </w:pPr>
      <w:r>
        <w:rPr>
          <w:rFonts w:ascii="Times New Roman" w:eastAsia="Times New Roman" w:hAnsi="Times New Roman"/>
          <w:color w:val="000000"/>
          <w:sz w:val="28"/>
          <w:szCs w:val="24"/>
        </w:rPr>
        <w:t>Данный график показывает</w:t>
      </w:r>
      <w:proofErr w:type="gramStart"/>
      <w:r>
        <w:rPr>
          <w:rFonts w:ascii="Times New Roman" w:eastAsia="Times New Roman" w:hAnsi="Times New Roman"/>
          <w:color w:val="000000"/>
          <w:sz w:val="28"/>
          <w:szCs w:val="24"/>
        </w:rPr>
        <w:t xml:space="preserve"> ,</w:t>
      </w:r>
      <w:proofErr w:type="gramEnd"/>
      <w:r>
        <w:rPr>
          <w:rFonts w:ascii="Times New Roman" w:eastAsia="Times New Roman" w:hAnsi="Times New Roman"/>
          <w:color w:val="000000"/>
          <w:sz w:val="28"/>
          <w:szCs w:val="24"/>
        </w:rPr>
        <w:t xml:space="preserve"> что в 2013 году объем отраслевого экспорта будут составлять </w:t>
      </w:r>
      <w:r>
        <w:rPr>
          <w:rFonts w:ascii="Times New Roman" w:eastAsia="Times New Roman" w:hAnsi="Times New Roman"/>
          <w:color w:val="000000"/>
          <w:sz w:val="28"/>
          <w:szCs w:val="28"/>
        </w:rPr>
        <w:t xml:space="preserve">517863,4 </w:t>
      </w:r>
      <w:r>
        <w:rPr>
          <w:rFonts w:ascii="Times New Roman" w:eastAsia="Times New Roman" w:hAnsi="Times New Roman"/>
          <w:color w:val="000000"/>
          <w:sz w:val="28"/>
          <w:szCs w:val="24"/>
        </w:rPr>
        <w:t xml:space="preserve">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в 2014 году </w:t>
      </w:r>
      <w:r>
        <w:rPr>
          <w:rFonts w:ascii="Times New Roman" w:eastAsia="Times New Roman" w:hAnsi="Times New Roman"/>
          <w:color w:val="000000"/>
          <w:sz w:val="28"/>
          <w:szCs w:val="28"/>
        </w:rPr>
        <w:t>545664,4</w:t>
      </w:r>
      <w:r w:rsidRPr="00FB55CA">
        <w:rPr>
          <w:rFonts w:ascii="Times New Roman" w:eastAsia="Times New Roman" w:hAnsi="Times New Roman"/>
          <w:color w:val="000000"/>
          <w:sz w:val="28"/>
          <w:szCs w:val="24"/>
        </w:rPr>
        <w:t xml:space="preserve">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и в 2015 году 573645,4 </w:t>
      </w:r>
      <w:proofErr w:type="spellStart"/>
      <w:r>
        <w:rPr>
          <w:rFonts w:ascii="Times New Roman" w:eastAsia="Times New Roman" w:hAnsi="Times New Roman"/>
          <w:color w:val="000000"/>
          <w:sz w:val="28"/>
          <w:szCs w:val="24"/>
        </w:rPr>
        <w:t>млн.долл</w:t>
      </w:r>
      <w:proofErr w:type="spellEnd"/>
      <w:r>
        <w:rPr>
          <w:rFonts w:ascii="Times New Roman" w:eastAsia="Times New Roman" w:hAnsi="Times New Roman"/>
          <w:color w:val="000000"/>
          <w:sz w:val="28"/>
          <w:szCs w:val="24"/>
        </w:rPr>
        <w:t xml:space="preserve">. Прослеживается динамика увеличения объема экспорта, за счет увеличения курса долларов США и сальдо торгового баланса. </w:t>
      </w:r>
    </w:p>
    <w:p w:rsidR="00A54D3A" w:rsidRDefault="00A54D3A" w:rsidP="00A54D3A">
      <w:pPr>
        <w:spacing w:after="0" w:line="36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В завершении можно сделать вывод, рассмотрев два прогноза, о том, что в период с 2013 по 2015гг. будет прослеживаться тенденция увеличения объема экспорта.</w:t>
      </w:r>
    </w:p>
    <w:p w:rsidR="00A54D3A" w:rsidRDefault="00A54D3A" w:rsidP="00A54D3A">
      <w:pPr>
        <w:spacing w:after="0" w:line="360" w:lineRule="auto"/>
      </w:pPr>
    </w:p>
    <w:p w:rsidR="00A54D3A" w:rsidRDefault="00A54D3A" w:rsidP="00A54D3A">
      <w:pPr>
        <w:spacing w:after="0" w:line="360" w:lineRule="auto"/>
        <w:ind w:firstLine="567"/>
        <w:jc w:val="center"/>
      </w:pPr>
    </w:p>
    <w:p w:rsidR="00466207" w:rsidRDefault="00466207" w:rsidP="00466207">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3.2 Верификация прогноза отраслевой структуры экспорта в РФ</w:t>
      </w:r>
    </w:p>
    <w:p w:rsidR="00A54D3A" w:rsidRDefault="00A54D3A" w:rsidP="00A54D3A">
      <w:pPr>
        <w:spacing w:after="0" w:line="360" w:lineRule="auto"/>
        <w:ind w:firstLine="567"/>
        <w:jc w:val="both"/>
        <w:rPr>
          <w:rFonts w:ascii="Times New Roman" w:eastAsia="Times New Roman" w:hAnsi="Times New Roman"/>
          <w:color w:val="000000"/>
          <w:sz w:val="28"/>
          <w:szCs w:val="28"/>
        </w:rPr>
      </w:pPr>
    </w:p>
    <w:p w:rsidR="00A54D3A" w:rsidRDefault="00A54D3A" w:rsidP="00A54D3A">
      <w:pPr>
        <w:spacing w:after="0" w:line="360" w:lineRule="auto"/>
        <w:ind w:firstLine="567"/>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Для оценки точности прогноза необходимо рассчитать его верификацию.</w:t>
      </w:r>
    </w:p>
    <w:p w:rsidR="00A54D3A" w:rsidRPr="00C77602" w:rsidRDefault="00A54D3A" w:rsidP="00A54D3A">
      <w:pPr>
        <w:spacing w:after="0" w:line="360" w:lineRule="auto"/>
        <w:ind w:firstLine="567"/>
        <w:jc w:val="both"/>
      </w:pPr>
      <w:r>
        <w:rPr>
          <w:rFonts w:ascii="Times New Roman" w:eastAsia="Times New Roman" w:hAnsi="Times New Roman"/>
          <w:color w:val="000000"/>
          <w:sz w:val="28"/>
          <w:szCs w:val="28"/>
        </w:rPr>
        <w:t xml:space="preserve">Автор использует  три показателя: средняя абсолютная оценка, средняя </w:t>
      </w:r>
      <w:proofErr w:type="spellStart"/>
      <w:r>
        <w:rPr>
          <w:rFonts w:ascii="Times New Roman" w:eastAsia="Times New Roman" w:hAnsi="Times New Roman"/>
          <w:color w:val="000000"/>
          <w:sz w:val="28"/>
          <w:szCs w:val="28"/>
        </w:rPr>
        <w:t>квадратическая</w:t>
      </w:r>
      <w:proofErr w:type="spellEnd"/>
      <w:r>
        <w:rPr>
          <w:rFonts w:ascii="Times New Roman" w:eastAsia="Times New Roman" w:hAnsi="Times New Roman"/>
          <w:color w:val="000000"/>
          <w:sz w:val="28"/>
          <w:szCs w:val="28"/>
        </w:rPr>
        <w:t xml:space="preserve"> оценка и средняя относительная оценка, характеризующих абсолютную величину отклонения значений тренда от фактических значений ряда динамики.</w:t>
      </w:r>
    </w:p>
    <w:p w:rsidR="00A54D3A" w:rsidRDefault="00A54D3A" w:rsidP="00A54D3A">
      <w:pPr>
        <w:spacing w:after="0" w:line="360" w:lineRule="auto"/>
        <w:ind w:firstLine="708"/>
        <w:jc w:val="both"/>
        <w:rPr>
          <w:rFonts w:ascii="Times New Roman" w:hAnsi="Times New Roman"/>
          <w:sz w:val="28"/>
          <w:szCs w:val="28"/>
        </w:rPr>
      </w:pPr>
      <w:r>
        <w:rPr>
          <w:rFonts w:ascii="Times New Roman" w:hAnsi="Times New Roman"/>
          <w:sz w:val="28"/>
          <w:szCs w:val="28"/>
        </w:rPr>
        <w:t>Для того чтобы наглядно оценить сложившуюся ситуацию, автор представил средние ошибки аппроксимации в таблице 3.5.</w:t>
      </w:r>
    </w:p>
    <w:p w:rsidR="00A54D3A" w:rsidRDefault="00A54D3A" w:rsidP="00A54D3A">
      <w:pPr>
        <w:spacing w:after="0" w:line="360" w:lineRule="auto"/>
        <w:ind w:firstLine="708"/>
        <w:jc w:val="right"/>
        <w:rPr>
          <w:rFonts w:ascii="Times New Roman" w:hAnsi="Times New Roman"/>
          <w:sz w:val="28"/>
          <w:szCs w:val="28"/>
        </w:rPr>
      </w:pPr>
      <w:r>
        <w:rPr>
          <w:rFonts w:ascii="Times New Roman" w:hAnsi="Times New Roman"/>
          <w:sz w:val="28"/>
          <w:szCs w:val="28"/>
        </w:rPr>
        <w:t xml:space="preserve">Табл.3.5. </w:t>
      </w:r>
    </w:p>
    <w:p w:rsidR="00A54D3A" w:rsidRDefault="00A54D3A" w:rsidP="00A54D3A">
      <w:pPr>
        <w:spacing w:after="0" w:line="360" w:lineRule="auto"/>
        <w:ind w:firstLine="708"/>
        <w:jc w:val="center"/>
        <w:rPr>
          <w:rFonts w:ascii="Times New Roman" w:hAnsi="Times New Roman"/>
          <w:sz w:val="28"/>
          <w:szCs w:val="28"/>
        </w:rPr>
      </w:pPr>
      <w:r>
        <w:rPr>
          <w:rFonts w:ascii="Times New Roman" w:hAnsi="Times New Roman"/>
          <w:sz w:val="28"/>
          <w:szCs w:val="28"/>
        </w:rPr>
        <w:t>Верификация прогнозов</w:t>
      </w:r>
    </w:p>
    <w:tbl>
      <w:tblPr>
        <w:tblStyle w:val="af3"/>
        <w:tblW w:w="9356" w:type="dxa"/>
        <w:tblInd w:w="108" w:type="dxa"/>
        <w:tblLook w:val="04A0" w:firstRow="1" w:lastRow="0" w:firstColumn="1" w:lastColumn="0" w:noHBand="0" w:noVBand="1"/>
      </w:tblPr>
      <w:tblGrid>
        <w:gridCol w:w="2977"/>
        <w:gridCol w:w="3260"/>
        <w:gridCol w:w="3119"/>
      </w:tblGrid>
      <w:tr w:rsidR="00A54D3A" w:rsidTr="00A54D3A">
        <w:trPr>
          <w:trHeight w:val="1511"/>
        </w:trPr>
        <w:tc>
          <w:tcPr>
            <w:tcW w:w="2977" w:type="dxa"/>
          </w:tcPr>
          <w:p w:rsidR="00A54D3A" w:rsidRPr="00B408B7" w:rsidRDefault="00A54D3A" w:rsidP="00A54D3A">
            <w:pPr>
              <w:spacing w:line="360" w:lineRule="auto"/>
              <w:jc w:val="both"/>
              <w:rPr>
                <w:rFonts w:ascii="Times New Roman" w:hAnsi="Times New Roman"/>
                <w:sz w:val="24"/>
                <w:szCs w:val="24"/>
              </w:rPr>
            </w:pPr>
          </w:p>
        </w:tc>
        <w:tc>
          <w:tcPr>
            <w:tcW w:w="3260" w:type="dxa"/>
            <w:vAlign w:val="center"/>
          </w:tcPr>
          <w:p w:rsidR="00A54D3A" w:rsidRPr="00074252" w:rsidRDefault="00A54D3A" w:rsidP="00A54D3A">
            <w:pPr>
              <w:spacing w:line="360" w:lineRule="auto"/>
              <w:jc w:val="center"/>
              <w:rPr>
                <w:rFonts w:ascii="Times New Roman" w:hAnsi="Times New Roman"/>
                <w:sz w:val="24"/>
                <w:szCs w:val="24"/>
              </w:rPr>
            </w:pPr>
            <w:r w:rsidRPr="00074252">
              <w:rPr>
                <w:rFonts w:ascii="Times New Roman" w:hAnsi="Times New Roman"/>
                <w:sz w:val="24"/>
                <w:szCs w:val="24"/>
              </w:rPr>
              <w:t>1 вариант прогноза с факторами х</w:t>
            </w:r>
            <w:proofErr w:type="gramStart"/>
            <w:r w:rsidRPr="00074252">
              <w:rPr>
                <w:rFonts w:ascii="Times New Roman" w:hAnsi="Times New Roman"/>
                <w:sz w:val="24"/>
                <w:szCs w:val="24"/>
              </w:rPr>
              <w:t>2</w:t>
            </w:r>
            <w:proofErr w:type="gramEnd"/>
            <w:r w:rsidRPr="00074252">
              <w:rPr>
                <w:rFonts w:ascii="Times New Roman" w:hAnsi="Times New Roman"/>
                <w:sz w:val="24"/>
                <w:szCs w:val="24"/>
              </w:rPr>
              <w:t>, х3</w:t>
            </w:r>
          </w:p>
        </w:tc>
        <w:tc>
          <w:tcPr>
            <w:tcW w:w="3119" w:type="dxa"/>
            <w:vAlign w:val="center"/>
          </w:tcPr>
          <w:p w:rsidR="00A54D3A" w:rsidRPr="00074252" w:rsidRDefault="00A54D3A" w:rsidP="00A54D3A">
            <w:pPr>
              <w:spacing w:line="360" w:lineRule="auto"/>
              <w:jc w:val="center"/>
              <w:rPr>
                <w:rFonts w:ascii="Times New Roman" w:hAnsi="Times New Roman"/>
                <w:sz w:val="24"/>
                <w:szCs w:val="24"/>
              </w:rPr>
            </w:pPr>
            <w:r w:rsidRPr="00074252">
              <w:rPr>
                <w:rFonts w:ascii="Times New Roman" w:hAnsi="Times New Roman"/>
                <w:sz w:val="24"/>
                <w:szCs w:val="24"/>
              </w:rPr>
              <w:t>2 вариант прогноза с факторами х</w:t>
            </w:r>
            <w:proofErr w:type="gramStart"/>
            <w:r>
              <w:rPr>
                <w:rFonts w:ascii="Times New Roman" w:hAnsi="Times New Roman"/>
                <w:sz w:val="24"/>
                <w:szCs w:val="24"/>
              </w:rPr>
              <w:t>2</w:t>
            </w:r>
            <w:proofErr w:type="gramEnd"/>
            <w:r w:rsidRPr="00074252">
              <w:rPr>
                <w:rFonts w:ascii="Times New Roman" w:hAnsi="Times New Roman"/>
                <w:sz w:val="24"/>
                <w:szCs w:val="24"/>
              </w:rPr>
              <w:t>, х4</w:t>
            </w:r>
          </w:p>
        </w:tc>
      </w:tr>
      <w:tr w:rsidR="00A54D3A" w:rsidTr="00A54D3A">
        <w:trPr>
          <w:trHeight w:val="703"/>
        </w:trPr>
        <w:tc>
          <w:tcPr>
            <w:tcW w:w="2977" w:type="dxa"/>
          </w:tcPr>
          <w:p w:rsidR="00A54D3A" w:rsidRPr="00074252" w:rsidRDefault="00A54D3A" w:rsidP="00A54D3A">
            <w:pPr>
              <w:spacing w:line="360" w:lineRule="auto"/>
              <w:jc w:val="center"/>
              <w:rPr>
                <w:rFonts w:ascii="Times New Roman" w:hAnsi="Times New Roman"/>
                <w:sz w:val="24"/>
                <w:szCs w:val="24"/>
              </w:rPr>
            </w:pPr>
            <w:r w:rsidRPr="00074252">
              <w:rPr>
                <w:rFonts w:ascii="Times New Roman" w:hAnsi="Times New Roman"/>
                <w:sz w:val="24"/>
                <w:szCs w:val="24"/>
              </w:rPr>
              <w:t xml:space="preserve">Средняя абсолютная оценка, </w:t>
            </w:r>
            <w:proofErr w:type="spellStart"/>
            <w:r w:rsidRPr="00074252">
              <w:rPr>
                <w:rFonts w:ascii="Times New Roman" w:hAnsi="Times New Roman"/>
                <w:sz w:val="24"/>
                <w:szCs w:val="24"/>
              </w:rPr>
              <w:t>тыс</w:t>
            </w:r>
            <w:proofErr w:type="gramStart"/>
            <w:r w:rsidRPr="00074252">
              <w:rPr>
                <w:rFonts w:ascii="Times New Roman" w:hAnsi="Times New Roman"/>
                <w:sz w:val="24"/>
                <w:szCs w:val="24"/>
              </w:rPr>
              <w:t>.р</w:t>
            </w:r>
            <w:proofErr w:type="gramEnd"/>
            <w:r w:rsidRPr="00074252">
              <w:rPr>
                <w:rFonts w:ascii="Times New Roman" w:hAnsi="Times New Roman"/>
                <w:sz w:val="24"/>
                <w:szCs w:val="24"/>
              </w:rPr>
              <w:t>уб</w:t>
            </w:r>
            <w:proofErr w:type="spellEnd"/>
          </w:p>
        </w:tc>
        <w:tc>
          <w:tcPr>
            <w:tcW w:w="3260" w:type="dxa"/>
            <w:vAlign w:val="center"/>
          </w:tcPr>
          <w:p w:rsidR="00A54D3A" w:rsidRPr="008D26BC" w:rsidRDefault="00A54D3A" w:rsidP="00A54D3A">
            <w:pPr>
              <w:jc w:val="center"/>
              <w:rPr>
                <w:rFonts w:ascii="Times New Roman" w:hAnsi="Times New Roman"/>
                <w:color w:val="000000"/>
                <w:sz w:val="24"/>
                <w:szCs w:val="24"/>
              </w:rPr>
            </w:pPr>
          </w:p>
          <w:p w:rsidR="00A54D3A" w:rsidRPr="008D26BC" w:rsidRDefault="00A54D3A" w:rsidP="00A54D3A">
            <w:pPr>
              <w:jc w:val="center"/>
              <w:rPr>
                <w:rFonts w:ascii="Times New Roman" w:hAnsi="Times New Roman"/>
                <w:color w:val="000000"/>
                <w:sz w:val="24"/>
                <w:szCs w:val="24"/>
              </w:rPr>
            </w:pPr>
            <w:r w:rsidRPr="008D26BC">
              <w:rPr>
                <w:rFonts w:ascii="Times New Roman" w:hAnsi="Times New Roman"/>
                <w:color w:val="000000"/>
                <w:sz w:val="24"/>
                <w:szCs w:val="24"/>
              </w:rPr>
              <w:t>1678,14</w:t>
            </w:r>
          </w:p>
          <w:p w:rsidR="00A54D3A" w:rsidRPr="008D26BC" w:rsidRDefault="00A54D3A" w:rsidP="00A54D3A">
            <w:pPr>
              <w:spacing w:line="360" w:lineRule="auto"/>
              <w:jc w:val="center"/>
              <w:rPr>
                <w:rFonts w:ascii="Times New Roman" w:hAnsi="Times New Roman"/>
                <w:sz w:val="24"/>
                <w:szCs w:val="24"/>
              </w:rPr>
            </w:pPr>
          </w:p>
        </w:tc>
        <w:tc>
          <w:tcPr>
            <w:tcW w:w="3119" w:type="dxa"/>
            <w:vAlign w:val="center"/>
          </w:tcPr>
          <w:p w:rsidR="00A54D3A" w:rsidRPr="008D26BC" w:rsidRDefault="00A54D3A" w:rsidP="00A54D3A">
            <w:pPr>
              <w:jc w:val="center"/>
              <w:rPr>
                <w:rFonts w:ascii="Times New Roman" w:hAnsi="Times New Roman"/>
                <w:color w:val="000000"/>
                <w:sz w:val="24"/>
                <w:szCs w:val="24"/>
              </w:rPr>
            </w:pPr>
            <w:r w:rsidRPr="008D26BC">
              <w:rPr>
                <w:rFonts w:ascii="Times New Roman" w:hAnsi="Times New Roman"/>
                <w:color w:val="000000"/>
                <w:sz w:val="24"/>
                <w:szCs w:val="24"/>
              </w:rPr>
              <w:t>-437,54</w:t>
            </w:r>
          </w:p>
          <w:p w:rsidR="00A54D3A" w:rsidRPr="008D26BC" w:rsidRDefault="00A54D3A" w:rsidP="00A54D3A">
            <w:pPr>
              <w:spacing w:line="360" w:lineRule="auto"/>
              <w:jc w:val="center"/>
              <w:rPr>
                <w:rFonts w:ascii="Times New Roman" w:hAnsi="Times New Roman"/>
                <w:sz w:val="24"/>
                <w:szCs w:val="24"/>
              </w:rPr>
            </w:pPr>
          </w:p>
        </w:tc>
      </w:tr>
      <w:tr w:rsidR="00A54D3A" w:rsidTr="00A54D3A">
        <w:trPr>
          <w:trHeight w:val="742"/>
        </w:trPr>
        <w:tc>
          <w:tcPr>
            <w:tcW w:w="2977" w:type="dxa"/>
          </w:tcPr>
          <w:p w:rsidR="00A54D3A" w:rsidRPr="00074252" w:rsidRDefault="00A54D3A" w:rsidP="00A54D3A">
            <w:pPr>
              <w:spacing w:line="360" w:lineRule="auto"/>
              <w:jc w:val="center"/>
              <w:rPr>
                <w:rFonts w:ascii="Times New Roman" w:hAnsi="Times New Roman"/>
                <w:sz w:val="24"/>
                <w:szCs w:val="24"/>
              </w:rPr>
            </w:pPr>
            <w:r w:rsidRPr="00074252">
              <w:rPr>
                <w:rFonts w:ascii="Times New Roman" w:hAnsi="Times New Roman"/>
                <w:sz w:val="24"/>
                <w:szCs w:val="24"/>
              </w:rPr>
              <w:t xml:space="preserve">Средняя </w:t>
            </w:r>
            <w:proofErr w:type="spellStart"/>
            <w:r w:rsidRPr="00074252">
              <w:rPr>
                <w:rFonts w:ascii="Times New Roman" w:hAnsi="Times New Roman"/>
                <w:sz w:val="24"/>
                <w:szCs w:val="24"/>
              </w:rPr>
              <w:t>квадратическая</w:t>
            </w:r>
            <w:proofErr w:type="spellEnd"/>
            <w:r w:rsidRPr="00074252">
              <w:rPr>
                <w:rFonts w:ascii="Times New Roman" w:hAnsi="Times New Roman"/>
                <w:sz w:val="24"/>
                <w:szCs w:val="24"/>
              </w:rPr>
              <w:t xml:space="preserve"> оценка, </w:t>
            </w:r>
            <w:proofErr w:type="spellStart"/>
            <w:r w:rsidRPr="00074252">
              <w:rPr>
                <w:rFonts w:ascii="Times New Roman" w:hAnsi="Times New Roman"/>
                <w:sz w:val="24"/>
                <w:szCs w:val="24"/>
              </w:rPr>
              <w:t>тыс</w:t>
            </w:r>
            <w:proofErr w:type="gramStart"/>
            <w:r w:rsidRPr="00074252">
              <w:rPr>
                <w:rFonts w:ascii="Times New Roman" w:hAnsi="Times New Roman"/>
                <w:sz w:val="24"/>
                <w:szCs w:val="24"/>
              </w:rPr>
              <w:t>.р</w:t>
            </w:r>
            <w:proofErr w:type="gramEnd"/>
            <w:r w:rsidRPr="00074252">
              <w:rPr>
                <w:rFonts w:ascii="Times New Roman" w:hAnsi="Times New Roman"/>
                <w:sz w:val="24"/>
                <w:szCs w:val="24"/>
              </w:rPr>
              <w:t>уб</w:t>
            </w:r>
            <w:proofErr w:type="spellEnd"/>
          </w:p>
        </w:tc>
        <w:tc>
          <w:tcPr>
            <w:tcW w:w="3260" w:type="dxa"/>
            <w:vAlign w:val="center"/>
          </w:tcPr>
          <w:p w:rsidR="00A54D3A" w:rsidRPr="008D26BC" w:rsidRDefault="00A54D3A" w:rsidP="00A54D3A">
            <w:pPr>
              <w:jc w:val="center"/>
              <w:rPr>
                <w:rFonts w:ascii="Times New Roman" w:hAnsi="Times New Roman"/>
                <w:color w:val="000000"/>
                <w:sz w:val="24"/>
                <w:szCs w:val="24"/>
              </w:rPr>
            </w:pPr>
            <w:r w:rsidRPr="008D26BC">
              <w:rPr>
                <w:rFonts w:ascii="Times New Roman" w:hAnsi="Times New Roman"/>
                <w:color w:val="000000"/>
                <w:sz w:val="24"/>
                <w:szCs w:val="24"/>
              </w:rPr>
              <w:t>46470,40</w:t>
            </w:r>
          </w:p>
          <w:p w:rsidR="00A54D3A" w:rsidRPr="008D26BC" w:rsidRDefault="00A54D3A" w:rsidP="00A54D3A">
            <w:pPr>
              <w:jc w:val="center"/>
              <w:rPr>
                <w:rFonts w:ascii="Times New Roman" w:hAnsi="Times New Roman"/>
                <w:sz w:val="24"/>
                <w:szCs w:val="24"/>
              </w:rPr>
            </w:pPr>
          </w:p>
        </w:tc>
        <w:tc>
          <w:tcPr>
            <w:tcW w:w="3119" w:type="dxa"/>
            <w:vAlign w:val="center"/>
          </w:tcPr>
          <w:p w:rsidR="00A54D3A" w:rsidRPr="008D26BC" w:rsidRDefault="00A54D3A" w:rsidP="00A54D3A">
            <w:pPr>
              <w:jc w:val="center"/>
              <w:rPr>
                <w:rFonts w:ascii="Times New Roman" w:hAnsi="Times New Roman"/>
                <w:color w:val="000000"/>
                <w:sz w:val="24"/>
                <w:szCs w:val="24"/>
              </w:rPr>
            </w:pPr>
          </w:p>
          <w:p w:rsidR="00A54D3A" w:rsidRPr="008D26BC" w:rsidRDefault="00A54D3A" w:rsidP="00A54D3A">
            <w:pPr>
              <w:jc w:val="center"/>
              <w:rPr>
                <w:rFonts w:ascii="Times New Roman" w:hAnsi="Times New Roman"/>
                <w:color w:val="000000"/>
                <w:sz w:val="24"/>
                <w:szCs w:val="24"/>
              </w:rPr>
            </w:pPr>
            <w:r w:rsidRPr="008D26BC">
              <w:rPr>
                <w:rFonts w:ascii="Times New Roman" w:hAnsi="Times New Roman"/>
                <w:color w:val="000000"/>
                <w:sz w:val="24"/>
                <w:szCs w:val="24"/>
              </w:rPr>
              <w:t>23998,51</w:t>
            </w:r>
          </w:p>
          <w:p w:rsidR="00A54D3A" w:rsidRPr="008D26BC" w:rsidRDefault="00A54D3A" w:rsidP="00A54D3A">
            <w:pPr>
              <w:spacing w:line="360" w:lineRule="auto"/>
              <w:jc w:val="center"/>
              <w:rPr>
                <w:rFonts w:ascii="Times New Roman" w:hAnsi="Times New Roman"/>
                <w:sz w:val="24"/>
                <w:szCs w:val="24"/>
              </w:rPr>
            </w:pPr>
          </w:p>
        </w:tc>
      </w:tr>
      <w:tr w:rsidR="00A54D3A" w:rsidTr="00A54D3A">
        <w:trPr>
          <w:trHeight w:val="1136"/>
        </w:trPr>
        <w:tc>
          <w:tcPr>
            <w:tcW w:w="2977" w:type="dxa"/>
          </w:tcPr>
          <w:p w:rsidR="00A54D3A" w:rsidRPr="00074252" w:rsidRDefault="00A54D3A" w:rsidP="00A54D3A">
            <w:pPr>
              <w:spacing w:line="360" w:lineRule="auto"/>
              <w:jc w:val="center"/>
              <w:rPr>
                <w:rFonts w:ascii="Times New Roman" w:hAnsi="Times New Roman"/>
                <w:sz w:val="24"/>
                <w:szCs w:val="24"/>
              </w:rPr>
            </w:pPr>
            <w:r w:rsidRPr="00074252">
              <w:rPr>
                <w:rFonts w:ascii="Times New Roman" w:hAnsi="Times New Roman"/>
                <w:sz w:val="24"/>
                <w:szCs w:val="24"/>
              </w:rPr>
              <w:t xml:space="preserve">Средняя относительная оценка, </w:t>
            </w:r>
            <w:proofErr w:type="spellStart"/>
            <w:r w:rsidRPr="00074252">
              <w:rPr>
                <w:rFonts w:ascii="Times New Roman" w:hAnsi="Times New Roman"/>
                <w:sz w:val="24"/>
                <w:szCs w:val="24"/>
              </w:rPr>
              <w:t>тыс</w:t>
            </w:r>
            <w:proofErr w:type="gramStart"/>
            <w:r w:rsidRPr="00074252">
              <w:rPr>
                <w:rFonts w:ascii="Times New Roman" w:hAnsi="Times New Roman"/>
                <w:sz w:val="24"/>
                <w:szCs w:val="24"/>
              </w:rPr>
              <w:t>.р</w:t>
            </w:r>
            <w:proofErr w:type="gramEnd"/>
            <w:r w:rsidRPr="00074252">
              <w:rPr>
                <w:rFonts w:ascii="Times New Roman" w:hAnsi="Times New Roman"/>
                <w:sz w:val="24"/>
                <w:szCs w:val="24"/>
              </w:rPr>
              <w:t>уб</w:t>
            </w:r>
            <w:proofErr w:type="spellEnd"/>
          </w:p>
        </w:tc>
        <w:tc>
          <w:tcPr>
            <w:tcW w:w="3260" w:type="dxa"/>
            <w:vAlign w:val="center"/>
          </w:tcPr>
          <w:p w:rsidR="00A54D3A" w:rsidRPr="008D26BC" w:rsidRDefault="00A54D3A" w:rsidP="00A54D3A">
            <w:pPr>
              <w:jc w:val="center"/>
              <w:rPr>
                <w:rFonts w:ascii="Times New Roman" w:hAnsi="Times New Roman"/>
                <w:sz w:val="24"/>
                <w:szCs w:val="24"/>
              </w:rPr>
            </w:pPr>
            <w:r w:rsidRPr="008D26BC">
              <w:rPr>
                <w:rFonts w:ascii="Times New Roman" w:hAnsi="Times New Roman"/>
                <w:color w:val="000000"/>
                <w:sz w:val="24"/>
                <w:szCs w:val="24"/>
              </w:rPr>
              <w:t>10,9</w:t>
            </w:r>
          </w:p>
        </w:tc>
        <w:tc>
          <w:tcPr>
            <w:tcW w:w="3119" w:type="dxa"/>
            <w:vAlign w:val="center"/>
          </w:tcPr>
          <w:p w:rsidR="00A54D3A" w:rsidRPr="008D26BC" w:rsidRDefault="00A54D3A" w:rsidP="00A54D3A">
            <w:pPr>
              <w:jc w:val="center"/>
              <w:rPr>
                <w:rFonts w:ascii="Times New Roman" w:hAnsi="Times New Roman"/>
                <w:color w:val="000000"/>
                <w:sz w:val="24"/>
                <w:szCs w:val="24"/>
              </w:rPr>
            </w:pPr>
          </w:p>
          <w:p w:rsidR="00A54D3A" w:rsidRPr="008D26BC" w:rsidRDefault="00A54D3A" w:rsidP="00A54D3A">
            <w:pPr>
              <w:jc w:val="center"/>
              <w:rPr>
                <w:rFonts w:ascii="Times New Roman" w:hAnsi="Times New Roman"/>
                <w:color w:val="000000"/>
                <w:sz w:val="24"/>
                <w:szCs w:val="24"/>
              </w:rPr>
            </w:pPr>
            <w:r w:rsidRPr="008D26BC">
              <w:rPr>
                <w:rFonts w:ascii="Times New Roman" w:hAnsi="Times New Roman"/>
                <w:color w:val="000000"/>
                <w:sz w:val="24"/>
                <w:szCs w:val="24"/>
              </w:rPr>
              <w:t>5</w:t>
            </w:r>
          </w:p>
          <w:p w:rsidR="00A54D3A" w:rsidRPr="008D26BC" w:rsidRDefault="00A54D3A" w:rsidP="00A54D3A">
            <w:pPr>
              <w:spacing w:line="360" w:lineRule="auto"/>
              <w:jc w:val="center"/>
              <w:rPr>
                <w:rFonts w:ascii="Times New Roman" w:hAnsi="Times New Roman"/>
                <w:sz w:val="24"/>
                <w:szCs w:val="24"/>
              </w:rPr>
            </w:pPr>
          </w:p>
        </w:tc>
      </w:tr>
    </w:tbl>
    <w:p w:rsidR="00A54D3A" w:rsidRDefault="00A54D3A" w:rsidP="00A54D3A">
      <w:pPr>
        <w:spacing w:after="0" w:line="360" w:lineRule="auto"/>
        <w:ind w:firstLine="708"/>
        <w:jc w:val="both"/>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Изучив данную таблицу, можно сделать вывод, что при первом варианте прогноза абсолютная величина отклонений значений тренда от фактических значений ряда динамики составляет 1678,14, а при втором варианте прогноза 437,54.</w:t>
      </w:r>
    </w:p>
    <w:p w:rsidR="00A54D3A" w:rsidRDefault="00A54D3A" w:rsidP="00A54D3A">
      <w:pPr>
        <w:spacing w:after="0" w:line="360" w:lineRule="auto"/>
        <w:ind w:firstLine="567"/>
        <w:jc w:val="both"/>
        <w:rPr>
          <w:rFonts w:ascii="Times New Roman" w:hAnsi="Times New Roman"/>
          <w:sz w:val="28"/>
          <w:szCs w:val="28"/>
        </w:rPr>
      </w:pPr>
      <w:r w:rsidRPr="00AA3422">
        <w:rPr>
          <w:rFonts w:ascii="Times New Roman" w:hAnsi="Times New Roman"/>
          <w:sz w:val="28"/>
          <w:szCs w:val="28"/>
        </w:rPr>
        <w:t xml:space="preserve">Следующий показатель это средняя </w:t>
      </w:r>
      <w:proofErr w:type="spellStart"/>
      <w:r w:rsidRPr="00AA3422">
        <w:rPr>
          <w:rFonts w:ascii="Times New Roman" w:hAnsi="Times New Roman"/>
          <w:sz w:val="28"/>
          <w:szCs w:val="28"/>
        </w:rPr>
        <w:t>квадратическая</w:t>
      </w:r>
      <w:proofErr w:type="spellEnd"/>
      <w:r w:rsidRPr="00AA3422">
        <w:rPr>
          <w:rFonts w:ascii="Times New Roman" w:hAnsi="Times New Roman"/>
          <w:sz w:val="28"/>
          <w:szCs w:val="28"/>
        </w:rPr>
        <w:t xml:space="preserve"> оценка, характеризующая среднее</w:t>
      </w:r>
      <w:r w:rsidRPr="00AA3422">
        <w:rPr>
          <w:rStyle w:val="apple-converted-space"/>
          <w:rFonts w:ascii="Times New Roman" w:hAnsi="Times New Roman"/>
          <w:sz w:val="28"/>
          <w:szCs w:val="28"/>
        </w:rPr>
        <w:t> </w:t>
      </w:r>
      <w:r w:rsidRPr="00AA3422">
        <w:rPr>
          <w:rFonts w:ascii="Times New Roman" w:hAnsi="Times New Roman"/>
          <w:sz w:val="28"/>
          <w:szCs w:val="28"/>
        </w:rPr>
        <w:t xml:space="preserve">отклонение всех вариант вариационного ряда от </w:t>
      </w:r>
      <w:r w:rsidRPr="00AA3422">
        <w:rPr>
          <w:rFonts w:ascii="Times New Roman" w:hAnsi="Times New Roman"/>
          <w:sz w:val="28"/>
          <w:szCs w:val="28"/>
        </w:rPr>
        <w:lastRenderedPageBreak/>
        <w:t>средней арифметической величины. В нашем случае при первом варианте прогноза</w:t>
      </w:r>
      <w:r>
        <w:rPr>
          <w:rFonts w:ascii="Times New Roman" w:hAnsi="Times New Roman"/>
          <w:sz w:val="28"/>
          <w:szCs w:val="28"/>
        </w:rPr>
        <w:t xml:space="preserve"> она составляет 46470,4</w:t>
      </w:r>
      <w:r w:rsidRPr="00AA3422">
        <w:rPr>
          <w:rFonts w:ascii="Times New Roman" w:hAnsi="Times New Roman"/>
          <w:sz w:val="28"/>
          <w:szCs w:val="28"/>
        </w:rPr>
        <w:t xml:space="preserve">, а при втором </w:t>
      </w:r>
      <w:r>
        <w:rPr>
          <w:rFonts w:ascii="Times New Roman" w:hAnsi="Times New Roman"/>
          <w:sz w:val="28"/>
          <w:szCs w:val="28"/>
        </w:rPr>
        <w:t>23998,51</w:t>
      </w:r>
      <w:r w:rsidRPr="00AA3422">
        <w:rPr>
          <w:rFonts w:ascii="Times New Roman" w:hAnsi="Times New Roman"/>
          <w:sz w:val="28"/>
          <w:szCs w:val="28"/>
        </w:rPr>
        <w:t>.</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Завершающая оценка точности это средняя относительная оценка, показывающая насколько точен прогноз и рассчитав данный показатель, приходим к итогу, что второй вариант прогноза является более точным, поскольку составляет 5%, а первый вариант прогноза – 10,9%.</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Итак, в заключении следует выбрать один из двух вариантов прогноза.</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Автор решает отдать предпочтение второму варианту прогноза, где на объем отраслевого экспорта в РФ влияет такие факторы как курс доллара США и сальдо торгового баланса. Причиной этого является то, что средняя относительная оценка при данном варианте прогноза значительнее меньше, чем в прогнозе с иными факторами, точнее 5%, а это значит, что точность прогноза очень высока. Также на решение автора повлияло то, что средняя </w:t>
      </w:r>
      <w:proofErr w:type="spellStart"/>
      <w:r>
        <w:rPr>
          <w:rFonts w:ascii="Times New Roman" w:hAnsi="Times New Roman"/>
          <w:sz w:val="28"/>
          <w:szCs w:val="28"/>
        </w:rPr>
        <w:t>квадратическая</w:t>
      </w:r>
      <w:proofErr w:type="spellEnd"/>
      <w:r>
        <w:rPr>
          <w:rFonts w:ascii="Times New Roman" w:hAnsi="Times New Roman"/>
          <w:sz w:val="28"/>
          <w:szCs w:val="28"/>
        </w:rPr>
        <w:t xml:space="preserve"> оценка в приоритетном варианте прогноза составляет 23998,51, а это меньше того значения, которое составляет среднюю </w:t>
      </w:r>
      <w:proofErr w:type="spellStart"/>
      <w:r>
        <w:rPr>
          <w:rFonts w:ascii="Times New Roman" w:hAnsi="Times New Roman"/>
          <w:sz w:val="28"/>
          <w:szCs w:val="28"/>
        </w:rPr>
        <w:t>квадратическую</w:t>
      </w:r>
      <w:proofErr w:type="spellEnd"/>
      <w:r>
        <w:rPr>
          <w:rFonts w:ascii="Times New Roman" w:hAnsi="Times New Roman"/>
          <w:sz w:val="28"/>
          <w:szCs w:val="28"/>
        </w:rPr>
        <w:t xml:space="preserve"> оценку в первом варианте прогноза – 46470,4.</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Итак, можно сделать вывод о том, что выбранный вариант прогноза практически соответствует сценарным условиям развития отраслевой структуры экспорта в РФ.</w:t>
      </w:r>
    </w:p>
    <w:p w:rsidR="00A54D3A" w:rsidRDefault="00A54D3A" w:rsidP="00A54D3A">
      <w:pPr>
        <w:rPr>
          <w:rFonts w:ascii="Times New Roman" w:hAnsi="Times New Roman"/>
          <w:sz w:val="28"/>
          <w:szCs w:val="28"/>
        </w:rPr>
      </w:pPr>
      <w:r>
        <w:rPr>
          <w:rFonts w:ascii="Times New Roman" w:hAnsi="Times New Roman"/>
          <w:sz w:val="28"/>
          <w:szCs w:val="28"/>
        </w:rPr>
        <w:br w:type="page"/>
      </w:r>
    </w:p>
    <w:p w:rsidR="00A54D3A" w:rsidRDefault="00A54D3A" w:rsidP="00A54D3A">
      <w:pPr>
        <w:spacing w:after="0" w:line="360" w:lineRule="auto"/>
        <w:ind w:firstLine="567"/>
        <w:jc w:val="center"/>
        <w:rPr>
          <w:rFonts w:ascii="Times New Roman" w:hAnsi="Times New Roman"/>
          <w:sz w:val="28"/>
          <w:szCs w:val="28"/>
        </w:rPr>
      </w:pPr>
      <w:r>
        <w:rPr>
          <w:rFonts w:ascii="Times New Roman" w:hAnsi="Times New Roman"/>
          <w:sz w:val="28"/>
          <w:szCs w:val="28"/>
        </w:rPr>
        <w:lastRenderedPageBreak/>
        <w:t>ЗАКЛЮЧЕНИЕ</w:t>
      </w:r>
    </w:p>
    <w:p w:rsidR="00A54D3A" w:rsidRDefault="00A54D3A" w:rsidP="00A54D3A">
      <w:pPr>
        <w:spacing w:after="0" w:line="360" w:lineRule="auto"/>
        <w:ind w:firstLine="567"/>
        <w:jc w:val="both"/>
        <w:rPr>
          <w:rFonts w:ascii="Times New Roman" w:hAnsi="Times New Roman"/>
          <w:sz w:val="28"/>
          <w:szCs w:val="28"/>
        </w:rPr>
      </w:pP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В ходе выполнения курсовой работы, автором была достигнута цель, разработать прогноз </w:t>
      </w:r>
      <w:r w:rsidR="00E40106">
        <w:rPr>
          <w:rFonts w:ascii="Times New Roman" w:hAnsi="Times New Roman"/>
          <w:sz w:val="28"/>
          <w:szCs w:val="28"/>
        </w:rPr>
        <w:t xml:space="preserve">структуры экспорта в РФ </w:t>
      </w:r>
      <w:r>
        <w:rPr>
          <w:rFonts w:ascii="Times New Roman" w:hAnsi="Times New Roman"/>
          <w:sz w:val="28"/>
          <w:szCs w:val="28"/>
        </w:rPr>
        <w:t>на период 2013-2015гг.</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Были выполнены следующие задачи:</w:t>
      </w:r>
    </w:p>
    <w:p w:rsidR="00A54D3A" w:rsidRDefault="00A54D3A" w:rsidP="00A54D3A">
      <w:pPr>
        <w:pStyle w:val="af"/>
        <w:spacing w:before="0" w:beforeAutospacing="0" w:after="0" w:afterAutospacing="0" w:line="360" w:lineRule="auto"/>
        <w:ind w:firstLine="709"/>
        <w:jc w:val="both"/>
        <w:rPr>
          <w:sz w:val="28"/>
          <w:szCs w:val="28"/>
        </w:rPr>
      </w:pPr>
      <w:r>
        <w:rPr>
          <w:sz w:val="28"/>
          <w:szCs w:val="28"/>
        </w:rPr>
        <w:t xml:space="preserve">1. </w:t>
      </w:r>
      <w:r w:rsidRPr="00DE6EFC">
        <w:rPr>
          <w:sz w:val="28"/>
          <w:szCs w:val="28"/>
        </w:rPr>
        <w:t>Экспорт с экономической точки зрения представляет собой вывоз товаров за границу с целью продажи и иных задач. По сути это торговый процесс между странами и их резидентами. Экспорт, как общее понятие является важнейшей составляющей и характеристикой экономики любой страны.</w:t>
      </w:r>
      <w:r w:rsidR="00466207">
        <w:rPr>
          <w:sz w:val="28"/>
          <w:szCs w:val="28"/>
        </w:rPr>
        <w:t xml:space="preserve"> </w:t>
      </w:r>
      <w:r w:rsidRPr="00DE6EFC">
        <w:rPr>
          <w:sz w:val="28"/>
          <w:szCs w:val="28"/>
        </w:rPr>
        <w:t>Экспорт играет очень важную роль в развитии как страны в целом, так и отдельных компаний в частности. Во-первых, это получение прибыли. Во-вторых, это обмен опытом и знаниями. Ну и, конечно, нужно отметить увеличение конкурентоспособности продукции, повышение ее жизненного цикла, обеспечение качественного спроса и создание большего промышленного, технологического и торгового потенциала.</w:t>
      </w:r>
    </w:p>
    <w:p w:rsidR="00A54D3A" w:rsidRDefault="00A54D3A" w:rsidP="00A54D3A">
      <w:pPr>
        <w:spacing w:after="0" w:line="360" w:lineRule="auto"/>
        <w:ind w:firstLine="567"/>
        <w:jc w:val="both"/>
        <w:rPr>
          <w:rFonts w:ascii="Times New Roman" w:hAnsi="Times New Roman"/>
          <w:sz w:val="28"/>
          <w:szCs w:val="28"/>
        </w:rPr>
      </w:pPr>
      <w:r>
        <w:rPr>
          <w:rFonts w:ascii="Times New Roman" w:hAnsi="Times New Roman"/>
          <w:sz w:val="28"/>
          <w:szCs w:val="28"/>
        </w:rPr>
        <w:t xml:space="preserve">2. Проведен ретроспективный анализ, где автор рассмотрел следующие показатели, влияющие на отраслевую структуру экспорта в РФ: объем отраслевого экспорта, </w:t>
      </w:r>
      <w:r w:rsidR="00CA4713">
        <w:rPr>
          <w:rFonts w:ascii="Times New Roman" w:hAnsi="Times New Roman"/>
          <w:sz w:val="28"/>
          <w:szCs w:val="28"/>
        </w:rPr>
        <w:t>валовой</w:t>
      </w:r>
      <w:r>
        <w:rPr>
          <w:rFonts w:ascii="Times New Roman" w:hAnsi="Times New Roman"/>
          <w:sz w:val="28"/>
          <w:szCs w:val="28"/>
        </w:rPr>
        <w:t xml:space="preserve"> внутренний продукт, курс доллара США, инвестиции в основной капитал, сальдо торгового баланса.</w:t>
      </w:r>
    </w:p>
    <w:p w:rsidR="00A54D3A" w:rsidRDefault="00A54D3A" w:rsidP="00A54D3A">
      <w:pPr>
        <w:spacing w:after="0" w:line="360" w:lineRule="auto"/>
        <w:ind w:firstLine="567"/>
        <w:jc w:val="both"/>
        <w:rPr>
          <w:rFonts w:ascii="Times New Roman" w:eastAsia="Times New Roman" w:hAnsi="Times New Roman"/>
          <w:color w:val="000000"/>
          <w:sz w:val="28"/>
          <w:szCs w:val="28"/>
        </w:rPr>
      </w:pPr>
      <w:r>
        <w:rPr>
          <w:rFonts w:ascii="Times New Roman" w:hAnsi="Times New Roman"/>
          <w:sz w:val="28"/>
          <w:szCs w:val="28"/>
        </w:rPr>
        <w:t xml:space="preserve">3. Разработан прогноз, включающий такие факторы как курс доллара США и сальдо торгового баланса, влияющие на объем отраслевого экспорта в РФ. В виду вышеперечисленных факторов прогнозное уравнение имеет вид: </w:t>
      </w:r>
      <w:r>
        <w:rPr>
          <w:rFonts w:ascii="Times New Roman" w:eastAsia="Times New Roman" w:hAnsi="Times New Roman"/>
          <w:color w:val="000000"/>
          <w:sz w:val="28"/>
          <w:szCs w:val="28"/>
          <w:lang w:val="en-US"/>
        </w:rPr>
        <w:t>Y</w:t>
      </w:r>
      <w:r w:rsidRPr="00F000BD">
        <w:rPr>
          <w:rFonts w:ascii="Times New Roman" w:eastAsia="Times New Roman" w:hAnsi="Times New Roman"/>
          <w:color w:val="000000"/>
          <w:sz w:val="28"/>
          <w:szCs w:val="28"/>
        </w:rPr>
        <w:t>=</w:t>
      </w:r>
      <w:r>
        <w:rPr>
          <w:rFonts w:ascii="Times New Roman" w:eastAsia="Times New Roman" w:hAnsi="Times New Roman"/>
          <w:color w:val="000000"/>
          <w:sz w:val="28"/>
          <w:szCs w:val="28"/>
        </w:rPr>
        <w:t>-749</w:t>
      </w:r>
      <w:proofErr w:type="gramStart"/>
      <w:r>
        <w:rPr>
          <w:rFonts w:ascii="Times New Roman" w:eastAsia="Times New Roman" w:hAnsi="Times New Roman"/>
          <w:color w:val="000000"/>
          <w:sz w:val="28"/>
          <w:szCs w:val="28"/>
        </w:rPr>
        <w:t>,75x2</w:t>
      </w:r>
      <w:proofErr w:type="gramEnd"/>
      <w:r>
        <w:rPr>
          <w:rFonts w:ascii="Times New Roman" w:eastAsia="Times New Roman" w:hAnsi="Times New Roman"/>
          <w:color w:val="000000"/>
          <w:sz w:val="28"/>
          <w:szCs w:val="28"/>
        </w:rPr>
        <w:t>+2,8</w:t>
      </w:r>
      <w:r w:rsidRPr="00F000BD">
        <w:rPr>
          <w:rFonts w:ascii="Times New Roman" w:eastAsia="Times New Roman" w:hAnsi="Times New Roman"/>
          <w:color w:val="000000"/>
          <w:sz w:val="28"/>
          <w:szCs w:val="28"/>
        </w:rPr>
        <w:t>x4</w:t>
      </w:r>
      <w:r>
        <w:rPr>
          <w:rFonts w:ascii="Times New Roman" w:eastAsia="Times New Roman" w:hAnsi="Times New Roman"/>
          <w:color w:val="000000"/>
          <w:sz w:val="28"/>
          <w:szCs w:val="28"/>
        </w:rPr>
        <w:t>.</w:t>
      </w:r>
      <w:r w:rsidRPr="00B12A26">
        <w:rPr>
          <w:rFonts w:ascii="Times New Roman" w:eastAsia="Times New Roman" w:hAnsi="Times New Roman"/>
          <w:color w:val="000000"/>
          <w:sz w:val="28"/>
          <w:szCs w:val="28"/>
        </w:rPr>
        <w:t xml:space="preserve"> </w:t>
      </w:r>
      <w:r>
        <w:rPr>
          <w:rFonts w:ascii="Times New Roman" w:eastAsia="Times New Roman" w:hAnsi="Times New Roman"/>
          <w:color w:val="000000"/>
          <w:sz w:val="28"/>
          <w:szCs w:val="28"/>
        </w:rPr>
        <w:t xml:space="preserve">Точность прогноза составляет 5%, а </w:t>
      </w:r>
      <w:proofErr w:type="gramStart"/>
      <w:r>
        <w:rPr>
          <w:rFonts w:ascii="Times New Roman" w:eastAsia="Times New Roman" w:hAnsi="Times New Roman"/>
          <w:color w:val="000000"/>
          <w:sz w:val="28"/>
          <w:szCs w:val="28"/>
        </w:rPr>
        <w:t>значит</w:t>
      </w:r>
      <w:proofErr w:type="gramEnd"/>
      <w:r>
        <w:rPr>
          <w:rFonts w:ascii="Times New Roman" w:eastAsia="Times New Roman" w:hAnsi="Times New Roman"/>
          <w:color w:val="000000"/>
          <w:sz w:val="28"/>
          <w:szCs w:val="28"/>
        </w:rPr>
        <w:t xml:space="preserve"> выбранный прогноз имеет высокую точность.</w:t>
      </w:r>
    </w:p>
    <w:p w:rsidR="00972DC9" w:rsidRDefault="00972DC9" w:rsidP="00972DC9">
      <w:pPr>
        <w:spacing w:after="0" w:line="360" w:lineRule="auto"/>
        <w:ind w:firstLine="709"/>
        <w:jc w:val="both"/>
        <w:rPr>
          <w:rFonts w:ascii="Times New Roman" w:hAnsi="Times New Roman" w:cs="Times New Roman"/>
          <w:sz w:val="28"/>
          <w:szCs w:val="28"/>
        </w:rPr>
      </w:pPr>
    </w:p>
    <w:p w:rsidR="008E6CBB" w:rsidRDefault="008E6CBB" w:rsidP="008E6CBB">
      <w:pPr>
        <w:spacing w:after="0" w:line="360" w:lineRule="auto"/>
        <w:ind w:firstLine="709"/>
        <w:rPr>
          <w:rFonts w:ascii="Times New Roman" w:hAnsi="Times New Roman" w:cs="Times New Roman"/>
          <w:sz w:val="28"/>
          <w:szCs w:val="28"/>
        </w:rPr>
      </w:pPr>
    </w:p>
    <w:p w:rsidR="00A54D3A" w:rsidRDefault="00A54D3A">
      <w:r>
        <w:br w:type="page"/>
      </w:r>
    </w:p>
    <w:p w:rsidR="006546EE" w:rsidRDefault="00466207" w:rsidP="006546EE">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ИСПОЛЬЗУЕМОЙ ЛИТЕРАТУРЫ</w:t>
      </w:r>
    </w:p>
    <w:p w:rsidR="00D31494" w:rsidRDefault="00D31494" w:rsidP="006546EE">
      <w:pPr>
        <w:spacing w:after="0" w:line="360" w:lineRule="auto"/>
        <w:jc w:val="center"/>
        <w:rPr>
          <w:rFonts w:ascii="Times New Roman" w:hAnsi="Times New Roman" w:cs="Times New Roman"/>
          <w:sz w:val="28"/>
          <w:szCs w:val="28"/>
        </w:rPr>
      </w:pPr>
    </w:p>
    <w:p w:rsidR="006546EE" w:rsidRPr="00E40106" w:rsidRDefault="006546EE" w:rsidP="00E40106">
      <w:pPr>
        <w:pStyle w:val="aa"/>
        <w:numPr>
          <w:ilvl w:val="1"/>
          <w:numId w:val="7"/>
        </w:numPr>
        <w:spacing w:after="0" w:line="360" w:lineRule="auto"/>
        <w:jc w:val="both"/>
        <w:rPr>
          <w:rFonts w:ascii="Times New Roman" w:hAnsi="Times New Roman" w:cs="Times New Roman"/>
          <w:sz w:val="28"/>
          <w:szCs w:val="28"/>
        </w:rPr>
      </w:pPr>
      <w:r w:rsidRPr="00E40106">
        <w:rPr>
          <w:rFonts w:ascii="Times New Roman" w:hAnsi="Times New Roman" w:cs="Times New Roman"/>
          <w:iCs/>
          <w:sz w:val="28"/>
          <w:szCs w:val="28"/>
        </w:rPr>
        <w:t>Венская конвенция о договорах международной купли-продажи товаров.</w:t>
      </w:r>
    </w:p>
    <w:p w:rsidR="006546EE" w:rsidRPr="00E40106" w:rsidRDefault="006546EE" w:rsidP="00E40106">
      <w:pPr>
        <w:pStyle w:val="ac"/>
        <w:numPr>
          <w:ilvl w:val="1"/>
          <w:numId w:val="7"/>
        </w:numPr>
        <w:jc w:val="both"/>
        <w:rPr>
          <w:rFonts w:ascii="Times New Roman" w:hAnsi="Times New Roman" w:cs="Times New Roman"/>
          <w:sz w:val="28"/>
          <w:szCs w:val="28"/>
        </w:rPr>
      </w:pPr>
      <w:r w:rsidRPr="00E40106">
        <w:rPr>
          <w:rFonts w:ascii="Times New Roman" w:hAnsi="Times New Roman" w:cs="Times New Roman"/>
          <w:sz w:val="28"/>
          <w:szCs w:val="28"/>
        </w:rPr>
        <w:t>Прогнозирование национальной экономики: Учебно-методическое пособие. Екатеринбург: Изд-во Урал</w:t>
      </w:r>
      <w:proofErr w:type="gramStart"/>
      <w:r w:rsidRPr="00E40106">
        <w:rPr>
          <w:rFonts w:ascii="Times New Roman" w:hAnsi="Times New Roman" w:cs="Times New Roman"/>
          <w:sz w:val="28"/>
          <w:szCs w:val="28"/>
        </w:rPr>
        <w:t>.</w:t>
      </w:r>
      <w:proofErr w:type="gramEnd"/>
      <w:r w:rsidRPr="00E40106">
        <w:rPr>
          <w:rFonts w:ascii="Times New Roman" w:hAnsi="Times New Roman" w:cs="Times New Roman"/>
          <w:sz w:val="28"/>
          <w:szCs w:val="28"/>
        </w:rPr>
        <w:t xml:space="preserve"> </w:t>
      </w:r>
      <w:proofErr w:type="gramStart"/>
      <w:r w:rsidR="00E40106" w:rsidRPr="00E40106">
        <w:rPr>
          <w:rFonts w:ascii="Times New Roman" w:hAnsi="Times New Roman" w:cs="Times New Roman"/>
          <w:sz w:val="28"/>
          <w:szCs w:val="28"/>
        </w:rPr>
        <w:t>г</w:t>
      </w:r>
      <w:proofErr w:type="gramEnd"/>
      <w:r w:rsidR="00E40106" w:rsidRPr="00E40106">
        <w:rPr>
          <w:rFonts w:ascii="Times New Roman" w:hAnsi="Times New Roman" w:cs="Times New Roman"/>
          <w:sz w:val="28"/>
          <w:szCs w:val="28"/>
        </w:rPr>
        <w:t xml:space="preserve">ос. </w:t>
      </w:r>
      <w:proofErr w:type="spellStart"/>
      <w:r w:rsidR="00E40106" w:rsidRPr="00E40106">
        <w:rPr>
          <w:rFonts w:ascii="Times New Roman" w:hAnsi="Times New Roman" w:cs="Times New Roman"/>
          <w:sz w:val="28"/>
          <w:szCs w:val="28"/>
        </w:rPr>
        <w:t>экон</w:t>
      </w:r>
      <w:proofErr w:type="spellEnd"/>
      <w:r w:rsidR="00E40106" w:rsidRPr="00E40106">
        <w:rPr>
          <w:rFonts w:ascii="Times New Roman" w:hAnsi="Times New Roman" w:cs="Times New Roman"/>
          <w:sz w:val="28"/>
          <w:szCs w:val="28"/>
        </w:rPr>
        <w:t>. ун-та, 2007. - 138с.</w:t>
      </w:r>
    </w:p>
    <w:p w:rsidR="006546EE" w:rsidRPr="00E40106" w:rsidRDefault="006546EE" w:rsidP="00E40106">
      <w:pPr>
        <w:pStyle w:val="ac"/>
        <w:numPr>
          <w:ilvl w:val="1"/>
          <w:numId w:val="7"/>
        </w:numPr>
        <w:jc w:val="both"/>
        <w:rPr>
          <w:rFonts w:ascii="Times New Roman" w:hAnsi="Times New Roman" w:cs="Times New Roman"/>
          <w:sz w:val="28"/>
          <w:szCs w:val="28"/>
        </w:rPr>
      </w:pPr>
      <w:r w:rsidRPr="00E40106">
        <w:rPr>
          <w:rFonts w:ascii="Times New Roman" w:hAnsi="Times New Roman" w:cs="Times New Roman"/>
          <w:sz w:val="28"/>
          <w:szCs w:val="28"/>
        </w:rPr>
        <w:t xml:space="preserve">Стратегическое планирование развития </w:t>
      </w:r>
      <w:proofErr w:type="spellStart"/>
      <w:r w:rsidRPr="00E40106">
        <w:rPr>
          <w:rFonts w:ascii="Times New Roman" w:hAnsi="Times New Roman" w:cs="Times New Roman"/>
          <w:sz w:val="28"/>
          <w:szCs w:val="28"/>
        </w:rPr>
        <w:t>предприятия</w:t>
      </w:r>
      <w:proofErr w:type="gramStart"/>
      <w:r w:rsidRPr="00E40106">
        <w:rPr>
          <w:rFonts w:ascii="Times New Roman" w:hAnsi="Times New Roman" w:cs="Times New Roman"/>
          <w:sz w:val="28"/>
          <w:szCs w:val="28"/>
        </w:rPr>
        <w:t>:У</w:t>
      </w:r>
      <w:proofErr w:type="gramEnd"/>
      <w:r w:rsidRPr="00E40106">
        <w:rPr>
          <w:rFonts w:ascii="Times New Roman" w:hAnsi="Times New Roman" w:cs="Times New Roman"/>
          <w:sz w:val="28"/>
          <w:szCs w:val="28"/>
        </w:rPr>
        <w:t>чебное</w:t>
      </w:r>
      <w:proofErr w:type="spellEnd"/>
      <w:r w:rsidRPr="00E40106">
        <w:rPr>
          <w:rFonts w:ascii="Times New Roman" w:hAnsi="Times New Roman" w:cs="Times New Roman"/>
          <w:sz w:val="28"/>
          <w:szCs w:val="28"/>
        </w:rPr>
        <w:t xml:space="preserve"> пособие для вузов / В.И. </w:t>
      </w:r>
      <w:proofErr w:type="spellStart"/>
      <w:r w:rsidRPr="00E40106">
        <w:rPr>
          <w:rFonts w:ascii="Times New Roman" w:hAnsi="Times New Roman" w:cs="Times New Roman"/>
          <w:sz w:val="28"/>
          <w:szCs w:val="28"/>
        </w:rPr>
        <w:t>Ляско</w:t>
      </w:r>
      <w:proofErr w:type="spellEnd"/>
      <w:r w:rsidRPr="00E40106">
        <w:rPr>
          <w:rFonts w:ascii="Times New Roman" w:hAnsi="Times New Roman" w:cs="Times New Roman"/>
          <w:sz w:val="28"/>
          <w:szCs w:val="28"/>
        </w:rPr>
        <w:t xml:space="preserve">. —М.: Издательство </w:t>
      </w:r>
      <w:r w:rsidRPr="00E40106">
        <w:rPr>
          <w:rFonts w:ascii="Cambria Math" w:hAnsi="Cambria Math" w:cs="Times New Roman"/>
          <w:sz w:val="28"/>
          <w:szCs w:val="28"/>
        </w:rPr>
        <w:t>≪</w:t>
      </w:r>
      <w:r w:rsidRPr="00E40106">
        <w:rPr>
          <w:rFonts w:ascii="Times New Roman" w:hAnsi="Times New Roman" w:cs="Times New Roman"/>
          <w:sz w:val="28"/>
          <w:szCs w:val="28"/>
        </w:rPr>
        <w:t>Экзамен</w:t>
      </w:r>
      <w:r w:rsidRPr="00E40106">
        <w:rPr>
          <w:rFonts w:ascii="Cambria Math" w:hAnsi="Cambria Math" w:cs="Times New Roman"/>
          <w:sz w:val="28"/>
          <w:szCs w:val="28"/>
        </w:rPr>
        <w:t>≫</w:t>
      </w:r>
      <w:r w:rsidR="00E40106" w:rsidRPr="00E40106">
        <w:rPr>
          <w:rFonts w:ascii="Times New Roman" w:hAnsi="Times New Roman" w:cs="Times New Roman"/>
          <w:sz w:val="28"/>
          <w:szCs w:val="28"/>
        </w:rPr>
        <w:t>, 2005. — 288 с.</w:t>
      </w:r>
    </w:p>
    <w:p w:rsidR="006546EE" w:rsidRPr="00E40106" w:rsidRDefault="006546EE" w:rsidP="00E40106">
      <w:pPr>
        <w:pStyle w:val="aa"/>
        <w:numPr>
          <w:ilvl w:val="1"/>
          <w:numId w:val="7"/>
        </w:numPr>
        <w:spacing w:after="0" w:line="360" w:lineRule="auto"/>
        <w:jc w:val="both"/>
        <w:rPr>
          <w:rFonts w:ascii="Times New Roman" w:hAnsi="Times New Roman" w:cs="Times New Roman"/>
          <w:sz w:val="28"/>
          <w:szCs w:val="28"/>
        </w:rPr>
      </w:pPr>
      <w:r w:rsidRPr="00E40106">
        <w:rPr>
          <w:rFonts w:ascii="Times New Roman" w:hAnsi="Times New Roman" w:cs="Times New Roman"/>
          <w:sz w:val="28"/>
          <w:szCs w:val="28"/>
        </w:rPr>
        <w:t>Фокин Н. И. http://dictionary-economics.ru/</w:t>
      </w:r>
    </w:p>
    <w:p w:rsidR="008E6CBB" w:rsidRPr="00E40106" w:rsidRDefault="00B95BAC" w:rsidP="00E40106">
      <w:pPr>
        <w:pStyle w:val="aa"/>
        <w:numPr>
          <w:ilvl w:val="1"/>
          <w:numId w:val="7"/>
        </w:numPr>
        <w:jc w:val="both"/>
        <w:rPr>
          <w:rFonts w:ascii="Times New Roman" w:hAnsi="Times New Roman" w:cs="Times New Roman"/>
          <w:sz w:val="28"/>
          <w:szCs w:val="28"/>
        </w:rPr>
      </w:pPr>
      <w:hyperlink r:id="rId17" w:history="1">
        <w:r w:rsidR="00E40106" w:rsidRPr="00E40106">
          <w:rPr>
            <w:rStyle w:val="ab"/>
            <w:rFonts w:ascii="Times New Roman" w:hAnsi="Times New Roman" w:cs="Times New Roman"/>
            <w:color w:val="auto"/>
            <w:sz w:val="28"/>
            <w:szCs w:val="28"/>
            <w:u w:val="none"/>
          </w:rPr>
          <w:t>http://uchebnikionline.ru/statistika/statistika-opr..</w:t>
        </w:r>
      </w:hyperlink>
    </w:p>
    <w:p w:rsidR="006546EE" w:rsidRPr="00E40106" w:rsidRDefault="00B95BAC" w:rsidP="00E40106">
      <w:pPr>
        <w:pStyle w:val="aa"/>
        <w:numPr>
          <w:ilvl w:val="1"/>
          <w:numId w:val="7"/>
        </w:numPr>
        <w:jc w:val="both"/>
        <w:rPr>
          <w:rFonts w:ascii="Times New Roman" w:hAnsi="Times New Roman" w:cs="Times New Roman"/>
          <w:sz w:val="28"/>
          <w:szCs w:val="28"/>
        </w:rPr>
      </w:pPr>
      <w:hyperlink r:id="rId18" w:history="1">
        <w:r w:rsidR="006546EE" w:rsidRPr="00E40106">
          <w:rPr>
            <w:rStyle w:val="ab"/>
            <w:rFonts w:ascii="Times New Roman" w:hAnsi="Times New Roman" w:cs="Times New Roman"/>
            <w:color w:val="auto"/>
            <w:sz w:val="28"/>
            <w:szCs w:val="28"/>
            <w:u w:val="none"/>
          </w:rPr>
          <w:t>http://www.gks.ru/</w:t>
        </w:r>
      </w:hyperlink>
    </w:p>
    <w:p w:rsidR="006546EE" w:rsidRPr="00E40106" w:rsidRDefault="006546EE" w:rsidP="00E40106">
      <w:pPr>
        <w:pStyle w:val="aa"/>
        <w:numPr>
          <w:ilvl w:val="1"/>
          <w:numId w:val="7"/>
        </w:numPr>
        <w:jc w:val="both"/>
        <w:rPr>
          <w:rFonts w:ascii="Times New Roman" w:hAnsi="Times New Roman" w:cs="Times New Roman"/>
          <w:sz w:val="28"/>
          <w:szCs w:val="28"/>
        </w:rPr>
      </w:pPr>
      <w:r w:rsidRPr="00E40106">
        <w:rPr>
          <w:rFonts w:ascii="Times New Roman" w:hAnsi="Times New Roman" w:cs="Times New Roman"/>
          <w:sz w:val="28"/>
          <w:szCs w:val="28"/>
        </w:rPr>
        <w:t>http://customs.ru/</w:t>
      </w:r>
    </w:p>
    <w:sectPr w:rsidR="006546EE" w:rsidRPr="00E40106" w:rsidSect="00E907D9">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BAC" w:rsidRDefault="00B95BAC" w:rsidP="00E907D9">
      <w:pPr>
        <w:spacing w:after="0" w:line="240" w:lineRule="auto"/>
      </w:pPr>
      <w:r>
        <w:separator/>
      </w:r>
    </w:p>
  </w:endnote>
  <w:endnote w:type="continuationSeparator" w:id="0">
    <w:p w:rsidR="00B95BAC" w:rsidRDefault="00B95BAC" w:rsidP="00E90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5534"/>
      <w:docPartObj>
        <w:docPartGallery w:val="Page Numbers (Bottom of Page)"/>
        <w:docPartUnique/>
      </w:docPartObj>
    </w:sdtPr>
    <w:sdtEndPr/>
    <w:sdtContent>
      <w:p w:rsidR="00A54D3A" w:rsidRDefault="00B95BAC">
        <w:pPr>
          <w:pStyle w:val="a5"/>
          <w:jc w:val="right"/>
        </w:pPr>
        <w:r>
          <w:fldChar w:fldCharType="begin"/>
        </w:r>
        <w:r>
          <w:instrText xml:space="preserve"> PAGE   \* MERGEFORMAT </w:instrText>
        </w:r>
        <w:r>
          <w:fldChar w:fldCharType="separate"/>
        </w:r>
        <w:r w:rsidR="00F03BC5">
          <w:rPr>
            <w:noProof/>
          </w:rPr>
          <w:t>2</w:t>
        </w:r>
        <w:r>
          <w:rPr>
            <w:noProof/>
          </w:rPr>
          <w:fldChar w:fldCharType="end"/>
        </w:r>
      </w:p>
    </w:sdtContent>
  </w:sdt>
  <w:p w:rsidR="00A54D3A" w:rsidRDefault="00A54D3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BAC" w:rsidRDefault="00B95BAC" w:rsidP="00E907D9">
      <w:pPr>
        <w:spacing w:after="0" w:line="240" w:lineRule="auto"/>
      </w:pPr>
      <w:r>
        <w:separator/>
      </w:r>
    </w:p>
  </w:footnote>
  <w:footnote w:type="continuationSeparator" w:id="0">
    <w:p w:rsidR="00B95BAC" w:rsidRDefault="00B95BAC" w:rsidP="00E907D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B2749"/>
    <w:multiLevelType w:val="multilevel"/>
    <w:tmpl w:val="F6D28DF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102F1EA2"/>
    <w:multiLevelType w:val="multilevel"/>
    <w:tmpl w:val="B888E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036D0E"/>
    <w:multiLevelType w:val="hybridMultilevel"/>
    <w:tmpl w:val="1AF82492"/>
    <w:lvl w:ilvl="0" w:tplc="C93C8E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FFC463B"/>
    <w:multiLevelType w:val="multilevel"/>
    <w:tmpl w:val="0DA00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5A8366F"/>
    <w:multiLevelType w:val="multilevel"/>
    <w:tmpl w:val="F6D28DF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6A075179"/>
    <w:multiLevelType w:val="multilevel"/>
    <w:tmpl w:val="F6D28DF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6D0407A8"/>
    <w:multiLevelType w:val="multilevel"/>
    <w:tmpl w:val="0B1C937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353" w:hanging="360"/>
      </w:pPr>
      <w:rPr>
        <w:rFonts w:asciiTheme="minorHAnsi" w:eastAsiaTheme="minorEastAsia" w:hAnsiTheme="minorHAnsi" w:cstheme="minorBidi"/>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5AC14F8"/>
    <w:multiLevelType w:val="multilevel"/>
    <w:tmpl w:val="3EF6E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8DC5434"/>
    <w:multiLevelType w:val="hybridMultilevel"/>
    <w:tmpl w:val="CFA8FA94"/>
    <w:lvl w:ilvl="0" w:tplc="B218BB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7946421B"/>
    <w:multiLevelType w:val="multilevel"/>
    <w:tmpl w:val="F6D28DF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4"/>
  </w:num>
  <w:num w:numId="2">
    <w:abstractNumId w:val="5"/>
  </w:num>
  <w:num w:numId="3">
    <w:abstractNumId w:val="0"/>
  </w:num>
  <w:num w:numId="4">
    <w:abstractNumId w:val="9"/>
  </w:num>
  <w:num w:numId="5">
    <w:abstractNumId w:val="3"/>
  </w:num>
  <w:num w:numId="6">
    <w:abstractNumId w:val="1"/>
  </w:num>
  <w:num w:numId="7">
    <w:abstractNumId w:val="6"/>
  </w:num>
  <w:num w:numId="8">
    <w:abstractNumId w:val="7"/>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07D9"/>
    <w:rsid w:val="00037362"/>
    <w:rsid w:val="00141D12"/>
    <w:rsid w:val="001A5F5E"/>
    <w:rsid w:val="001C4295"/>
    <w:rsid w:val="0021766C"/>
    <w:rsid w:val="00247A92"/>
    <w:rsid w:val="002C1096"/>
    <w:rsid w:val="00466207"/>
    <w:rsid w:val="00477744"/>
    <w:rsid w:val="00595BA3"/>
    <w:rsid w:val="006546EE"/>
    <w:rsid w:val="006B45CB"/>
    <w:rsid w:val="008A5E07"/>
    <w:rsid w:val="008E6CBB"/>
    <w:rsid w:val="00961BD3"/>
    <w:rsid w:val="00972DC9"/>
    <w:rsid w:val="00A31F5B"/>
    <w:rsid w:val="00A54D3A"/>
    <w:rsid w:val="00A94FEF"/>
    <w:rsid w:val="00AD23A5"/>
    <w:rsid w:val="00B72C07"/>
    <w:rsid w:val="00B95BAC"/>
    <w:rsid w:val="00CA4713"/>
    <w:rsid w:val="00CB4AB3"/>
    <w:rsid w:val="00D31494"/>
    <w:rsid w:val="00DE6EFC"/>
    <w:rsid w:val="00E30B17"/>
    <w:rsid w:val="00E40106"/>
    <w:rsid w:val="00E907D9"/>
    <w:rsid w:val="00E94240"/>
    <w:rsid w:val="00EB7FE1"/>
    <w:rsid w:val="00ED7E94"/>
    <w:rsid w:val="00EE1A53"/>
    <w:rsid w:val="00F03BC5"/>
    <w:rsid w:val="00F116C4"/>
    <w:rsid w:val="00F45543"/>
    <w:rsid w:val="00FB67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907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907D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907D9"/>
  </w:style>
  <w:style w:type="paragraph" w:styleId="a5">
    <w:name w:val="footer"/>
    <w:basedOn w:val="a"/>
    <w:link w:val="a6"/>
    <w:uiPriority w:val="99"/>
    <w:unhideWhenUsed/>
    <w:rsid w:val="00E907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07D9"/>
  </w:style>
  <w:style w:type="character" w:customStyle="1" w:styleId="10">
    <w:name w:val="Заголовок 1 Знак"/>
    <w:basedOn w:val="a0"/>
    <w:link w:val="1"/>
    <w:uiPriority w:val="9"/>
    <w:rsid w:val="00E907D9"/>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E907D9"/>
    <w:pPr>
      <w:outlineLvl w:val="9"/>
    </w:pPr>
    <w:rPr>
      <w:lang w:eastAsia="en-US"/>
    </w:rPr>
  </w:style>
  <w:style w:type="paragraph" w:styleId="2">
    <w:name w:val="toc 2"/>
    <w:basedOn w:val="a"/>
    <w:next w:val="a"/>
    <w:autoRedefine/>
    <w:uiPriority w:val="39"/>
    <w:semiHidden/>
    <w:unhideWhenUsed/>
    <w:qFormat/>
    <w:rsid w:val="00E907D9"/>
    <w:pPr>
      <w:spacing w:after="100"/>
      <w:ind w:left="220"/>
    </w:pPr>
    <w:rPr>
      <w:lang w:eastAsia="en-US"/>
    </w:rPr>
  </w:style>
  <w:style w:type="paragraph" w:styleId="11">
    <w:name w:val="toc 1"/>
    <w:basedOn w:val="a"/>
    <w:next w:val="a"/>
    <w:autoRedefine/>
    <w:uiPriority w:val="39"/>
    <w:unhideWhenUsed/>
    <w:qFormat/>
    <w:rsid w:val="00E907D9"/>
    <w:pPr>
      <w:spacing w:after="100"/>
    </w:pPr>
    <w:rPr>
      <w:lang w:eastAsia="en-US"/>
    </w:rPr>
  </w:style>
  <w:style w:type="paragraph" w:styleId="3">
    <w:name w:val="toc 3"/>
    <w:basedOn w:val="a"/>
    <w:next w:val="a"/>
    <w:autoRedefine/>
    <w:uiPriority w:val="39"/>
    <w:semiHidden/>
    <w:unhideWhenUsed/>
    <w:qFormat/>
    <w:rsid w:val="00E907D9"/>
    <w:pPr>
      <w:spacing w:after="100"/>
      <w:ind w:left="440"/>
    </w:pPr>
    <w:rPr>
      <w:lang w:eastAsia="en-US"/>
    </w:rPr>
  </w:style>
  <w:style w:type="paragraph" w:styleId="a8">
    <w:name w:val="Balloon Text"/>
    <w:basedOn w:val="a"/>
    <w:link w:val="a9"/>
    <w:uiPriority w:val="99"/>
    <w:semiHidden/>
    <w:unhideWhenUsed/>
    <w:rsid w:val="00E907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07D9"/>
    <w:rPr>
      <w:rFonts w:ascii="Tahoma" w:hAnsi="Tahoma" w:cs="Tahoma"/>
      <w:sz w:val="16"/>
      <w:szCs w:val="16"/>
    </w:rPr>
  </w:style>
  <w:style w:type="paragraph" w:styleId="aa">
    <w:name w:val="List Paragraph"/>
    <w:basedOn w:val="a"/>
    <w:uiPriority w:val="34"/>
    <w:qFormat/>
    <w:rsid w:val="0021766C"/>
    <w:pPr>
      <w:ind w:left="720"/>
      <w:contextualSpacing/>
    </w:pPr>
  </w:style>
  <w:style w:type="character" w:styleId="ab">
    <w:name w:val="Hyperlink"/>
    <w:basedOn w:val="a0"/>
    <w:uiPriority w:val="99"/>
    <w:unhideWhenUsed/>
    <w:rsid w:val="00A94FEF"/>
    <w:rPr>
      <w:color w:val="0000FF" w:themeColor="hyperlink"/>
      <w:u w:val="single"/>
    </w:rPr>
  </w:style>
  <w:style w:type="paragraph" w:styleId="ac">
    <w:name w:val="footnote text"/>
    <w:basedOn w:val="a"/>
    <w:link w:val="ad"/>
    <w:uiPriority w:val="99"/>
    <w:unhideWhenUsed/>
    <w:rsid w:val="00961BD3"/>
    <w:pPr>
      <w:spacing w:after="0" w:line="240" w:lineRule="auto"/>
    </w:pPr>
    <w:rPr>
      <w:sz w:val="20"/>
      <w:szCs w:val="20"/>
    </w:rPr>
  </w:style>
  <w:style w:type="character" w:customStyle="1" w:styleId="ad">
    <w:name w:val="Текст сноски Знак"/>
    <w:basedOn w:val="a0"/>
    <w:link w:val="ac"/>
    <w:uiPriority w:val="99"/>
    <w:rsid w:val="00961BD3"/>
    <w:rPr>
      <w:sz w:val="20"/>
      <w:szCs w:val="20"/>
    </w:rPr>
  </w:style>
  <w:style w:type="character" w:styleId="ae">
    <w:name w:val="footnote reference"/>
    <w:basedOn w:val="a0"/>
    <w:uiPriority w:val="99"/>
    <w:semiHidden/>
    <w:unhideWhenUsed/>
    <w:rsid w:val="00961BD3"/>
    <w:rPr>
      <w:vertAlign w:val="superscript"/>
    </w:rPr>
  </w:style>
  <w:style w:type="paragraph" w:styleId="af">
    <w:name w:val="Normal (Web)"/>
    <w:aliases w:val="Обычный (Web)1,Обычный (Web),Обычный (веб)1,Обычный (веб) Знак,Обычный (веб) Знак1,Обычный (веб) Знак Знак"/>
    <w:basedOn w:val="a"/>
    <w:uiPriority w:val="99"/>
    <w:unhideWhenUsed/>
    <w:rsid w:val="00DE6EFC"/>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uiPriority w:val="20"/>
    <w:qFormat/>
    <w:rsid w:val="008E6CBB"/>
    <w:rPr>
      <w:i/>
      <w:iCs/>
    </w:rPr>
  </w:style>
  <w:style w:type="character" w:styleId="af1">
    <w:name w:val="Strong"/>
    <w:basedOn w:val="a0"/>
    <w:uiPriority w:val="22"/>
    <w:qFormat/>
    <w:rsid w:val="002C1096"/>
    <w:rPr>
      <w:b/>
      <w:bCs/>
    </w:rPr>
  </w:style>
  <w:style w:type="character" w:customStyle="1" w:styleId="shorttext">
    <w:name w:val="short_text"/>
    <w:basedOn w:val="a0"/>
    <w:rsid w:val="002C1096"/>
  </w:style>
  <w:style w:type="character" w:customStyle="1" w:styleId="hps">
    <w:name w:val="hps"/>
    <w:basedOn w:val="a0"/>
    <w:rsid w:val="002C1096"/>
  </w:style>
  <w:style w:type="paragraph" w:styleId="af2">
    <w:name w:val="No Spacing"/>
    <w:uiPriority w:val="99"/>
    <w:qFormat/>
    <w:rsid w:val="00A54D3A"/>
    <w:pPr>
      <w:spacing w:after="0" w:line="240" w:lineRule="auto"/>
    </w:pPr>
    <w:rPr>
      <w:rFonts w:ascii="Calibri" w:eastAsia="Calibri" w:hAnsi="Calibri" w:cs="Times New Roman"/>
      <w:lang w:eastAsia="en-US"/>
    </w:rPr>
  </w:style>
  <w:style w:type="character" w:customStyle="1" w:styleId="apple-converted-space">
    <w:name w:val="apple-converted-space"/>
    <w:basedOn w:val="a0"/>
    <w:rsid w:val="00A54D3A"/>
  </w:style>
  <w:style w:type="table" w:styleId="af3">
    <w:name w:val="Table Grid"/>
    <w:basedOn w:val="a1"/>
    <w:uiPriority w:val="59"/>
    <w:rsid w:val="00A54D3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4">
    <w:name w:val="FollowedHyperlink"/>
    <w:basedOn w:val="a0"/>
    <w:uiPriority w:val="99"/>
    <w:semiHidden/>
    <w:unhideWhenUsed/>
    <w:rsid w:val="006546E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907D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E907D9"/>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E907D9"/>
  </w:style>
  <w:style w:type="paragraph" w:styleId="a5">
    <w:name w:val="footer"/>
    <w:basedOn w:val="a"/>
    <w:link w:val="a6"/>
    <w:uiPriority w:val="99"/>
    <w:unhideWhenUsed/>
    <w:rsid w:val="00E907D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907D9"/>
  </w:style>
  <w:style w:type="character" w:customStyle="1" w:styleId="10">
    <w:name w:val="Заголовок 1 Знак"/>
    <w:basedOn w:val="a0"/>
    <w:link w:val="1"/>
    <w:uiPriority w:val="9"/>
    <w:rsid w:val="00E907D9"/>
    <w:rPr>
      <w:rFonts w:asciiTheme="majorHAnsi" w:eastAsiaTheme="majorEastAsia" w:hAnsiTheme="majorHAnsi" w:cstheme="majorBidi"/>
      <w:b/>
      <w:bCs/>
      <w:color w:val="365F91" w:themeColor="accent1" w:themeShade="BF"/>
      <w:sz w:val="28"/>
      <w:szCs w:val="28"/>
    </w:rPr>
  </w:style>
  <w:style w:type="paragraph" w:styleId="a7">
    <w:name w:val="TOC Heading"/>
    <w:basedOn w:val="1"/>
    <w:next w:val="a"/>
    <w:uiPriority w:val="39"/>
    <w:semiHidden/>
    <w:unhideWhenUsed/>
    <w:qFormat/>
    <w:rsid w:val="00E907D9"/>
    <w:pPr>
      <w:outlineLvl w:val="9"/>
    </w:pPr>
    <w:rPr>
      <w:lang w:eastAsia="en-US"/>
    </w:rPr>
  </w:style>
  <w:style w:type="paragraph" w:styleId="2">
    <w:name w:val="toc 2"/>
    <w:basedOn w:val="a"/>
    <w:next w:val="a"/>
    <w:autoRedefine/>
    <w:uiPriority w:val="39"/>
    <w:semiHidden/>
    <w:unhideWhenUsed/>
    <w:qFormat/>
    <w:rsid w:val="00E907D9"/>
    <w:pPr>
      <w:spacing w:after="100"/>
      <w:ind w:left="220"/>
    </w:pPr>
    <w:rPr>
      <w:lang w:eastAsia="en-US"/>
    </w:rPr>
  </w:style>
  <w:style w:type="paragraph" w:styleId="11">
    <w:name w:val="toc 1"/>
    <w:basedOn w:val="a"/>
    <w:next w:val="a"/>
    <w:autoRedefine/>
    <w:uiPriority w:val="39"/>
    <w:unhideWhenUsed/>
    <w:qFormat/>
    <w:rsid w:val="00E907D9"/>
    <w:pPr>
      <w:spacing w:after="100"/>
    </w:pPr>
    <w:rPr>
      <w:lang w:eastAsia="en-US"/>
    </w:rPr>
  </w:style>
  <w:style w:type="paragraph" w:styleId="3">
    <w:name w:val="toc 3"/>
    <w:basedOn w:val="a"/>
    <w:next w:val="a"/>
    <w:autoRedefine/>
    <w:uiPriority w:val="39"/>
    <w:semiHidden/>
    <w:unhideWhenUsed/>
    <w:qFormat/>
    <w:rsid w:val="00E907D9"/>
    <w:pPr>
      <w:spacing w:after="100"/>
      <w:ind w:left="440"/>
    </w:pPr>
    <w:rPr>
      <w:lang w:eastAsia="en-US"/>
    </w:rPr>
  </w:style>
  <w:style w:type="paragraph" w:styleId="a8">
    <w:name w:val="Balloon Text"/>
    <w:basedOn w:val="a"/>
    <w:link w:val="a9"/>
    <w:uiPriority w:val="99"/>
    <w:semiHidden/>
    <w:unhideWhenUsed/>
    <w:rsid w:val="00E907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907D9"/>
    <w:rPr>
      <w:rFonts w:ascii="Tahoma" w:hAnsi="Tahoma" w:cs="Tahoma"/>
      <w:sz w:val="16"/>
      <w:szCs w:val="16"/>
    </w:rPr>
  </w:style>
  <w:style w:type="paragraph" w:styleId="aa">
    <w:name w:val="List Paragraph"/>
    <w:basedOn w:val="a"/>
    <w:uiPriority w:val="34"/>
    <w:qFormat/>
    <w:rsid w:val="0021766C"/>
    <w:pPr>
      <w:ind w:left="720"/>
      <w:contextualSpacing/>
    </w:pPr>
  </w:style>
  <w:style w:type="character" w:styleId="ab">
    <w:name w:val="Hyperlink"/>
    <w:basedOn w:val="a0"/>
    <w:uiPriority w:val="99"/>
    <w:unhideWhenUsed/>
    <w:rsid w:val="00A94FEF"/>
    <w:rPr>
      <w:color w:val="0000FF" w:themeColor="hyperlink"/>
      <w:u w:val="single"/>
    </w:rPr>
  </w:style>
  <w:style w:type="paragraph" w:styleId="ac">
    <w:name w:val="footnote text"/>
    <w:basedOn w:val="a"/>
    <w:link w:val="ad"/>
    <w:uiPriority w:val="99"/>
    <w:unhideWhenUsed/>
    <w:rsid w:val="00961BD3"/>
    <w:pPr>
      <w:spacing w:after="0" w:line="240" w:lineRule="auto"/>
    </w:pPr>
    <w:rPr>
      <w:sz w:val="20"/>
      <w:szCs w:val="20"/>
    </w:rPr>
  </w:style>
  <w:style w:type="character" w:customStyle="1" w:styleId="ad">
    <w:name w:val="Текст сноски Знак"/>
    <w:basedOn w:val="a0"/>
    <w:link w:val="ac"/>
    <w:uiPriority w:val="99"/>
    <w:rsid w:val="00961BD3"/>
    <w:rPr>
      <w:sz w:val="20"/>
      <w:szCs w:val="20"/>
    </w:rPr>
  </w:style>
  <w:style w:type="character" w:styleId="ae">
    <w:name w:val="footnote reference"/>
    <w:basedOn w:val="a0"/>
    <w:uiPriority w:val="99"/>
    <w:semiHidden/>
    <w:unhideWhenUsed/>
    <w:rsid w:val="00961BD3"/>
    <w:rPr>
      <w:vertAlign w:val="superscript"/>
    </w:rPr>
  </w:style>
  <w:style w:type="paragraph" w:styleId="af">
    <w:name w:val="Normal (Web)"/>
    <w:aliases w:val="Обычный (Web)1,Обычный (Web),Обычный (веб)1,Обычный (веб) Знак,Обычный (веб) Знак1,Обычный (веб) Знак Знак"/>
    <w:basedOn w:val="a"/>
    <w:uiPriority w:val="99"/>
    <w:unhideWhenUsed/>
    <w:rsid w:val="00DE6EFC"/>
    <w:pPr>
      <w:spacing w:before="100" w:beforeAutospacing="1" w:after="100" w:afterAutospacing="1" w:line="240" w:lineRule="auto"/>
    </w:pPr>
    <w:rPr>
      <w:rFonts w:ascii="Times New Roman" w:eastAsia="Times New Roman" w:hAnsi="Times New Roman" w:cs="Times New Roman"/>
      <w:sz w:val="24"/>
      <w:szCs w:val="24"/>
    </w:rPr>
  </w:style>
  <w:style w:type="character" w:styleId="af0">
    <w:name w:val="Emphasis"/>
    <w:basedOn w:val="a0"/>
    <w:uiPriority w:val="20"/>
    <w:qFormat/>
    <w:rsid w:val="008E6CBB"/>
    <w:rPr>
      <w:i/>
      <w:iCs/>
    </w:rPr>
  </w:style>
  <w:style w:type="character" w:styleId="af1">
    <w:name w:val="Strong"/>
    <w:basedOn w:val="a0"/>
    <w:uiPriority w:val="22"/>
    <w:qFormat/>
    <w:rsid w:val="002C1096"/>
    <w:rPr>
      <w:b/>
      <w:bCs/>
    </w:rPr>
  </w:style>
  <w:style w:type="character" w:customStyle="1" w:styleId="shorttext">
    <w:name w:val="short_text"/>
    <w:basedOn w:val="a0"/>
    <w:rsid w:val="002C1096"/>
  </w:style>
  <w:style w:type="character" w:customStyle="1" w:styleId="hps">
    <w:name w:val="hps"/>
    <w:basedOn w:val="a0"/>
    <w:rsid w:val="002C1096"/>
  </w:style>
  <w:style w:type="paragraph" w:styleId="af2">
    <w:name w:val="No Spacing"/>
    <w:uiPriority w:val="99"/>
    <w:qFormat/>
    <w:rsid w:val="00A54D3A"/>
    <w:pPr>
      <w:spacing w:after="0" w:line="240" w:lineRule="auto"/>
    </w:pPr>
    <w:rPr>
      <w:rFonts w:ascii="Calibri" w:eastAsia="Calibri" w:hAnsi="Calibri" w:cs="Times New Roman"/>
      <w:lang w:eastAsia="en-US"/>
    </w:rPr>
  </w:style>
  <w:style w:type="character" w:customStyle="1" w:styleId="apple-converted-space">
    <w:name w:val="apple-converted-space"/>
    <w:basedOn w:val="a0"/>
    <w:rsid w:val="00A54D3A"/>
  </w:style>
  <w:style w:type="table" w:styleId="af3">
    <w:name w:val="Table Grid"/>
    <w:basedOn w:val="a1"/>
    <w:uiPriority w:val="59"/>
    <w:rsid w:val="00A54D3A"/>
    <w:pPr>
      <w:spacing w:after="0" w:line="240" w:lineRule="auto"/>
    </w:pPr>
    <w:rPr>
      <w:rFonts w:eastAsiaTheme="minorHAnsi"/>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4">
    <w:name w:val="FollowedHyperlink"/>
    <w:basedOn w:val="a0"/>
    <w:uiPriority w:val="99"/>
    <w:semiHidden/>
    <w:unhideWhenUsed/>
    <w:rsid w:val="006546E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7835015">
      <w:bodyDiv w:val="1"/>
      <w:marLeft w:val="0"/>
      <w:marRight w:val="0"/>
      <w:marTop w:val="0"/>
      <w:marBottom w:val="0"/>
      <w:divBdr>
        <w:top w:val="none" w:sz="0" w:space="0" w:color="auto"/>
        <w:left w:val="none" w:sz="0" w:space="0" w:color="auto"/>
        <w:bottom w:val="none" w:sz="0" w:space="0" w:color="auto"/>
        <w:right w:val="none" w:sz="0" w:space="0" w:color="auto"/>
      </w:divBdr>
    </w:div>
    <w:div w:id="1025718215">
      <w:bodyDiv w:val="1"/>
      <w:marLeft w:val="0"/>
      <w:marRight w:val="0"/>
      <w:marTop w:val="0"/>
      <w:marBottom w:val="0"/>
      <w:divBdr>
        <w:top w:val="none" w:sz="0" w:space="0" w:color="auto"/>
        <w:left w:val="none" w:sz="0" w:space="0" w:color="auto"/>
        <w:bottom w:val="none" w:sz="0" w:space="0" w:color="auto"/>
        <w:right w:val="none" w:sz="0" w:space="0" w:color="auto"/>
      </w:divBdr>
    </w:div>
    <w:div w:id="1525897459">
      <w:bodyDiv w:val="1"/>
      <w:marLeft w:val="0"/>
      <w:marRight w:val="0"/>
      <w:marTop w:val="0"/>
      <w:marBottom w:val="0"/>
      <w:divBdr>
        <w:top w:val="none" w:sz="0" w:space="0" w:color="auto"/>
        <w:left w:val="none" w:sz="0" w:space="0" w:color="auto"/>
        <w:bottom w:val="none" w:sz="0" w:space="0" w:color="auto"/>
        <w:right w:val="none" w:sz="0" w:space="0" w:color="auto"/>
      </w:divBdr>
    </w:div>
    <w:div w:id="1561789712">
      <w:bodyDiv w:val="1"/>
      <w:marLeft w:val="0"/>
      <w:marRight w:val="0"/>
      <w:marTop w:val="0"/>
      <w:marBottom w:val="0"/>
      <w:divBdr>
        <w:top w:val="none" w:sz="0" w:space="0" w:color="auto"/>
        <w:left w:val="none" w:sz="0" w:space="0" w:color="auto"/>
        <w:bottom w:val="none" w:sz="0" w:space="0" w:color="auto"/>
        <w:right w:val="none" w:sz="0" w:space="0" w:color="auto"/>
      </w:divBdr>
    </w:div>
    <w:div w:id="1889219582">
      <w:bodyDiv w:val="1"/>
      <w:marLeft w:val="0"/>
      <w:marRight w:val="0"/>
      <w:marTop w:val="0"/>
      <w:marBottom w:val="0"/>
      <w:divBdr>
        <w:top w:val="none" w:sz="0" w:space="0" w:color="auto"/>
        <w:left w:val="none" w:sz="0" w:space="0" w:color="auto"/>
        <w:bottom w:val="none" w:sz="0" w:space="0" w:color="auto"/>
        <w:right w:val="none" w:sz="0" w:space="0" w:color="auto"/>
      </w:divBdr>
    </w:div>
    <w:div w:id="1979071331">
      <w:bodyDiv w:val="1"/>
      <w:marLeft w:val="0"/>
      <w:marRight w:val="0"/>
      <w:marTop w:val="0"/>
      <w:marBottom w:val="0"/>
      <w:divBdr>
        <w:top w:val="none" w:sz="0" w:space="0" w:color="auto"/>
        <w:left w:val="none" w:sz="0" w:space="0" w:color="auto"/>
        <w:bottom w:val="none" w:sz="0" w:space="0" w:color="auto"/>
        <w:right w:val="none" w:sz="0" w:space="0" w:color="auto"/>
      </w:divBdr>
    </w:div>
    <w:div w:id="2054034005">
      <w:bodyDiv w:val="1"/>
      <w:marLeft w:val="0"/>
      <w:marRight w:val="0"/>
      <w:marTop w:val="0"/>
      <w:marBottom w:val="0"/>
      <w:divBdr>
        <w:top w:val="none" w:sz="0" w:space="0" w:color="auto"/>
        <w:left w:val="none" w:sz="0" w:space="0" w:color="auto"/>
        <w:bottom w:val="none" w:sz="0" w:space="0" w:color="auto"/>
        <w:right w:val="none" w:sz="0" w:space="0" w:color="auto"/>
      </w:divBdr>
      <w:divsChild>
        <w:div w:id="255404515">
          <w:marLeft w:val="0"/>
          <w:marRight w:val="0"/>
          <w:marTop w:val="0"/>
          <w:marBottom w:val="0"/>
          <w:divBdr>
            <w:top w:val="none" w:sz="0" w:space="0" w:color="auto"/>
            <w:left w:val="none" w:sz="0" w:space="0" w:color="auto"/>
            <w:bottom w:val="none" w:sz="0" w:space="0" w:color="auto"/>
            <w:right w:val="none" w:sz="0" w:space="0" w:color="auto"/>
          </w:divBdr>
        </w:div>
      </w:divsChild>
    </w:div>
    <w:div w:id="212888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hyperlink" Target="http://www.gks.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hyperlink" Target="http://uchebnikionline.ru/statistika/statistika-opr.." TargetMode="External"/><Relationship Id="rId2" Type="http://schemas.openxmlformats.org/officeDocument/2006/relationships/numbering" Target="numbering.xml"/><Relationship Id="rId16" Type="http://schemas.openxmlformats.org/officeDocument/2006/relationships/chart" Target="charts/chart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chart" Target="charts/chart6.xml"/><Relationship Id="rId10" Type="http://schemas.openxmlformats.org/officeDocument/2006/relationships/chart" Target="charts/chart1.xm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svs-5.ru/" TargetMode="External"/><Relationship Id="rId14"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Desktop\&#1084;&#1086;&#1076;&#1077;&#1083;&#1100;%20&#1085;&#1072;&#1089;&#1090;&#108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Объем отраслевого экспорта</a:t>
            </a:r>
          </a:p>
        </c:rich>
      </c:tx>
      <c:overlay val="0"/>
    </c:title>
    <c:autoTitleDeleted val="0"/>
    <c:plotArea>
      <c:layout/>
      <c:barChart>
        <c:barDir val="col"/>
        <c:grouping val="clustered"/>
        <c:varyColors val="0"/>
        <c:ser>
          <c:idx val="0"/>
          <c:order val="0"/>
          <c:tx>
            <c:strRef>
              <c:f>Лист6!$A$2</c:f>
              <c:strCache>
                <c:ptCount val="1"/>
                <c:pt idx="0">
                  <c:v>Объема отраслевого экспорта</c:v>
                </c:pt>
              </c:strCache>
            </c:strRef>
          </c:tx>
          <c:invertIfNegative val="0"/>
          <c:cat>
            <c:numRef>
              <c:f>Лист6!$B$1:$H$1</c:f>
              <c:numCache>
                <c:formatCode>General</c:formatCode>
                <c:ptCount val="7"/>
                <c:pt idx="0">
                  <c:v>2006</c:v>
                </c:pt>
                <c:pt idx="1">
                  <c:v>2007</c:v>
                </c:pt>
                <c:pt idx="2">
                  <c:v>2008</c:v>
                </c:pt>
                <c:pt idx="3">
                  <c:v>2009</c:v>
                </c:pt>
                <c:pt idx="4">
                  <c:v>2010</c:v>
                </c:pt>
                <c:pt idx="5">
                  <c:v>2011</c:v>
                </c:pt>
                <c:pt idx="6">
                  <c:v>2012</c:v>
                </c:pt>
              </c:numCache>
            </c:numRef>
          </c:cat>
          <c:val>
            <c:numRef>
              <c:f>Лист6!$B$2:$H$2</c:f>
              <c:numCache>
                <c:formatCode>General</c:formatCode>
                <c:ptCount val="7"/>
                <c:pt idx="0">
                  <c:v>297481</c:v>
                </c:pt>
                <c:pt idx="1">
                  <c:v>346530</c:v>
                </c:pt>
                <c:pt idx="2">
                  <c:v>466298</c:v>
                </c:pt>
                <c:pt idx="3">
                  <c:v>297155</c:v>
                </c:pt>
                <c:pt idx="4">
                  <c:v>392674</c:v>
                </c:pt>
                <c:pt idx="5">
                  <c:v>515409</c:v>
                </c:pt>
                <c:pt idx="6">
                  <c:v>528005</c:v>
                </c:pt>
              </c:numCache>
            </c:numRef>
          </c:val>
        </c:ser>
        <c:dLbls>
          <c:showLegendKey val="0"/>
          <c:showVal val="0"/>
          <c:showCatName val="0"/>
          <c:showSerName val="0"/>
          <c:showPercent val="0"/>
          <c:showBubbleSize val="0"/>
        </c:dLbls>
        <c:gapWidth val="150"/>
        <c:axId val="78457856"/>
        <c:axId val="85716992"/>
      </c:barChart>
      <c:catAx>
        <c:axId val="78457856"/>
        <c:scaling>
          <c:orientation val="minMax"/>
        </c:scaling>
        <c:delete val="0"/>
        <c:axPos val="b"/>
        <c:numFmt formatCode="General" sourceLinked="1"/>
        <c:majorTickMark val="out"/>
        <c:minorTickMark val="none"/>
        <c:tickLblPos val="nextTo"/>
        <c:crossAx val="85716992"/>
        <c:crosses val="autoZero"/>
        <c:auto val="1"/>
        <c:lblAlgn val="ctr"/>
        <c:lblOffset val="100"/>
        <c:noMultiLvlLbl val="0"/>
      </c:catAx>
      <c:valAx>
        <c:axId val="85716992"/>
        <c:scaling>
          <c:orientation val="minMax"/>
        </c:scaling>
        <c:delete val="0"/>
        <c:axPos val="l"/>
        <c:majorGridlines/>
        <c:numFmt formatCode="General" sourceLinked="1"/>
        <c:majorTickMark val="out"/>
        <c:minorTickMark val="none"/>
        <c:tickLblPos val="nextTo"/>
        <c:crossAx val="78457856"/>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Лист6!$A$32</c:f>
              <c:strCache>
                <c:ptCount val="1"/>
                <c:pt idx="0">
                  <c:v>ВВП</c:v>
                </c:pt>
              </c:strCache>
            </c:strRef>
          </c:tx>
          <c:invertIfNegative val="0"/>
          <c:cat>
            <c:numRef>
              <c:f>Лист6!$B$31:$H$31</c:f>
              <c:numCache>
                <c:formatCode>General</c:formatCode>
                <c:ptCount val="7"/>
                <c:pt idx="0">
                  <c:v>2006</c:v>
                </c:pt>
                <c:pt idx="1">
                  <c:v>2007</c:v>
                </c:pt>
                <c:pt idx="2">
                  <c:v>2008</c:v>
                </c:pt>
                <c:pt idx="3">
                  <c:v>2009</c:v>
                </c:pt>
                <c:pt idx="4">
                  <c:v>2010</c:v>
                </c:pt>
                <c:pt idx="5">
                  <c:v>2011</c:v>
                </c:pt>
                <c:pt idx="6">
                  <c:v>2012</c:v>
                </c:pt>
              </c:numCache>
            </c:numRef>
          </c:cat>
          <c:val>
            <c:numRef>
              <c:f>Лист6!$B$32:$H$32</c:f>
              <c:numCache>
                <c:formatCode>General</c:formatCode>
                <c:ptCount val="7"/>
                <c:pt idx="0">
                  <c:v>134.69999999999999</c:v>
                </c:pt>
                <c:pt idx="1">
                  <c:v>145.6</c:v>
                </c:pt>
                <c:pt idx="2">
                  <c:v>158.1</c:v>
                </c:pt>
                <c:pt idx="3">
                  <c:v>166.4</c:v>
                </c:pt>
                <c:pt idx="4">
                  <c:v>153.30000000000001</c:v>
                </c:pt>
                <c:pt idx="5">
                  <c:v>159.9</c:v>
                </c:pt>
                <c:pt idx="6">
                  <c:v>162.4</c:v>
                </c:pt>
              </c:numCache>
            </c:numRef>
          </c:val>
        </c:ser>
        <c:dLbls>
          <c:showLegendKey val="0"/>
          <c:showVal val="0"/>
          <c:showCatName val="0"/>
          <c:showSerName val="0"/>
          <c:showPercent val="0"/>
          <c:showBubbleSize val="0"/>
        </c:dLbls>
        <c:gapWidth val="150"/>
        <c:axId val="101522432"/>
        <c:axId val="101570048"/>
      </c:barChart>
      <c:catAx>
        <c:axId val="101522432"/>
        <c:scaling>
          <c:orientation val="minMax"/>
        </c:scaling>
        <c:delete val="0"/>
        <c:axPos val="b"/>
        <c:numFmt formatCode="General" sourceLinked="1"/>
        <c:majorTickMark val="out"/>
        <c:minorTickMark val="none"/>
        <c:tickLblPos val="nextTo"/>
        <c:crossAx val="101570048"/>
        <c:crosses val="autoZero"/>
        <c:auto val="1"/>
        <c:lblAlgn val="ctr"/>
        <c:lblOffset val="100"/>
        <c:noMultiLvlLbl val="0"/>
      </c:catAx>
      <c:valAx>
        <c:axId val="101570048"/>
        <c:scaling>
          <c:orientation val="minMax"/>
        </c:scaling>
        <c:delete val="0"/>
        <c:axPos val="l"/>
        <c:majorGridlines/>
        <c:numFmt formatCode="General" sourceLinked="1"/>
        <c:majorTickMark val="out"/>
        <c:minorTickMark val="none"/>
        <c:tickLblPos val="nextTo"/>
        <c:crossAx val="101522432"/>
        <c:crosses val="autoZero"/>
        <c:crossBetween val="between"/>
      </c:valAx>
    </c:plotArea>
    <c:legend>
      <c:legendPos val="r"/>
      <c:overlay val="0"/>
    </c:legend>
    <c:plotVisOnly val="1"/>
    <c:dispBlanksAs val="gap"/>
    <c:showDLblsOverMax val="0"/>
  </c:chart>
  <c:txPr>
    <a:bodyPr/>
    <a:lstStyle/>
    <a:p>
      <a:pPr>
        <a:defRPr sz="1200">
          <a:latin typeface="Times New Roman" pitchFamily="18" charset="0"/>
          <a:cs typeface="Times New Roman" pitchFamily="18" charset="0"/>
        </a:defRPr>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Лист6!$A$52</c:f>
              <c:strCache>
                <c:ptCount val="1"/>
                <c:pt idx="0">
                  <c:v>Курс доллара США</c:v>
                </c:pt>
              </c:strCache>
            </c:strRef>
          </c:tx>
          <c:invertIfNegative val="0"/>
          <c:cat>
            <c:numRef>
              <c:f>Лист6!$B$51:$H$51</c:f>
              <c:numCache>
                <c:formatCode>General</c:formatCode>
                <c:ptCount val="7"/>
                <c:pt idx="0">
                  <c:v>2006</c:v>
                </c:pt>
                <c:pt idx="1">
                  <c:v>2007</c:v>
                </c:pt>
                <c:pt idx="2">
                  <c:v>2008</c:v>
                </c:pt>
                <c:pt idx="3">
                  <c:v>2009</c:v>
                </c:pt>
                <c:pt idx="4">
                  <c:v>2010</c:v>
                </c:pt>
                <c:pt idx="5">
                  <c:v>2011</c:v>
                </c:pt>
                <c:pt idx="6">
                  <c:v>2012</c:v>
                </c:pt>
              </c:numCache>
            </c:numRef>
          </c:cat>
          <c:val>
            <c:numRef>
              <c:f>Лист6!$B$52:$H$52</c:f>
              <c:numCache>
                <c:formatCode>General</c:formatCode>
                <c:ptCount val="7"/>
                <c:pt idx="0">
                  <c:v>26.3</c:v>
                </c:pt>
                <c:pt idx="1">
                  <c:v>24.4</c:v>
                </c:pt>
                <c:pt idx="2">
                  <c:v>27.6</c:v>
                </c:pt>
                <c:pt idx="3">
                  <c:v>29.1</c:v>
                </c:pt>
                <c:pt idx="4">
                  <c:v>31.3</c:v>
                </c:pt>
                <c:pt idx="5">
                  <c:v>31.4</c:v>
                </c:pt>
                <c:pt idx="6">
                  <c:v>30.8</c:v>
                </c:pt>
              </c:numCache>
            </c:numRef>
          </c:val>
        </c:ser>
        <c:dLbls>
          <c:showLegendKey val="0"/>
          <c:showVal val="0"/>
          <c:showCatName val="0"/>
          <c:showSerName val="0"/>
          <c:showPercent val="0"/>
          <c:showBubbleSize val="0"/>
        </c:dLbls>
        <c:gapWidth val="150"/>
        <c:axId val="146611584"/>
        <c:axId val="148707584"/>
      </c:barChart>
      <c:catAx>
        <c:axId val="146611584"/>
        <c:scaling>
          <c:orientation val="minMax"/>
        </c:scaling>
        <c:delete val="0"/>
        <c:axPos val="b"/>
        <c:numFmt formatCode="General" sourceLinked="1"/>
        <c:majorTickMark val="out"/>
        <c:minorTickMark val="none"/>
        <c:tickLblPos val="nextTo"/>
        <c:crossAx val="148707584"/>
        <c:crosses val="autoZero"/>
        <c:auto val="1"/>
        <c:lblAlgn val="ctr"/>
        <c:lblOffset val="100"/>
        <c:noMultiLvlLbl val="0"/>
      </c:catAx>
      <c:valAx>
        <c:axId val="148707584"/>
        <c:scaling>
          <c:orientation val="minMax"/>
        </c:scaling>
        <c:delete val="0"/>
        <c:axPos val="l"/>
        <c:majorGridlines/>
        <c:numFmt formatCode="General" sourceLinked="1"/>
        <c:majorTickMark val="out"/>
        <c:minorTickMark val="none"/>
        <c:tickLblPos val="nextTo"/>
        <c:crossAx val="146611584"/>
        <c:crosses val="autoZero"/>
        <c:crossBetween val="between"/>
      </c:valAx>
    </c:plotArea>
    <c:legend>
      <c:legendPos val="r"/>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Лист6!$A$78</c:f>
              <c:strCache>
                <c:ptCount val="1"/>
                <c:pt idx="0">
                  <c:v>Инвестиции в основной капитал, млрд. руб.</c:v>
                </c:pt>
              </c:strCache>
            </c:strRef>
          </c:tx>
          <c:invertIfNegative val="0"/>
          <c:cat>
            <c:numRef>
              <c:f>Лист6!$B$77:$H$77</c:f>
              <c:numCache>
                <c:formatCode>General</c:formatCode>
                <c:ptCount val="7"/>
                <c:pt idx="0">
                  <c:v>2006</c:v>
                </c:pt>
                <c:pt idx="1">
                  <c:v>2007</c:v>
                </c:pt>
                <c:pt idx="2">
                  <c:v>2008</c:v>
                </c:pt>
                <c:pt idx="3">
                  <c:v>2009</c:v>
                </c:pt>
                <c:pt idx="4">
                  <c:v>2010</c:v>
                </c:pt>
                <c:pt idx="5">
                  <c:v>2011</c:v>
                </c:pt>
                <c:pt idx="6">
                  <c:v>2012</c:v>
                </c:pt>
              </c:numCache>
            </c:numRef>
          </c:cat>
          <c:val>
            <c:numRef>
              <c:f>Лист6!$B$78:$H$78</c:f>
              <c:numCache>
                <c:formatCode>General</c:formatCode>
                <c:ptCount val="7"/>
                <c:pt idx="0">
                  <c:v>4730022.9000000004</c:v>
                </c:pt>
                <c:pt idx="1">
                  <c:v>6716222.4000000004</c:v>
                </c:pt>
                <c:pt idx="2">
                  <c:v>8781616.4000000004</c:v>
                </c:pt>
                <c:pt idx="3">
                  <c:v>7976012.8000000007</c:v>
                </c:pt>
                <c:pt idx="4">
                  <c:v>9152096</c:v>
                </c:pt>
                <c:pt idx="5">
                  <c:v>11035652</c:v>
                </c:pt>
                <c:pt idx="6">
                  <c:v>12568835</c:v>
                </c:pt>
              </c:numCache>
            </c:numRef>
          </c:val>
        </c:ser>
        <c:dLbls>
          <c:showLegendKey val="0"/>
          <c:showVal val="0"/>
          <c:showCatName val="0"/>
          <c:showSerName val="0"/>
          <c:showPercent val="0"/>
          <c:showBubbleSize val="0"/>
        </c:dLbls>
        <c:gapWidth val="150"/>
        <c:axId val="207212928"/>
        <c:axId val="218543616"/>
      </c:barChart>
      <c:catAx>
        <c:axId val="207212928"/>
        <c:scaling>
          <c:orientation val="minMax"/>
        </c:scaling>
        <c:delete val="0"/>
        <c:axPos val="b"/>
        <c:numFmt formatCode="General" sourceLinked="1"/>
        <c:majorTickMark val="out"/>
        <c:minorTickMark val="none"/>
        <c:tickLblPos val="nextTo"/>
        <c:crossAx val="218543616"/>
        <c:crosses val="autoZero"/>
        <c:auto val="1"/>
        <c:lblAlgn val="ctr"/>
        <c:lblOffset val="100"/>
        <c:noMultiLvlLbl val="0"/>
      </c:catAx>
      <c:valAx>
        <c:axId val="218543616"/>
        <c:scaling>
          <c:orientation val="minMax"/>
        </c:scaling>
        <c:delete val="0"/>
        <c:axPos val="l"/>
        <c:majorGridlines/>
        <c:numFmt formatCode="General" sourceLinked="1"/>
        <c:majorTickMark val="out"/>
        <c:minorTickMark val="none"/>
        <c:tickLblPos val="nextTo"/>
        <c:crossAx val="207212928"/>
        <c:crosses val="autoZero"/>
        <c:crossBetween val="between"/>
      </c:valAx>
    </c:plotArea>
    <c:legend>
      <c:legendPos val="r"/>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Лист6!$A$104</c:f>
              <c:strCache>
                <c:ptCount val="1"/>
                <c:pt idx="0">
                  <c:v>Сальдо торгового баланса</c:v>
                </c:pt>
              </c:strCache>
            </c:strRef>
          </c:tx>
          <c:invertIfNegative val="0"/>
          <c:cat>
            <c:numRef>
              <c:f>Лист6!$B$103:$H$103</c:f>
              <c:numCache>
                <c:formatCode>General</c:formatCode>
                <c:ptCount val="7"/>
                <c:pt idx="0">
                  <c:v>2006</c:v>
                </c:pt>
                <c:pt idx="1">
                  <c:v>2007</c:v>
                </c:pt>
                <c:pt idx="2">
                  <c:v>2008</c:v>
                </c:pt>
                <c:pt idx="3">
                  <c:v>2009</c:v>
                </c:pt>
                <c:pt idx="4">
                  <c:v>2010</c:v>
                </c:pt>
                <c:pt idx="5">
                  <c:v>2011</c:v>
                </c:pt>
                <c:pt idx="6">
                  <c:v>2012</c:v>
                </c:pt>
              </c:numCache>
            </c:numRef>
          </c:cat>
          <c:val>
            <c:numRef>
              <c:f>Лист6!$B$104:$H$104</c:f>
              <c:numCache>
                <c:formatCode>General</c:formatCode>
                <c:ptCount val="7"/>
                <c:pt idx="0">
                  <c:v>134294</c:v>
                </c:pt>
                <c:pt idx="1">
                  <c:v>123447</c:v>
                </c:pt>
                <c:pt idx="2">
                  <c:v>177625</c:v>
                </c:pt>
                <c:pt idx="3">
                  <c:v>113231</c:v>
                </c:pt>
                <c:pt idx="4">
                  <c:v>146995</c:v>
                </c:pt>
                <c:pt idx="5">
                  <c:v>196854</c:v>
                </c:pt>
                <c:pt idx="6">
                  <c:v>192296</c:v>
                </c:pt>
              </c:numCache>
            </c:numRef>
          </c:val>
        </c:ser>
        <c:dLbls>
          <c:showLegendKey val="0"/>
          <c:showVal val="0"/>
          <c:showCatName val="0"/>
          <c:showSerName val="0"/>
          <c:showPercent val="0"/>
          <c:showBubbleSize val="0"/>
        </c:dLbls>
        <c:gapWidth val="150"/>
        <c:axId val="275094912"/>
        <c:axId val="285089152"/>
      </c:barChart>
      <c:catAx>
        <c:axId val="275094912"/>
        <c:scaling>
          <c:orientation val="minMax"/>
        </c:scaling>
        <c:delete val="0"/>
        <c:axPos val="b"/>
        <c:numFmt formatCode="General" sourceLinked="1"/>
        <c:majorTickMark val="out"/>
        <c:minorTickMark val="none"/>
        <c:tickLblPos val="nextTo"/>
        <c:crossAx val="285089152"/>
        <c:crosses val="autoZero"/>
        <c:auto val="1"/>
        <c:lblAlgn val="ctr"/>
        <c:lblOffset val="100"/>
        <c:noMultiLvlLbl val="0"/>
      </c:catAx>
      <c:valAx>
        <c:axId val="285089152"/>
        <c:scaling>
          <c:orientation val="minMax"/>
        </c:scaling>
        <c:delete val="0"/>
        <c:axPos val="l"/>
        <c:majorGridlines/>
        <c:numFmt formatCode="General" sourceLinked="1"/>
        <c:majorTickMark val="out"/>
        <c:minorTickMark val="none"/>
        <c:tickLblPos val="nextTo"/>
        <c:crossAx val="275094912"/>
        <c:crosses val="autoZero"/>
        <c:crossBetween val="between"/>
      </c:valAx>
    </c:plotArea>
    <c:legend>
      <c:legendPos val="r"/>
      <c:overlay val="0"/>
    </c:legend>
    <c:plotVisOnly val="1"/>
    <c:dispBlanksAs val="gap"/>
    <c:showDLblsOverMax val="0"/>
  </c:chart>
  <c:txPr>
    <a:bodyPr/>
    <a:lstStyle/>
    <a:p>
      <a:pPr>
        <a:defRPr sz="1100">
          <a:latin typeface="Times New Roman" pitchFamily="18" charset="0"/>
          <a:cs typeface="Times New Roman" pitchFamily="18" charset="0"/>
        </a:defRPr>
      </a:pPr>
      <a:endParaRPr lang="ru-RU"/>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lineChart>
        <c:grouping val="standard"/>
        <c:varyColors val="0"/>
        <c:ser>
          <c:idx val="0"/>
          <c:order val="0"/>
          <c:tx>
            <c:strRef>
              <c:f>Лист4!$B$33</c:f>
              <c:strCache>
                <c:ptCount val="1"/>
                <c:pt idx="0">
                  <c:v>y</c:v>
                </c:pt>
              </c:strCache>
            </c:strRef>
          </c:tx>
          <c:marker>
            <c:symbol val="none"/>
          </c:marker>
          <c:cat>
            <c:numRef>
              <c:f>Лист4!$A$34:$A$40</c:f>
              <c:numCache>
                <c:formatCode>General</c:formatCode>
                <c:ptCount val="7"/>
                <c:pt idx="0">
                  <c:v>2006</c:v>
                </c:pt>
                <c:pt idx="1">
                  <c:v>2007</c:v>
                </c:pt>
                <c:pt idx="2">
                  <c:v>2008</c:v>
                </c:pt>
                <c:pt idx="3">
                  <c:v>2009</c:v>
                </c:pt>
                <c:pt idx="4">
                  <c:v>2010</c:v>
                </c:pt>
                <c:pt idx="5">
                  <c:v>2011</c:v>
                </c:pt>
                <c:pt idx="6">
                  <c:v>2012</c:v>
                </c:pt>
              </c:numCache>
            </c:numRef>
          </c:cat>
          <c:val>
            <c:numRef>
              <c:f>Лист4!$B$34:$B$40</c:f>
              <c:numCache>
                <c:formatCode>General</c:formatCode>
                <c:ptCount val="7"/>
                <c:pt idx="0">
                  <c:v>297481</c:v>
                </c:pt>
                <c:pt idx="1">
                  <c:v>346530</c:v>
                </c:pt>
                <c:pt idx="2">
                  <c:v>466298</c:v>
                </c:pt>
                <c:pt idx="3">
                  <c:v>297155</c:v>
                </c:pt>
                <c:pt idx="4">
                  <c:v>392674</c:v>
                </c:pt>
                <c:pt idx="5">
                  <c:v>515409</c:v>
                </c:pt>
                <c:pt idx="6">
                  <c:v>528005</c:v>
                </c:pt>
              </c:numCache>
            </c:numRef>
          </c:val>
          <c:smooth val="0"/>
        </c:ser>
        <c:ser>
          <c:idx val="1"/>
          <c:order val="1"/>
          <c:tx>
            <c:strRef>
              <c:f>Лист4!$E$33</c:f>
              <c:strCache>
                <c:ptCount val="1"/>
                <c:pt idx="0">
                  <c:v>Y тренд</c:v>
                </c:pt>
              </c:strCache>
            </c:strRef>
          </c:tx>
          <c:marker>
            <c:symbol val="none"/>
          </c:marker>
          <c:cat>
            <c:numRef>
              <c:f>Лист4!$A$34:$A$40</c:f>
              <c:numCache>
                <c:formatCode>General</c:formatCode>
                <c:ptCount val="7"/>
                <c:pt idx="0">
                  <c:v>2006</c:v>
                </c:pt>
                <c:pt idx="1">
                  <c:v>2007</c:v>
                </c:pt>
                <c:pt idx="2">
                  <c:v>2008</c:v>
                </c:pt>
                <c:pt idx="3">
                  <c:v>2009</c:v>
                </c:pt>
                <c:pt idx="4">
                  <c:v>2010</c:v>
                </c:pt>
                <c:pt idx="5">
                  <c:v>2011</c:v>
                </c:pt>
                <c:pt idx="6">
                  <c:v>2012</c:v>
                </c:pt>
              </c:numCache>
            </c:numRef>
          </c:cat>
          <c:val>
            <c:numRef>
              <c:f>Лист4!$E$34:$E$40</c:f>
              <c:numCache>
                <c:formatCode>0.00</c:formatCode>
                <c:ptCount val="7"/>
                <c:pt idx="0">
                  <c:v>266381.57673727087</c:v>
                </c:pt>
                <c:pt idx="1">
                  <c:v>321860.28071673785</c:v>
                </c:pt>
                <c:pt idx="2">
                  <c:v>402094.9004792943</c:v>
                </c:pt>
                <c:pt idx="3">
                  <c:v>382769.54867211421</c:v>
                </c:pt>
                <c:pt idx="4">
                  <c:v>430102.76889424416</c:v>
                </c:pt>
                <c:pt idx="5">
                  <c:v>490998.07097859704</c:v>
                </c:pt>
                <c:pt idx="6">
                  <c:v>537597.8853122252</c:v>
                </c:pt>
              </c:numCache>
            </c:numRef>
          </c:val>
          <c:smooth val="0"/>
        </c:ser>
        <c:dLbls>
          <c:showLegendKey val="0"/>
          <c:showVal val="0"/>
          <c:showCatName val="0"/>
          <c:showSerName val="0"/>
          <c:showPercent val="0"/>
          <c:showBubbleSize val="0"/>
        </c:dLbls>
        <c:marker val="1"/>
        <c:smooth val="0"/>
        <c:axId val="347451392"/>
        <c:axId val="347453312"/>
      </c:lineChart>
      <c:catAx>
        <c:axId val="347451392"/>
        <c:scaling>
          <c:orientation val="minMax"/>
        </c:scaling>
        <c:delete val="0"/>
        <c:axPos val="b"/>
        <c:numFmt formatCode="General" sourceLinked="1"/>
        <c:majorTickMark val="out"/>
        <c:minorTickMark val="none"/>
        <c:tickLblPos val="nextTo"/>
        <c:crossAx val="347453312"/>
        <c:crosses val="autoZero"/>
        <c:auto val="1"/>
        <c:lblAlgn val="ctr"/>
        <c:lblOffset val="100"/>
        <c:noMultiLvlLbl val="0"/>
      </c:catAx>
      <c:valAx>
        <c:axId val="347453312"/>
        <c:scaling>
          <c:orientation val="minMax"/>
        </c:scaling>
        <c:delete val="0"/>
        <c:axPos val="l"/>
        <c:majorGridlines/>
        <c:numFmt formatCode="General" sourceLinked="1"/>
        <c:majorTickMark val="out"/>
        <c:minorTickMark val="none"/>
        <c:tickLblPos val="nextTo"/>
        <c:crossAx val="347451392"/>
        <c:crosses val="autoZero"/>
        <c:crossBetween val="between"/>
      </c:valAx>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26"/>
    </mc:Choice>
    <mc:Fallback>
      <c:style val="26"/>
    </mc:Fallback>
  </mc:AlternateContent>
  <c:chart>
    <c:autoTitleDeleted val="0"/>
    <c:plotArea>
      <c:layout/>
      <c:lineChart>
        <c:grouping val="standard"/>
        <c:varyColors val="0"/>
        <c:ser>
          <c:idx val="0"/>
          <c:order val="0"/>
          <c:tx>
            <c:strRef>
              <c:f>Лист3!$B$32</c:f>
              <c:strCache>
                <c:ptCount val="1"/>
                <c:pt idx="0">
                  <c:v>y</c:v>
                </c:pt>
              </c:strCache>
            </c:strRef>
          </c:tx>
          <c:marker>
            <c:symbol val="none"/>
          </c:marker>
          <c:cat>
            <c:numRef>
              <c:f>Лист3!$A$33:$A$39</c:f>
              <c:numCache>
                <c:formatCode>General</c:formatCode>
                <c:ptCount val="7"/>
                <c:pt idx="0">
                  <c:v>2006</c:v>
                </c:pt>
                <c:pt idx="1">
                  <c:v>2007</c:v>
                </c:pt>
                <c:pt idx="2">
                  <c:v>2008</c:v>
                </c:pt>
                <c:pt idx="3">
                  <c:v>2009</c:v>
                </c:pt>
                <c:pt idx="4">
                  <c:v>2010</c:v>
                </c:pt>
                <c:pt idx="5">
                  <c:v>2011</c:v>
                </c:pt>
                <c:pt idx="6">
                  <c:v>2012</c:v>
                </c:pt>
              </c:numCache>
            </c:numRef>
          </c:cat>
          <c:val>
            <c:numRef>
              <c:f>Лист3!$B$33:$B$39</c:f>
              <c:numCache>
                <c:formatCode>General</c:formatCode>
                <c:ptCount val="7"/>
                <c:pt idx="0">
                  <c:v>297481</c:v>
                </c:pt>
                <c:pt idx="1">
                  <c:v>346530</c:v>
                </c:pt>
                <c:pt idx="2">
                  <c:v>466298</c:v>
                </c:pt>
                <c:pt idx="3">
                  <c:v>297155</c:v>
                </c:pt>
                <c:pt idx="4">
                  <c:v>392674</c:v>
                </c:pt>
                <c:pt idx="5">
                  <c:v>515409</c:v>
                </c:pt>
                <c:pt idx="6">
                  <c:v>528005</c:v>
                </c:pt>
              </c:numCache>
            </c:numRef>
          </c:val>
          <c:smooth val="0"/>
        </c:ser>
        <c:ser>
          <c:idx val="1"/>
          <c:order val="1"/>
          <c:tx>
            <c:strRef>
              <c:f>Лист3!$E$32</c:f>
              <c:strCache>
                <c:ptCount val="1"/>
                <c:pt idx="0">
                  <c:v>Y тренд</c:v>
                </c:pt>
              </c:strCache>
            </c:strRef>
          </c:tx>
          <c:marker>
            <c:symbol val="none"/>
          </c:marker>
          <c:cat>
            <c:numRef>
              <c:f>Лист3!$A$33:$A$39</c:f>
              <c:numCache>
                <c:formatCode>General</c:formatCode>
                <c:ptCount val="7"/>
                <c:pt idx="0">
                  <c:v>2006</c:v>
                </c:pt>
                <c:pt idx="1">
                  <c:v>2007</c:v>
                </c:pt>
                <c:pt idx="2">
                  <c:v>2008</c:v>
                </c:pt>
                <c:pt idx="3">
                  <c:v>2009</c:v>
                </c:pt>
                <c:pt idx="4">
                  <c:v>2010</c:v>
                </c:pt>
                <c:pt idx="5">
                  <c:v>2011</c:v>
                </c:pt>
                <c:pt idx="6">
                  <c:v>2012</c:v>
                </c:pt>
              </c:numCache>
            </c:numRef>
          </c:cat>
          <c:val>
            <c:numRef>
              <c:f>Лист3!$E$33:$E$39</c:f>
              <c:numCache>
                <c:formatCode>General</c:formatCode>
                <c:ptCount val="7"/>
                <c:pt idx="0">
                  <c:v>351347.96016154025</c:v>
                </c:pt>
                <c:pt idx="1">
                  <c:v>322801.25082862016</c:v>
                </c:pt>
                <c:pt idx="2">
                  <c:v>470100.69790350663</c:v>
                </c:pt>
                <c:pt idx="3">
                  <c:v>291049.73049504467</c:v>
                </c:pt>
                <c:pt idx="4">
                  <c:v>382693.22542283998</c:v>
                </c:pt>
                <c:pt idx="5">
                  <c:v>520383.10233237594</c:v>
                </c:pt>
                <c:pt idx="6">
                  <c:v>508238.79022789258</c:v>
                </c:pt>
              </c:numCache>
            </c:numRef>
          </c:val>
          <c:smooth val="0"/>
        </c:ser>
        <c:dLbls>
          <c:showLegendKey val="0"/>
          <c:showVal val="0"/>
          <c:showCatName val="0"/>
          <c:showSerName val="0"/>
          <c:showPercent val="0"/>
          <c:showBubbleSize val="0"/>
        </c:dLbls>
        <c:marker val="1"/>
        <c:smooth val="0"/>
        <c:axId val="348079616"/>
        <c:axId val="349086464"/>
      </c:lineChart>
      <c:catAx>
        <c:axId val="348079616"/>
        <c:scaling>
          <c:orientation val="minMax"/>
        </c:scaling>
        <c:delete val="0"/>
        <c:axPos val="b"/>
        <c:numFmt formatCode="General" sourceLinked="1"/>
        <c:majorTickMark val="out"/>
        <c:minorTickMark val="none"/>
        <c:tickLblPos val="nextTo"/>
        <c:crossAx val="349086464"/>
        <c:crosses val="autoZero"/>
        <c:auto val="1"/>
        <c:lblAlgn val="ctr"/>
        <c:lblOffset val="100"/>
        <c:noMultiLvlLbl val="0"/>
      </c:catAx>
      <c:valAx>
        <c:axId val="349086464"/>
        <c:scaling>
          <c:orientation val="minMax"/>
        </c:scaling>
        <c:delete val="0"/>
        <c:axPos val="l"/>
        <c:majorGridlines/>
        <c:numFmt formatCode="General" sourceLinked="1"/>
        <c:majorTickMark val="out"/>
        <c:minorTickMark val="none"/>
        <c:tickLblPos val="nextTo"/>
        <c:crossAx val="348079616"/>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E9F80D-5CC3-4C5B-A27E-12BFFDA54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4966</Words>
  <Characters>28311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33211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2</cp:revision>
  <dcterms:created xsi:type="dcterms:W3CDTF">2014-06-26T20:21:00Z</dcterms:created>
  <dcterms:modified xsi:type="dcterms:W3CDTF">2014-06-26T20:21:00Z</dcterms:modified>
</cp:coreProperties>
</file>