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C1" w:rsidRPr="004F0E00" w:rsidRDefault="00223CC1" w:rsidP="004F0E00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Содержание</w:t>
      </w:r>
    </w:p>
    <w:tbl>
      <w:tblPr>
        <w:tblStyle w:val="a9"/>
        <w:tblW w:w="10136" w:type="dxa"/>
        <w:tblInd w:w="-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  <w:gridCol w:w="496"/>
      </w:tblGrid>
      <w:tr w:rsidR="004F0E00" w:rsidRPr="004F0E00" w:rsidTr="004F0E00">
        <w:trPr>
          <w:trHeight w:val="4821"/>
        </w:trPr>
        <w:tc>
          <w:tcPr>
            <w:tcW w:w="9640" w:type="dxa"/>
          </w:tcPr>
          <w:p w:rsidR="004F0E00" w:rsidRPr="004F0E00" w:rsidRDefault="004F0E00" w:rsidP="004F0E00">
            <w:pPr>
              <w:pStyle w:val="Pa7"/>
              <w:numPr>
                <w:ilvl w:val="0"/>
                <w:numId w:val="9"/>
              </w:numPr>
              <w:spacing w:line="360" w:lineRule="auto"/>
              <w:rPr>
                <w:sz w:val="28"/>
                <w:szCs w:val="28"/>
                <w:lang w:val="en-US"/>
              </w:rPr>
            </w:pPr>
            <w:r w:rsidRPr="004F0E00">
              <w:rPr>
                <w:sz w:val="28"/>
                <w:szCs w:val="28"/>
              </w:rPr>
              <w:t>Введение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Состав и место Приволжского федерального округа в общероссийском территориальном разделении труда. ЭГП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Хозяйственный комплекс региона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Основные проблемы и направления социально-экономического развития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  <w:p w:rsidR="004F0E00" w:rsidRPr="004F0E00" w:rsidRDefault="004F0E00" w:rsidP="004F0E0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496" w:type="dxa"/>
          </w:tcPr>
          <w:p w:rsidR="004F0E00" w:rsidRPr="004F0E00" w:rsidRDefault="004F0E00" w:rsidP="004F0E00">
            <w:pPr>
              <w:pStyle w:val="Pa7"/>
              <w:spacing w:line="360" w:lineRule="auto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4F0E00">
              <w:rPr>
                <w:color w:val="000000"/>
                <w:sz w:val="28"/>
                <w:szCs w:val="28"/>
                <w:lang w:val="en-US"/>
              </w:rPr>
              <w:t>3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0E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:rsid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  <w:p w:rsidR="004F0E00" w:rsidRPr="004F0E00" w:rsidRDefault="004F0E00" w:rsidP="004F0E00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223CC1"/>
    <w:p w:rsidR="00223CC1" w:rsidRPr="00223CC1" w:rsidRDefault="00223CC1" w:rsidP="00223CC1"/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223CC1" w:rsidRDefault="00223CC1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</w:p>
    <w:p w:rsidR="00CC1516" w:rsidRDefault="00D15D70" w:rsidP="00CC1516">
      <w:pPr>
        <w:pStyle w:val="Pa7"/>
        <w:spacing w:line="360" w:lineRule="auto"/>
        <w:ind w:firstLine="18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Введение</w:t>
      </w:r>
    </w:p>
    <w:p w:rsidR="00D15D70" w:rsidRDefault="00D15D70" w:rsidP="00D15D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5D70">
        <w:rPr>
          <w:rFonts w:ascii="Times New Roman" w:hAnsi="Times New Roman" w:cs="Times New Roman"/>
          <w:sz w:val="28"/>
          <w:szCs w:val="28"/>
        </w:rPr>
        <w:t>Актуальность темы</w:t>
      </w:r>
      <w:r>
        <w:rPr>
          <w:rFonts w:ascii="Times New Roman" w:hAnsi="Times New Roman" w:cs="Times New Roman"/>
          <w:sz w:val="28"/>
          <w:szCs w:val="28"/>
        </w:rPr>
        <w:t xml:space="preserve"> обусловлена тем, что</w:t>
      </w:r>
      <w:r w:rsidRPr="00D15D70">
        <w:rPr>
          <w:rFonts w:ascii="Times New Roman" w:hAnsi="Times New Roman" w:cs="Times New Roman"/>
          <w:sz w:val="28"/>
          <w:szCs w:val="28"/>
        </w:rPr>
        <w:t xml:space="preserve"> Приволжский ФО является важнейшим звеном в сфере экономического развития России. Большинство субъектов Приволжского ФО обладает крупными месторождениями минерального сырья и как следствие наличие хорошо ра</w:t>
      </w:r>
      <w:r>
        <w:rPr>
          <w:rFonts w:ascii="Times New Roman" w:hAnsi="Times New Roman" w:cs="Times New Roman"/>
          <w:sz w:val="28"/>
          <w:szCs w:val="28"/>
        </w:rPr>
        <w:t>звитого промышленного комплекса, что особенно важно в сегодняшних политических условиях.</w:t>
      </w:r>
    </w:p>
    <w:p w:rsidR="00D15D70" w:rsidRDefault="00D15D70" w:rsidP="00D15D7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исследования: проанализировать р</w:t>
      </w:r>
      <w:r w:rsidRPr="00D15D70">
        <w:rPr>
          <w:rFonts w:ascii="Times New Roman" w:hAnsi="Times New Roman" w:cs="Times New Roman"/>
          <w:sz w:val="28"/>
          <w:szCs w:val="28"/>
        </w:rPr>
        <w:t>азвитие и размещение ведущих отраслей хозяйства Приволжского федерального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5D70" w:rsidRDefault="00D15D70" w:rsidP="00D15D70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15D70">
        <w:rPr>
          <w:rFonts w:ascii="Times New Roman" w:hAnsi="Times New Roman" w:cs="Times New Roman"/>
          <w:sz w:val="28"/>
          <w:szCs w:val="28"/>
        </w:rPr>
        <w:t>Задачи:</w:t>
      </w:r>
    </w:p>
    <w:p w:rsidR="00D15D70" w:rsidRDefault="00D15D70" w:rsidP="00D15D70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состав Приволжского федерального округа, изучить выгоды его экономико-географического положения;</w:t>
      </w:r>
    </w:p>
    <w:p w:rsidR="00D15D70" w:rsidRDefault="00D15D70" w:rsidP="00F1228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D70">
        <w:rPr>
          <w:rFonts w:ascii="Times New Roman" w:hAnsi="Times New Roman" w:cs="Times New Roman"/>
          <w:sz w:val="28"/>
          <w:szCs w:val="28"/>
        </w:rPr>
        <w:t>рассмотреть отраслевую стру</w:t>
      </w:r>
      <w:r>
        <w:rPr>
          <w:rFonts w:ascii="Times New Roman" w:hAnsi="Times New Roman" w:cs="Times New Roman"/>
          <w:sz w:val="28"/>
          <w:szCs w:val="28"/>
        </w:rPr>
        <w:t>ктуру хозяй</w:t>
      </w:r>
      <w:r w:rsidRPr="00D15D70">
        <w:rPr>
          <w:rFonts w:ascii="Times New Roman" w:hAnsi="Times New Roman" w:cs="Times New Roman"/>
          <w:sz w:val="28"/>
          <w:szCs w:val="28"/>
        </w:rPr>
        <w:t>ства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12285" w:rsidRPr="00F12285">
        <w:rPr>
          <w:rFonts w:ascii="Times New Roman" w:hAnsi="Times New Roman" w:cs="Times New Roman"/>
          <w:sz w:val="28"/>
          <w:szCs w:val="28"/>
        </w:rPr>
        <w:t>определить отрасли рыночной специализации</w:t>
      </w:r>
      <w:r w:rsidR="00F12285">
        <w:rPr>
          <w:rFonts w:ascii="Times New Roman" w:hAnsi="Times New Roman" w:cs="Times New Roman"/>
          <w:sz w:val="28"/>
          <w:szCs w:val="28"/>
        </w:rPr>
        <w:t>;</w:t>
      </w:r>
    </w:p>
    <w:p w:rsidR="00F12285" w:rsidRDefault="00F12285" w:rsidP="00F1228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социально-экономические проблемы региона и пути их решения.</w:t>
      </w:r>
    </w:p>
    <w:p w:rsidR="00F12285" w:rsidRDefault="00F12285" w:rsidP="00F12285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исследования: Приволжский Федеральный Округ</w:t>
      </w:r>
    </w:p>
    <w:p w:rsidR="00F12285" w:rsidRPr="00F12285" w:rsidRDefault="00F12285" w:rsidP="00F12285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исследования являются: состав и место ПФО в хозяйстве РФ, отраслевая структура, слабые стороны экономики.</w:t>
      </w:r>
    </w:p>
    <w:p w:rsidR="00D15D70" w:rsidRPr="00D15D70" w:rsidRDefault="00D15D70" w:rsidP="00D15D70">
      <w:pPr>
        <w:spacing w:line="36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2285">
        <w:rPr>
          <w:rFonts w:ascii="Times New Roman" w:hAnsi="Times New Roman" w:cs="Times New Roman"/>
          <w:sz w:val="28"/>
          <w:szCs w:val="28"/>
        </w:rPr>
        <w:t>Методологической базой послужили: официальные сайты в интернете, учебная литература, государственная статистика РФ.</w:t>
      </w:r>
    </w:p>
    <w:p w:rsidR="008846F7" w:rsidRPr="008846F7" w:rsidRDefault="008846F7" w:rsidP="008846F7"/>
    <w:p w:rsidR="008846F7" w:rsidRPr="008846F7" w:rsidRDefault="008846F7" w:rsidP="008846F7"/>
    <w:p w:rsidR="008846F7" w:rsidRPr="008846F7" w:rsidRDefault="008846F7" w:rsidP="008846F7"/>
    <w:p w:rsidR="008846F7" w:rsidRPr="00161E2A" w:rsidRDefault="008846F7" w:rsidP="008846F7"/>
    <w:p w:rsidR="008846F7" w:rsidRPr="00161E2A" w:rsidRDefault="008846F7" w:rsidP="008846F7"/>
    <w:p w:rsidR="008846F7" w:rsidRPr="00161E2A" w:rsidRDefault="008846F7" w:rsidP="008846F7"/>
    <w:p w:rsidR="008846F7" w:rsidRPr="00161E2A" w:rsidRDefault="008846F7" w:rsidP="008846F7"/>
    <w:p w:rsidR="000F5EA1" w:rsidRPr="00DC2460" w:rsidRDefault="00CC1516" w:rsidP="000F5EA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246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Состав и место Приволжского федерального округа в обще</w:t>
      </w:r>
      <w:r w:rsidRPr="00DC2460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российском территориальном разделении труда. ЭГП</w:t>
      </w:r>
    </w:p>
    <w:p w:rsidR="000F5EA1" w:rsidRDefault="000F5EA1" w:rsidP="000F5EA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5443">
        <w:rPr>
          <w:rFonts w:ascii="Times New Roman" w:hAnsi="Times New Roman" w:cs="Times New Roman"/>
          <w:color w:val="000000"/>
          <w:sz w:val="28"/>
          <w:szCs w:val="28"/>
        </w:rPr>
        <w:t xml:space="preserve">В состав Приволжского федерального округа входят </w:t>
      </w:r>
      <w:r w:rsidR="00455443" w:rsidRPr="00455443">
        <w:rPr>
          <w:rFonts w:ascii="Times New Roman" w:hAnsi="Times New Roman" w:cs="Times New Roman"/>
          <w:color w:val="000000"/>
          <w:sz w:val="28"/>
          <w:szCs w:val="28"/>
        </w:rPr>
        <w:t xml:space="preserve"> 6 республик</w:t>
      </w:r>
      <w:r w:rsidR="0045544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C4850">
        <w:rPr>
          <w:rFonts w:ascii="Times New Roman" w:hAnsi="Times New Roman" w:cs="Times New Roman"/>
          <w:color w:val="000000"/>
          <w:sz w:val="28"/>
          <w:szCs w:val="28"/>
        </w:rPr>
        <w:t>Башкортостан</w:t>
      </w:r>
      <w:r w:rsidR="00455443">
        <w:rPr>
          <w:rFonts w:ascii="Times New Roman" w:hAnsi="Times New Roman" w:cs="Times New Roman"/>
          <w:color w:val="000000"/>
          <w:sz w:val="28"/>
          <w:szCs w:val="28"/>
        </w:rPr>
        <w:t xml:space="preserve">, Мэрий Эл, Мордовия, </w:t>
      </w:r>
      <w:r w:rsidR="000C4850">
        <w:rPr>
          <w:rFonts w:ascii="Times New Roman" w:hAnsi="Times New Roman" w:cs="Times New Roman"/>
          <w:color w:val="000000"/>
          <w:sz w:val="28"/>
          <w:szCs w:val="28"/>
        </w:rPr>
        <w:t>Татарстан, Удмуртия, Чувашия;</w:t>
      </w:r>
      <w:r w:rsidR="005D09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443" w:rsidRPr="00455443">
        <w:rPr>
          <w:rFonts w:ascii="Times New Roman" w:hAnsi="Times New Roman" w:cs="Times New Roman"/>
          <w:color w:val="000000"/>
          <w:sz w:val="28"/>
          <w:szCs w:val="28"/>
        </w:rPr>
        <w:t>8 областей</w:t>
      </w:r>
      <w:r w:rsidR="00DC246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 w:rsidR="000C4850">
        <w:rPr>
          <w:rFonts w:ascii="Times New Roman" w:hAnsi="Times New Roman" w:cs="Times New Roman"/>
          <w:color w:val="000000"/>
          <w:sz w:val="28"/>
          <w:szCs w:val="28"/>
        </w:rPr>
        <w:t>Кировская</w:t>
      </w:r>
      <w:proofErr w:type="gramEnd"/>
      <w:r w:rsidR="000C4850">
        <w:rPr>
          <w:rFonts w:ascii="Times New Roman" w:hAnsi="Times New Roman" w:cs="Times New Roman"/>
          <w:color w:val="000000"/>
          <w:sz w:val="28"/>
          <w:szCs w:val="28"/>
        </w:rPr>
        <w:t xml:space="preserve">, Нижегородская, </w:t>
      </w:r>
      <w:r w:rsidR="00DC2460">
        <w:rPr>
          <w:rFonts w:ascii="Times New Roman" w:hAnsi="Times New Roman" w:cs="Times New Roman"/>
          <w:color w:val="000000"/>
          <w:sz w:val="28"/>
          <w:szCs w:val="28"/>
        </w:rPr>
        <w:t>Оренбургская</w:t>
      </w:r>
      <w:r w:rsidR="000C485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C2460">
        <w:rPr>
          <w:rFonts w:ascii="Times New Roman" w:hAnsi="Times New Roman" w:cs="Times New Roman"/>
          <w:color w:val="000000"/>
          <w:sz w:val="28"/>
          <w:szCs w:val="28"/>
        </w:rPr>
        <w:t>Пензенская,</w:t>
      </w:r>
      <w:r w:rsidR="007B0220">
        <w:rPr>
          <w:rFonts w:ascii="Times New Roman" w:hAnsi="Times New Roman" w:cs="Times New Roman"/>
          <w:color w:val="000000"/>
          <w:sz w:val="28"/>
          <w:szCs w:val="28"/>
        </w:rPr>
        <w:t xml:space="preserve"> Пермская</w:t>
      </w:r>
      <w:r w:rsidR="00DC2460">
        <w:rPr>
          <w:rFonts w:ascii="Times New Roman" w:hAnsi="Times New Roman" w:cs="Times New Roman"/>
          <w:color w:val="000000"/>
          <w:sz w:val="28"/>
          <w:szCs w:val="28"/>
        </w:rPr>
        <w:t xml:space="preserve"> Самарская, Саратовская; один автономный округ: </w:t>
      </w:r>
      <w:proofErr w:type="gramStart"/>
      <w:r w:rsidR="00DC2460">
        <w:rPr>
          <w:rFonts w:ascii="Times New Roman" w:hAnsi="Times New Roman" w:cs="Times New Roman"/>
          <w:color w:val="000000"/>
          <w:sz w:val="28"/>
          <w:szCs w:val="28"/>
        </w:rPr>
        <w:t>Коми-Пермяцкий</w:t>
      </w:r>
      <w:proofErr w:type="gramEnd"/>
      <w:r w:rsidR="00DC2460">
        <w:rPr>
          <w:rFonts w:ascii="Times New Roman" w:hAnsi="Times New Roman" w:cs="Times New Roman"/>
          <w:color w:val="000000"/>
          <w:sz w:val="28"/>
          <w:szCs w:val="28"/>
        </w:rPr>
        <w:t xml:space="preserve"> АО.</w:t>
      </w:r>
      <w:r w:rsidR="00433D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D48" w:rsidRPr="00433D48">
        <w:rPr>
          <w:rFonts w:ascii="Times New Roman" w:hAnsi="Times New Roman" w:cs="Times New Roman"/>
          <w:color w:val="000000"/>
          <w:sz w:val="28"/>
          <w:szCs w:val="28"/>
        </w:rPr>
        <w:t>Центром Приволжского федерального округа является г. Нижний Новгород.</w:t>
      </w:r>
      <w:r w:rsidR="00433D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3D48" w:rsidRPr="00433D48">
        <w:rPr>
          <w:rFonts w:ascii="Times New Roman" w:hAnsi="Times New Roman" w:cs="Times New Roman"/>
          <w:color w:val="000000"/>
          <w:sz w:val="28"/>
          <w:szCs w:val="28"/>
        </w:rPr>
        <w:t>Территория округа занимает около 6% территории Российской Федерации (более 1 млн. кв. км</w:t>
      </w:r>
      <w:r w:rsidR="00433D4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C2460" w:rsidRDefault="00DC2460" w:rsidP="000F5EA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E19AB">
        <w:rPr>
          <w:rFonts w:ascii="Times New Roman" w:hAnsi="Times New Roman" w:cs="Times New Roman"/>
          <w:color w:val="000000"/>
          <w:sz w:val="28"/>
          <w:szCs w:val="28"/>
        </w:rPr>
        <w:t>Приволжский федеральный округ расположился по обоим берегам Волги,</w:t>
      </w:r>
      <w:r w:rsidR="007B0220" w:rsidRPr="007B0220">
        <w:rPr>
          <w:rFonts w:ascii="Times New Roman" w:hAnsi="Times New Roman" w:cs="Times New Roman"/>
          <w:color w:val="000000"/>
          <w:sz w:val="28"/>
          <w:szCs w:val="28"/>
        </w:rPr>
        <w:t xml:space="preserve"> имеет выход к Каспийскому морю. Волга и Волго-Балтийский путь связывают водным путем Поволжье с Балтийским морем, а Волго-Донской канал - с Азовским и Черным морями. Поволжье пересекают широтные железнодорожные магистрали, обеспечивающие связи с</w:t>
      </w:r>
      <w:r w:rsidR="00D02460">
        <w:rPr>
          <w:rFonts w:ascii="Times New Roman" w:hAnsi="Times New Roman" w:cs="Times New Roman"/>
          <w:color w:val="000000"/>
          <w:sz w:val="28"/>
          <w:szCs w:val="28"/>
        </w:rPr>
        <w:t xml:space="preserve"> высокоразвитыми</w:t>
      </w:r>
      <w:r w:rsidR="007B0220" w:rsidRPr="007B0220">
        <w:rPr>
          <w:rFonts w:ascii="Times New Roman" w:hAnsi="Times New Roman" w:cs="Times New Roman"/>
          <w:color w:val="000000"/>
          <w:sz w:val="28"/>
          <w:szCs w:val="28"/>
        </w:rPr>
        <w:t xml:space="preserve"> районами</w:t>
      </w:r>
      <w:r w:rsidR="007E19AB">
        <w:rPr>
          <w:rFonts w:ascii="Times New Roman" w:hAnsi="Times New Roman" w:cs="Times New Roman"/>
          <w:color w:val="000000"/>
          <w:sz w:val="28"/>
          <w:szCs w:val="28"/>
        </w:rPr>
        <w:t xml:space="preserve"> Центра, Украины, с Уралом, </w:t>
      </w:r>
      <w:r w:rsidR="007B0220" w:rsidRPr="007B0220">
        <w:rPr>
          <w:rFonts w:ascii="Times New Roman" w:hAnsi="Times New Roman" w:cs="Times New Roman"/>
          <w:color w:val="000000"/>
          <w:sz w:val="28"/>
          <w:szCs w:val="28"/>
        </w:rPr>
        <w:t>Сибирью</w:t>
      </w:r>
      <w:r w:rsidR="007E19AB">
        <w:rPr>
          <w:rFonts w:ascii="Times New Roman" w:hAnsi="Times New Roman" w:cs="Times New Roman"/>
          <w:color w:val="000000"/>
          <w:sz w:val="28"/>
          <w:szCs w:val="28"/>
        </w:rPr>
        <w:t xml:space="preserve"> и Казахстаном</w:t>
      </w:r>
      <w:r w:rsidR="007B0220" w:rsidRPr="007B0220">
        <w:rPr>
          <w:rFonts w:ascii="Times New Roman" w:hAnsi="Times New Roman" w:cs="Times New Roman"/>
          <w:color w:val="000000"/>
          <w:sz w:val="28"/>
          <w:szCs w:val="28"/>
        </w:rPr>
        <w:t>. Выгодность географического положения</w:t>
      </w:r>
      <w:r w:rsidR="00D02460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способствует установлению широких межрайонных производственных связей</w:t>
      </w:r>
      <w:r w:rsidR="007B0220" w:rsidRPr="007B02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2460" w:rsidRDefault="00D02460" w:rsidP="007E19A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Волга, пресекающая весь регион, является его экономическим стержнем. </w:t>
      </w:r>
      <w:r w:rsidR="005D0927">
        <w:rPr>
          <w:rFonts w:ascii="Times New Roman" w:hAnsi="Times New Roman" w:cs="Times New Roman"/>
          <w:color w:val="000000"/>
          <w:sz w:val="28"/>
          <w:szCs w:val="28"/>
        </w:rPr>
        <w:t>Крупнейшая водная артерия Европы и старинный водно-транспортный путь, играющий главное значение в установлении межрайонных связей с высокоразвитыми районами Центра. С</w:t>
      </w:r>
      <w:r w:rsidR="005D0927" w:rsidRPr="005D0927">
        <w:rPr>
          <w:rFonts w:ascii="Times New Roman" w:hAnsi="Times New Roman" w:cs="Times New Roman"/>
          <w:color w:val="000000"/>
          <w:sz w:val="28"/>
          <w:szCs w:val="28"/>
        </w:rPr>
        <w:t>истемы ГЭС и водохранилищ на Волге</w:t>
      </w:r>
      <w:r w:rsidR="005D0927">
        <w:rPr>
          <w:rFonts w:ascii="Times New Roman" w:hAnsi="Times New Roman" w:cs="Times New Roman"/>
          <w:color w:val="000000"/>
          <w:sz w:val="28"/>
          <w:szCs w:val="28"/>
        </w:rPr>
        <w:t xml:space="preserve"> имеют решающее значение для хозяйственной деятельности Приволжского региона и прилегающих районов</w:t>
      </w:r>
      <w:r w:rsidR="005D0927" w:rsidRPr="005D092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19AB" w:rsidRDefault="007E19AB" w:rsidP="007E19A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E19AB">
        <w:rPr>
          <w:rFonts w:ascii="Times New Roman" w:hAnsi="Times New Roman" w:cs="Times New Roman"/>
          <w:color w:val="000000"/>
          <w:sz w:val="28"/>
          <w:szCs w:val="28"/>
        </w:rPr>
        <w:t>Волга является главной оросительной системой для земель Заволжья (в регионе собирается 35% российского зерна). В водах реки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итают 40 видов промысловых рыб. </w:t>
      </w:r>
    </w:p>
    <w:p w:rsidR="00D02460" w:rsidRDefault="007E19AB" w:rsidP="005D0927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19AB">
        <w:rPr>
          <w:rFonts w:ascii="Times New Roman" w:hAnsi="Times New Roman" w:cs="Times New Roman"/>
          <w:color w:val="000000"/>
          <w:sz w:val="28"/>
          <w:szCs w:val="28"/>
        </w:rPr>
        <w:t>Другим интеграционным фактором являются богатые ресурсы углеводородного сырья. Район входит в Волжско-Урал</w:t>
      </w:r>
      <w:r w:rsidR="00D02460">
        <w:rPr>
          <w:rFonts w:ascii="Times New Roman" w:hAnsi="Times New Roman" w:cs="Times New Roman"/>
          <w:color w:val="000000"/>
          <w:sz w:val="28"/>
          <w:szCs w:val="28"/>
        </w:rPr>
        <w:t xml:space="preserve">ьскую </w:t>
      </w:r>
      <w:r w:rsidR="00D0246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нефтегазоносную провинцию. </w:t>
      </w:r>
      <w:r w:rsidRPr="007E19AB">
        <w:rPr>
          <w:rFonts w:ascii="Times New Roman" w:hAnsi="Times New Roman" w:cs="Times New Roman"/>
          <w:color w:val="000000"/>
          <w:sz w:val="28"/>
          <w:szCs w:val="28"/>
        </w:rPr>
        <w:t>Этот регион имеет четко выраженную нефтяную специализацию. Кроме огромных запасов нефти и газа, здесь сосредоточены уникальные запасы калийных солей (около 96% от всех разведанных ресурсов России), большие ресурсы фосфоритов (60%), цинка, меди, цементного сырья, серебра, золота, минеральных вод.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19AB">
        <w:rPr>
          <w:rFonts w:ascii="Times New Roman" w:hAnsi="Times New Roman" w:cs="Times New Roman"/>
          <w:color w:val="000000"/>
          <w:sz w:val="28"/>
          <w:szCs w:val="28"/>
        </w:rPr>
        <w:t xml:space="preserve">Сегодня регион является монополистом по производству и переработке калийных солей. Эта продукция пользуется огромным спросом на международном рынке. </w:t>
      </w:r>
    </w:p>
    <w:p w:rsidR="001C67DB" w:rsidRPr="00161E2A" w:rsidRDefault="00433D48" w:rsidP="009B2990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Приволжского автономного округа</w:t>
      </w:r>
      <w:r w:rsidRPr="00433D48">
        <w:rPr>
          <w:rFonts w:ascii="Times New Roman" w:hAnsi="Times New Roman" w:cs="Times New Roman"/>
          <w:color w:val="000000"/>
          <w:sz w:val="28"/>
          <w:szCs w:val="28"/>
        </w:rPr>
        <w:t xml:space="preserve"> проживает более 20% населения страны (более 30,2 млн. человек).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562D">
        <w:rPr>
          <w:rFonts w:ascii="Times New Roman" w:hAnsi="Times New Roman" w:cs="Times New Roman"/>
          <w:color w:val="000000"/>
          <w:sz w:val="28"/>
          <w:szCs w:val="28"/>
        </w:rPr>
        <w:t>Демографическая ситуация в Приволжском федеральном округе не отличается от страны в целом</w:t>
      </w:r>
      <w:r w:rsidR="00663A7B">
        <w:rPr>
          <w:rFonts w:ascii="Times New Roman" w:hAnsi="Times New Roman" w:cs="Times New Roman"/>
          <w:color w:val="000000"/>
          <w:sz w:val="28"/>
          <w:szCs w:val="28"/>
        </w:rPr>
        <w:t>, однако сокращение населения округа немного выше, чем по России.</w:t>
      </w:r>
      <w:r w:rsidR="003256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E2A">
        <w:rPr>
          <w:rFonts w:ascii="Times New Roman" w:hAnsi="Times New Roman" w:cs="Times New Roman"/>
          <w:color w:val="000000"/>
          <w:sz w:val="28"/>
          <w:szCs w:val="28"/>
        </w:rPr>
        <w:t>Максимальное сокращение населения происходит в Нижегородской, Кировской, Пермской областях, в Коми-Пермяцком АО и в Республике Мордовия</w:t>
      </w:r>
      <w:r w:rsidR="00161E2A" w:rsidRPr="00161E2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. </w:t>
      </w:r>
      <w:r w:rsidR="00161E2A" w:rsidRPr="00161E2A">
        <w:rPr>
          <w:rFonts w:ascii="Times New Roman" w:hAnsi="Times New Roman" w:cs="Times New Roman"/>
          <w:color w:val="000000"/>
          <w:sz w:val="28"/>
          <w:szCs w:val="28"/>
        </w:rPr>
        <w:t>Увеличение населения наблюдается в республиках Башкортостан и Татарстан и, незначительно, в Оренбургской области. В остальных субъектах</w:t>
      </w:r>
      <w:r w:rsidR="00161E2A">
        <w:rPr>
          <w:rFonts w:ascii="Times New Roman" w:hAnsi="Times New Roman" w:cs="Times New Roman"/>
          <w:color w:val="000000"/>
          <w:sz w:val="28"/>
          <w:szCs w:val="28"/>
        </w:rPr>
        <w:t xml:space="preserve"> округа -</w:t>
      </w:r>
      <w:r w:rsidR="00161E2A" w:rsidRPr="00161E2A">
        <w:rPr>
          <w:rFonts w:ascii="Times New Roman" w:hAnsi="Times New Roman" w:cs="Times New Roman"/>
          <w:color w:val="000000"/>
          <w:sz w:val="28"/>
          <w:szCs w:val="28"/>
        </w:rPr>
        <w:t xml:space="preserve"> незначительное сокращение.</w:t>
      </w:r>
      <w:r w:rsidR="00161E2A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Изменение численности населения происходит как естественным пу</w:t>
      </w:r>
      <w:r w:rsidR="00663A7B">
        <w:rPr>
          <w:rFonts w:ascii="Times New Roman" w:hAnsi="Times New Roman" w:cs="Times New Roman"/>
          <w:color w:val="000000"/>
          <w:sz w:val="28"/>
          <w:szCs w:val="28"/>
        </w:rPr>
        <w:t>тём, так и за счёт миграционных процессов.</w:t>
      </w:r>
      <w:r w:rsidR="009B29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3D48" w:rsidRPr="00967F15" w:rsidRDefault="00B96A65" w:rsidP="00433D48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Демографическую депрессивность района показывает не только сокращение численности населения, но и ухудшение его качественных параметров, а именно «старение» населения, диспропорции в численности мужчин и женщин, городского и сельского населения и прочее.</w:t>
      </w:r>
      <w:r w:rsidR="009B2990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 это касается русского, украинского и белорусского населения. В то время</w:t>
      </w:r>
      <w:proofErr w:type="gramStart"/>
      <w:r w:rsidR="009B2990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9B2990">
        <w:rPr>
          <w:rFonts w:ascii="Times New Roman" w:hAnsi="Times New Roman" w:cs="Times New Roman"/>
          <w:color w:val="000000"/>
          <w:sz w:val="28"/>
          <w:szCs w:val="28"/>
        </w:rPr>
        <w:t xml:space="preserve"> как башкиры и татары имеют значительный миграционный прирост, благодаря которому у этих народов достаточно молодое население</w:t>
      </w:r>
      <w:r w:rsidR="00D96C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B2990">
        <w:rPr>
          <w:rFonts w:ascii="Times New Roman" w:hAnsi="Times New Roman" w:cs="Times New Roman"/>
          <w:color w:val="000000"/>
          <w:sz w:val="28"/>
          <w:szCs w:val="28"/>
        </w:rPr>
        <w:t>Следует отметить, что</w:t>
      </w:r>
      <w:r w:rsidR="00D96C21">
        <w:rPr>
          <w:rFonts w:ascii="Times New Roman" w:hAnsi="Times New Roman" w:cs="Times New Roman"/>
          <w:color w:val="000000"/>
          <w:sz w:val="28"/>
          <w:szCs w:val="28"/>
        </w:rPr>
        <w:t xml:space="preserve"> конфессиональная принадлежность татар и башкир – ислам, препятствует их ассимиляции</w:t>
      </w:r>
      <w:r w:rsidR="009B2990">
        <w:rPr>
          <w:rFonts w:ascii="Times New Roman" w:hAnsi="Times New Roman" w:cs="Times New Roman"/>
          <w:color w:val="000000"/>
          <w:sz w:val="28"/>
          <w:szCs w:val="28"/>
        </w:rPr>
        <w:t>. Остальные эт</w:t>
      </w:r>
      <w:r w:rsidR="00D96C2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B2990">
        <w:rPr>
          <w:rFonts w:ascii="Times New Roman" w:hAnsi="Times New Roman" w:cs="Times New Roman"/>
          <w:color w:val="000000"/>
          <w:sz w:val="28"/>
          <w:szCs w:val="28"/>
        </w:rPr>
        <w:t>осы</w:t>
      </w:r>
      <w:r w:rsidR="00D96C21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проживающие на территории Приволжского автономного округа, а именно: </w:t>
      </w:r>
      <w:proofErr w:type="spellStart"/>
      <w:r w:rsidR="00D96C21">
        <w:rPr>
          <w:rFonts w:ascii="Times New Roman" w:hAnsi="Times New Roman" w:cs="Times New Roman"/>
          <w:color w:val="000000"/>
          <w:sz w:val="28"/>
          <w:szCs w:val="28"/>
        </w:rPr>
        <w:t>фино</w:t>
      </w:r>
      <w:proofErr w:type="spellEnd"/>
      <w:r w:rsidR="00D96C21">
        <w:rPr>
          <w:rFonts w:ascii="Times New Roman" w:hAnsi="Times New Roman" w:cs="Times New Roman"/>
          <w:color w:val="000000"/>
          <w:sz w:val="28"/>
          <w:szCs w:val="28"/>
        </w:rPr>
        <w:t>-угорские народы и чуваши, имеют высокий уровень ассимиляции (идентификационную убыль) и тенденцию к старению населения (кроме марийцев).</w:t>
      </w:r>
      <w:r w:rsidR="00433D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F15" w:rsidRPr="00967F15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967F15">
        <w:rPr>
          <w:rFonts w:ascii="Times New Roman" w:hAnsi="Times New Roman" w:cs="Times New Roman"/>
          <w:color w:val="000000"/>
          <w:sz w:val="28"/>
          <w:szCs w:val="28"/>
        </w:rPr>
        <w:t>1, стр. 36; 3</w:t>
      </w:r>
      <w:r w:rsidR="00967F15" w:rsidRPr="00967F15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9428A9" w:rsidRDefault="009428A9" w:rsidP="009428A9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28A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Хозяйственный комплекс региона. </w:t>
      </w:r>
    </w:p>
    <w:p w:rsidR="007B0A70" w:rsidRPr="007C0859" w:rsidRDefault="009428A9" w:rsidP="007C0859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Развитие и размещение отрас</w:t>
      </w:r>
      <w:r w:rsidRPr="009428A9">
        <w:rPr>
          <w:rFonts w:ascii="Times New Roman" w:hAnsi="Times New Roman" w:cs="Times New Roman"/>
          <w:b/>
          <w:color w:val="000000"/>
          <w:sz w:val="28"/>
          <w:szCs w:val="28"/>
        </w:rPr>
        <w:t>лей рыночной специализации п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ромышленности и сельского хозяй</w:t>
      </w:r>
      <w:r w:rsidRPr="009428A9">
        <w:rPr>
          <w:rFonts w:ascii="Times New Roman" w:hAnsi="Times New Roman" w:cs="Times New Roman"/>
          <w:b/>
          <w:color w:val="000000"/>
          <w:sz w:val="28"/>
          <w:szCs w:val="28"/>
        </w:rPr>
        <w:t>ства</w:t>
      </w:r>
    </w:p>
    <w:p w:rsidR="00C46A36" w:rsidRDefault="00085A0F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Приволжский автономный округ имеет раз</w:t>
      </w:r>
      <w:r w:rsidR="00C46A36">
        <w:rPr>
          <w:rFonts w:ascii="Times New Roman" w:hAnsi="Times New Roman" w:cs="Times New Roman"/>
          <w:color w:val="000000"/>
          <w:sz w:val="28"/>
          <w:szCs w:val="28"/>
        </w:rPr>
        <w:t>нообразную отраслевую структуру, а по своим масштабам производства уступает только Уральскому и Сибирскому автономным округам.</w:t>
      </w:r>
    </w:p>
    <w:p w:rsidR="009512E9" w:rsidRDefault="003763F3" w:rsidP="003763F3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E2C">
        <w:rPr>
          <w:rFonts w:ascii="Times New Roman" w:hAnsi="Times New Roman" w:cs="Times New Roman"/>
          <w:color w:val="000000"/>
          <w:sz w:val="28"/>
          <w:szCs w:val="28"/>
        </w:rPr>
        <w:t>Традиционной специализацией округа являются машиностроение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40E2C">
        <w:rPr>
          <w:rFonts w:ascii="Times New Roman" w:hAnsi="Times New Roman" w:cs="Times New Roman"/>
          <w:color w:val="000000"/>
          <w:sz w:val="28"/>
          <w:szCs w:val="28"/>
        </w:rPr>
        <w:t>Машиностроительный комплекс Приволжского федерального округа включает автомобилестроение, авиастроение, судостроение и оборонно-промышленный комплекс, а также отрасли: станкостроение, приборостроение, тяжелое машиностроение.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763F3" w:rsidRPr="007B0A70" w:rsidRDefault="009512E9" w:rsidP="003763F3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2E9">
        <w:rPr>
          <w:rFonts w:ascii="Times New Roman" w:hAnsi="Times New Roman" w:cs="Times New Roman"/>
          <w:color w:val="000000"/>
          <w:sz w:val="28"/>
          <w:szCs w:val="28"/>
        </w:rPr>
        <w:t>Автомобилестроительный комплекс входит в число основных перерабатывающих отраслей округа и занимает лидирующие в стране позиции по производству грузовых автомобилей (89,3%), автобусов (91,8%), легковых автомобилей (59%), автомобильных двигателей (81,7%). Крупнейшие предприятия: Волжский, Горьковский, Камский, Ульяновский, Ижевский и другие автомобильные заводы.</w:t>
      </w:r>
    </w:p>
    <w:p w:rsidR="003763F3" w:rsidRDefault="009512E9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2E9">
        <w:rPr>
          <w:rFonts w:ascii="Times New Roman" w:hAnsi="Times New Roman" w:cs="Times New Roman"/>
          <w:color w:val="000000"/>
          <w:sz w:val="28"/>
          <w:szCs w:val="28"/>
        </w:rPr>
        <w:t>Авиация – стратегическая для страны отрасль, определяющая во многом ее будущее.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12E9">
        <w:rPr>
          <w:rFonts w:ascii="Times New Roman" w:hAnsi="Times New Roman" w:cs="Times New Roman"/>
          <w:color w:val="000000"/>
          <w:sz w:val="28"/>
          <w:szCs w:val="28"/>
        </w:rPr>
        <w:t>Приволжского федерального округа сосредоточен крупнейший в стране комплекс из 64 предприятий, на которых занято более 80 тыс. работающих, 6 высших и средних учебных заведений авиастроительной направленности. По своей специализации они обеспе</w:t>
      </w:r>
      <w:r>
        <w:rPr>
          <w:rFonts w:ascii="Times New Roman" w:hAnsi="Times New Roman" w:cs="Times New Roman"/>
          <w:color w:val="000000"/>
          <w:sz w:val="28"/>
          <w:szCs w:val="28"/>
        </w:rPr>
        <w:t>чивают полный цикл авиастроения.</w:t>
      </w:r>
    </w:p>
    <w:p w:rsidR="004647EB" w:rsidRDefault="009512E9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12E9">
        <w:rPr>
          <w:rFonts w:ascii="Times New Roman" w:hAnsi="Times New Roman" w:cs="Times New Roman"/>
          <w:color w:val="000000"/>
          <w:sz w:val="28"/>
          <w:szCs w:val="28"/>
        </w:rPr>
        <w:t>На территории Приволжского федерального округа расположены  212 предприятий и организаций, включенных в сводный реестр организаций оборонно-промышленного комплекса.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47EB" w:rsidRPr="004647EB">
        <w:rPr>
          <w:rFonts w:ascii="Times New Roman" w:hAnsi="Times New Roman" w:cs="Times New Roman"/>
          <w:color w:val="000000"/>
          <w:sz w:val="28"/>
          <w:szCs w:val="28"/>
        </w:rPr>
        <w:t>По количеству организаций и  объемам производства продукции (около 50%</w:t>
      </w:r>
      <w:r w:rsidR="004647EB">
        <w:rPr>
          <w:rFonts w:ascii="Times New Roman" w:hAnsi="Times New Roman" w:cs="Times New Roman"/>
          <w:color w:val="000000"/>
          <w:sz w:val="28"/>
          <w:szCs w:val="28"/>
        </w:rPr>
        <w:t xml:space="preserve"> от всего ОПК в округе)</w:t>
      </w:r>
      <w:r w:rsidR="004647EB"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="004647EB" w:rsidRPr="004647EB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лидируют организации авиационной промышленности.</w:t>
      </w:r>
      <w:r w:rsidR="004647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647EB" w:rsidRPr="004647EB">
        <w:rPr>
          <w:rFonts w:ascii="Times New Roman" w:hAnsi="Times New Roman" w:cs="Times New Roman"/>
          <w:color w:val="000000"/>
          <w:sz w:val="28"/>
          <w:szCs w:val="28"/>
        </w:rPr>
        <w:t>Помимо общих направлений развития оборонно-промышленного комплекса в округе имеется явно выра</w:t>
      </w:r>
      <w:r w:rsidR="004647EB">
        <w:rPr>
          <w:rFonts w:ascii="Times New Roman" w:hAnsi="Times New Roman" w:cs="Times New Roman"/>
          <w:color w:val="000000"/>
          <w:sz w:val="28"/>
          <w:szCs w:val="28"/>
        </w:rPr>
        <w:t xml:space="preserve">женная окружная направленность </w:t>
      </w:r>
      <w:r w:rsidR="004647EB" w:rsidRPr="004647EB">
        <w:rPr>
          <w:rFonts w:ascii="Times New Roman" w:hAnsi="Times New Roman" w:cs="Times New Roman"/>
          <w:color w:val="000000"/>
          <w:sz w:val="28"/>
          <w:szCs w:val="28"/>
        </w:rPr>
        <w:t>в развит</w:t>
      </w:r>
      <w:r w:rsidR="004647EB">
        <w:rPr>
          <w:rFonts w:ascii="Times New Roman" w:hAnsi="Times New Roman" w:cs="Times New Roman"/>
          <w:color w:val="000000"/>
          <w:sz w:val="28"/>
          <w:szCs w:val="28"/>
        </w:rPr>
        <w:t>ии отдельных отраслей комплекса.</w:t>
      </w:r>
    </w:p>
    <w:p w:rsidR="004647EB" w:rsidRDefault="004647EB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>Приволжский федеральный округ исторически является центром проектирования и строительства скоростных судов. В настоящее время в нем сосредоточено несколько крупных проектно-конструкторских организаций, занятых проектированием судов для морского и речного флота, в том числе, скоростных.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>Крупные судостроительные предприятия региона имеют развитую машиностроительную базу и строят речные суда и суда смешанного типа (река - море)  плавания  водоизмещением до 13 тыс. тонн, в том числе суда из легких сплавов.</w:t>
      </w:r>
    </w:p>
    <w:p w:rsidR="004647EB" w:rsidRDefault="004647EB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>Металлургический комплекс Приволжья включает предприяти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черной и цветной металлургии.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В целом по Приволжскому федеральному округу на долю металлургического производства и производства готовых металлических  изделий </w:t>
      </w:r>
      <w:proofErr w:type="gramStart"/>
      <w:r w:rsidRPr="004647EB">
        <w:rPr>
          <w:rFonts w:ascii="Times New Roman" w:hAnsi="Times New Roman" w:cs="Times New Roman"/>
          <w:color w:val="000000"/>
          <w:sz w:val="28"/>
          <w:szCs w:val="28"/>
        </w:rPr>
        <w:t>приходится</w:t>
      </w:r>
      <w:proofErr w:type="gramEnd"/>
      <w:r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 11,2%  от общего объёма выпуска обрабатывающей промышленности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647EB" w:rsidRDefault="004647EB" w:rsidP="00CA6F4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В Приволжском федеральном округе находится 8% национального богатства недр России, из них 75% приходится на углеводородное сырье, главным образом это нефть, на соли – </w:t>
      </w:r>
      <w:r w:rsidR="00CA6F4C">
        <w:rPr>
          <w:rFonts w:ascii="Times New Roman" w:hAnsi="Times New Roman" w:cs="Times New Roman"/>
          <w:color w:val="000000"/>
          <w:sz w:val="28"/>
          <w:szCs w:val="28"/>
        </w:rPr>
        <w:t xml:space="preserve">5% (преимущественно калийные),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>3% – ресурсы подземных вод. Меньшая доля богатства недр приходится на цветные и благородные металлы, угли, горючие сланцы и неметаллические полезные ископаемые. Достаточно широко в округе представлены различные виды общераспро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страненных полезных ископаемых.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Сырьевая углеводородная база округа обладает значительным потенциалом месторождений стратегического значения и имеет явно выраженную нефтяную специализацию. Соответственно в экономике региона наибольший удельный вес в добыче и переработке  сырьевых ресурсов принадлежит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нефти и газу. Запасы нефти в Приволжском федеральном округе составляют 13% от </w:t>
      </w:r>
      <w:proofErr w:type="gramStart"/>
      <w:r w:rsidRPr="004647EB">
        <w:rPr>
          <w:rFonts w:ascii="Times New Roman" w:hAnsi="Times New Roman" w:cs="Times New Roman"/>
          <w:color w:val="000000"/>
          <w:sz w:val="28"/>
          <w:szCs w:val="28"/>
        </w:rPr>
        <w:t>общероссийских</w:t>
      </w:r>
      <w:proofErr w:type="gramEnd"/>
      <w:r w:rsidRPr="004647EB">
        <w:rPr>
          <w:rFonts w:ascii="Times New Roman" w:hAnsi="Times New Roman" w:cs="Times New Roman"/>
          <w:color w:val="000000"/>
          <w:sz w:val="28"/>
          <w:szCs w:val="28"/>
        </w:rPr>
        <w:t>, газа – 2%.</w:t>
      </w:r>
    </w:p>
    <w:p w:rsidR="00CA6F4C" w:rsidRPr="004647EB" w:rsidRDefault="00CA6F4C" w:rsidP="00CA6F4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F4C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округа сосредоточены уникальные запасы калийных солей (около 82,6% от всех разведанных ресурсов России), калийно-магниевых солей (77,6%), крупные ресурсы фосфоритов (60%), минеральных вод (7%). </w:t>
      </w:r>
      <w:proofErr w:type="gramStart"/>
      <w:r w:rsidRPr="00CA6F4C">
        <w:rPr>
          <w:rFonts w:ascii="Times New Roman" w:hAnsi="Times New Roman" w:cs="Times New Roman"/>
          <w:color w:val="000000"/>
          <w:sz w:val="28"/>
          <w:szCs w:val="28"/>
        </w:rPr>
        <w:t>Кроме того, в регионе имеются месторождения разнообразного сырья для производства строительных материалов (цементное сырье (15%).</w:t>
      </w:r>
      <w:proofErr w:type="gramEnd"/>
    </w:p>
    <w:p w:rsidR="004647EB" w:rsidRDefault="004647EB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>Приволжский федеральный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круг занимает лидирующее место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>в Российской Федерации по объему производства валовой продукции сельского хозяйства.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t>Округ выступает как один из главных в стране производителей мяса, молока, яиц, меда, ярового рапса, занимает второе место в России по валовым сборам зерна, семян подсолнечника, картофеля, овощей, плодов и ягод, шерсти, третье место по сборам сахарной свеклы, льноволокна, выделяется высокоинтенсивным сельским хозяйством и высокоразвитой пищевой и перерабатывающей промышленностью.</w:t>
      </w:r>
    </w:p>
    <w:p w:rsidR="004647EB" w:rsidRDefault="004647EB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>Лесопромышленный комплекс является важным хозяйственно-экономическим сектором Приволжского федерального округа. Возможности лесопромышленного комплекса округа во многом определяются богатыми сырьевыми ресурсами и достаточно развитым рынком труда в этой отрасли. Значительным преимуществом лесопромышленного комплекса округа является широкий рынок сбыта продукции (близость крупных городов Центрального федерального округа и Приволжского федерального округа, возможность экспорта продукции средних и высоких переделов в страны Европы, Центральной Азии, Ближнего Востока).</w:t>
      </w:r>
    </w:p>
    <w:p w:rsidR="004647EB" w:rsidRDefault="004647EB" w:rsidP="004647EB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EB">
        <w:rPr>
          <w:rFonts w:ascii="Times New Roman" w:hAnsi="Times New Roman" w:cs="Times New Roman"/>
          <w:color w:val="000000"/>
          <w:sz w:val="28"/>
          <w:szCs w:val="28"/>
        </w:rPr>
        <w:t xml:space="preserve">Приволжский федеральный округ занимает третье место в Российской Федерации по объему внутреннего туризма: в год субъекты округа посещают 2,5 млн. человек, что составляет 10% всего объема этого вида туризма в России. Опираясь на имеющиеся историко-культурные и национальные </w:t>
      </w:r>
      <w:r w:rsidRPr="004647E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особенности, а также наличие большого числа рекреационных зон, поволжские регионы стремятся привлечь в туристическую сферу инвесторов.</w:t>
      </w:r>
    </w:p>
    <w:p w:rsidR="004647EB" w:rsidRPr="00CA6F4C" w:rsidRDefault="004647EB" w:rsidP="00CA6F4C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A6F4C">
        <w:rPr>
          <w:rFonts w:eastAsiaTheme="minorHAnsi"/>
          <w:color w:val="000000"/>
          <w:sz w:val="28"/>
          <w:szCs w:val="28"/>
          <w:lang w:eastAsia="en-US"/>
        </w:rPr>
        <w:t>Для определения отраслей</w:t>
      </w:r>
      <w:r w:rsidRPr="00CA6F4C">
        <w:rPr>
          <w:rFonts w:eastAsiaTheme="minorHAnsi"/>
          <w:sz w:val="28"/>
          <w:szCs w:val="28"/>
          <w:lang w:eastAsia="en-US"/>
        </w:rPr>
        <w:t> 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рыночной специализации</w:t>
      </w:r>
      <w:r w:rsidR="00CA6F4C" w:rsidRPr="00CA6F4C">
        <w:rPr>
          <w:rFonts w:eastAsiaTheme="minorHAnsi"/>
          <w:color w:val="000000"/>
          <w:sz w:val="28"/>
          <w:szCs w:val="28"/>
          <w:lang w:eastAsia="en-US"/>
        </w:rPr>
        <w:t xml:space="preserve"> регионов</w:t>
      </w:r>
      <w:r w:rsidRPr="00CA6F4C">
        <w:rPr>
          <w:rFonts w:eastAsiaTheme="minorHAnsi"/>
          <w:sz w:val="28"/>
          <w:szCs w:val="28"/>
          <w:lang w:eastAsia="en-US"/>
        </w:rPr>
        <w:t> </w:t>
      </w:r>
      <w:r w:rsidR="00CA6F4C" w:rsidRPr="00CA6F4C">
        <w:rPr>
          <w:rFonts w:eastAsiaTheme="minorHAnsi"/>
          <w:color w:val="000000"/>
          <w:sz w:val="28"/>
          <w:szCs w:val="28"/>
          <w:lang w:eastAsia="en-US"/>
        </w:rPr>
        <w:t xml:space="preserve">используется 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 xml:space="preserve"> индексный метод, предложенный В.В. </w:t>
      </w:r>
      <w:proofErr w:type="spellStart"/>
      <w:r w:rsidRPr="00CA6F4C">
        <w:rPr>
          <w:rFonts w:eastAsiaTheme="minorHAnsi"/>
          <w:color w:val="000000"/>
          <w:sz w:val="28"/>
          <w:szCs w:val="28"/>
          <w:lang w:eastAsia="en-US"/>
        </w:rPr>
        <w:t>Кистановым</w:t>
      </w:r>
      <w:proofErr w:type="spellEnd"/>
      <w:r w:rsidRPr="00CA6F4C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4647EB" w:rsidRPr="00CA6F4C" w:rsidRDefault="004647EB" w:rsidP="00CA6F4C">
      <w:pPr>
        <w:pStyle w:val="a6"/>
        <w:shd w:val="clear" w:color="auto" w:fill="FFFFFF"/>
        <w:spacing w:before="0" w:beforeAutospacing="0" w:after="0" w:afterAutospacing="0" w:line="360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CA6F4C">
        <w:rPr>
          <w:rFonts w:eastAsiaTheme="minorHAnsi"/>
          <w:noProof/>
          <w:color w:val="000000"/>
          <w:sz w:val="28"/>
          <w:szCs w:val="28"/>
        </w:rPr>
        <w:drawing>
          <wp:inline distT="0" distB="0" distL="0" distR="0" wp14:anchorId="2D3799D1" wp14:editId="4914B3F4">
            <wp:extent cx="580390" cy="461010"/>
            <wp:effectExtent l="0" t="0" r="0" b="0"/>
            <wp:docPr id="1" name="Рисунок 1" descr="http://bibliotekar.ru/regionalnaya-economika/46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bliotekar.ru/regionalnaya-economika/46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,</w:t>
      </w:r>
    </w:p>
    <w:p w:rsidR="004647EB" w:rsidRPr="00CA6F4C" w:rsidRDefault="004647EB" w:rsidP="00CA6F4C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A6F4C">
        <w:rPr>
          <w:rFonts w:eastAsiaTheme="minorHAnsi"/>
          <w:color w:val="000000"/>
          <w:sz w:val="28"/>
          <w:szCs w:val="28"/>
          <w:lang w:eastAsia="en-US"/>
        </w:rPr>
        <w:t>где</w:t>
      </w:r>
      <w:r w:rsidRPr="00CA6F4C">
        <w:rPr>
          <w:rFonts w:eastAsiaTheme="minorHAnsi"/>
          <w:sz w:val="28"/>
          <w:szCs w:val="28"/>
          <w:lang w:eastAsia="en-US"/>
        </w:rPr>
        <w:t> 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Су</w:t>
      </w:r>
      <w:r w:rsidRPr="00CA6F4C">
        <w:rPr>
          <w:rFonts w:eastAsiaTheme="minorHAnsi"/>
          <w:sz w:val="28"/>
          <w:szCs w:val="28"/>
          <w:lang w:eastAsia="en-US"/>
        </w:rPr>
        <w:t> 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- показатель специализации района на соответствующей отрасли;</w:t>
      </w:r>
    </w:p>
    <w:p w:rsidR="004647EB" w:rsidRPr="00CA6F4C" w:rsidRDefault="004647EB" w:rsidP="00CA6F4C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 w:rsidRPr="00CA6F4C">
        <w:rPr>
          <w:rFonts w:eastAsiaTheme="minorHAnsi"/>
          <w:color w:val="000000"/>
          <w:sz w:val="28"/>
          <w:szCs w:val="28"/>
          <w:lang w:eastAsia="en-US"/>
        </w:rPr>
        <w:t>Уо</w:t>
      </w:r>
      <w:proofErr w:type="spellEnd"/>
      <w:r w:rsidRPr="00CA6F4C">
        <w:rPr>
          <w:rFonts w:eastAsiaTheme="minorHAnsi"/>
          <w:sz w:val="28"/>
          <w:szCs w:val="28"/>
          <w:lang w:eastAsia="en-US"/>
        </w:rPr>
        <w:t> 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- удельный вес района в стране по данной отрасли промышленности;</w:t>
      </w:r>
    </w:p>
    <w:p w:rsidR="004647EB" w:rsidRPr="00CA6F4C" w:rsidRDefault="004647EB" w:rsidP="00CA6F4C">
      <w:pPr>
        <w:pStyle w:val="a6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A6F4C">
        <w:rPr>
          <w:rFonts w:eastAsiaTheme="minorHAnsi"/>
          <w:color w:val="000000"/>
          <w:sz w:val="28"/>
          <w:szCs w:val="28"/>
          <w:lang w:eastAsia="en-US"/>
        </w:rPr>
        <w:t>Ур</w:t>
      </w:r>
      <w:r w:rsidRPr="00CA6F4C">
        <w:rPr>
          <w:rFonts w:eastAsiaTheme="minorHAnsi"/>
          <w:sz w:val="28"/>
          <w:szCs w:val="28"/>
          <w:lang w:eastAsia="en-US"/>
        </w:rPr>
        <w:t> </w:t>
      </w:r>
      <w:r w:rsidRPr="00CA6F4C">
        <w:rPr>
          <w:rFonts w:eastAsiaTheme="minorHAnsi"/>
          <w:color w:val="000000"/>
          <w:sz w:val="28"/>
          <w:szCs w:val="28"/>
          <w:lang w:eastAsia="en-US"/>
        </w:rPr>
        <w:t>- удельный вес района в стране по всей отрасли промышленности.</w:t>
      </w:r>
    </w:p>
    <w:p w:rsidR="009512E9" w:rsidRDefault="003E2664" w:rsidP="00CA6F4C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Ес</w:t>
      </w:r>
      <w:r w:rsidR="00CA6F4C" w:rsidRPr="00CA6F4C">
        <w:rPr>
          <w:rFonts w:ascii="Times New Roman" w:hAnsi="Times New Roman" w:cs="Times New Roman"/>
          <w:color w:val="000000"/>
          <w:sz w:val="28"/>
          <w:szCs w:val="28"/>
        </w:rPr>
        <w:t xml:space="preserve">ли расчетные показатели больше или равны 1,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 </w:t>
      </w:r>
      <w:r w:rsidR="00CA6F4C" w:rsidRPr="00CA6F4C">
        <w:rPr>
          <w:rFonts w:ascii="Times New Roman" w:hAnsi="Times New Roman" w:cs="Times New Roman"/>
          <w:color w:val="000000"/>
          <w:sz w:val="28"/>
          <w:szCs w:val="28"/>
        </w:rPr>
        <w:t>данные отрасли выступают как отрасли рыночной специализации.</w:t>
      </w:r>
    </w:p>
    <w:tbl>
      <w:tblPr>
        <w:tblStyle w:val="a9"/>
        <w:tblW w:w="6720" w:type="dxa"/>
        <w:tblLook w:val="04A0" w:firstRow="1" w:lastRow="0" w:firstColumn="1" w:lastColumn="0" w:noHBand="0" w:noVBand="1"/>
      </w:tblPr>
      <w:tblGrid>
        <w:gridCol w:w="3840"/>
        <w:gridCol w:w="960"/>
        <w:gridCol w:w="960"/>
        <w:gridCol w:w="1052"/>
      </w:tblGrid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Хозяйственные отрасли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Yo</w:t>
            </w:r>
            <w:proofErr w:type="spellEnd"/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,%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Yp</w:t>
            </w:r>
            <w:proofErr w:type="spellEnd"/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,%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33259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Cy</w:t>
            </w:r>
            <w:proofErr w:type="spellEnd"/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Электроэнергетика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17,00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15,00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1,133333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Топливная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26,30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20,50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1,282927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Чёрная металлургия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1,80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9,10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0,197802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Цветная металлургия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2,10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7,30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0,287671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Химическая и нефтехимическая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16,00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6,40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2,5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Машиностроение и металлообработка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11,30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10,70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1,056075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Лесная, деревообрабатывающая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5,70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0,22807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Стройматериалов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12,90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0,178295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Лёгкая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3,20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5,10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0,627451</w:t>
            </w:r>
          </w:p>
        </w:tc>
      </w:tr>
      <w:tr w:rsidR="00C33259" w:rsidRPr="00C33259" w:rsidTr="00C33259">
        <w:trPr>
          <w:trHeight w:val="300"/>
        </w:trPr>
        <w:tc>
          <w:tcPr>
            <w:tcW w:w="3840" w:type="dxa"/>
            <w:noWrap/>
            <w:hideMark/>
          </w:tcPr>
          <w:p w:rsidR="00C33259" w:rsidRPr="00C33259" w:rsidRDefault="00C33259" w:rsidP="00C332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Пищевая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18,70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7,30</w:t>
            </w:r>
          </w:p>
        </w:tc>
        <w:tc>
          <w:tcPr>
            <w:tcW w:w="960" w:type="dxa"/>
            <w:noWrap/>
            <w:hideMark/>
          </w:tcPr>
          <w:p w:rsidR="00C33259" w:rsidRPr="00C33259" w:rsidRDefault="00C33259" w:rsidP="00C33259">
            <w:pPr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33259">
              <w:rPr>
                <w:rFonts w:ascii="Calibri" w:eastAsia="Times New Roman" w:hAnsi="Calibri" w:cs="Times New Roman"/>
                <w:color w:val="000000"/>
                <w:lang w:eastAsia="ru-RU"/>
              </w:rPr>
              <w:t>2,561644</w:t>
            </w:r>
          </w:p>
        </w:tc>
      </w:tr>
    </w:tbl>
    <w:p w:rsidR="003763F3" w:rsidRDefault="003763F3" w:rsidP="00C33259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6A36" w:rsidRDefault="00C46A36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6A36">
        <w:rPr>
          <w:rFonts w:ascii="Times New Roman" w:hAnsi="Times New Roman" w:cs="Times New Roman"/>
          <w:color w:val="000000"/>
          <w:sz w:val="28"/>
          <w:szCs w:val="28"/>
        </w:rPr>
        <w:t xml:space="preserve">В территориальной структуре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Приволжского АО</w:t>
      </w:r>
      <w:r w:rsidRPr="00C46A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выделяют</w:t>
      </w:r>
      <w:r w:rsidRPr="00C46A36">
        <w:rPr>
          <w:rFonts w:ascii="Times New Roman" w:hAnsi="Times New Roman" w:cs="Times New Roman"/>
          <w:color w:val="000000"/>
          <w:sz w:val="28"/>
          <w:szCs w:val="28"/>
        </w:rPr>
        <w:t xml:space="preserve"> три подрайона, различные по своему хозяйственно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му развитию и специализации: Среднее Поволжье,</w:t>
      </w:r>
      <w:r w:rsidRPr="00C46A36">
        <w:rPr>
          <w:rFonts w:ascii="Times New Roman" w:hAnsi="Times New Roman" w:cs="Times New Roman"/>
          <w:color w:val="000000"/>
          <w:sz w:val="28"/>
          <w:szCs w:val="28"/>
        </w:rPr>
        <w:t xml:space="preserve"> Приволжский подрайон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C46A36">
        <w:rPr>
          <w:rFonts w:ascii="Times New Roman" w:hAnsi="Times New Roman" w:cs="Times New Roman"/>
          <w:color w:val="000000"/>
          <w:sz w:val="28"/>
          <w:szCs w:val="28"/>
        </w:rPr>
        <w:t>Нижнее Поволжье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6A36" w:rsidRDefault="00C46A36" w:rsidP="00C46A36">
      <w:pPr>
        <w:spacing w:line="360" w:lineRule="auto"/>
        <w:ind w:firstLine="708"/>
        <w:jc w:val="both"/>
        <w:rPr>
          <w:rFonts w:ascii="Georgia" w:hAnsi="Georgia"/>
          <w:color w:val="000000"/>
        </w:rPr>
      </w:pPr>
      <w:r w:rsidRPr="00C46A36">
        <w:rPr>
          <w:rFonts w:ascii="Times New Roman" w:hAnsi="Times New Roman" w:cs="Times New Roman"/>
          <w:color w:val="000000"/>
          <w:sz w:val="28"/>
          <w:szCs w:val="28"/>
        </w:rPr>
        <w:t>Среднее Поволжье включает Татарстан и Самарскую область. Этот подрайон занимает ведущее место в районе по развитию нефтяной, нефтеперерабатывающей промышленности и машиностроения. На территории Среднего Поволжья расположены крупнейшие города, в том числе города-миллионеры - Самара и Казань</w:t>
      </w:r>
      <w:r>
        <w:rPr>
          <w:rFonts w:ascii="Georgia" w:hAnsi="Georgia"/>
          <w:color w:val="000000"/>
        </w:rPr>
        <w:t>.</w:t>
      </w:r>
    </w:p>
    <w:p w:rsidR="00C46A36" w:rsidRDefault="007C0859" w:rsidP="007C0859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085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Приволжский подрайон включает Пензенскую и Ульяновскую области. Здесь развиты машиностроение, легкая, пищевая промы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шленность и сельское хозяйство. </w:t>
      </w:r>
      <w:r w:rsidRPr="007C0859">
        <w:rPr>
          <w:rFonts w:ascii="Times New Roman" w:hAnsi="Times New Roman" w:cs="Times New Roman"/>
          <w:color w:val="000000"/>
          <w:sz w:val="28"/>
          <w:szCs w:val="28"/>
        </w:rPr>
        <w:t>Ульяновск - крупный промышленный центр; в городе работают автомобильный завод, завод тяжелых станков, развита электротехническая промышленность.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0859">
        <w:rPr>
          <w:rFonts w:ascii="Times New Roman" w:hAnsi="Times New Roman" w:cs="Times New Roman"/>
          <w:color w:val="000000"/>
          <w:sz w:val="28"/>
          <w:szCs w:val="28"/>
        </w:rPr>
        <w:t>Пенза - центр машиностроения, заводы которой производят вычислительную технику, часы, технологическое оборудование для ряда отраслей народного хозяйства. Поучили развитие легкая и пищевая промышленность.</w:t>
      </w:r>
    </w:p>
    <w:p w:rsidR="003F11B5" w:rsidRDefault="003F11B5" w:rsidP="003F11B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1B5">
        <w:rPr>
          <w:rFonts w:ascii="Times New Roman" w:hAnsi="Times New Roman" w:cs="Times New Roman"/>
          <w:color w:val="000000"/>
          <w:sz w:val="28"/>
          <w:szCs w:val="28"/>
        </w:rPr>
        <w:t xml:space="preserve">Нижнее Поволжье включает Астраханскую, Волгоградскую, </w:t>
      </w:r>
      <w:r>
        <w:rPr>
          <w:rFonts w:ascii="Times New Roman" w:hAnsi="Times New Roman" w:cs="Times New Roman"/>
          <w:color w:val="000000"/>
          <w:sz w:val="28"/>
          <w:szCs w:val="28"/>
        </w:rPr>
        <w:t>Саратовскую области и Калмыкию.</w:t>
      </w:r>
    </w:p>
    <w:p w:rsidR="007C0859" w:rsidRPr="00967F15" w:rsidRDefault="003F11B5" w:rsidP="003F11B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1B5">
        <w:rPr>
          <w:rFonts w:ascii="Times New Roman" w:hAnsi="Times New Roman" w:cs="Times New Roman"/>
          <w:color w:val="000000"/>
          <w:sz w:val="28"/>
          <w:szCs w:val="28"/>
        </w:rPr>
        <w:t>Нижнее Поволжье является подрайоном развитой промышленности - машиностроения, химической, пищевой. В то же время это важнейший сельскохозяйственный район с развитым зерновым хозяйством, мясным животноводством и овцеводством, а также производством риса, овощебахчевых культур и рыбным промыслом. Основной центр Нижнего П</w:t>
      </w:r>
      <w:r>
        <w:rPr>
          <w:rFonts w:ascii="Times New Roman" w:hAnsi="Times New Roman" w:cs="Times New Roman"/>
          <w:color w:val="000000"/>
          <w:sz w:val="28"/>
          <w:szCs w:val="28"/>
        </w:rPr>
        <w:t>оволжья - город Волгоград</w:t>
      </w:r>
      <w:r w:rsidRPr="003F11B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67F15" w:rsidRPr="00967F15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967F15">
        <w:rPr>
          <w:rFonts w:ascii="Times New Roman" w:hAnsi="Times New Roman" w:cs="Times New Roman"/>
          <w:color w:val="000000"/>
          <w:sz w:val="28"/>
          <w:szCs w:val="28"/>
        </w:rPr>
        <w:t>2, стр. 63; 3; 4</w:t>
      </w:r>
      <w:r w:rsidR="00967F15" w:rsidRPr="00967F15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3F11B5" w:rsidRPr="007C0859" w:rsidRDefault="003F11B5" w:rsidP="003F11B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46A36" w:rsidRDefault="00C46A36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C46A36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492" w:rsidRDefault="00754492" w:rsidP="00754492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5449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Основные проблемы и направления социально-экономического развития региона в условиях рынка</w:t>
      </w:r>
    </w:p>
    <w:p w:rsidR="00754492" w:rsidRDefault="00754492" w:rsidP="0075449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273AE7" w:rsidRPr="00273AE7">
        <w:rPr>
          <w:rFonts w:ascii="Times New Roman" w:hAnsi="Times New Roman" w:cs="Times New Roman"/>
          <w:color w:val="000000"/>
          <w:sz w:val="28"/>
          <w:szCs w:val="28"/>
        </w:rPr>
        <w:t>Основные барьеры социально-экономического развития Приволжского федерального округа связаны с совокупностью следующих проблем экономики: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наличием ограничений в транспортной и энергетической инфраструктуре;</w:t>
      </w:r>
    </w:p>
    <w:p w:rsid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прео</w:t>
      </w:r>
      <w:r>
        <w:rPr>
          <w:rFonts w:ascii="Times New Roman" w:hAnsi="Times New Roman" w:cs="Times New Roman"/>
          <w:color w:val="000000"/>
          <w:sz w:val="28"/>
          <w:szCs w:val="28"/>
        </w:rPr>
        <w:t>бладание</w:t>
      </w:r>
      <w:r w:rsidR="005173B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73A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капиталоёмких</w:t>
      </w:r>
      <w:r w:rsidRPr="00273AE7">
        <w:rPr>
          <w:rFonts w:ascii="Times New Roman" w:hAnsi="Times New Roman" w:cs="Times New Roman"/>
          <w:color w:val="000000"/>
          <w:sz w:val="28"/>
          <w:szCs w:val="28"/>
        </w:rPr>
        <w:t xml:space="preserve">, материалоемких и энергоемких </w:t>
      </w:r>
      <w:r>
        <w:rPr>
          <w:rFonts w:ascii="Times New Roman" w:hAnsi="Times New Roman" w:cs="Times New Roman"/>
          <w:color w:val="000000"/>
          <w:sz w:val="28"/>
          <w:szCs w:val="28"/>
        </w:rPr>
        <w:t>производств;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устаревшим структурно-технологическим построением большинства производств, созданных 40-60 лет назад и не соответствующих современному рыночному укладу;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низкой производительностью труда в секторах экономики, вносящих наибольший вклад в валовой региональный продукт;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технологической отсталостью и низкой конкурентоспособностью выпускаемой продукции; 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недостаточно эффективным взаимодействием экономических субъектов между собой;</w:t>
      </w:r>
    </w:p>
    <w:p w:rsidR="00273AE7" w:rsidRPr="00273AE7" w:rsidRDefault="00273AE7" w:rsidP="00273AE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низким уровнем взаимодействия между производством и наукой;</w:t>
      </w:r>
    </w:p>
    <w:p w:rsidR="005173B0" w:rsidRDefault="00273AE7" w:rsidP="005173B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AE7">
        <w:rPr>
          <w:rFonts w:ascii="Times New Roman" w:hAnsi="Times New Roman" w:cs="Times New Roman"/>
          <w:color w:val="000000"/>
          <w:sz w:val="28"/>
          <w:szCs w:val="28"/>
        </w:rPr>
        <w:t>недостаточно эффективным функционированием социальной инфраструктуры.</w:t>
      </w:r>
    </w:p>
    <w:p w:rsidR="005173B0" w:rsidRDefault="005173B0" w:rsidP="005173B0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Из отраслей наиболее проблемным является сельское хозяйство периферийных территорий округа: на юге – в сухостепной зоне за счет деградации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оросительных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 систем, на северной и западной периферии – из-за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сокращения сельского населения и износа сельскохозяйственной техники. 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В периферийных частях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природные условия также не позволяют вести эффективное сельское хозяйство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3B0" w:rsidRPr="005173B0" w:rsidRDefault="005173B0" w:rsidP="005173B0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Темпы экономического роста регионов Приволжского федерального округа, за исключением Республики Татарстан, ниже средних по стране, что 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связано 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 спадом в обрабатывающих отраслях и замедленным ростом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экономики крупных агломераций </w:t>
      </w:r>
      <w:r w:rsidRPr="005173B0">
        <w:rPr>
          <w:rFonts w:ascii="Times New Roman" w:hAnsi="Times New Roman" w:cs="Times New Roman"/>
          <w:color w:val="000000"/>
          <w:sz w:val="28"/>
          <w:szCs w:val="28"/>
        </w:rPr>
        <w:t>из-за недостатка инвестиций.</w:t>
      </w:r>
    </w:p>
    <w:p w:rsidR="00650040" w:rsidRDefault="00650040" w:rsidP="0075449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173B0" w:rsidRPr="005173B0">
        <w:rPr>
          <w:rFonts w:ascii="Times New Roman" w:hAnsi="Times New Roman" w:cs="Times New Roman"/>
          <w:color w:val="000000"/>
          <w:sz w:val="28"/>
          <w:szCs w:val="28"/>
        </w:rPr>
        <w:t>Машиностроение и нефтехимическая промышленность, обеспечивая максимальный вклад среди отраслей в валовой региональный продукт Приволжского федерального округа, имеют устаревшую производственно-технологическую структуру</w:t>
      </w:r>
      <w:r w:rsidR="00202F33">
        <w:rPr>
          <w:rFonts w:ascii="Times New Roman" w:hAnsi="Times New Roman" w:cs="Times New Roman"/>
          <w:color w:val="000000"/>
          <w:sz w:val="28"/>
          <w:szCs w:val="28"/>
        </w:rPr>
        <w:t xml:space="preserve"> и, в связи с этим, </w:t>
      </w:r>
      <w:r w:rsidR="005173B0" w:rsidRPr="005173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F33" w:rsidRPr="00202F33">
        <w:rPr>
          <w:rFonts w:ascii="Times New Roman" w:hAnsi="Times New Roman" w:cs="Times New Roman"/>
          <w:color w:val="000000"/>
          <w:sz w:val="28"/>
          <w:szCs w:val="28"/>
        </w:rPr>
        <w:t>проигрывают в конкурентной борьбе зарубежным производителям и по качеству продукции и по ее цене.</w:t>
      </w:r>
    </w:p>
    <w:p w:rsidR="00202F33" w:rsidRDefault="00202F33" w:rsidP="0075449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02F33">
        <w:rPr>
          <w:rFonts w:ascii="Times New Roman" w:hAnsi="Times New Roman" w:cs="Times New Roman"/>
          <w:color w:val="000000"/>
          <w:sz w:val="28"/>
          <w:szCs w:val="28"/>
        </w:rPr>
        <w:t xml:space="preserve">Решению проблемы повышения конкурентоспособности продукции и услуг должны способствовать модернизация машиностроительных, приборостроительных, </w:t>
      </w:r>
      <w:proofErr w:type="spellStart"/>
      <w:r w:rsidRPr="00202F33">
        <w:rPr>
          <w:rFonts w:ascii="Times New Roman" w:hAnsi="Times New Roman" w:cs="Times New Roman"/>
          <w:color w:val="000000"/>
          <w:sz w:val="28"/>
          <w:szCs w:val="28"/>
        </w:rPr>
        <w:t>нефте</w:t>
      </w:r>
      <w:proofErr w:type="spellEnd"/>
      <w:r w:rsidRPr="00202F33">
        <w:rPr>
          <w:rFonts w:ascii="Times New Roman" w:hAnsi="Times New Roman" w:cs="Times New Roman"/>
          <w:color w:val="000000"/>
          <w:sz w:val="28"/>
          <w:szCs w:val="28"/>
        </w:rPr>
        <w:t>- и газоперерабатывающих отраслей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2F33" w:rsidRDefault="00202F33" w:rsidP="0075449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02F33">
        <w:rPr>
          <w:rFonts w:ascii="Times New Roman" w:hAnsi="Times New Roman" w:cs="Times New Roman"/>
          <w:color w:val="000000"/>
          <w:sz w:val="28"/>
          <w:szCs w:val="28"/>
        </w:rPr>
        <w:t>Транспортная и энергетическая инфраструктуры в Приволжском федеральном округе заметно отстают от требований сегодняшнего дня, являясь серьезным тормозом для развития экономики. Имеются серьезные проблемы в связности их отдельных регион</w:t>
      </w:r>
      <w:r>
        <w:rPr>
          <w:rFonts w:ascii="Times New Roman" w:hAnsi="Times New Roman" w:cs="Times New Roman"/>
          <w:color w:val="000000"/>
          <w:sz w:val="28"/>
          <w:szCs w:val="28"/>
        </w:rPr>
        <w:t>ов.</w:t>
      </w:r>
    </w:p>
    <w:p w:rsidR="00202F33" w:rsidRDefault="00202F33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02F33">
        <w:rPr>
          <w:rFonts w:ascii="Times New Roman" w:hAnsi="Times New Roman" w:cs="Times New Roman"/>
          <w:color w:val="000000"/>
          <w:sz w:val="28"/>
          <w:szCs w:val="28"/>
        </w:rPr>
        <w:t>В Приволжском федеральном округе с целью снижения определенного дефицита электроэнергии почти не используется потенциал возобновляемых источников энергии (прежде всего, малой гидроэнергетики), а также местных видов топлива (торф, попутный нефтяной газ, дре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весная щепа). </w:t>
      </w:r>
      <w:r w:rsidRPr="00202F33">
        <w:rPr>
          <w:rFonts w:ascii="Times New Roman" w:hAnsi="Times New Roman" w:cs="Times New Roman"/>
          <w:color w:val="000000"/>
          <w:sz w:val="28"/>
          <w:szCs w:val="28"/>
        </w:rPr>
        <w:t>Основным видом топлива для тепловых электростанций округа является газ (94% в общем объеме потребления органического топлива), что ставит энергетику в большую зависимость от развития газовой инфраструктуры и поставок газа.</w:t>
      </w:r>
    </w:p>
    <w:p w:rsidR="00D15D70" w:rsidRDefault="00D15D70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15D70">
        <w:rPr>
          <w:rFonts w:ascii="Times New Roman" w:hAnsi="Times New Roman" w:cs="Times New Roman"/>
          <w:color w:val="000000"/>
          <w:sz w:val="28"/>
          <w:szCs w:val="28"/>
        </w:rPr>
        <w:t>К слабым сторонам развития Приволжского федерального округа также относятся сравнительно низкие доходы населения в большинстве регионов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(ниже среднего по стране).</w:t>
      </w:r>
    </w:p>
    <w:p w:rsidR="00223CC1" w:rsidRDefault="00223CC1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2F33" w:rsidRPr="00202F33" w:rsidRDefault="00202F33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Пути решения социально-экономических проблем региона</w:t>
      </w:r>
      <w:r w:rsidRPr="00202F3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02F33" w:rsidRP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технологическая модернизация всех основных отраслей промышленности, обеспечение более широкого выхода на внешние рынки продукции средних и высоких переделов;</w:t>
      </w:r>
    </w:p>
    <w:p w:rsidR="00202F33" w:rsidRP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развитие научно-технологической базы (университетской науки, отраслевых научно-исследовательских институтов), ее интеграция с промышленным потенциалом;</w:t>
      </w:r>
    </w:p>
    <w:p w:rsidR="00202F33" w:rsidRP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формирование конкурентоспособных территориально-отраслевых кластеров, работающих на мировом уровне производительности труда;</w:t>
      </w:r>
    </w:p>
    <w:p w:rsidR="00202F33" w:rsidRP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отраслей агропромышленного комплекса округа;</w:t>
      </w:r>
    </w:p>
    <w:p w:rsid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формирование развитого сегм</w:t>
      </w:r>
      <w:r>
        <w:rPr>
          <w:rFonts w:ascii="Times New Roman" w:hAnsi="Times New Roman" w:cs="Times New Roman"/>
          <w:color w:val="000000"/>
          <w:sz w:val="28"/>
          <w:szCs w:val="28"/>
        </w:rPr>
        <w:t>ента малого и среднего бизнеса;</w:t>
      </w:r>
    </w:p>
    <w:p w:rsidR="00202F33" w:rsidRPr="00202F33" w:rsidRDefault="00202F33" w:rsidP="00202F3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социальной инфраструктуры в сельской местности.</w:t>
      </w:r>
    </w:p>
    <w:p w:rsidR="00202F33" w:rsidRPr="00967F15" w:rsidRDefault="00202F33" w:rsidP="00202F33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02F33">
        <w:rPr>
          <w:rFonts w:ascii="Times New Roman" w:hAnsi="Times New Roman" w:cs="Times New Roman"/>
          <w:color w:val="000000"/>
          <w:sz w:val="28"/>
          <w:szCs w:val="28"/>
        </w:rPr>
        <w:t>Важной задачей Приволжского федерального округа является становление округа в качестве одного из российских лидеров инновационного технологического развития</w:t>
      </w:r>
      <w:proofErr w:type="gramStart"/>
      <w:r w:rsidRPr="00202F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67F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F15">
        <w:rPr>
          <w:rFonts w:ascii="Times New Roman" w:hAnsi="Times New Roman" w:cs="Times New Roman"/>
          <w:color w:val="000000"/>
          <w:sz w:val="28"/>
          <w:szCs w:val="28"/>
          <w:lang w:val="en-US"/>
        </w:rPr>
        <w:t>[]</w:t>
      </w:r>
      <w:proofErr w:type="gramEnd"/>
    </w:p>
    <w:p w:rsidR="00202F33" w:rsidRDefault="00202F33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D70" w:rsidRDefault="00D15D70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D70" w:rsidRDefault="00D15D70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796D" w:rsidRDefault="0004796D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12342" w:rsidRDefault="00112342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12342" w:rsidRDefault="00112342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12342" w:rsidRDefault="00112342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D70" w:rsidRDefault="00D15D70" w:rsidP="00D15D70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04796D" w:rsidRDefault="0004796D" w:rsidP="00D15D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ходе данной работы были сделаны выводы об отраслях специализации Приволжского федерального округа, о его промышленно-экономическом потенциале, о социально экономических проблемах и путях их решения.</w:t>
      </w:r>
    </w:p>
    <w:p w:rsidR="00D15D70" w:rsidRDefault="0004796D" w:rsidP="00D15D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 w:rsidR="0000387C">
        <w:rPr>
          <w:rFonts w:ascii="Times New Roman" w:hAnsi="Times New Roman" w:cs="Times New Roman"/>
          <w:color w:val="000000"/>
          <w:sz w:val="28"/>
          <w:szCs w:val="28"/>
        </w:rPr>
        <w:t>Приволжский федеральный округ имеет выгодное экономико-географическое положение, стержнем его экономики яв</w:t>
      </w:r>
      <w:r w:rsidR="00821115">
        <w:rPr>
          <w:rFonts w:ascii="Times New Roman" w:hAnsi="Times New Roman" w:cs="Times New Roman"/>
          <w:color w:val="000000"/>
          <w:sz w:val="28"/>
          <w:szCs w:val="28"/>
        </w:rPr>
        <w:t xml:space="preserve">ляется р. Волга. </w:t>
      </w:r>
      <w:r w:rsidR="000C7B70">
        <w:rPr>
          <w:rFonts w:ascii="Times New Roman" w:hAnsi="Times New Roman" w:cs="Times New Roman"/>
          <w:color w:val="000000"/>
          <w:sz w:val="28"/>
          <w:szCs w:val="28"/>
        </w:rPr>
        <w:t>В регионе сосредоточены огромные запасы углеводородного и минерального сырья.</w:t>
      </w:r>
    </w:p>
    <w:p w:rsidR="000C7B70" w:rsidRDefault="000C7B70" w:rsidP="00D15D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Благодаря индексному методу определения специализации регионов, модно назвать отрасли специализации Приволжского федерального округа:</w:t>
      </w:r>
    </w:p>
    <w:p w:rsidR="000C7B70" w:rsidRDefault="000C7B70" w:rsidP="000C7B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Электроэнергетика</w:t>
      </w:r>
    </w:p>
    <w:p w:rsidR="000C7B70" w:rsidRDefault="000C7B70" w:rsidP="000C7B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Топливная промышленность</w:t>
      </w:r>
    </w:p>
    <w:p w:rsidR="000C7B70" w:rsidRDefault="000C7B70" w:rsidP="000C7B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Химическая и нефтехимическая</w:t>
      </w:r>
    </w:p>
    <w:p w:rsidR="000C7B70" w:rsidRDefault="000C7B70" w:rsidP="000C7B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Машиностроение и металлообработка</w:t>
      </w:r>
    </w:p>
    <w:p w:rsidR="000C7B70" w:rsidRDefault="000C7B70" w:rsidP="000C7B70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Пищевая промышленность</w:t>
      </w:r>
    </w:p>
    <w:p w:rsidR="000C7B70" w:rsidRPr="00967F15" w:rsidRDefault="000C7B70" w:rsidP="008805E4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данном этапе развития регион испытывает ряд экономических трудностей, связанных</w:t>
      </w:r>
      <w:r w:rsidR="008805E4">
        <w:rPr>
          <w:rFonts w:ascii="Times New Roman" w:hAnsi="Times New Roman" w:cs="Times New Roman"/>
          <w:color w:val="000000"/>
          <w:sz w:val="28"/>
          <w:szCs w:val="28"/>
        </w:rPr>
        <w:t>, прежде всего,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с устаревшим оборудованием и технологиями, </w:t>
      </w:r>
      <w:r w:rsidR="008805E4">
        <w:rPr>
          <w:rFonts w:ascii="Times New Roman" w:hAnsi="Times New Roman" w:cs="Times New Roman"/>
          <w:color w:val="000000"/>
          <w:sz w:val="28"/>
          <w:szCs w:val="28"/>
        </w:rPr>
        <w:t>с отсутствием связи между производством и наукой, с низкой конкурентоспособностью производимых товаров. Данные проблемы можно решить с помощью технологической модернизации производства, развитием научно-технологической базы региона и развитием социальной инфраструктуры.</w:t>
      </w:r>
      <w:r w:rsidR="00967F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7F15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r w:rsidR="00967F15">
        <w:rPr>
          <w:rFonts w:ascii="Times New Roman" w:hAnsi="Times New Roman" w:cs="Times New Roman"/>
          <w:color w:val="000000"/>
          <w:sz w:val="28"/>
          <w:szCs w:val="28"/>
        </w:rPr>
        <w:t>2, стр. 67; 3</w:t>
      </w:r>
      <w:bookmarkStart w:id="0" w:name="_GoBack"/>
      <w:bookmarkEnd w:id="0"/>
      <w:r w:rsidR="00967F15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223CC1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использованной литературы</w:t>
      </w:r>
    </w:p>
    <w:p w:rsidR="00223CC1" w:rsidRDefault="00223CC1" w:rsidP="00223CC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Морозова Т. Г. Региональная экономика и управление: учебник / Т. Г. Морозова. – М. ВЗФЭИ, 2009. – 269 с.</w:t>
      </w:r>
    </w:p>
    <w:p w:rsidR="00223CC1" w:rsidRDefault="00223CC1" w:rsidP="00223CC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Кистанов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В. В., Копылов Н. В. Региональная экономика: учебник для вузов / Н. В. Копылов, В. 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Кистанов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 ЮНИТИ-ДАНА, 2009. – 234с.</w:t>
      </w:r>
    </w:p>
    <w:p w:rsidR="00223CC1" w:rsidRDefault="00223CC1" w:rsidP="00223CC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Полномочный представитель президента РФ в Приволжском федеральном округе </w:t>
      </w:r>
      <w:r w:rsidRPr="00EF4D20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EF4D20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/</w:t>
      </w:r>
      <w:r w:rsidRPr="00EF4D20">
        <w:t xml:space="preserve"> </w:t>
      </w:r>
      <w:hyperlink r:id="rId9" w:history="1">
        <w:r w:rsidRPr="00DC616F">
          <w:rPr>
            <w:rStyle w:val="a4"/>
            <w:rFonts w:ascii="Times New Roman" w:hAnsi="Times New Roman" w:cs="Times New Roman"/>
            <w:sz w:val="28"/>
            <w:szCs w:val="28"/>
          </w:rPr>
          <w:t>http://www.pfo.ru/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 - Доступ свободный. – (Дата обращения 20.10.2014)</w:t>
      </w:r>
    </w:p>
    <w:p w:rsidR="00223CC1" w:rsidRPr="008805E4" w:rsidRDefault="00223CC1" w:rsidP="00223CC1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Федеральная служба государственной статистики </w:t>
      </w:r>
      <w:r w:rsidRPr="00223CC1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223CC1">
        <w:rPr>
          <w:rFonts w:ascii="Times New Roman" w:hAnsi="Times New Roman" w:cs="Times New Roman"/>
          <w:color w:val="000000"/>
          <w:sz w:val="28"/>
          <w:szCs w:val="28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hyperlink r:id="rId10" w:history="1">
        <w:r w:rsidRPr="00DC616F">
          <w:rPr>
            <w:rStyle w:val="a4"/>
            <w:rFonts w:ascii="Times New Roman" w:hAnsi="Times New Roman" w:cs="Times New Roman"/>
            <w:sz w:val="28"/>
            <w:szCs w:val="28"/>
          </w:rPr>
          <w:t>http://www.gks.ru/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- Доступ свободный. – (Дата обращения 20.10. 2014)</w:t>
      </w: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3CC1" w:rsidRDefault="00223CC1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15D70" w:rsidRDefault="000C7B70" w:rsidP="000C7B7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1: «СОЦИАЛЬНО-ЭКОНОМИЧЕСКОЕ ПОЛОЖЕНИЕ ПРИВОЛЖСКОГО ФЕДЕРАЛЬНОГО ОКРУГА </w:t>
      </w:r>
      <w:r w:rsidRPr="000C7B70">
        <w:rPr>
          <w:rFonts w:ascii="Times New Roman" w:hAnsi="Times New Roman" w:cs="Times New Roman"/>
          <w:color w:val="000000"/>
          <w:sz w:val="28"/>
          <w:szCs w:val="28"/>
        </w:rPr>
        <w:t>в I полугодии 2014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tbl>
      <w:tblPr>
        <w:tblStyle w:val="a9"/>
        <w:tblW w:w="9288" w:type="dxa"/>
        <w:tblLook w:val="0000" w:firstRow="0" w:lastRow="0" w:firstColumn="0" w:lastColumn="0" w:noHBand="0" w:noVBand="0"/>
      </w:tblPr>
      <w:tblGrid>
        <w:gridCol w:w="4643"/>
        <w:gridCol w:w="4645"/>
      </w:tblGrid>
      <w:tr w:rsidR="00821115" w:rsidTr="00223CC1">
        <w:tc>
          <w:tcPr>
            <w:tcW w:w="9288" w:type="dxa"/>
            <w:gridSpan w:val="2"/>
          </w:tcPr>
          <w:p w:rsidR="00821115" w:rsidRPr="00876A8A" w:rsidRDefault="00821115" w:rsidP="006E51C0">
            <w:pPr>
              <w:spacing w:before="120" w:after="120"/>
              <w:jc w:val="center"/>
              <w:rPr>
                <w:b/>
                <w:sz w:val="20"/>
                <w:vertAlign w:val="superscript"/>
              </w:rPr>
            </w:pPr>
            <w:r>
              <w:rPr>
                <w:b/>
                <w:bCs/>
                <w:caps/>
                <w:sz w:val="20"/>
              </w:rPr>
              <w:t xml:space="preserve">объем отгруженных товаров собственного производства, </w:t>
            </w:r>
            <w:r>
              <w:rPr>
                <w:b/>
                <w:bCs/>
                <w:caps/>
                <w:sz w:val="20"/>
              </w:rPr>
              <w:br/>
              <w:t>выполненных работ и услуг собственными силами</w:t>
            </w:r>
            <w:r>
              <w:rPr>
                <w:b/>
                <w:bCs/>
                <w:caps/>
                <w:sz w:val="20"/>
              </w:rPr>
              <w:br/>
              <w:t>по видам экономической деятельности</w:t>
            </w:r>
          </w:p>
        </w:tc>
      </w:tr>
      <w:tr w:rsidR="00821115" w:rsidTr="00223CC1">
        <w:trPr>
          <w:trHeight w:val="4069"/>
        </w:trPr>
        <w:tc>
          <w:tcPr>
            <w:tcW w:w="4643" w:type="dxa"/>
          </w:tcPr>
          <w:p w:rsidR="00821115" w:rsidRDefault="00821115" w:rsidP="006E51C0">
            <w:pPr>
              <w:spacing w:before="12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Добыча полезных ископаемых</w:t>
            </w:r>
          </w:p>
          <w:p w:rsidR="00821115" w:rsidRDefault="00821115" w:rsidP="006E51C0">
            <w:pPr>
              <w:spacing w:before="120"/>
              <w:jc w:val="center"/>
              <w:rPr>
                <w:b/>
                <w:sz w:val="20"/>
              </w:rPr>
            </w:pPr>
            <w:r w:rsidRPr="000641A3">
              <w:rPr>
                <w:b/>
                <w:sz w:val="20"/>
              </w:rPr>
              <w:fldChar w:fldCharType="begin"/>
            </w:r>
            <w:r w:rsidRPr="000641A3">
              <w:rPr>
                <w:b/>
                <w:sz w:val="20"/>
              </w:rPr>
              <w:instrText xml:space="preserve"> LINK Excel.Sheet.8 "\\\\Mpdokument\\doklad\\bulleten\\okruga\\2014\\I полугодие\\prom.xls!Лист1![prom.xls]Лист1 Диаграмма 1" "" \a \p \* MERGEFORMAT </w:instrText>
            </w:r>
            <w:r w:rsidRPr="000641A3">
              <w:rPr>
                <w:b/>
                <w:sz w:val="20"/>
              </w:rPr>
              <w:fldChar w:fldCharType="separate"/>
            </w:r>
            <w:r w:rsidR="005575E1">
              <w:rPr>
                <w:b/>
                <w:sz w:val="20"/>
              </w:rPr>
              <w:object w:dxaOrig="3881" w:dyaOrig="3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1pt;height:182.8pt">
                  <v:imagedata r:id="rId11" o:title=""/>
                </v:shape>
              </w:object>
            </w:r>
            <w:r w:rsidRPr="000641A3">
              <w:rPr>
                <w:b/>
                <w:sz w:val="20"/>
              </w:rPr>
              <w:fldChar w:fldCharType="end"/>
            </w:r>
          </w:p>
        </w:tc>
        <w:tc>
          <w:tcPr>
            <w:tcW w:w="4645" w:type="dxa"/>
          </w:tcPr>
          <w:p w:rsidR="00821115" w:rsidRDefault="00821115" w:rsidP="006E51C0">
            <w:pPr>
              <w:spacing w:before="12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Обрабатывающие производства</w:t>
            </w:r>
          </w:p>
          <w:p w:rsidR="00821115" w:rsidRDefault="00821115" w:rsidP="006E51C0">
            <w:pPr>
              <w:spacing w:before="120"/>
              <w:jc w:val="center"/>
              <w:rPr>
                <w:b/>
                <w:caps/>
              </w:rPr>
            </w:pPr>
            <w:r w:rsidRPr="000641A3">
              <w:rPr>
                <w:b/>
                <w:caps/>
              </w:rPr>
              <w:fldChar w:fldCharType="begin"/>
            </w:r>
            <w:r w:rsidRPr="000641A3">
              <w:rPr>
                <w:b/>
                <w:caps/>
              </w:rPr>
              <w:instrText xml:space="preserve"> LINK Excel.Sheet.8 "\\\\Mpdokument\\doklad\\bulleten\\okruga\\2014\\I полугодие\\prom.xls!Лист1![prom.xls]Лист1 Диаграмма 3" "" \a \p \* MERGEFORMAT </w:instrText>
            </w:r>
            <w:r w:rsidRPr="000641A3">
              <w:rPr>
                <w:b/>
                <w:caps/>
              </w:rPr>
              <w:fldChar w:fldCharType="separate"/>
            </w:r>
            <w:r w:rsidR="005575E1">
              <w:rPr>
                <w:b/>
                <w:caps/>
              </w:rPr>
              <w:object w:dxaOrig="3881" w:dyaOrig="3655">
                <v:shape id="_x0000_i1026" type="#_x0000_t75" style="width:194.1pt;height:182.8pt">
                  <v:imagedata r:id="rId12" o:title=""/>
                </v:shape>
              </w:object>
            </w:r>
            <w:r w:rsidRPr="000641A3">
              <w:rPr>
                <w:b/>
                <w:caps/>
              </w:rPr>
              <w:fldChar w:fldCharType="end"/>
            </w:r>
          </w:p>
        </w:tc>
      </w:tr>
      <w:tr w:rsidR="0058301A" w:rsidTr="00223CC1">
        <w:trPr>
          <w:trHeight w:val="789"/>
        </w:trPr>
        <w:tc>
          <w:tcPr>
            <w:tcW w:w="4643" w:type="dxa"/>
          </w:tcPr>
          <w:p w:rsidR="0058301A" w:rsidRDefault="0058301A" w:rsidP="006E51C0">
            <w:pPr>
              <w:spacing w:before="12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производство и распределение электроэнергии, газа и воды</w:t>
            </w:r>
          </w:p>
          <w:p w:rsidR="0058301A" w:rsidRDefault="0058301A" w:rsidP="006E51C0">
            <w:pPr>
              <w:jc w:val="center"/>
              <w:rPr>
                <w:b/>
                <w:caps/>
              </w:rPr>
            </w:pPr>
          </w:p>
        </w:tc>
        <w:tc>
          <w:tcPr>
            <w:tcW w:w="4645" w:type="dxa"/>
          </w:tcPr>
          <w:p w:rsidR="0058301A" w:rsidRDefault="0058301A" w:rsidP="0058301A">
            <w:pPr>
              <w:pStyle w:val="aa"/>
              <w:spacing w:before="20" w:after="0"/>
              <w:rPr>
                <w:bCs/>
                <w:caps/>
                <w:szCs w:val="24"/>
              </w:rPr>
            </w:pPr>
            <w:r>
              <w:rPr>
                <w:bCs/>
                <w:caps/>
                <w:szCs w:val="24"/>
              </w:rPr>
              <w:t xml:space="preserve">объем производства </w:t>
            </w:r>
            <w:r>
              <w:rPr>
                <w:bCs/>
                <w:caps/>
                <w:szCs w:val="24"/>
              </w:rPr>
              <w:br/>
              <w:t xml:space="preserve">продукции сельского хозяйства </w:t>
            </w:r>
          </w:p>
          <w:p w:rsidR="0058301A" w:rsidRDefault="0058301A">
            <w:pPr>
              <w:rPr>
                <w:b/>
                <w:caps/>
              </w:rPr>
            </w:pPr>
          </w:p>
          <w:p w:rsidR="0058301A" w:rsidRDefault="0058301A" w:rsidP="0058301A">
            <w:pPr>
              <w:jc w:val="center"/>
              <w:rPr>
                <w:b/>
                <w:caps/>
              </w:rPr>
            </w:pPr>
          </w:p>
        </w:tc>
      </w:tr>
      <w:tr w:rsidR="0058301A" w:rsidTr="00223CC1">
        <w:trPr>
          <w:trHeight w:val="172"/>
        </w:trPr>
        <w:tc>
          <w:tcPr>
            <w:tcW w:w="4643" w:type="dxa"/>
          </w:tcPr>
          <w:p w:rsidR="0058301A" w:rsidRDefault="0058301A" w:rsidP="006E51C0">
            <w:pPr>
              <w:jc w:val="center"/>
            </w:pPr>
            <w:r>
              <w:fldChar w:fldCharType="begin"/>
            </w:r>
            <w:r>
              <w:instrText xml:space="preserve"> LINK Excel.Sheet.8 "\\\\Mpdokument\\doklad\\bulleten\\okruga\\2014\\I полугодие\\prom.xls!Лист1![prom.xls]Лист1 Диаграмма 4" "" \a \p \* MERGEFORMAT </w:instrText>
            </w:r>
            <w:r>
              <w:fldChar w:fldCharType="separate"/>
            </w:r>
            <w:r w:rsidR="005575E1">
              <w:object w:dxaOrig="3999" w:dyaOrig="3655">
                <v:shape id="_x0000_i1027" type="#_x0000_t75" style="width:199.7pt;height:182.8pt">
                  <v:imagedata r:id="rId13" o:title=""/>
                </v:shape>
              </w:object>
            </w:r>
            <w:r>
              <w:fldChar w:fldCharType="end"/>
            </w:r>
          </w:p>
        </w:tc>
        <w:tc>
          <w:tcPr>
            <w:tcW w:w="4645" w:type="dxa"/>
          </w:tcPr>
          <w:p w:rsidR="0058301A" w:rsidRDefault="0058301A" w:rsidP="0058301A">
            <w:pPr>
              <w:spacing w:after="200" w:line="276" w:lineRule="auto"/>
              <w:jc w:val="center"/>
            </w:pPr>
            <w:r>
              <w:fldChar w:fldCharType="begin"/>
            </w:r>
            <w:r>
              <w:instrText xml:space="preserve"> LINK Excel.Sheet.8 "\\\\Mpdokument\\doklad\\bulleten\\okruga\\2014\\I полугодие\\selo.xls!Лист1![selo.xls]Лист1 Диаграмма 2" "" \a \p \* MERGEFORMAT </w:instrText>
            </w:r>
            <w:r>
              <w:fldChar w:fldCharType="separate"/>
            </w:r>
            <w:r w:rsidR="005575E1">
              <w:object w:dxaOrig="3068" w:dyaOrig="2816">
                <v:shape id="_x0000_i1028" type="#_x0000_t75" style="width:189.1pt;height:181.55pt">
                  <v:imagedata r:id="rId14" o:title=""/>
                </v:shape>
              </w:object>
            </w:r>
            <w:r>
              <w:fldChar w:fldCharType="end"/>
            </w:r>
          </w:p>
        </w:tc>
      </w:tr>
      <w:tr w:rsidR="0058301A" w:rsidTr="00223CC1">
        <w:trPr>
          <w:trHeight w:val="1759"/>
        </w:trPr>
        <w:tc>
          <w:tcPr>
            <w:tcW w:w="9288" w:type="dxa"/>
            <w:gridSpan w:val="2"/>
          </w:tcPr>
          <w:p w:rsidR="0058301A" w:rsidRDefault="0058301A" w:rsidP="0058301A">
            <w:pPr>
              <w:spacing w:after="200" w:line="276" w:lineRule="auto"/>
              <w:jc w:val="center"/>
            </w:pPr>
            <w:r>
              <w:fldChar w:fldCharType="begin"/>
            </w:r>
            <w:r>
              <w:instrText xml:space="preserve"> LINK Excel.Sheet.8 "\\\\Mpdokument\\doklad\\bulleten\\okruga\\2014\\I полугодие\\prom.xls!Лист1![prom.xls]Лист1 Диаграмма 2" "" \a \p \* MERGEFORMAT </w:instrText>
            </w:r>
            <w:r>
              <w:fldChar w:fldCharType="separate"/>
            </w:r>
            <w:r w:rsidR="005575E1">
              <w:object w:dxaOrig="3174" w:dyaOrig="1932">
                <v:shape id="_x0000_i1029" type="#_x0000_t75" style="width:158.4pt;height:96.4pt">
                  <v:imagedata r:id="rId15" o:title=""/>
                </v:shape>
              </w:object>
            </w:r>
            <w:r>
              <w:fldChar w:fldCharType="end"/>
            </w:r>
          </w:p>
        </w:tc>
      </w:tr>
    </w:tbl>
    <w:p w:rsidR="00821115" w:rsidRDefault="00821115" w:rsidP="00202F3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21115" w:rsidRPr="000C7B70" w:rsidRDefault="00821115" w:rsidP="000C7B70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21115" w:rsidRPr="000C7B70" w:rsidSect="00223CC1">
      <w:foot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E1" w:rsidRDefault="005575E1" w:rsidP="00223CC1">
      <w:pPr>
        <w:spacing w:after="0" w:line="240" w:lineRule="auto"/>
      </w:pPr>
      <w:r>
        <w:separator/>
      </w:r>
    </w:p>
  </w:endnote>
  <w:endnote w:type="continuationSeparator" w:id="0">
    <w:p w:rsidR="005575E1" w:rsidRDefault="005575E1" w:rsidP="0022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6948509"/>
      <w:docPartObj>
        <w:docPartGallery w:val="Page Numbers (Bottom of Page)"/>
        <w:docPartUnique/>
      </w:docPartObj>
    </w:sdtPr>
    <w:sdtEndPr/>
    <w:sdtContent>
      <w:p w:rsidR="00223CC1" w:rsidRDefault="00223CC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F15">
          <w:rPr>
            <w:noProof/>
          </w:rPr>
          <w:t>15</w:t>
        </w:r>
        <w:r>
          <w:fldChar w:fldCharType="end"/>
        </w:r>
      </w:p>
    </w:sdtContent>
  </w:sdt>
  <w:p w:rsidR="00223CC1" w:rsidRDefault="00223CC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E1" w:rsidRDefault="005575E1" w:rsidP="00223CC1">
      <w:pPr>
        <w:spacing w:after="0" w:line="240" w:lineRule="auto"/>
      </w:pPr>
      <w:r>
        <w:separator/>
      </w:r>
    </w:p>
  </w:footnote>
  <w:footnote w:type="continuationSeparator" w:id="0">
    <w:p w:rsidR="005575E1" w:rsidRDefault="005575E1" w:rsidP="00223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01FC"/>
    <w:multiLevelType w:val="hybridMultilevel"/>
    <w:tmpl w:val="86AA943E"/>
    <w:lvl w:ilvl="0" w:tplc="628AA75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A9497E"/>
    <w:multiLevelType w:val="hybridMultilevel"/>
    <w:tmpl w:val="72A0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B6371"/>
    <w:multiLevelType w:val="hybridMultilevel"/>
    <w:tmpl w:val="7DEC28F2"/>
    <w:lvl w:ilvl="0" w:tplc="2ED04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35B4AFF"/>
    <w:multiLevelType w:val="hybridMultilevel"/>
    <w:tmpl w:val="DF206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05E40"/>
    <w:multiLevelType w:val="hybridMultilevel"/>
    <w:tmpl w:val="03D8C4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915B5E"/>
    <w:multiLevelType w:val="hybridMultilevel"/>
    <w:tmpl w:val="C0365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C241E"/>
    <w:multiLevelType w:val="hybridMultilevel"/>
    <w:tmpl w:val="B22235B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6503D4C"/>
    <w:multiLevelType w:val="hybridMultilevel"/>
    <w:tmpl w:val="8B26C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DBB2530"/>
    <w:multiLevelType w:val="hybridMultilevel"/>
    <w:tmpl w:val="D97CF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516"/>
    <w:rsid w:val="0000387C"/>
    <w:rsid w:val="00040E2C"/>
    <w:rsid w:val="0004796D"/>
    <w:rsid w:val="00085A0F"/>
    <w:rsid w:val="000C4850"/>
    <w:rsid w:val="000C7B70"/>
    <w:rsid w:val="000F5EA1"/>
    <w:rsid w:val="00112342"/>
    <w:rsid w:val="00161E2A"/>
    <w:rsid w:val="001C67DB"/>
    <w:rsid w:val="00202F33"/>
    <w:rsid w:val="002223AC"/>
    <w:rsid w:val="00223CC1"/>
    <w:rsid w:val="00273AE7"/>
    <w:rsid w:val="0032562D"/>
    <w:rsid w:val="00373607"/>
    <w:rsid w:val="003763F3"/>
    <w:rsid w:val="003E2664"/>
    <w:rsid w:val="003F11B5"/>
    <w:rsid w:val="00433D48"/>
    <w:rsid w:val="00455443"/>
    <w:rsid w:val="004647EB"/>
    <w:rsid w:val="004A0F32"/>
    <w:rsid w:val="004F0E00"/>
    <w:rsid w:val="0051691B"/>
    <w:rsid w:val="005173B0"/>
    <w:rsid w:val="005575E1"/>
    <w:rsid w:val="0058301A"/>
    <w:rsid w:val="005D0927"/>
    <w:rsid w:val="00634849"/>
    <w:rsid w:val="00641E2E"/>
    <w:rsid w:val="00650040"/>
    <w:rsid w:val="00663A7B"/>
    <w:rsid w:val="00754492"/>
    <w:rsid w:val="007B0220"/>
    <w:rsid w:val="007B0A70"/>
    <w:rsid w:val="007C0859"/>
    <w:rsid w:val="007E19AB"/>
    <w:rsid w:val="00821115"/>
    <w:rsid w:val="0082237C"/>
    <w:rsid w:val="00875779"/>
    <w:rsid w:val="008805E4"/>
    <w:rsid w:val="008846F7"/>
    <w:rsid w:val="009428A9"/>
    <w:rsid w:val="009512E9"/>
    <w:rsid w:val="00952DC4"/>
    <w:rsid w:val="00967F15"/>
    <w:rsid w:val="009B2990"/>
    <w:rsid w:val="009D1117"/>
    <w:rsid w:val="00B37BDD"/>
    <w:rsid w:val="00B858EC"/>
    <w:rsid w:val="00B96A65"/>
    <w:rsid w:val="00C33259"/>
    <w:rsid w:val="00C46A36"/>
    <w:rsid w:val="00CA6F4C"/>
    <w:rsid w:val="00CC1516"/>
    <w:rsid w:val="00D02460"/>
    <w:rsid w:val="00D15D70"/>
    <w:rsid w:val="00D96C21"/>
    <w:rsid w:val="00DC2460"/>
    <w:rsid w:val="00EF4D20"/>
    <w:rsid w:val="00F12285"/>
    <w:rsid w:val="00F7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1">
    <w:name w:val="Pa11"/>
    <w:basedOn w:val="a"/>
    <w:next w:val="a"/>
    <w:uiPriority w:val="99"/>
    <w:rsid w:val="00CC1516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7">
    <w:name w:val="Pa7"/>
    <w:basedOn w:val="a"/>
    <w:next w:val="a"/>
    <w:uiPriority w:val="99"/>
    <w:rsid w:val="00CC1516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DC2460"/>
    <w:pPr>
      <w:ind w:left="720"/>
      <w:contextualSpacing/>
    </w:pPr>
  </w:style>
  <w:style w:type="character" w:customStyle="1" w:styleId="apple-converted-space">
    <w:name w:val="apple-converted-space"/>
    <w:basedOn w:val="a0"/>
    <w:rsid w:val="00D02460"/>
  </w:style>
  <w:style w:type="character" w:styleId="a4">
    <w:name w:val="Hyperlink"/>
    <w:basedOn w:val="a0"/>
    <w:uiPriority w:val="99"/>
    <w:unhideWhenUsed/>
    <w:rsid w:val="00161E2A"/>
    <w:rPr>
      <w:color w:val="0000FF"/>
      <w:u w:val="single"/>
    </w:rPr>
  </w:style>
  <w:style w:type="paragraph" w:customStyle="1" w:styleId="a6">
    <w:name w:val="a6"/>
    <w:basedOn w:val="a"/>
    <w:rsid w:val="0046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7"/>
    <w:uiPriority w:val="99"/>
    <w:semiHidden/>
    <w:unhideWhenUsed/>
    <w:rsid w:val="0046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5"/>
    <w:uiPriority w:val="99"/>
    <w:semiHidden/>
    <w:rsid w:val="004647EB"/>
    <w:rPr>
      <w:rFonts w:ascii="Tahoma" w:hAnsi="Tahoma" w:cs="Tahoma"/>
      <w:sz w:val="16"/>
      <w:szCs w:val="16"/>
    </w:rPr>
  </w:style>
  <w:style w:type="table" w:styleId="a8">
    <w:name w:val="Light List"/>
    <w:basedOn w:val="a1"/>
    <w:uiPriority w:val="61"/>
    <w:rsid w:val="00C3325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9">
    <w:name w:val="Table Grid"/>
    <w:basedOn w:val="a1"/>
    <w:uiPriority w:val="59"/>
    <w:rsid w:val="00C33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21115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82111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7B7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7B70"/>
    <w:rPr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2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3CC1"/>
  </w:style>
  <w:style w:type="paragraph" w:styleId="ae">
    <w:name w:val="footer"/>
    <w:basedOn w:val="a"/>
    <w:link w:val="af"/>
    <w:uiPriority w:val="99"/>
    <w:unhideWhenUsed/>
    <w:rsid w:val="0022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3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1">
    <w:name w:val="Pa11"/>
    <w:basedOn w:val="a"/>
    <w:next w:val="a"/>
    <w:uiPriority w:val="99"/>
    <w:rsid w:val="00CC1516"/>
    <w:pPr>
      <w:autoSpaceDE w:val="0"/>
      <w:autoSpaceDN w:val="0"/>
      <w:adjustRightInd w:val="0"/>
      <w:spacing w:after="0" w:line="24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7">
    <w:name w:val="Pa7"/>
    <w:basedOn w:val="a"/>
    <w:next w:val="a"/>
    <w:uiPriority w:val="99"/>
    <w:rsid w:val="00CC1516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DC2460"/>
    <w:pPr>
      <w:ind w:left="720"/>
      <w:contextualSpacing/>
    </w:pPr>
  </w:style>
  <w:style w:type="character" w:customStyle="1" w:styleId="apple-converted-space">
    <w:name w:val="apple-converted-space"/>
    <w:basedOn w:val="a0"/>
    <w:rsid w:val="00D02460"/>
  </w:style>
  <w:style w:type="character" w:styleId="a4">
    <w:name w:val="Hyperlink"/>
    <w:basedOn w:val="a0"/>
    <w:uiPriority w:val="99"/>
    <w:unhideWhenUsed/>
    <w:rsid w:val="00161E2A"/>
    <w:rPr>
      <w:color w:val="0000FF"/>
      <w:u w:val="single"/>
    </w:rPr>
  </w:style>
  <w:style w:type="paragraph" w:customStyle="1" w:styleId="a6">
    <w:name w:val="a6"/>
    <w:basedOn w:val="a"/>
    <w:rsid w:val="0046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7"/>
    <w:uiPriority w:val="99"/>
    <w:semiHidden/>
    <w:unhideWhenUsed/>
    <w:rsid w:val="0046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5"/>
    <w:uiPriority w:val="99"/>
    <w:semiHidden/>
    <w:rsid w:val="004647EB"/>
    <w:rPr>
      <w:rFonts w:ascii="Tahoma" w:hAnsi="Tahoma" w:cs="Tahoma"/>
      <w:sz w:val="16"/>
      <w:szCs w:val="16"/>
    </w:rPr>
  </w:style>
  <w:style w:type="table" w:styleId="a8">
    <w:name w:val="Light List"/>
    <w:basedOn w:val="a1"/>
    <w:uiPriority w:val="61"/>
    <w:rsid w:val="00C3325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9">
    <w:name w:val="Table Grid"/>
    <w:basedOn w:val="a1"/>
    <w:uiPriority w:val="59"/>
    <w:rsid w:val="00C33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821115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82111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7B7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7B70"/>
    <w:rPr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22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3CC1"/>
  </w:style>
  <w:style w:type="paragraph" w:styleId="ae">
    <w:name w:val="footer"/>
    <w:basedOn w:val="a"/>
    <w:link w:val="af"/>
    <w:uiPriority w:val="99"/>
    <w:unhideWhenUsed/>
    <w:rsid w:val="00223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3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http://www.gk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o.ru/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2229</TotalTime>
  <Pages>15</Pages>
  <Words>2882</Words>
  <Characters>16432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17</cp:revision>
  <dcterms:created xsi:type="dcterms:W3CDTF">2014-10-13T08:39:00Z</dcterms:created>
  <dcterms:modified xsi:type="dcterms:W3CDTF">2014-10-21T12:55:00Z</dcterms:modified>
</cp:coreProperties>
</file>