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420" w:rsidRPr="00AE2420" w:rsidRDefault="00AE2420" w:rsidP="00AE2420">
      <w:pPr>
        <w:keepNext/>
        <w:spacing w:after="0" w:line="240" w:lineRule="auto"/>
        <w:ind w:left="-24" w:firstLine="709"/>
        <w:jc w:val="center"/>
        <w:outlineLvl w:val="0"/>
        <w:rPr>
          <w:rFonts w:ascii="Times New Roman" w:eastAsia="Times New Roman" w:hAnsi="Times New Roman" w:cs="Times New Roman"/>
          <w:caps/>
          <w:color w:val="000000"/>
          <w:sz w:val="20"/>
          <w:szCs w:val="20"/>
          <w:lang w:eastAsia="ru-RU"/>
        </w:rPr>
      </w:pPr>
      <w:r w:rsidRPr="00AE2420">
        <w:rPr>
          <w:rFonts w:ascii="Times New Roman" w:eastAsia="Times New Roman" w:hAnsi="Times New Roman" w:cs="Times New Roman"/>
          <w:caps/>
          <w:color w:val="000000"/>
          <w:sz w:val="20"/>
          <w:szCs w:val="20"/>
          <w:lang w:eastAsia="ru-RU"/>
        </w:rPr>
        <w:t>Министерство образования и науки Российской Федерации</w:t>
      </w:r>
    </w:p>
    <w:p w:rsidR="00AE2420" w:rsidRPr="00AE2420" w:rsidRDefault="00AE2420" w:rsidP="00AE2420">
      <w:pPr>
        <w:keepNext/>
        <w:spacing w:after="0" w:line="240" w:lineRule="auto"/>
        <w:ind w:left="-2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E2420">
        <w:rPr>
          <w:rFonts w:ascii="Times New Roman" w:eastAsia="Times New Roman" w:hAnsi="Times New Roman" w:cs="Times New Roman"/>
          <w:color w:val="000000"/>
          <w:lang w:eastAsia="ru-RU"/>
        </w:rPr>
        <w:t>федеральное государственное автономное образовательное учреждение</w:t>
      </w:r>
    </w:p>
    <w:p w:rsidR="00AE2420" w:rsidRPr="00AE2420" w:rsidRDefault="00AE2420" w:rsidP="00AE2420">
      <w:pPr>
        <w:keepNext/>
        <w:spacing w:after="0" w:line="240" w:lineRule="auto"/>
        <w:ind w:left="-2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E2420">
        <w:rPr>
          <w:rFonts w:ascii="Times New Roman" w:eastAsia="Times New Roman" w:hAnsi="Times New Roman" w:cs="Times New Roman"/>
          <w:color w:val="000000"/>
          <w:lang w:eastAsia="ru-RU"/>
        </w:rPr>
        <w:t>высшего профессионального образования</w:t>
      </w:r>
    </w:p>
    <w:p w:rsidR="00AE2420" w:rsidRPr="00AE2420" w:rsidRDefault="00AE2420" w:rsidP="00AE24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E2420">
        <w:rPr>
          <w:rFonts w:ascii="Times New Roman" w:eastAsia="Times New Roman" w:hAnsi="Times New Roman" w:cs="Times New Roman"/>
          <w:b/>
          <w:color w:val="000000"/>
          <w:lang w:eastAsia="ru-RU"/>
        </w:rPr>
        <w:t>«Северный  (Арктический) федеральный университет имени М.В. Ломоносова»</w:t>
      </w:r>
    </w:p>
    <w:tbl>
      <w:tblPr>
        <w:tblW w:w="0" w:type="auto"/>
        <w:jc w:val="center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"/>
        <w:gridCol w:w="1533"/>
        <w:gridCol w:w="283"/>
        <w:gridCol w:w="9"/>
        <w:gridCol w:w="792"/>
        <w:gridCol w:w="215"/>
        <w:gridCol w:w="637"/>
        <w:gridCol w:w="685"/>
        <w:gridCol w:w="344"/>
        <w:gridCol w:w="271"/>
        <w:gridCol w:w="1154"/>
        <w:gridCol w:w="172"/>
        <w:gridCol w:w="9"/>
        <w:gridCol w:w="293"/>
        <w:gridCol w:w="9"/>
        <w:gridCol w:w="671"/>
        <w:gridCol w:w="1361"/>
        <w:gridCol w:w="10"/>
        <w:gridCol w:w="273"/>
        <w:gridCol w:w="10"/>
      </w:tblGrid>
      <w:tr w:rsidR="00AE2420" w:rsidRPr="00AE2420" w:rsidTr="00B112CF">
        <w:trPr>
          <w:cantSplit/>
          <w:jc w:val="center"/>
        </w:trPr>
        <w:tc>
          <w:tcPr>
            <w:tcW w:w="89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Кафедра</w:t>
            </w:r>
            <w:r w:rsidRPr="00AE242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0"/>
                <w:lang w:eastAsia="ru-RU"/>
              </w:rPr>
              <w:t xml:space="preserve"> </w:t>
            </w:r>
            <w:r w:rsidRPr="00AE242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>финансов и кредита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(наименование кафедры)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B417F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0"/>
                <w:lang w:eastAsia="ru-RU"/>
              </w:rPr>
              <w:t xml:space="preserve"> </w:t>
            </w:r>
            <w:r w:rsidRPr="00AE242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B417F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------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(№ личного дела, фамилия, имя, отчество студента)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Институт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ЗФЭИ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курс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  <w:t>группа</w:t>
            </w:r>
          </w:p>
        </w:tc>
        <w:tc>
          <w:tcPr>
            <w:tcW w:w="11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 xml:space="preserve">3-х </w:t>
            </w:r>
            <w:proofErr w:type="spellStart"/>
            <w:r w:rsidRPr="00AE242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>сес</w:t>
            </w:r>
            <w:proofErr w:type="spellEnd"/>
            <w:r w:rsidRPr="00AE242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 xml:space="preserve">. 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080"/>
            </w:tblGrid>
            <w:tr w:rsidR="00AE2420" w:rsidRPr="00AE2420" w:rsidTr="00B112CF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E2420" w:rsidRPr="00AE2420" w:rsidRDefault="00AE2420" w:rsidP="00AE2420">
                  <w:pPr>
                    <w:keepNext/>
                    <w:spacing w:after="0" w:line="240" w:lineRule="auto"/>
                    <w:ind w:firstLine="54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AE2420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  <w:t>УС, бухгалтерский учет, анализ и аудит</w:t>
                  </w:r>
                </w:p>
              </w:tc>
            </w:tr>
            <w:tr w:rsidR="00AE2420" w:rsidRPr="00AE2420" w:rsidTr="00B112CF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E2420" w:rsidRPr="00AE2420" w:rsidRDefault="00AE2420" w:rsidP="00AE2420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E242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(код и наименование направления подготовки/специальности)</w:t>
                  </w:r>
                </w:p>
              </w:tc>
            </w:tr>
          </w:tbl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widowControl w:val="0"/>
              <w:spacing w:after="0" w:line="240" w:lineRule="auto"/>
              <w:ind w:firstLine="15"/>
              <w:jc w:val="center"/>
              <w:outlineLvl w:val="2"/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</w:pPr>
            <w:bookmarkStart w:id="0" w:name="_Toc340237977"/>
            <w:bookmarkStart w:id="1" w:name="_Toc340238390"/>
            <w:bookmarkStart w:id="2" w:name="_Toc340239088"/>
            <w:bookmarkStart w:id="3" w:name="_Toc340239297"/>
            <w:bookmarkStart w:id="4" w:name="_Toc340567535"/>
            <w:bookmarkStart w:id="5" w:name="_Toc340756799"/>
          </w:p>
          <w:p w:rsidR="00AE2420" w:rsidRPr="00AE2420" w:rsidRDefault="00AE2420" w:rsidP="00AE2420">
            <w:pPr>
              <w:keepNext/>
              <w:widowControl w:val="0"/>
              <w:spacing w:after="0" w:line="240" w:lineRule="auto"/>
              <w:ind w:firstLine="15"/>
              <w:jc w:val="center"/>
              <w:outlineLvl w:val="2"/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</w:pPr>
          </w:p>
          <w:p w:rsidR="00AE2420" w:rsidRPr="00AE2420" w:rsidRDefault="00AE2420" w:rsidP="00AE2420">
            <w:pPr>
              <w:keepNext/>
              <w:widowControl w:val="0"/>
              <w:spacing w:after="0" w:line="240" w:lineRule="auto"/>
              <w:ind w:firstLine="15"/>
              <w:jc w:val="center"/>
              <w:outlineLvl w:val="2"/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</w:pPr>
          </w:p>
          <w:p w:rsidR="00AE2420" w:rsidRPr="00AE2420" w:rsidRDefault="00AE2420" w:rsidP="00AE2420">
            <w:pPr>
              <w:keepNext/>
              <w:widowControl w:val="0"/>
              <w:spacing w:after="0" w:line="240" w:lineRule="auto"/>
              <w:ind w:firstLine="15"/>
              <w:jc w:val="center"/>
              <w:outlineLvl w:val="2"/>
              <w:rPr>
                <w:rFonts w:ascii="Times New Roman" w:eastAsia="Times New Roman" w:hAnsi="Times New Roman" w:cs="Times New Roman"/>
                <w:b/>
                <w:noProof/>
                <w:kern w:val="2"/>
                <w:sz w:val="32"/>
                <w:szCs w:val="32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b/>
                <w:noProof/>
                <w:kern w:val="2"/>
                <w:sz w:val="32"/>
                <w:szCs w:val="32"/>
                <w:lang w:eastAsia="ru-RU"/>
              </w:rPr>
              <w:t>КОНТРОЛЬНАЯ РАБОТА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cantSplit/>
          <w:trHeight w:val="279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widowControl w:val="0"/>
              <w:spacing w:after="0" w:line="240" w:lineRule="auto"/>
              <w:ind w:firstLine="720"/>
              <w:jc w:val="both"/>
              <w:outlineLvl w:val="2"/>
              <w:rPr>
                <w:rFonts w:ascii="Times New Roman" w:eastAsia="Times New Roman" w:hAnsi="Times New Roman" w:cs="Times New Roman"/>
                <w:noProof/>
                <w:kern w:val="2"/>
                <w:sz w:val="28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gridAfter w:val="1"/>
          <w:wAfter w:w="10" w:type="dxa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По дисциплине </w:t>
            </w:r>
          </w:p>
        </w:tc>
        <w:tc>
          <w:tcPr>
            <w:tcW w:w="690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0"/>
                <w:lang w:eastAsia="ru-RU"/>
              </w:rPr>
              <w:t xml:space="preserve">                                       </w:t>
            </w:r>
            <w:r w:rsidRPr="00AE242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Налоги и налогообложение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gridAfter w:val="1"/>
          <w:wAfter w:w="10" w:type="dxa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тему</w:t>
            </w:r>
          </w:p>
        </w:tc>
        <w:tc>
          <w:tcPr>
            <w:tcW w:w="690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№ 4 Страховые взносы, социальные фонды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gridAfter w:val="1"/>
          <w:wAfter w:w="10" w:type="dxa"/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690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ind w:firstLine="1186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(№ варианта и/или наименование темы)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57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gridAfter w:val="1"/>
          <w:wAfter w:w="10" w:type="dxa"/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Отметка о зачёте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27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(дата)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61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ind w:left="-90" w:right="-96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Руководитель </w:t>
            </w:r>
          </w:p>
        </w:tc>
        <w:tc>
          <w:tcPr>
            <w:tcW w:w="262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B417F1" w:rsidP="00AE2420">
            <w:pPr>
              <w:keepNext/>
              <w:spacing w:after="0" w:line="240" w:lineRule="auto"/>
              <w:ind w:right="-195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>-----</w:t>
            </w:r>
            <w:bookmarkStart w:id="6" w:name="_GoBack"/>
            <w:bookmarkEnd w:id="6"/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B417F1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  <w:lang w:eastAsia="ru-RU"/>
              </w:rPr>
              <w:t>-----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(должность)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(подпись)</w:t>
            </w:r>
          </w:p>
        </w:tc>
        <w:tc>
          <w:tcPr>
            <w:tcW w:w="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(дата)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cantSplit/>
          <w:trHeight w:val="1318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2420" w:rsidRPr="00AE2420" w:rsidTr="00B112CF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242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Архангельск</w:t>
            </w:r>
            <w:r w:rsidRPr="00AE242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US" w:eastAsia="ru-RU"/>
              </w:rPr>
              <w:t xml:space="preserve"> 20</w:t>
            </w:r>
            <w:r w:rsidRPr="00AE242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420" w:rsidRPr="00AE2420" w:rsidRDefault="00AE2420" w:rsidP="00AE242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094322802"/>
        <w:docPartObj>
          <w:docPartGallery w:val="Table of Contents"/>
          <w:docPartUnique/>
        </w:docPartObj>
      </w:sdtPr>
      <w:sdtEndPr/>
      <w:sdtContent>
        <w:p w:rsidR="00616473" w:rsidRDefault="00616473" w:rsidP="00616473">
          <w:pPr>
            <w:pStyle w:val="a6"/>
          </w:pPr>
          <w:r>
            <w:t>Оглавление</w:t>
          </w:r>
        </w:p>
        <w:p w:rsidR="00616473" w:rsidRPr="00075A50" w:rsidRDefault="006C6CDB" w:rsidP="00075A50">
          <w:pPr>
            <w:pStyle w:val="11"/>
            <w:numPr>
              <w:ilvl w:val="0"/>
              <w:numId w:val="6"/>
            </w:numPr>
            <w:ind w:left="567" w:hanging="11"/>
            <w:rPr>
              <w:rFonts w:ascii="Times New Roman" w:hAnsi="Times New Roman" w:cs="Times New Roman"/>
              <w:sz w:val="28"/>
              <w:szCs w:val="28"/>
            </w:rPr>
          </w:pPr>
          <w:r w:rsidRPr="00075A50">
            <w:rPr>
              <w:rFonts w:ascii="Times New Roman" w:hAnsi="Times New Roman" w:cs="Times New Roman"/>
              <w:b/>
              <w:bCs/>
              <w:sz w:val="28"/>
              <w:szCs w:val="28"/>
            </w:rPr>
            <w:t>Страховые взносы</w:t>
          </w:r>
          <w:r w:rsidR="00616473" w:rsidRPr="00075A50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D21FA3">
            <w:rPr>
              <w:rFonts w:ascii="Times New Roman" w:hAnsi="Times New Roman" w:cs="Times New Roman"/>
              <w:b/>
              <w:bCs/>
              <w:sz w:val="28"/>
              <w:szCs w:val="28"/>
              <w:lang w:val="en-US"/>
            </w:rPr>
            <w:t>3</w:t>
          </w:r>
        </w:p>
        <w:p w:rsidR="00616473" w:rsidRPr="00075A50" w:rsidRDefault="006C6CDB" w:rsidP="00075A50">
          <w:pPr>
            <w:pStyle w:val="21"/>
            <w:numPr>
              <w:ilvl w:val="1"/>
              <w:numId w:val="6"/>
            </w:numPr>
            <w:ind w:left="567" w:hanging="11"/>
            <w:rPr>
              <w:rFonts w:ascii="Times New Roman" w:hAnsi="Times New Roman" w:cs="Times New Roman"/>
              <w:sz w:val="28"/>
              <w:szCs w:val="28"/>
            </w:rPr>
          </w:pPr>
          <w:r w:rsidRPr="00075A50">
            <w:rPr>
              <w:rFonts w:ascii="Times New Roman" w:hAnsi="Times New Roman" w:cs="Times New Roman"/>
              <w:sz w:val="28"/>
              <w:szCs w:val="28"/>
            </w:rPr>
            <w:t>Виды обязательных страховых взносов..</w:t>
          </w:r>
          <w:r w:rsidR="00616473" w:rsidRPr="00075A50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D21FA3">
            <w:rPr>
              <w:rFonts w:ascii="Times New Roman" w:hAnsi="Times New Roman" w:cs="Times New Roman"/>
              <w:sz w:val="28"/>
              <w:szCs w:val="28"/>
              <w:lang w:val="en-US"/>
            </w:rPr>
            <w:t>3</w:t>
          </w:r>
        </w:p>
        <w:p w:rsidR="006C6CDB" w:rsidRPr="00075A50" w:rsidRDefault="006C6CDB" w:rsidP="00075A50">
          <w:pPr>
            <w:pStyle w:val="3"/>
          </w:pPr>
          <w:r w:rsidRPr="00075A50">
            <w:t>Кто платит взносы</w:t>
          </w:r>
          <w:r w:rsidR="00616473" w:rsidRPr="00075A50">
            <w:ptab w:relativeTo="margin" w:alignment="right" w:leader="dot"/>
          </w:r>
          <w:r w:rsidR="00D21FA3">
            <w:rPr>
              <w:lang w:val="en-US"/>
            </w:rPr>
            <w:t>4</w:t>
          </w:r>
        </w:p>
        <w:p w:rsidR="00616473" w:rsidRPr="00075A50" w:rsidRDefault="006C6CDB" w:rsidP="00075A50">
          <w:pPr>
            <w:pStyle w:val="11"/>
            <w:numPr>
              <w:ilvl w:val="1"/>
              <w:numId w:val="6"/>
            </w:numPr>
            <w:ind w:left="567" w:hanging="11"/>
            <w:rPr>
              <w:rFonts w:ascii="Times New Roman" w:hAnsi="Times New Roman" w:cs="Times New Roman"/>
              <w:sz w:val="28"/>
              <w:szCs w:val="28"/>
            </w:rPr>
          </w:pPr>
          <w:r w:rsidRPr="00075A50">
            <w:rPr>
              <w:rFonts w:ascii="Times New Roman" w:hAnsi="Times New Roman" w:cs="Times New Roman"/>
              <w:sz w:val="28"/>
              <w:szCs w:val="28"/>
            </w:rPr>
            <w:t>Объект обложения страховыми взносами</w:t>
          </w:r>
          <w:r w:rsidR="00616473" w:rsidRPr="00075A50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616473" w:rsidRPr="00075A50">
            <w:rPr>
              <w:rFonts w:ascii="Times New Roman" w:hAnsi="Times New Roman" w:cs="Times New Roman"/>
              <w:bCs/>
              <w:sz w:val="28"/>
              <w:szCs w:val="28"/>
            </w:rPr>
            <w:t>4</w:t>
          </w:r>
        </w:p>
        <w:p w:rsidR="00616473" w:rsidRPr="00075A50" w:rsidRDefault="006C6CDB" w:rsidP="00075A50">
          <w:pPr>
            <w:pStyle w:val="21"/>
            <w:numPr>
              <w:ilvl w:val="1"/>
              <w:numId w:val="6"/>
            </w:numPr>
            <w:ind w:left="567" w:hanging="11"/>
            <w:rPr>
              <w:rFonts w:ascii="Times New Roman" w:hAnsi="Times New Roman" w:cs="Times New Roman"/>
              <w:sz w:val="28"/>
              <w:szCs w:val="28"/>
            </w:rPr>
          </w:pPr>
          <w:r w:rsidRPr="00075A50">
            <w:rPr>
              <w:rFonts w:ascii="Times New Roman" w:hAnsi="Times New Roman" w:cs="Times New Roman"/>
              <w:sz w:val="28"/>
              <w:szCs w:val="28"/>
            </w:rPr>
            <w:t>База для начисления страховых взносов</w:t>
          </w:r>
          <w:r w:rsidR="00616473" w:rsidRPr="00075A50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616473" w:rsidRPr="00075A50">
            <w:rPr>
              <w:rFonts w:ascii="Times New Roman" w:hAnsi="Times New Roman" w:cs="Times New Roman"/>
              <w:sz w:val="28"/>
              <w:szCs w:val="28"/>
            </w:rPr>
            <w:t>5</w:t>
          </w:r>
        </w:p>
        <w:p w:rsidR="006C6CDB" w:rsidRPr="00075A50" w:rsidRDefault="006C6CDB" w:rsidP="00075A50">
          <w:pPr>
            <w:pStyle w:val="3"/>
          </w:pPr>
          <w:r w:rsidRPr="00075A50">
            <w:t>Порядок и сроки уплаты взносов</w:t>
          </w:r>
          <w:r w:rsidR="00616473" w:rsidRPr="00075A50">
            <w:ptab w:relativeTo="margin" w:alignment="right" w:leader="dot"/>
          </w:r>
          <w:r w:rsidR="00D21FA3" w:rsidRPr="00D21FA3">
            <w:t>9</w:t>
          </w:r>
        </w:p>
        <w:p w:rsidR="006C6CDB" w:rsidRPr="00075A50" w:rsidRDefault="006C6CDB" w:rsidP="00075A50">
          <w:pPr>
            <w:pStyle w:val="3"/>
          </w:pPr>
          <w:r w:rsidRPr="00075A50">
            <w:t>Расчётный и отчётный периоды</w:t>
          </w:r>
          <w:r w:rsidRPr="00075A50">
            <w:ptab w:relativeTo="margin" w:alignment="right" w:leader="dot"/>
          </w:r>
          <w:r w:rsidR="00D21FA3">
            <w:rPr>
              <w:lang w:val="en-US"/>
            </w:rPr>
            <w:t>10</w:t>
          </w:r>
        </w:p>
        <w:p w:rsidR="006C6CDB" w:rsidRPr="00075A50" w:rsidRDefault="006C6CDB" w:rsidP="00075A50">
          <w:pPr>
            <w:pStyle w:val="3"/>
          </w:pPr>
          <w:r w:rsidRPr="00075A50">
            <w:t xml:space="preserve">Размер страховых взносов для плательщиков, которые не производят выплаты физическим лицам </w:t>
          </w:r>
          <w:r w:rsidRPr="00075A50">
            <w:ptab w:relativeTo="margin" w:alignment="right" w:leader="dot"/>
          </w:r>
          <w:r w:rsidR="00D21FA3" w:rsidRPr="00D21FA3">
            <w:t>10</w:t>
          </w:r>
        </w:p>
        <w:p w:rsidR="00075A50" w:rsidRPr="00075A50" w:rsidRDefault="00075A50" w:rsidP="00075A50">
          <w:pPr>
            <w:pStyle w:val="3"/>
            <w:rPr>
              <w:shd w:val="clear" w:color="auto" w:fill="FFFFFF"/>
            </w:rPr>
          </w:pPr>
          <w:r w:rsidRPr="00075A50">
            <w:rPr>
              <w:shd w:val="clear" w:color="auto" w:fill="FFFFFF"/>
            </w:rPr>
            <w:t>Порядок и сроки уплаты страховых взносов плательщиками, которые производят выплаты физическим лицам</w:t>
          </w:r>
          <w:r w:rsidR="006059C7">
            <w:rPr>
              <w:shd w:val="clear" w:color="auto" w:fill="FFFFFF"/>
            </w:rPr>
            <w:t>…</w:t>
          </w:r>
          <w:r w:rsidR="006059C7" w:rsidRPr="006059C7">
            <w:rPr>
              <w:shd w:val="clear" w:color="auto" w:fill="FFFFFF"/>
            </w:rPr>
            <w:t>…………………….11</w:t>
          </w:r>
        </w:p>
        <w:p w:rsidR="006C6CDB" w:rsidRPr="00075A50" w:rsidRDefault="00075A50" w:rsidP="00075A50">
          <w:pPr>
            <w:pStyle w:val="3"/>
          </w:pPr>
          <w:proofErr w:type="gramStart"/>
          <w:r w:rsidRPr="00075A50">
            <w:t>Контроль за</w:t>
          </w:r>
          <w:proofErr w:type="gramEnd"/>
          <w:r w:rsidRPr="00075A50">
            <w:t xml:space="preserve"> уплатой страховых взносов</w:t>
          </w:r>
          <w:r w:rsidR="006C6CDB" w:rsidRPr="00075A50">
            <w:ptab w:relativeTo="margin" w:alignment="right" w:leader="dot"/>
          </w:r>
          <w:r w:rsidR="00D21FA3" w:rsidRPr="00D21FA3">
            <w:t>1</w:t>
          </w:r>
          <w:r w:rsidR="006059C7">
            <w:rPr>
              <w:lang w:val="en-US"/>
            </w:rPr>
            <w:t>2</w:t>
          </w:r>
        </w:p>
        <w:p w:rsidR="006C6CDB" w:rsidRDefault="00075A50" w:rsidP="00075A50">
          <w:pPr>
            <w:pStyle w:val="3"/>
            <w:numPr>
              <w:ilvl w:val="0"/>
              <w:numId w:val="6"/>
            </w:numPr>
          </w:pPr>
          <w:r w:rsidRPr="00075A50">
            <w:t>Социальные фонды</w:t>
          </w:r>
          <w:r w:rsidR="006C6CDB" w:rsidRPr="00075A50">
            <w:ptab w:relativeTo="margin" w:alignment="right" w:leader="dot"/>
          </w:r>
          <w:r w:rsidR="006059C7">
            <w:rPr>
              <w:lang w:val="en-US"/>
            </w:rPr>
            <w:t>14</w:t>
          </w:r>
        </w:p>
        <w:p w:rsidR="00482EC7" w:rsidRDefault="00482EC7" w:rsidP="00482EC7">
          <w:pPr>
            <w:pStyle w:val="3"/>
            <w:numPr>
              <w:ilvl w:val="0"/>
              <w:numId w:val="6"/>
            </w:numPr>
          </w:pPr>
          <w:r>
            <w:t>Задачи</w:t>
          </w:r>
          <w:r w:rsidRPr="00075A50">
            <w:ptab w:relativeTo="margin" w:alignment="right" w:leader="dot"/>
          </w:r>
          <w:r w:rsidR="006059C7">
            <w:rPr>
              <w:lang w:val="en-US"/>
            </w:rPr>
            <w:t>19</w:t>
          </w:r>
        </w:p>
        <w:p w:rsidR="00482EC7" w:rsidRPr="00075A50" w:rsidRDefault="00482EC7" w:rsidP="00482EC7">
          <w:pPr>
            <w:pStyle w:val="3"/>
            <w:numPr>
              <w:ilvl w:val="0"/>
              <w:numId w:val="6"/>
            </w:numPr>
          </w:pPr>
          <w:r>
            <w:t>Список используемой литературы</w:t>
          </w:r>
          <w:r w:rsidRPr="00075A50">
            <w:ptab w:relativeTo="margin" w:alignment="right" w:leader="dot"/>
          </w:r>
          <w:r w:rsidR="006059C7">
            <w:rPr>
              <w:lang w:val="en-US"/>
            </w:rPr>
            <w:t>21</w:t>
          </w:r>
        </w:p>
        <w:p w:rsidR="00482EC7" w:rsidRPr="00482EC7" w:rsidRDefault="00482EC7" w:rsidP="00482EC7">
          <w:pPr>
            <w:rPr>
              <w:lang w:eastAsia="ru-RU"/>
            </w:rPr>
          </w:pPr>
        </w:p>
        <w:p w:rsidR="00482EC7" w:rsidRPr="00482EC7" w:rsidRDefault="00482EC7" w:rsidP="00482EC7">
          <w:pPr>
            <w:rPr>
              <w:lang w:eastAsia="ru-RU"/>
            </w:rPr>
          </w:pPr>
        </w:p>
        <w:p w:rsidR="00616473" w:rsidRPr="006C6CDB" w:rsidRDefault="006C36EA" w:rsidP="006C6CDB">
          <w:pPr>
            <w:rPr>
              <w:lang w:eastAsia="ru-RU"/>
            </w:rPr>
          </w:pPr>
        </w:p>
      </w:sdtContent>
    </w:sdt>
    <w:p w:rsidR="00063BCA" w:rsidRDefault="00063BCA" w:rsidP="00616473">
      <w:pPr>
        <w:spacing w:after="0" w:line="36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16473" w:rsidRDefault="00616473" w:rsidP="0061647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63BCA" w:rsidRDefault="00063BCA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 w:type="page"/>
      </w:r>
    </w:p>
    <w:p w:rsidR="005A312A" w:rsidRPr="006C6CDB" w:rsidRDefault="005A312A" w:rsidP="006C6CDB">
      <w:pPr>
        <w:pStyle w:val="a9"/>
        <w:jc w:val="center"/>
        <w:rPr>
          <w:color w:val="000000" w:themeColor="text1"/>
          <w:shd w:val="clear" w:color="auto" w:fill="FFFFFF"/>
        </w:rPr>
      </w:pPr>
      <w:r w:rsidRPr="006C6CDB">
        <w:rPr>
          <w:color w:val="000000" w:themeColor="text1"/>
          <w:shd w:val="clear" w:color="auto" w:fill="FFFFFF"/>
        </w:rPr>
        <w:lastRenderedPageBreak/>
        <w:t>Страховые взносы, социальные фонды.</w:t>
      </w:r>
    </w:p>
    <w:p w:rsidR="006C6CDB" w:rsidRPr="00EA31CF" w:rsidRDefault="006C6CDB" w:rsidP="00EA31C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Страховые взносы.</w:t>
      </w:r>
    </w:p>
    <w:p w:rsidR="00E271CD" w:rsidRPr="00EA31CF" w:rsidRDefault="00E271CD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 1 января 2010 г. вступил в силу Федеральный закон от 24 июля 2009 г № 212-ФЗ «О страховых взносах в Пенсионный 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страхования», который регулирует отношения, связанные с исчислением и уплатой  страховых взносов, вместо единого социального налога.</w:t>
      </w:r>
      <w:proofErr w:type="gramEnd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Страховые взносы перечисляются отдельно в Пенсионный фонд РФ, Фонд социального страхования РФ и фонды обязательного медицинского страхования. Действие Закона о страховых взносах не распространяется на взносы на обязательное страхование от несчастных</w:t>
      </w:r>
      <w:r w:rsidR="00B6499A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случаев на производстве и профессиональных заболеваний, а так же на обязательное медицинское страхование неработающего населения, уплата которых регулируется специальными федеральными законами. </w:t>
      </w:r>
      <w:r w:rsidR="00B6499A" w:rsidRPr="00B417F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[</w:t>
      </w:r>
      <w:r w:rsidR="002376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</w:t>
      </w:r>
      <w:r w:rsidR="00B6499A" w:rsidRPr="00B417F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]</w:t>
      </w:r>
    </w:p>
    <w:p w:rsidR="006538BC" w:rsidRPr="00EA31CF" w:rsidRDefault="006538BC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Плательщиками страховых взносов являются организации, индивидуальные предприниматели и физические лица, не признаваемые таковыми, которые производят выплаты и перечисляют иные вознаграждения физлицам. К плательщикам относятся также индивидуальные предприниматели, адвокаты и нотариусы, занимающиеся частной практикой. [</w:t>
      </w:r>
      <w:r w:rsidR="002376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]</w:t>
      </w:r>
    </w:p>
    <w:p w:rsidR="00D93628" w:rsidRPr="00EA31CF" w:rsidRDefault="00D93628" w:rsidP="00EA31CF">
      <w:pPr>
        <w:pStyle w:val="2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Виды обязательных страховых взносов</w:t>
      </w:r>
      <w:r w:rsidR="006C6CDB" w:rsidRPr="00EA31CF">
        <w:rPr>
          <w:color w:val="000000" w:themeColor="text1"/>
          <w:sz w:val="28"/>
          <w:szCs w:val="28"/>
        </w:rPr>
        <w:t>.</w:t>
      </w:r>
    </w:p>
    <w:p w:rsidR="00D93628" w:rsidRPr="00EA31CF" w:rsidRDefault="00D93628" w:rsidP="00482EC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Существует четыре вида страховых взносов.</w:t>
      </w:r>
    </w:p>
    <w:p w:rsidR="00D93628" w:rsidRPr="00EA31CF" w:rsidRDefault="00D93628" w:rsidP="00482EC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Первый вид — пенсионные взносы (взносы в ПФР). Они делятся на две части: взносы на страховую часть пенсии и взносы на накопительную часть пенсии.</w:t>
      </w:r>
    </w:p>
    <w:p w:rsidR="00D93628" w:rsidRPr="00EA31CF" w:rsidRDefault="00D93628" w:rsidP="00482EC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lastRenderedPageBreak/>
        <w:t>Второй вид — медицинские взносы (взносы в ФФОМС).</w:t>
      </w:r>
    </w:p>
    <w:p w:rsidR="00D93628" w:rsidRPr="00EA31CF" w:rsidRDefault="00D93628" w:rsidP="00482EC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Третий вид — взносы в ФСС на обязательное соцстрахование на случай временной нетрудоспособности и в связи с материнством. За счет этих взносов Фонд соцстраха выплачивает пособия по больничным листам и декретные пособия.</w:t>
      </w:r>
    </w:p>
    <w:p w:rsidR="00D93628" w:rsidRPr="00EA31CF" w:rsidRDefault="00D93628" w:rsidP="00482EC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Четвертый вид — взносы в ФСС по страхованию от несчастных случаев на производстве и профзаболеваний. Неофициальное их название — взносы «на травматизм».</w:t>
      </w:r>
    </w:p>
    <w:p w:rsidR="00D93628" w:rsidRPr="00EA31CF" w:rsidRDefault="00D93628" w:rsidP="00482EC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В 2009 году и раньше первый, второй и третий вид страховых взносов входили в единый социальный налог. Начиная с 2010 года, они регулируются Федеральным законом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9" w:tgtFrame="_blank" w:history="1">
        <w:r w:rsidRPr="00EA31CF">
          <w:rPr>
            <w:rStyle w:val="a3"/>
            <w:color w:val="000000" w:themeColor="text1"/>
            <w:sz w:val="28"/>
            <w:szCs w:val="28"/>
            <w:u w:val="none"/>
          </w:rPr>
          <w:t>от 24.07.09 № 212</w:t>
        </w:r>
      </w:hyperlink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r w:rsidRPr="00EA31CF">
        <w:rPr>
          <w:color w:val="000000" w:themeColor="text1"/>
          <w:sz w:val="28"/>
          <w:szCs w:val="28"/>
        </w:rPr>
        <w:t>(далее — Закон № 212-ФЗ).</w:t>
      </w:r>
    </w:p>
    <w:p w:rsidR="00D93628" w:rsidRPr="002376B4" w:rsidRDefault="00D93628" w:rsidP="00EA31C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lang w:val="en-US"/>
        </w:rPr>
      </w:pPr>
      <w:r w:rsidRPr="00EA31CF">
        <w:rPr>
          <w:color w:val="000000" w:themeColor="text1"/>
          <w:sz w:val="28"/>
          <w:szCs w:val="28"/>
        </w:rPr>
        <w:t>Начисление и уплата взносов «на травматизм» регулируется Федеральным законом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10" w:tgtFrame="_blank" w:history="1">
        <w:r w:rsidRPr="00EA31CF">
          <w:rPr>
            <w:rStyle w:val="a3"/>
            <w:color w:val="000000" w:themeColor="text1"/>
            <w:sz w:val="28"/>
            <w:szCs w:val="28"/>
            <w:u w:val="none"/>
          </w:rPr>
          <w:t>от 24.07.98 № 125-ФЗ</w:t>
        </w:r>
      </w:hyperlink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r w:rsidRPr="00EA31CF">
        <w:rPr>
          <w:color w:val="000000" w:themeColor="text1"/>
          <w:sz w:val="28"/>
          <w:szCs w:val="28"/>
        </w:rPr>
        <w:t>(далее — Закон № 125-ФЗ).</w:t>
      </w:r>
      <w:r w:rsidR="002376B4">
        <w:rPr>
          <w:color w:val="000000" w:themeColor="text1"/>
          <w:sz w:val="28"/>
          <w:szCs w:val="28"/>
        </w:rPr>
        <w:t xml:space="preserve"> </w:t>
      </w:r>
      <w:r w:rsidR="002376B4">
        <w:rPr>
          <w:color w:val="000000" w:themeColor="text1"/>
          <w:sz w:val="28"/>
          <w:szCs w:val="28"/>
          <w:lang w:val="en-US"/>
        </w:rPr>
        <w:t>[2]</w:t>
      </w:r>
    </w:p>
    <w:p w:rsidR="00D93628" w:rsidRPr="00EA31CF" w:rsidRDefault="00D93628" w:rsidP="00EA31CF">
      <w:pPr>
        <w:pStyle w:val="2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Кто платит взносы</w:t>
      </w:r>
      <w:r w:rsidR="00F23CFE" w:rsidRPr="00EA31CF">
        <w:rPr>
          <w:color w:val="000000" w:themeColor="text1"/>
          <w:sz w:val="28"/>
          <w:szCs w:val="28"/>
        </w:rPr>
        <w:t>.</w:t>
      </w:r>
    </w:p>
    <w:p w:rsidR="00D93628" w:rsidRPr="00EA31CF" w:rsidRDefault="00D93628" w:rsidP="00EA31CF">
      <w:pPr>
        <w:numPr>
          <w:ilvl w:val="0"/>
          <w:numId w:val="1"/>
        </w:numPr>
        <w:shd w:val="clear" w:color="auto" w:fill="FFFFFF"/>
        <w:spacing w:after="0" w:line="360" w:lineRule="auto"/>
        <w:ind w:left="4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организации, которые начисляют зарплату сотрудникам и (или) выплачивают вознаграждение подрядчикам — физическим лицам;</w:t>
      </w:r>
    </w:p>
    <w:p w:rsidR="00D93628" w:rsidRPr="00EA31CF" w:rsidRDefault="00D93628" w:rsidP="00EA31CF">
      <w:pPr>
        <w:numPr>
          <w:ilvl w:val="0"/>
          <w:numId w:val="1"/>
        </w:numPr>
        <w:shd w:val="clear" w:color="auto" w:fill="FFFFFF"/>
        <w:spacing w:after="0" w:line="360" w:lineRule="auto"/>
        <w:ind w:left="4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индивидуальные предприниматели, которые начисляют зарплату наемным работникам и (или) выплачивают вознаграждение подрядчикам — физическим лицам;</w:t>
      </w:r>
    </w:p>
    <w:p w:rsidR="00D93628" w:rsidRPr="00EA31CF" w:rsidRDefault="00D93628" w:rsidP="00EA31CF">
      <w:pPr>
        <w:numPr>
          <w:ilvl w:val="0"/>
          <w:numId w:val="1"/>
        </w:numPr>
        <w:shd w:val="clear" w:color="auto" w:fill="FFFFFF"/>
        <w:spacing w:after="0" w:line="360" w:lineRule="auto"/>
        <w:ind w:left="4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физические лица без статуса ИП, которые начисляют зарплату наемным работникам и (или) выплачивают вознаграждение подрядчикам — физическим лицам;</w:t>
      </w:r>
    </w:p>
    <w:p w:rsidR="00D93628" w:rsidRPr="00EA31CF" w:rsidRDefault="00D93628" w:rsidP="00EA31CF">
      <w:pPr>
        <w:numPr>
          <w:ilvl w:val="0"/>
          <w:numId w:val="1"/>
        </w:numPr>
        <w:shd w:val="clear" w:color="auto" w:fill="FFFFFF"/>
        <w:spacing w:after="0" w:line="360" w:lineRule="auto"/>
        <w:ind w:left="4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индивидуальные предприниматели и лица, занимающиеся частной практикой (адвокаты, нотариусы и проч.); то есть те, кто трудится «на себя», а не на работодателя.</w:t>
      </w:r>
    </w:p>
    <w:p w:rsidR="00D93628" w:rsidRPr="00EA31CF" w:rsidRDefault="00D93628" w:rsidP="00EA31CF">
      <w:pPr>
        <w:pStyle w:val="30"/>
        <w:shd w:val="clear" w:color="auto" w:fill="EEEEFF"/>
        <w:spacing w:before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t>Объект обложения страховыми взносами</w:t>
      </w:r>
      <w:r w:rsidR="00F23CFE" w:rsidRPr="00EA31CF"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93628" w:rsidRPr="00EA31CF" w:rsidRDefault="00D93628" w:rsidP="00482EC7">
      <w:pPr>
        <w:pStyle w:val="a4"/>
        <w:shd w:val="clear" w:color="auto" w:fill="F5FFFA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Для лиц, производящим выплаты и иные вознаграждения</w:t>
      </w:r>
      <w:r w:rsidR="00F9205D" w:rsidRPr="00EA31CF">
        <w:rPr>
          <w:color w:val="000000" w:themeColor="text1"/>
          <w:sz w:val="28"/>
          <w:szCs w:val="28"/>
        </w:rPr>
        <w:t xml:space="preserve"> </w:t>
      </w:r>
      <w:hyperlink r:id="rId11" w:tooltip="Физические лица" w:history="1">
        <w:r w:rsidRPr="00EA31CF">
          <w:rPr>
            <w:rStyle w:val="a3"/>
            <w:color w:val="000000" w:themeColor="text1"/>
            <w:sz w:val="28"/>
            <w:szCs w:val="28"/>
            <w:u w:val="none"/>
          </w:rPr>
          <w:t>физическим лицам</w:t>
        </w:r>
      </w:hyperlink>
      <w:r w:rsidRPr="00EA31CF">
        <w:rPr>
          <w:color w:val="000000" w:themeColor="text1"/>
          <w:sz w:val="28"/>
          <w:szCs w:val="28"/>
        </w:rPr>
        <w:t>, объектом обложения являются:</w:t>
      </w:r>
    </w:p>
    <w:p w:rsidR="00D93628" w:rsidRPr="00EA31CF" w:rsidRDefault="00D93628" w:rsidP="00EA31CF">
      <w:pPr>
        <w:numPr>
          <w:ilvl w:val="0"/>
          <w:numId w:val="2"/>
        </w:numPr>
        <w:shd w:val="clear" w:color="auto" w:fill="F5FFFA"/>
        <w:spacing w:after="0" w:line="360" w:lineRule="auto"/>
        <w:ind w:left="3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выплаты и иные вознаграждения, начисляемые в пользу физических лиц по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2" w:tooltip="Трудовой договор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трудовым договорам</w:t>
        </w:r>
      </w:hyperlink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13" w:tooltip="Заработная плата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заработная плата</w:t>
        </w:r>
      </w:hyperlink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82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4" w:tooltip="Отпускные (страница не существует)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отпускные</w:t>
        </w:r>
      </w:hyperlink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, премии и т. п.);</w:t>
      </w:r>
    </w:p>
    <w:p w:rsidR="00D93628" w:rsidRPr="00EA31CF" w:rsidRDefault="00D93628" w:rsidP="00EA31CF">
      <w:pPr>
        <w:numPr>
          <w:ilvl w:val="0"/>
          <w:numId w:val="2"/>
        </w:numPr>
        <w:shd w:val="clear" w:color="auto" w:fill="F5FFFA"/>
        <w:spacing w:after="0" w:line="360" w:lineRule="auto"/>
        <w:ind w:left="3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выплаты и вознаграждения по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5" w:tooltip="Гражданско-правовой договор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договорам гражданско-правового характера</w:t>
        </w:r>
      </w:hyperlink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(кроме указанных ниже, не облагаемых взносами), к которым относятся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6" w:tooltip="Договор подряда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договоры подряда</w:t>
        </w:r>
      </w:hyperlink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7" w:tooltip="Договор возмездного оказания услуг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договоры оказания услуг</w:t>
        </w:r>
      </w:hyperlink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8" w:tooltip="Агентский договор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агентские договоры</w:t>
        </w:r>
      </w:hyperlink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и т. п.;</w:t>
      </w:r>
    </w:p>
    <w:p w:rsidR="00D93628" w:rsidRPr="00EA31CF" w:rsidRDefault="00D93628" w:rsidP="00EA31CF">
      <w:pPr>
        <w:numPr>
          <w:ilvl w:val="0"/>
          <w:numId w:val="2"/>
        </w:numPr>
        <w:shd w:val="clear" w:color="auto" w:fill="F5FFFA"/>
        <w:spacing w:after="0" w:line="360" w:lineRule="auto"/>
        <w:ind w:left="3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выплаты по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9" w:tooltip="Договор авторского заказа (страница не существует)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договорам авторского заказа</w:t>
        </w:r>
      </w:hyperlink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, договорам об отчуждении исключительного права на произведения науки, литературы, искусства, издательским лицензионным договорам, лицензионным договорам о предоставлении права использования произведения науки, литературы, искусства.</w:t>
      </w:r>
    </w:p>
    <w:p w:rsidR="00D93628" w:rsidRPr="00EA31CF" w:rsidRDefault="00D93628" w:rsidP="00EA31CF">
      <w:pPr>
        <w:pStyle w:val="a4"/>
        <w:shd w:val="clear" w:color="auto" w:fill="F5FFFA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Не являются объектами обложения взносами:</w:t>
      </w:r>
    </w:p>
    <w:p w:rsidR="00D93628" w:rsidRPr="00EA31CF" w:rsidRDefault="00D93628" w:rsidP="00EA31CF">
      <w:pPr>
        <w:numPr>
          <w:ilvl w:val="0"/>
          <w:numId w:val="3"/>
        </w:numPr>
        <w:shd w:val="clear" w:color="auto" w:fill="F5FFFA"/>
        <w:spacing w:after="0" w:line="360" w:lineRule="auto"/>
        <w:ind w:left="3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выплаты по гражданско-правовым договорам (договорам подряда, оказаний услуг, агентским) если получателем является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20" w:tooltip="Физическое лицо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физическое лицо</w:t>
        </w:r>
      </w:hyperlink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, зарегистрированное как</w:t>
      </w:r>
      <w:r w:rsidR="00F23CFE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1" w:tooltip="Индивидуальный предприниматель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индивидуальный предприниматель</w:t>
        </w:r>
      </w:hyperlink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— ИП сами за себя уплачивают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22" w:tooltip="Налог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налоги</w:t>
        </w:r>
      </w:hyperlink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и взносы;</w:t>
      </w:r>
    </w:p>
    <w:p w:rsidR="00D93628" w:rsidRPr="00EA31CF" w:rsidRDefault="00D93628" w:rsidP="00EA31CF">
      <w:pPr>
        <w:numPr>
          <w:ilvl w:val="0"/>
          <w:numId w:val="3"/>
        </w:numPr>
        <w:shd w:val="clear" w:color="auto" w:fill="F5FFFA"/>
        <w:spacing w:after="0" w:line="360" w:lineRule="auto"/>
        <w:ind w:left="3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выплаты по гражданско-правовым договорам, предметом которых является переход права собственности или иных</w:t>
      </w:r>
      <w:r w:rsidR="002376B4" w:rsidRPr="002376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3" w:tooltip="Вещное право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вещных прав</w:t>
        </w:r>
      </w:hyperlink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24" w:tooltip="Имущество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имущество</w:t>
        </w:r>
      </w:hyperlink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25" w:tooltip="Имущественное право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имущественные права</w:t>
        </w:r>
      </w:hyperlink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), и</w:t>
      </w:r>
      <w:r w:rsidR="002376B4" w:rsidRPr="002376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6" w:tooltip="Договор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договоров</w:t>
        </w:r>
      </w:hyperlink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, связанных с передачей в пользование имущества (имущественных прав). К таким договорам относятся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27" w:tooltip="Договор купли-продажи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договоры купли-продажи</w:t>
        </w:r>
      </w:hyperlink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28" w:tooltip="Договор аренды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договоры аренды</w:t>
        </w:r>
      </w:hyperlink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и т. п. Договоры об отчуждении исключительных прав взносами облагаются.</w:t>
      </w:r>
    </w:p>
    <w:p w:rsidR="00D93628" w:rsidRPr="00EA31CF" w:rsidRDefault="00D93628" w:rsidP="00EA31CF">
      <w:pPr>
        <w:pStyle w:val="30"/>
        <w:shd w:val="clear" w:color="auto" w:fill="EEEEFF"/>
        <w:spacing w:before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t>База для начисления страховых взносов</w:t>
      </w:r>
      <w:r w:rsidR="00F23CFE" w:rsidRPr="00EA31CF"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93628" w:rsidRPr="002376B4" w:rsidRDefault="00D93628" w:rsidP="00EA31CF">
      <w:pPr>
        <w:pStyle w:val="a4"/>
        <w:shd w:val="clear" w:color="auto" w:fill="F5FFFA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Для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29" w:tooltip="Организация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организаций</w:t>
        </w:r>
      </w:hyperlink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r w:rsidRPr="00EA31CF">
        <w:rPr>
          <w:color w:val="000000" w:themeColor="text1"/>
          <w:sz w:val="28"/>
          <w:szCs w:val="28"/>
        </w:rPr>
        <w:t>и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30" w:tooltip="ИП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ИП</w:t>
        </w:r>
      </w:hyperlink>
      <w:r w:rsidRPr="00EA31CF">
        <w:rPr>
          <w:color w:val="000000" w:themeColor="text1"/>
          <w:sz w:val="28"/>
          <w:szCs w:val="28"/>
        </w:rPr>
        <w:t>, производящих выплаты и иные вознаграждения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31" w:tooltip="Физические лица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физическим лицам</w:t>
        </w:r>
      </w:hyperlink>
      <w:r w:rsidRPr="00EA31CF">
        <w:rPr>
          <w:color w:val="000000" w:themeColor="text1"/>
          <w:sz w:val="28"/>
          <w:szCs w:val="28"/>
        </w:rPr>
        <w:t>, базой для начисления страховых взносов является сумма этих выплат и иных вознаграждений, являющихся объектом</w:t>
      </w:r>
      <w:r w:rsidR="002376B4">
        <w:rPr>
          <w:color w:val="000000" w:themeColor="text1"/>
          <w:sz w:val="28"/>
          <w:szCs w:val="28"/>
        </w:rPr>
        <w:t xml:space="preserve"> обложения страховыми взносами</w:t>
      </w:r>
      <w:r w:rsidR="002376B4" w:rsidRPr="002376B4">
        <w:rPr>
          <w:color w:val="000000" w:themeColor="text1"/>
          <w:sz w:val="28"/>
          <w:szCs w:val="28"/>
        </w:rPr>
        <w:t>.</w:t>
      </w:r>
    </w:p>
    <w:p w:rsidR="00D93628" w:rsidRPr="00EA31CF" w:rsidRDefault="00D93628" w:rsidP="00482EC7">
      <w:pPr>
        <w:pStyle w:val="a4"/>
        <w:shd w:val="clear" w:color="auto" w:fill="F5FFFA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Для физических лиц, не признаваемых индивидуальными предпринимателями, базой для начисления страховых взносов являются выплаты и иные вознаграждения по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32" w:tooltip="Трудовой договор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трудовым договорам</w:t>
        </w:r>
      </w:hyperlink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r w:rsidRPr="00EA31CF">
        <w:rPr>
          <w:color w:val="000000" w:themeColor="text1"/>
          <w:sz w:val="28"/>
          <w:szCs w:val="28"/>
        </w:rPr>
        <w:t>и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33" w:tooltip="Гражданско-правовой договор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гражданско-правовым договорам</w:t>
        </w:r>
      </w:hyperlink>
      <w:r w:rsidRPr="00EA31CF">
        <w:rPr>
          <w:color w:val="000000" w:themeColor="text1"/>
          <w:sz w:val="28"/>
          <w:szCs w:val="28"/>
        </w:rPr>
        <w:t>, предметом которых является выполнение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34" w:tooltip="Работа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работ</w:t>
        </w:r>
      </w:hyperlink>
      <w:r w:rsidRPr="00EA31CF">
        <w:rPr>
          <w:color w:val="000000" w:themeColor="text1"/>
          <w:sz w:val="28"/>
          <w:szCs w:val="28"/>
        </w:rPr>
        <w:t xml:space="preserve">, </w:t>
      </w:r>
      <w:r w:rsidRPr="00EA31CF">
        <w:rPr>
          <w:color w:val="000000" w:themeColor="text1"/>
          <w:sz w:val="28"/>
          <w:szCs w:val="28"/>
        </w:rPr>
        <w:lastRenderedPageBreak/>
        <w:t>оказание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35" w:tooltip="Услуга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услуг</w:t>
        </w:r>
      </w:hyperlink>
      <w:r w:rsidRPr="00EA31CF">
        <w:rPr>
          <w:color w:val="000000" w:themeColor="text1"/>
          <w:sz w:val="28"/>
          <w:szCs w:val="28"/>
        </w:rPr>
        <w:t>, выплачиваемые в пользу физических лиц (не являющихся ИП).</w:t>
      </w:r>
    </w:p>
    <w:p w:rsidR="00D93628" w:rsidRPr="00EA31CF" w:rsidRDefault="00D93628" w:rsidP="00EA31CF">
      <w:pPr>
        <w:pStyle w:val="a4"/>
        <w:shd w:val="clear" w:color="auto" w:fill="F5FFFA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База для начисления страховых взносов рассчитывается отдельно в отношении каждого физического лица с начала расчетного периода по истечении каждого календарного месяца нарастающим итогом.</w:t>
      </w:r>
    </w:p>
    <w:p w:rsidR="00D93628" w:rsidRPr="00EA31CF" w:rsidRDefault="00D93628" w:rsidP="00482EC7">
      <w:pPr>
        <w:pStyle w:val="a4"/>
        <w:shd w:val="clear" w:color="auto" w:fill="F5FFFA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База для начисления страховых взносов в отношении каждого физического лица на 2014 год установлена в сумме, не превышающей 624 000 рублей нарастающим итогом с начала расчетного периода (</w:t>
      </w:r>
      <w:hyperlink r:id="rId36" w:tgtFrame="_blank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Постановление Правительства РФ от 30 ноября 2013 г. № 1101</w:t>
        </w:r>
      </w:hyperlink>
      <w:r w:rsidRPr="00EA31CF">
        <w:rPr>
          <w:color w:val="000000" w:themeColor="text1"/>
          <w:sz w:val="28"/>
          <w:szCs w:val="28"/>
        </w:rPr>
        <w:t>). С сумм выплат и иных вознаграждений в пользу физического лица, превышающих 624 000 рублей нарастающим итогом с начала расчетного периода, страховые взносы взимаются в размере 10% в Пенсионный фонд РФ, за исключением всех льготных категорий страхователей, указанных в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37" w:tooltip="НПА:О страховых взносах в ПФР, ФСС РФ, ФФОМС и ТФОМС (федеральный закон от 24.07.2009 № 212−ФЗ):Статья 58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статье 58 федерального закона от 24.07.2009 № 212-ФЗ</w:t>
        </w:r>
      </w:hyperlink>
      <w:r w:rsidRPr="00EA31CF">
        <w:rPr>
          <w:color w:val="000000" w:themeColor="text1"/>
          <w:sz w:val="28"/>
          <w:szCs w:val="28"/>
        </w:rPr>
        <w:t>.</w:t>
      </w:r>
    </w:p>
    <w:p w:rsidR="00D93628" w:rsidRPr="00EA31CF" w:rsidRDefault="00D93628" w:rsidP="00EA31CF">
      <w:pPr>
        <w:pStyle w:val="a4"/>
        <w:shd w:val="clear" w:color="auto" w:fill="F5FFFA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При определении базы в части начисления взносов по авторским и иным подобным договорам возможно уменьшение её на сумму фактически произведенных и документально подтвержденных расходов. Если документального подтверждения расходов нет, то можно воспользоваться нормативами затрат, предусмотренными в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38" w:tooltip="НПА:О страховых взносах в ПФР, ФСС РФ, ФФОМС и ТФОМС (федеральный закон от 24.07.2009 № 212−ФЗ):Статья 7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статье 7 федерального закона от 24.07.2009 № 212-ФЗ</w:t>
        </w:r>
      </w:hyperlink>
      <w:r w:rsidRPr="00EA31CF">
        <w:rPr>
          <w:color w:val="000000" w:themeColor="text1"/>
          <w:sz w:val="28"/>
          <w:szCs w:val="28"/>
        </w:rPr>
        <w:t>.</w:t>
      </w:r>
    </w:p>
    <w:p w:rsidR="00F9205D" w:rsidRPr="00EA31CF" w:rsidRDefault="00F9205D" w:rsidP="00EA31CF">
      <w:pPr>
        <w:pStyle w:val="a4"/>
        <w:shd w:val="clear" w:color="auto" w:fill="F5FFFA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EA31CF">
        <w:rPr>
          <w:color w:val="000000" w:themeColor="text1"/>
          <w:sz w:val="28"/>
          <w:szCs w:val="28"/>
          <w:shd w:val="clear" w:color="auto" w:fill="FFFFFF"/>
        </w:rPr>
        <w:t>Если работодатель производит выплаты и иные вознаграждения в натуральной форме в виде товаров (работ, услуг), при расчете базы для начисления взносов учитывается цена этих товаров (работ, услуг), указанная сторонами договора, а не их рыночная стоимость.</w:t>
      </w:r>
      <w:r w:rsidR="00555B8A" w:rsidRPr="00EA31CF">
        <w:rPr>
          <w:color w:val="000000" w:themeColor="text1"/>
          <w:sz w:val="28"/>
          <w:szCs w:val="28"/>
          <w:shd w:val="clear" w:color="auto" w:fill="FFFFFF"/>
        </w:rPr>
        <w:t xml:space="preserve"> [</w:t>
      </w:r>
      <w:r w:rsidR="002376B4" w:rsidRPr="00B417F1">
        <w:rPr>
          <w:color w:val="000000" w:themeColor="text1"/>
          <w:sz w:val="28"/>
          <w:szCs w:val="28"/>
          <w:shd w:val="clear" w:color="auto" w:fill="FFFFFF"/>
        </w:rPr>
        <w:t>1</w:t>
      </w:r>
      <w:r w:rsidR="00555B8A" w:rsidRPr="00EA31CF">
        <w:rPr>
          <w:color w:val="000000" w:themeColor="text1"/>
          <w:sz w:val="28"/>
          <w:szCs w:val="28"/>
          <w:shd w:val="clear" w:color="auto" w:fill="FFFFFF"/>
        </w:rPr>
        <w:t>]</w:t>
      </w:r>
    </w:p>
    <w:p w:rsidR="00D93628" w:rsidRPr="00EA31CF" w:rsidRDefault="00D93628" w:rsidP="00EA31CF">
      <w:pPr>
        <w:pStyle w:val="a4"/>
        <w:shd w:val="clear" w:color="auto" w:fill="F5FFFA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Индивидуальные предприниматели, нотариусы и адвокаты, занимающиеся частной практикой, уплачивают за самих себя</w:t>
      </w:r>
      <w:r w:rsidR="00F9205D" w:rsidRPr="00EA31CF">
        <w:rPr>
          <w:color w:val="000000" w:themeColor="text1"/>
          <w:sz w:val="28"/>
          <w:szCs w:val="28"/>
        </w:rPr>
        <w:t xml:space="preserve"> </w:t>
      </w:r>
      <w:hyperlink r:id="rId39" w:tooltip="Фиксированные взносы в ПФР и ФОМС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страховые взносы в Пенсионный фонд Российской Федерации и фонды обязательного медицинского страхования</w:t>
        </w:r>
      </w:hyperlink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r w:rsidRPr="00EA31CF">
        <w:rPr>
          <w:color w:val="000000" w:themeColor="text1"/>
          <w:sz w:val="28"/>
          <w:szCs w:val="28"/>
        </w:rPr>
        <w:t>в размере, определяемом исходя из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40" w:tooltip="Стоимость страхового года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стоимости страхового года</w:t>
        </w:r>
      </w:hyperlink>
      <w:r w:rsidRPr="00EA31CF">
        <w:rPr>
          <w:color w:val="000000" w:themeColor="text1"/>
          <w:sz w:val="28"/>
          <w:szCs w:val="28"/>
        </w:rPr>
        <w:t>.</w:t>
      </w:r>
    </w:p>
    <w:tbl>
      <w:tblPr>
        <w:tblW w:w="0" w:type="dxa"/>
        <w:jc w:val="center"/>
        <w:tblCellSpacing w:w="0" w:type="dxa"/>
        <w:tblCellMar>
          <w:top w:w="120" w:type="dxa"/>
          <w:left w:w="336" w:type="dxa"/>
          <w:bottom w:w="192" w:type="dxa"/>
          <w:right w:w="240" w:type="dxa"/>
        </w:tblCellMar>
        <w:tblLook w:val="04A0" w:firstRow="1" w:lastRow="0" w:firstColumn="1" w:lastColumn="0" w:noHBand="0" w:noVBand="1"/>
      </w:tblPr>
      <w:tblGrid>
        <w:gridCol w:w="582"/>
      </w:tblGrid>
      <w:tr w:rsidR="00EA31CF" w:rsidRPr="00EA31CF" w:rsidTr="00D9362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3628" w:rsidRPr="00EA31CF" w:rsidRDefault="00D93628" w:rsidP="00EA31CF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D93628" w:rsidRPr="00EA31CF" w:rsidRDefault="00D93628" w:rsidP="00482EC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Суммы, не подлежащие обложению страховыми взносами</w:t>
      </w:r>
      <w:r w:rsidR="00F23CFE" w:rsidRPr="00EA31CF"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55B8A" w:rsidRPr="00EA31CF" w:rsidRDefault="00555B8A" w:rsidP="00482E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      государственные пособия, в т. ч. пособия по временной нетрудоспособности, пособие по уходу за больным ребенком, пособия по безработице, по беременности и родам;</w:t>
      </w:r>
    </w:p>
    <w:p w:rsidR="00555B8A" w:rsidRPr="00EA31CF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      все виды выплат, установленных законодательством, связанных с возмещением вреда, причиненного увечьем или иным повреждением здоровья, бесплатным предоставлением жилых помещение и коммунальных услуг, увольнением работников (кроме компенсации за неиспользованный отпуск), включая возмещением иных расходов, включая расходы на повышение профессионального уровня работников, возмещение командировочных расходов. При оплате расходов на командировки в доход не включаются суточные, фактически произведенные и документально подтвержденные расходы на проезд, оплату услуг аэропортов, расходы по найму жилого помещения, оплате услуг связи, получением загранпаспорта;</w:t>
      </w:r>
    </w:p>
    <w:p w:rsidR="00555B8A" w:rsidRPr="00EA31CF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      суммы единовременной материальной помощи, оказываемой:</w:t>
      </w:r>
    </w:p>
    <w:p w:rsidR="00555B8A" w:rsidRPr="00EA31CF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          в связи со стихийным бедствием на основании решений органов законодательной и исполнительной власти;</w:t>
      </w:r>
    </w:p>
    <w:p w:rsidR="00555B8A" w:rsidRPr="00EA31CF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          работнику в связи со смертью члена его семьи;</w:t>
      </w:r>
    </w:p>
    <w:p w:rsidR="00555B8A" w:rsidRPr="00EA31CF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          пострадавшим от террористических актов на территории РФ;</w:t>
      </w:r>
    </w:p>
    <w:p w:rsidR="00555B8A" w:rsidRPr="00EA31CF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          работодателем при рождении (усыновлении) ребенка, но не более 50000 руб. на каждого ребенка, если такая помощь выплачивается в течение года после рождения (усыновления или удочерения);</w:t>
      </w:r>
    </w:p>
    <w:p w:rsidR="00555B8A" w:rsidRPr="00EA31CF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      суммы страховых платежей по обязательному социальному страхованию работников, суммы платежей по договорам добровольного личного страхования работников, заключаемым на срок не менее 1 года или исключительно на случай смерти застрахованного лица или утраты им трудоспособности;</w:t>
      </w:r>
    </w:p>
    <w:p w:rsidR="00555B8A" w:rsidRPr="00EA31CF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5)      оплата за обучение работников по основным и дополнительным профессиональным образовательным программам, а также расходы на профессиональную подготовку и переподготовку кадров, а также на </w:t>
      </w: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компенсацию работнику указанных затрат. При условии, что данные суммы учтены при расчете налога на прибыль. Российское учебное заведение должно иметь лицензию, а иностранное – соответствующий статус;</w:t>
      </w:r>
    </w:p>
    <w:p w:rsidR="00555B8A" w:rsidRPr="00EA31CF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      суммы, в рамках которых предприятие возмещает работникам проценты по займам, потраченным на покупку или строительство жилья. При этом неважно, учтены они в расходах при расчете налога на прибыль или нет;</w:t>
      </w:r>
    </w:p>
    <w:p w:rsidR="00555B8A" w:rsidRPr="00EA31CF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7)      совокупная сумма материальной помощи работникам, не превышающая 4000 руб. на 1 лицо за налоговый период;</w:t>
      </w:r>
    </w:p>
    <w:p w:rsidR="00555B8A" w:rsidRPr="00EA31CF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8)      выплаты по трудовым и гражданско-правовым договорам в пользу иностранцев и лиц без гражданства, временно пребывающих на территории РФ;</w:t>
      </w:r>
    </w:p>
    <w:p w:rsidR="00555B8A" w:rsidRPr="00EA31CF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9)      взносы работодателя, уплаченные плательщиком страховых взносов в соответствии с Федеральным законом от 30 апреля 2008 года №56-ФЗ «О дополнительных страховых взносах на накопительную часть трудовой пенсии и государственной поддержке формирования пенсионных накоплений», в размере уплаченных взносов, но не более 12 тыс. руб. в год в расчете на каждого работника;</w:t>
      </w:r>
    </w:p>
    <w:p w:rsidR="00555B8A" w:rsidRPr="00EA31CF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10)  стоимость форменной одежды и обмундирования, выдаваемых работникам в соответствии с законодательством РФ, а также государственным служащим федеральных органов государственной власти бесплатно или с частичной оплатой и остающихся в их личном постоянном пользовании;</w:t>
      </w:r>
    </w:p>
    <w:p w:rsidR="00555B8A" w:rsidRPr="00EA31CF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11)  стоимость льгот по проезду, предоставляемых законодательством РФ отдельным категориям работников;</w:t>
      </w:r>
    </w:p>
    <w:p w:rsidR="00555B8A" w:rsidRPr="00EA31CF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12)  суммы платы за обучение по основным и дополнительным профессиональным образовательным программам, в том числе за профессиональную подготовку и переподготовку работников;</w:t>
      </w:r>
    </w:p>
    <w:p w:rsidR="00555B8A" w:rsidRPr="00EA31CF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13)  суммы, выплачиваемые организациями (ИП) своим работникам на возмещение затрат по уплате процентов по займам (кредитам) на приобретение и (или) строительство жилого помещения.</w:t>
      </w:r>
    </w:p>
    <w:p w:rsidR="00555B8A" w:rsidRPr="00EA31CF" w:rsidRDefault="00555B8A" w:rsidP="00EA31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Суточные не облагаются страховыми социальными взносами в полном размере, т.к. никаких норм в законе не установлено.</w:t>
      </w:r>
    </w:p>
    <w:p w:rsidR="00555B8A" w:rsidRPr="00EA31CF" w:rsidRDefault="00555B8A" w:rsidP="00EA31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 по оплате расходов командированных работников применяется и в отношении выплат членам совета директоров и другим физлицам, находящимся во властном подчинении организации, прибывающим для участия в заседании руководящего органа компании.</w:t>
      </w:r>
    </w:p>
    <w:p w:rsidR="00555B8A" w:rsidRPr="00B417F1" w:rsidRDefault="00555B8A" w:rsidP="00EA31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Вознаграждения, выплачиваемые физическим лицам по договорам гражданско-правового характера и авторским договорам, не облагаются страховыми взносами в ФСС. </w:t>
      </w:r>
      <w:r w:rsidR="002376B4" w:rsidRPr="00B41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[3]</w:t>
      </w:r>
    </w:p>
    <w:p w:rsidR="00D93628" w:rsidRPr="00EA31CF" w:rsidRDefault="00D93628" w:rsidP="00EA31CF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A31CF">
        <w:rPr>
          <w:rStyle w:val="mw-headline"/>
          <w:rFonts w:ascii="Times New Roman" w:hAnsi="Times New Roman" w:cs="Times New Roman"/>
          <w:b/>
          <w:color w:val="000000" w:themeColor="text1"/>
          <w:sz w:val="28"/>
          <w:szCs w:val="28"/>
        </w:rPr>
        <w:t>Порядок и сроки уплаты взносов</w:t>
      </w:r>
      <w:r w:rsidR="00F23CFE" w:rsidRPr="00EA31CF">
        <w:rPr>
          <w:rStyle w:val="mw-headline"/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D93628" w:rsidRPr="00EA31CF" w:rsidRDefault="00D93628" w:rsidP="00EA31CF">
      <w:pPr>
        <w:pStyle w:val="a4"/>
        <w:shd w:val="clear" w:color="auto" w:fill="F5FFFA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Сумма страховых взносов исчисляется и уплачивается отдельно в каждый государственный внебюджетный фонд. С 2013 года в Пенсионный фонд взносы уплачиваются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41" w:tooltip="Единый расчетный документ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единым расчетным документом</w:t>
        </w:r>
      </w:hyperlink>
      <w:r w:rsidRPr="00EA31CF">
        <w:rPr>
          <w:color w:val="000000" w:themeColor="text1"/>
          <w:sz w:val="28"/>
          <w:szCs w:val="28"/>
        </w:rPr>
        <w:t>.</w:t>
      </w:r>
    </w:p>
    <w:p w:rsidR="00D93628" w:rsidRPr="00EA31CF" w:rsidRDefault="00D93628" w:rsidP="00EA31CF">
      <w:pPr>
        <w:pStyle w:val="a4"/>
        <w:shd w:val="clear" w:color="auto" w:fill="F5FFFA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Страховые взносы в течение расчетного периода уплачиваются в виде ежемесячных обязательных платежей. Срок уплаты — не позднее 15-го числа календарного месяца, следующего за календарным месяцем, за который начисляется ежемесячный обязательный платеж.</w:t>
      </w:r>
    </w:p>
    <w:p w:rsidR="00D93628" w:rsidRPr="00EA31CF" w:rsidRDefault="00D93628" w:rsidP="00EA31CF">
      <w:pPr>
        <w:pStyle w:val="a4"/>
        <w:shd w:val="clear" w:color="auto" w:fill="F5FFFA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Исчисление суммы взносов производится ежемесячно исходя из величины выплат и иных вознаграждений, начисленных с начала расчетного периода до окончания соответствующего календарного месяца, и тарифов страховых взносов, за вычетом сумм ежемесячных обязательных платежей, исчисленных с начала расчетного периода по предшествующий календарный месяц включительно.</w:t>
      </w:r>
    </w:p>
    <w:p w:rsidR="00D93628" w:rsidRPr="00EA31CF" w:rsidRDefault="00D93628" w:rsidP="00EA31CF">
      <w:pPr>
        <w:pStyle w:val="a4"/>
        <w:shd w:val="clear" w:color="auto" w:fill="F5FFFA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Сумма взносов при перечислении в фонды округляется до полных рублей.</w:t>
      </w:r>
    </w:p>
    <w:p w:rsidR="00D93628" w:rsidRPr="00EA31CF" w:rsidRDefault="00D93628" w:rsidP="00482EC7">
      <w:pPr>
        <w:pStyle w:val="a4"/>
        <w:shd w:val="clear" w:color="auto" w:fill="F5FFFA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t>При уплате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42" w:tooltip="Страховые взносы на обязательное социальное страхование на случай временной нетрудоспособности и в связи с материнством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страховых взносов в ФСС</w:t>
        </w:r>
      </w:hyperlink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r w:rsidRPr="00EA31CF">
        <w:rPr>
          <w:color w:val="000000" w:themeColor="text1"/>
          <w:sz w:val="28"/>
          <w:szCs w:val="28"/>
        </w:rPr>
        <w:t xml:space="preserve">начисленные взносы можно уменьшить на сумму произведенных </w:t>
      </w:r>
      <w:proofErr w:type="gramStart"/>
      <w:r w:rsidRPr="00EA31CF">
        <w:rPr>
          <w:color w:val="000000" w:themeColor="text1"/>
          <w:sz w:val="28"/>
          <w:szCs w:val="28"/>
        </w:rPr>
        <w:t>расходов</w:t>
      </w:r>
      <w:proofErr w:type="gramEnd"/>
      <w:r w:rsidRPr="00EA31CF">
        <w:rPr>
          <w:color w:val="000000" w:themeColor="text1"/>
          <w:sz w:val="28"/>
          <w:szCs w:val="28"/>
        </w:rPr>
        <w:t xml:space="preserve"> на выплату обязательного страхового обеспечения (</w:t>
      </w:r>
      <w:hyperlink r:id="rId43" w:tooltip="Больничный (страница не существует)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больничные</w:t>
        </w:r>
      </w:hyperlink>
      <w:r w:rsidRPr="00EA31CF">
        <w:rPr>
          <w:color w:val="000000" w:themeColor="text1"/>
          <w:sz w:val="28"/>
          <w:szCs w:val="28"/>
        </w:rPr>
        <w:t>,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44" w:tooltip="Пособие по беременности и родам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пособия по беременности и родам</w:t>
        </w:r>
      </w:hyperlink>
      <w:r w:rsidRPr="00EA31CF">
        <w:rPr>
          <w:color w:val="000000" w:themeColor="text1"/>
          <w:sz w:val="28"/>
          <w:szCs w:val="28"/>
        </w:rPr>
        <w:t>,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45" w:tooltip="Пособие по уходу за ребенком (страница не существует)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пособия по уходу за ребенком</w:t>
        </w:r>
      </w:hyperlink>
      <w:r w:rsidRPr="00EA31CF">
        <w:rPr>
          <w:color w:val="000000" w:themeColor="text1"/>
          <w:sz w:val="28"/>
          <w:szCs w:val="28"/>
        </w:rPr>
        <w:t>)</w:t>
      </w:r>
    </w:p>
    <w:p w:rsidR="00D93628" w:rsidRPr="00B417F1" w:rsidRDefault="00D93628" w:rsidP="00EA31CF">
      <w:pPr>
        <w:pStyle w:val="a4"/>
        <w:shd w:val="clear" w:color="auto" w:fill="F5FFFA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A31CF">
        <w:rPr>
          <w:color w:val="000000" w:themeColor="text1"/>
          <w:sz w:val="28"/>
          <w:szCs w:val="28"/>
        </w:rPr>
        <w:lastRenderedPageBreak/>
        <w:t>Порядок и сроки уплаты взносов за себя индивидуальными предпринимателями можно найти на странице</w:t>
      </w:r>
      <w:r w:rsidRPr="00EA31CF">
        <w:rPr>
          <w:rStyle w:val="apple-converted-space"/>
          <w:color w:val="000000" w:themeColor="text1"/>
          <w:sz w:val="28"/>
          <w:szCs w:val="28"/>
        </w:rPr>
        <w:t> </w:t>
      </w:r>
      <w:hyperlink r:id="rId46" w:tooltip="Фиксированные взносы ИП/2014" w:history="1">
        <w:r w:rsidRPr="00EA31CF">
          <w:rPr>
            <w:rStyle w:val="a3"/>
            <w:rFonts w:eastAsiaTheme="majorEastAsia"/>
            <w:color w:val="000000" w:themeColor="text1"/>
            <w:sz w:val="28"/>
            <w:szCs w:val="28"/>
            <w:u w:val="none"/>
          </w:rPr>
          <w:t>Фиксированные взносы ИП/2014</w:t>
        </w:r>
      </w:hyperlink>
      <w:r w:rsidR="00F23CFE" w:rsidRPr="00EA31CF">
        <w:rPr>
          <w:rStyle w:val="a3"/>
          <w:rFonts w:eastAsiaTheme="majorEastAsia"/>
          <w:color w:val="000000" w:themeColor="text1"/>
          <w:sz w:val="28"/>
          <w:szCs w:val="28"/>
          <w:u w:val="none"/>
        </w:rPr>
        <w:t>.</w:t>
      </w:r>
      <w:r w:rsidR="002376B4" w:rsidRPr="002376B4">
        <w:rPr>
          <w:rStyle w:val="a3"/>
          <w:rFonts w:eastAsiaTheme="majorEastAsia"/>
          <w:color w:val="000000" w:themeColor="text1"/>
          <w:sz w:val="28"/>
          <w:szCs w:val="28"/>
          <w:u w:val="none"/>
        </w:rPr>
        <w:t xml:space="preserve"> [</w:t>
      </w:r>
      <w:r w:rsidR="002376B4" w:rsidRPr="00B417F1">
        <w:rPr>
          <w:rStyle w:val="a3"/>
          <w:rFonts w:eastAsiaTheme="majorEastAsia"/>
          <w:color w:val="000000" w:themeColor="text1"/>
          <w:sz w:val="28"/>
          <w:szCs w:val="28"/>
          <w:u w:val="none"/>
        </w:rPr>
        <w:t>4]</w:t>
      </w:r>
    </w:p>
    <w:p w:rsidR="00F23CFE" w:rsidRPr="00EA31CF" w:rsidRDefault="006C36EA" w:rsidP="00EA31C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hyperlink r:id="rId47" w:tgtFrame="_blank" w:history="1">
        <w:r w:rsidR="00F23CFE" w:rsidRPr="00EA31CF">
          <w:rPr>
            <w:rStyle w:val="a3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u w:val="none"/>
            <w:shd w:val="clear" w:color="auto" w:fill="FFFFFF"/>
          </w:rPr>
          <w:t>Расчетный</w:t>
        </w:r>
        <w:r w:rsidR="00F23CFE" w:rsidRPr="00EA31CF">
          <w:rPr>
            <w:rStyle w:val="apple-converted-spac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 </w:t>
        </w:r>
        <w:r w:rsidR="00F23CFE" w:rsidRPr="00EA31CF">
          <w:rPr>
            <w:rStyle w:val="a3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и</w:t>
        </w:r>
        <w:r w:rsidR="00F23CFE" w:rsidRPr="00EA31CF">
          <w:rPr>
            <w:rStyle w:val="apple-converted-spac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 </w:t>
        </w:r>
        <w:r w:rsidR="00F23CFE" w:rsidRPr="00EA31CF">
          <w:rPr>
            <w:rStyle w:val="a3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отчетный</w:t>
        </w:r>
        <w:r w:rsidR="00F23CFE" w:rsidRPr="00EA31CF">
          <w:rPr>
            <w:rStyle w:val="apple-converted-space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 </w:t>
        </w:r>
        <w:r w:rsidR="00F23CFE" w:rsidRPr="00EA31CF">
          <w:rPr>
            <w:rStyle w:val="a3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периоды</w:t>
        </w:r>
      </w:hyperlink>
      <w:r w:rsidR="00F23CFE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F23CFE" w:rsidRPr="00EA31CF" w:rsidRDefault="00F23CFE" w:rsidP="00EA31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Расчетным периодом по страховым взносам признается календарный год. Отчетными периодами признаются первый квартал, полугодие, девять месяцев календарного года, календарный год.</w:t>
      </w:r>
    </w:p>
    <w:p w:rsidR="00F23CFE" w:rsidRPr="00EA31CF" w:rsidRDefault="00F23CFE" w:rsidP="00EA31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организация была создана после начала календарного года, первым расчетным периодом для нее является период со дня создания до окончания данного календарного года.</w:t>
      </w:r>
    </w:p>
    <w:p w:rsidR="00F23CFE" w:rsidRPr="00EA31CF" w:rsidRDefault="00F23CFE" w:rsidP="00EA31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организация была ликвидирована или реорганизована до конца календарного года, последним расчетным периодом для нее является период с начала этого календарного года до дня завершения ликвидации или реорганизации.</w:t>
      </w:r>
    </w:p>
    <w:p w:rsidR="00F23CFE" w:rsidRPr="00B417F1" w:rsidRDefault="00F23CFE" w:rsidP="00EA31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3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организация, созданная после начала календарного года, ликвидирована или реорганизована до конца этого календарного года, расчетным периодом для нее является период со дня создания до дня завершения ликвидации или реорганизации. [</w:t>
      </w:r>
      <w:r w:rsidR="002376B4" w:rsidRPr="00B41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5]</w:t>
      </w:r>
    </w:p>
    <w:p w:rsidR="00240656" w:rsidRPr="00EA31CF" w:rsidRDefault="00240656" w:rsidP="00EA31CF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E7E8E3"/>
        </w:rPr>
      </w:pPr>
      <w:r w:rsidRPr="00EA31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Размер страховых взносов для плательщиков, которые не производят выплаты физическим лицам</w:t>
      </w:r>
      <w:r w:rsidRPr="00EA31C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E7E8E3"/>
        </w:rPr>
        <w:t>.</w:t>
      </w:r>
    </w:p>
    <w:p w:rsidR="00240656" w:rsidRPr="00EA31CF" w:rsidRDefault="00240656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E7E8E3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E7E8E3"/>
        </w:rPr>
        <w:t xml:space="preserve">Индивидуальные предприниматели, адвокаты и нотариусы, занимающиеся частной практикой (плательщики, не производящие выплаты физлицам), определяют размер взносов, исходя из стоимости страхового года. </w:t>
      </w:r>
      <w:r w:rsidRPr="00EA31CF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E7E8E3"/>
        </w:rPr>
        <w:t>Такая стоимость равна произведению МРОТ (установленного на начало финансового года) и тарифа в соответствующий фонд. При этом полученная сумма умножается на 12.</w:t>
      </w:r>
    </w:p>
    <w:p w:rsidR="00F23CFE" w:rsidRPr="00EA31CF" w:rsidRDefault="00240656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E7E8E3"/>
        </w:rPr>
        <w:t>Тарифы для индивидуальных предпринимателей, адвокатов и нотариусов аналогичны тем, которые установлены для плательщиков, производящих выплаты физлицам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E7E8E3"/>
        </w:rPr>
        <w:t>.</w:t>
      </w:r>
    </w:p>
    <w:p w:rsidR="006538BC" w:rsidRPr="00EA31CF" w:rsidRDefault="00240656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E7E8E3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E7E8E3"/>
        </w:rPr>
        <w:lastRenderedPageBreak/>
        <w:t>Плательщики, которые не производят выплаты физлицам, не исчисляют и не уплачивают страховые взносы по обязательному социальному страхованию на случай временной нетрудоспособности и в связи с материнством. При этом указанные плательщики вправе добровольно вступить в правоотношения по обязательному социальному страхованию и уплачивать за себя взносы в ФСС РФ.</w:t>
      </w:r>
    </w:p>
    <w:p w:rsidR="00240656" w:rsidRPr="00B417F1" w:rsidRDefault="00240656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E7E8E3"/>
        </w:rPr>
        <w:t>Если данные плательщики взносов начинают вести предпринимательскую деятельность в середине календарного года, то при расчете взносов учитывается количество календарных месяцев осуществления деятельности, а также количество дней месяца, в котором индивидуальный предприниматель был зарегистрирован (было выдано удостоверение адвоката; лицо было наделено полномочиями нотариуса)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E7E8E3"/>
        </w:rPr>
        <w:t>. [</w:t>
      </w:r>
      <w:r w:rsidR="002376B4" w:rsidRPr="00B417F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E7E8E3"/>
        </w:rPr>
        <w:t>6]</w:t>
      </w:r>
    </w:p>
    <w:p w:rsidR="006538BC" w:rsidRPr="00EA31CF" w:rsidRDefault="00240656" w:rsidP="00EA31CF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Порядок и сроки уплаты страховых взносов плательщиками, которые производят выплаты физическим лицам.</w:t>
      </w:r>
    </w:p>
    <w:p w:rsidR="006538BC" w:rsidRPr="00EA31CF" w:rsidRDefault="00240656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Уплата страховых взносов плательщиками, производящими выплаты в пользу физлиц, осуществляется отдельными платежными поручениями, которые направляются в каждый из четырех фондов (Пенсионный фон РФ, Фонд социального страхования РФ, федеральный и территориальный фонды обязательного медицинского страхования). При этом перечисляемые в Фонд социального страхования РФ взносы (на обязательное социальное страхование на случай временной нетрудоспособности и в связи с материнством) плательщик вправе уменьшить на сумму произведенных им расходов на выплату обязательного страхового обеспечения по данному виду социального страхования в соответствии с законодательством РФ.</w:t>
      </w:r>
    </w:p>
    <w:p w:rsidR="006538BC" w:rsidRPr="00EA31CF" w:rsidRDefault="00240656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Отчетными периодами признаются I квартал, полугодие, девять месяцев календарного года и календарный год (он же - расчетный период). В течение расчетного (отчетного) периода по итогам каждого календарного месяца не позднее 15-го числа следующего за ним месяца уплачивается ежемесячный обязательный платеж. Он определяется исходя из величины выплат и иных вознаграждений, начисленных физлицам с начала расчетного 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периода до окончания соответствующего календарного месяца, и установленных тарифов. При этом из полученной суммы вычитаются ежемесячные обязательные платежи, которые перечислены с начала календарного года по предшествующий календарный месяц. [</w:t>
      </w:r>
      <w:r w:rsidR="002376B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7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</w:p>
    <w:p w:rsidR="006538BC" w:rsidRPr="00EA31CF" w:rsidRDefault="001E2895" w:rsidP="00EA31C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EA31C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Контроль за</w:t>
      </w:r>
      <w:proofErr w:type="gramEnd"/>
      <w:r w:rsidRPr="00EA31C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уплатой страховых взносов.</w:t>
      </w:r>
    </w:p>
    <w:p w:rsidR="006538BC" w:rsidRPr="00EA31CF" w:rsidRDefault="001E2895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Предусмотрено два вида проверок: </w:t>
      </w:r>
      <w:proofErr w:type="gramStart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камеральная</w:t>
      </w:r>
      <w:proofErr w:type="gramEnd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выездная. </w:t>
      </w:r>
      <w:r w:rsidRPr="00BB184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Камеральная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проверка проводится без специального решения руководителя органа контроля на основе расчета, представленного плательщиком. Период проведения камеральной проверки ограничен тремя месяцами со дня представления расчета. </w:t>
      </w:r>
      <w:proofErr w:type="gramStart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проведении камеральной проверки по уплате страховых взносов на обязательное социальное страхование на случай временной нетрудоспособности и в связи с материнством в ФСС РФ орган контроля за уплатой страховых взносов вправе одновременно проводить камеральную проверку правильности расходов на выплату обязательного страхового обеспечения по указанному виду обязательного социального страхования в соответствии с Федеральным законом "Об обязательном социальном страховании на случай временной</w:t>
      </w:r>
      <w:proofErr w:type="gramEnd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нетрудоспособности и в связи с материнством", а также истребовать у плательщика страховых взносов документы, подтверждающие расходы на выплату обязательного страхового обеспечения по обязательному социальному страхованию на случай временной нетрудоспособности и в связи с материнством.</w:t>
      </w:r>
      <w:r w:rsidR="009E6928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E6928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[</w:t>
      </w:r>
      <w:r w:rsidR="002376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8</w:t>
      </w:r>
      <w:r w:rsidR="009E6928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]</w:t>
      </w:r>
    </w:p>
    <w:p w:rsidR="006538BC" w:rsidRPr="00EA31CF" w:rsidRDefault="001E2895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C765ED" w:rsidRPr="00BB184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Выездная</w:t>
      </w:r>
      <w:r w:rsidR="00C765ED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проверка проводится на основании решения руководителя (заместителя руководителя) органа контроля. Причем территориальные органы ПФР и ФСС должны разработать ежегодные планы проверок, в соответствии с которыми они будут совместно осуществлять </w:t>
      </w:r>
      <w:proofErr w:type="gramStart"/>
      <w:r w:rsidR="00C765ED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контроль за</w:t>
      </w:r>
      <w:proofErr w:type="gramEnd"/>
      <w:r w:rsidR="00C765ED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соблюдением законодательства плательщиком страховых взносов (</w:t>
      </w:r>
      <w:hyperlink r:id="rId48" w:history="1">
        <w:r w:rsidR="00C765ED"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ч. 3 ст. 33</w:t>
        </w:r>
      </w:hyperlink>
      <w:r w:rsidR="00C765ED"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C765ED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Федерального закона от 24.07.2009 N 212-ФЗ). В рамках выездной проверки может быть рассмотрен период не более трех лет, предшествующих календарному году, в котором вынесено решение о ее проведении (</w:t>
      </w:r>
      <w:hyperlink r:id="rId49" w:history="1">
        <w:r w:rsidR="00C765ED"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ст. 35</w:t>
        </w:r>
      </w:hyperlink>
      <w:r w:rsidR="00C765ED"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C765ED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Федерального закона от 24.07.2009 N 212-ФЗ). Проверка проводится не </w:t>
      </w:r>
      <w:r w:rsidR="00C765ED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чаще чем раз в три года и длится не более двух месяцев со дня вынесения решения о ее назначении. В ходе выездной проверки органы контроля одновременно вправе оценить полноту уплаты страховых взносов, правомерность расходов на выплату застрахованным лицам обеспечения в связи с временной нетрудоспособностью и с материнством (полномочие ФСС), а также рассмотреть документы, связанные с предоставлением сведений индивидуального учета застрахованных лиц (полномочие ПФР).</w:t>
      </w:r>
    </w:p>
    <w:p w:rsidR="006538BC" w:rsidRPr="00EA31CF" w:rsidRDefault="00C765ED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результатам проверки руководитель (или его заместитель) органа контроля выносит решение о привлечении к ответственности за совершение правонарушения или об отказе в привлечении к ответственности по утвержденной форме. Копия решения вручается плательщику (под расписку или иным способом) в течение пяти дней с момента его вынесения. При этом если оно направляется по почте заказным письмом, то считается полученным по истечении шести дней </w:t>
      </w:r>
      <w:proofErr w:type="gramStart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 даты отправки</w:t>
      </w:r>
      <w:proofErr w:type="gramEnd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E6928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2376B4" w:rsidRPr="00B417F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9E6928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</w:p>
    <w:p w:rsidR="009E6928" w:rsidRPr="00EA31CF" w:rsidRDefault="009E6928" w:rsidP="00BB184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Особенности привлечения к ответственности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A31C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 непредставление расчета по страховым взносам.</w:t>
      </w:r>
    </w:p>
    <w:p w:rsidR="009E6928" w:rsidRPr="00EA31CF" w:rsidRDefault="009E6928" w:rsidP="00BB184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За непредставление расчетов по взносам в установленный срок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50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 ст. 46</w:t>
        </w:r>
      </w:hyperlink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24.07.2009 N 212-ФЗ предусмотрена следующая ответственность:</w:t>
      </w:r>
    </w:p>
    <w:p w:rsidR="009E6928" w:rsidRPr="00EA31CF" w:rsidRDefault="009E6928" w:rsidP="00EA31C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- до 180 дней просрочки - штраф в размере 5 процентов подлежащей уплате суммы взносов за каждый месяц со дня, установленного для представления расчета, но не более 30 процентов указанной суммы и не менее 100 руб.;</w:t>
      </w:r>
    </w:p>
    <w:p w:rsidR="009E6928" w:rsidRPr="00EA31CF" w:rsidRDefault="009E6928" w:rsidP="00EA31C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свыше 180 дней - штраф в размере 30 процентов подлежащей уплате суммы взносов на основе соответствующего расчета и 10 процентов указанной в расчете суммы </w:t>
      </w:r>
      <w:proofErr w:type="gramStart"/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взносов</w:t>
      </w:r>
      <w:proofErr w:type="gramEnd"/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каждый месяц начиная со 181-го календарного дня, но не менее 1000 руб.</w:t>
      </w:r>
    </w:p>
    <w:p w:rsidR="00CE2445" w:rsidRPr="00EA31CF" w:rsidRDefault="009E6928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соответствии с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51" w:history="1">
        <w:r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п. 2 ст. 15.33</w:t>
        </w:r>
      </w:hyperlink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КоАП РФ за непредставление в установленные сроки расчетов по страховым взносам в органы государственных внебюджетных фондов к административной 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ответственности в виде штрафа в размере от 300 до 500 руб. привлекаются должностные лица (за исключением предпринимателей без образования юридического лица).</w:t>
      </w:r>
    </w:p>
    <w:p w:rsidR="00CE2445" w:rsidRPr="00EA31CF" w:rsidRDefault="00CE2445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9E6928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тветственность, аналогичная предусмотренной за непредставление расчетов (до 180 календарных дней просрочки - штраф не менее 100 руб., а свыше 180 дней - штраф не менее 1000 руб.), предусмотрена за неподачу в установленный срок отчетности по взносам на социальное страхование от несчастных случаев на производстве и профессиональных заболеваний (</w:t>
      </w:r>
      <w:hyperlink r:id="rId52" w:history="1">
        <w:r w:rsidR="009E6928" w:rsidRPr="00EA31C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п. 1 ст. 19</w:t>
        </w:r>
      </w:hyperlink>
      <w:r w:rsidR="009E6928"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9E6928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Федерального закона от 24</w:t>
      </w:r>
      <w:r w:rsidR="00BB18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.07.1998 N 125-ФЗ). [</w:t>
      </w:r>
      <w:r w:rsidR="002376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1</w:t>
      </w:r>
      <w:proofErr w:type="gramStart"/>
      <w:r w:rsidR="00BB184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E6928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]</w:t>
      </w:r>
      <w:proofErr w:type="gramEnd"/>
    </w:p>
    <w:p w:rsidR="006538BC" w:rsidRPr="00EA31CF" w:rsidRDefault="00CE2445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="009E6928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охранность документов, подтверждающих исчисление и уплату сумм страховых взносов, необходимо обеспечивать в течение шести лет</w:t>
      </w:r>
      <w:r w:rsidR="009E6928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Срок давности для привлечения к </w:t>
      </w:r>
      <w:proofErr w:type="gramStart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ответственности</w:t>
      </w:r>
      <w:proofErr w:type="gramEnd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как по налоговым правонарушениям, так и в отношении правонарушений по страховым взносам составляет три года с момента его совершения либо со следующего дня после дня окончания периода, в течение которого оно было совершено, и до дня вынесения решения о привлечении к ответственности</w:t>
      </w:r>
      <w:r w:rsidR="002376B4" w:rsidRPr="002376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[</w:t>
      </w:r>
      <w:r w:rsidR="002376B4" w:rsidRPr="002376B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</w:p>
    <w:p w:rsidR="00CE2445" w:rsidRPr="00EA31CF" w:rsidRDefault="00CE2445" w:rsidP="00EA31C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Социальные фонды.</w:t>
      </w:r>
    </w:p>
    <w:p w:rsidR="0038531E" w:rsidRPr="00EA31CF" w:rsidRDefault="0038531E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Внебюджетные фонды — это форма перераспределения и использования финансовых ресурсов, привлекаемых государством для финансирования некоторых общественных потребностей и комплексно расходуемых на основе оперативной самостоятельности. Они выступают одним из звеньев общественных финансов.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38531E" w:rsidRPr="00EA31CF" w:rsidRDefault="0038531E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Материальным источником внебюджетных фондов является национальный доход, в процессе перераспределения которого создается преобладающая часть фондов. Основными методами, используемыми при мобилизации национального дохода в процессе его перераспределения при формировании фондов, являются специальные налоги и сборы, средства из бюджета и займы.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CE2445" w:rsidRPr="00EA31CF" w:rsidRDefault="0038531E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Первоначально внебюджетные фонды появились в виде специальных фондов или особых счетов задолго до возникновения единого центрального денежного фонда государства — бюджета. Государственная власть с расширением своей деятельности нуждалась во все новых расходах, требовавших средства для своего покрытия. Эти средства концентрировались в особых фондах, предназначенных для специальных целей. Такие фонды носили временный характер, и с выполнением государством намеченных мероприятий они прекращали свое существование. В связи с этим количество фондов постоянно менялось: одни возникали, другие аннулировались. Следовательно, государственный внебюджетный фонд — это форма образования и расходования денежных средств, образуемых вне федерального бюджета и бюджетов субъектов Российской Федерации. Государственные внебюджетные фонды предназначены для реализации конституционных прав граждан на пенсионное обеспечение, социальное страхование, социальное обеспечение в случае безработицы, охрану здоровья и медицинскую помощь и имеют строго целевое назначение. Они создаются на основе соответствующих актов высших органов власти, в которых регламентируется их деятельность, указываются источники формирования, определяются порядок и направления использования денежных фондов. Расходы и доходы (бюджет) государственных внебюджетных фондов утверждаются законодательными (представительными) органами в форме закона (решения) аналогично закону (решению) об утверждении государственного бюджета. Формируются государственные внебюджетные фонды в основном за счет обязательных отчислений, уплачиваемых юридическими и физическими лицами. Средства государственных внебюджетных фондов находятся в государственной собственности.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38531E" w:rsidRPr="002376B4" w:rsidRDefault="0038531E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Внебюджетные фонды образуются двумя путями: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• выделением из бюджета определенных расходов, имеющих особо </w:t>
      </w:r>
      <w:proofErr w:type="gramStart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важное значение</w:t>
      </w:r>
      <w:proofErr w:type="gramEnd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• формированием внебюджетного фонда с собственными источниками</w:t>
      </w:r>
      <w:r w:rsidR="002376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доходов для определенных целей</w:t>
      </w:r>
      <w:r w:rsidR="002376B4" w:rsidRPr="002376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38531E" w:rsidRPr="00EA31CF" w:rsidRDefault="0038531E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Создание других фондов обусловлено возникновением новых, ранее неизвестных расходов, которые заслуживают особого внимания со стороны общества.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38531E" w:rsidRPr="00EA31CF" w:rsidRDefault="0038531E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Специальные внебюджетные фонды предназначены для целевого использования. Обычно в названии фонда указывается цель расходования средств.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38531E" w:rsidRPr="00EA31CF" w:rsidRDefault="0038531E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зависимости от целевого назначения внебюджетные фонды делятся на экономические и социальные, в соответствии с уровнем управления — на общегосударственные и региональные.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38531E" w:rsidRPr="00EA31CF" w:rsidRDefault="0038531E" w:rsidP="00BB1843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 помощью внебюджетных фондов возможно: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влиять на процесс производства путем финансирования, субсидирования, кредитования отечественных предприятий;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обеспечивать природоохранные мероприятия, финансируя их за счет специально определенных источников и штрафов за загрязнение окружающей среды;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оказывать социальные услуги населению путем выплаты пособий, пенсий, субсидирования и финансирования социальной инфраструктуры в целом;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предоставлять займы, в том числе зарубежным партнерам, включая иностранные государства.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gramEnd"/>
    </w:p>
    <w:p w:rsidR="0038531E" w:rsidRPr="00EA31CF" w:rsidRDefault="0038531E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Организация функционирования внебюджетных фондов находится в ведении государственных органов власти — центральных, республиканских и местных.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38531E" w:rsidRPr="00EA31CF" w:rsidRDefault="0038531E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Направление расходования средств, поступающих во, внебюджетные фонды, обусловливается назначением фондов, конкретными экономическими условиями и содержанием разработанных и реализуемых программ. Часть средств направляется в учредительскую деятельность, а также вкладывается в ценные бумаги. Внебюджетные фонды могут выступать инвесторами и участниками финансового рынка в связи с тем, что, во-первых, нередко 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использование денежных средств не совпадает со временем их образования, и во-вторых, доходы от инвестиций являются дополнительными источниками финансирования затрат соответствующего фонда.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38531E" w:rsidRPr="00EA31CF" w:rsidRDefault="0038531E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Ранее (до принятия Бюджетного кодекса РФ) внебюджетные фонды не включались в бюджетную систему Российской Федерации, являясь самостоятельным элементом российской финансовой системы (общегосударственные финансы) С принятием Бюджетного кодекса федеральные внебюджетные фонды были включены в первый уровень бюджетной системы, а фонды субъектов Федерации — во второй. В настоящее время принципы формирования, расходования, управления внебюджетными фондами регламентируются ст. 143—150 Бюджетного кодекса РФ, а порядок составления, утверждения бюджетов государственных внебюджетных фондов, составления и утверждения отчетов об их исполнении — нормами бюджетного процесса Российской Федерации. Исполнение бюджетов государственных внебюджетных фондов осуществляется Федеральным казначейством Российской Федерации.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38531E" w:rsidRPr="00EA31CF" w:rsidRDefault="0038531E" w:rsidP="00EA31CF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Бюджетный кодекс РФ включает в число государственных внебюджетных фондов Российской Федерации: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Пенсионный фонд РФ;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Фонд социального страхования РФ;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Федеральный фонд обязательного медицинского страхования.</w:t>
      </w:r>
    </w:p>
    <w:p w:rsidR="0038531E" w:rsidRPr="00EA31CF" w:rsidRDefault="0038531E" w:rsidP="00EA31CF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Целевыми федеральными бюджетными фондами, средства которых консолидируются в федеральном бюджете, являются: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Федеральный дорожный фонд РФ;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Федеральный экологический фонд РФ;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Государственный фонд борьбы с преступностью;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Фонд воспроизводства минерально-сырьевой базы;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Фонд развития Федеральной пограничной службы РФ;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Фонд Министерства РФ по атомной энергии;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• Фонд развития таможенной системы РФ;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• Федеральный фонд Государственной налоговой службы РФ и Федеральной службы налоговой полиции РФ.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38531E" w:rsidRPr="00EA31CF" w:rsidRDefault="0038531E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Действующее законодательство не включает целевые федеральные бюджетные фонды в состав государственных внебюджетных фондов по той причине, что в настоящее время средства большинства целевых фондов консолидируются в бюджет и сами фонды утрачивают самостоятельность. </w:t>
      </w:r>
      <w:proofErr w:type="gramStart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Например, постановлением Кабинета Министров Республики Татарстан от 26 ноября 1997 г. № 850 "О формировании Департамента по управлению целевыми (внебюджетными) фондами при Министерстве финансов Республики Татарстан" Министерство финансов Республики Татарстан признано правопреемником Экологического фонда, Фонда НИОКР (научно-исследовательских и опытно-конструкторских работ), Фонда воспроизводства запасов минеральных ресурсов и повышения эффективности добычи полезных ископаемых Республики Татарстан, Республиканской больничной кассы, Фонда газификации, Фонда безопасности дорожного</w:t>
      </w:r>
      <w:proofErr w:type="gramEnd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движения, Фонда приватизации Республики Татарстан в связи с их консолидацией в республиканском бюджете Республики Татарстан.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38531E" w:rsidRPr="00EA31CF" w:rsidRDefault="0038531E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Реформирование системы внебюджетных фондов Российской Федерации идет в двух направлениях: одни внебюджетные фонды утрачивают свою самостоятельность, их средства включаются в состав бюджета, а сами фонды передаются в состав финансовых органов, а другие сохраняют юридическую самостоятельность, но включаются в состав бюджетной системы Российской Федерации.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5F30FF" w:rsidRPr="00B417F1" w:rsidRDefault="0038531E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Таким образом, в настоящее время происходит процесс централизации финансовых средств в руках государства, устраняется </w:t>
      </w:r>
      <w:proofErr w:type="gramStart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излишняя</w:t>
      </w:r>
      <w:proofErr w:type="gramEnd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полицентричность</w:t>
      </w:r>
      <w:proofErr w:type="spellEnd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финансовой системы</w:t>
      </w:r>
      <w:r w:rsidR="002376B4" w:rsidRPr="002376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[</w:t>
      </w:r>
      <w:r w:rsidR="002376B4" w:rsidRPr="00B417F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</w:t>
      </w:r>
      <w:r w:rsidR="002376B4" w:rsidRPr="002376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]</w:t>
      </w:r>
    </w:p>
    <w:p w:rsidR="002376B4" w:rsidRPr="00B417F1" w:rsidRDefault="002376B4" w:rsidP="00EA31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376B4" w:rsidRPr="00B417F1" w:rsidRDefault="002376B4" w:rsidP="00EA31CF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E2445" w:rsidRPr="00EA31CF" w:rsidRDefault="00CE2445" w:rsidP="00EA31CF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Задачи.</w:t>
      </w:r>
      <w:r w:rsidR="002A6E16" w:rsidRPr="00EA31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  <w:t>Вариант №4.</w:t>
      </w:r>
    </w:p>
    <w:p w:rsidR="002A6E16" w:rsidRPr="00EA31CF" w:rsidRDefault="002A6E16" w:rsidP="00EA31CF">
      <w:pPr>
        <w:spacing w:after="0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Задача 1.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 Организация оплатила в мае две туристические путевки стоимостью 30 000 руб. каждая для своего сотрудника – резидента РФ и его супруги, не работающей в этой организации.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 Зарплата сотрудника составляет 10 000 руб./мес.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 В начале года сотрудник подал заявление в бухгалтерию организации с просьбой предоставить ему стандартный налоговый вычет в размере 400 руб.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Задание: определить сумму НДФЛ, удержанную с сотрудника в июне.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2A6E16" w:rsidRPr="00EA31CF" w:rsidRDefault="002A6E16" w:rsidP="00EA31CF">
      <w:pPr>
        <w:spacing w:after="0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Решение:</w:t>
      </w:r>
      <w:r w:rsidR="005506F4" w:rsidRPr="00EA31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506F4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Вычеты «на себя» в размере 400 руб. были отменены 1 января 2012 года.</w:t>
      </w:r>
    </w:p>
    <w:p w:rsidR="002A6E16" w:rsidRDefault="002A6E16" w:rsidP="00EA31CF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30000+10000*6</w:t>
      </w:r>
      <w:r w:rsidR="00250488">
        <w:rPr>
          <w:rFonts w:ascii="Times New Roman" w:hAnsi="Times New Roman" w:cs="Times New Roman"/>
          <w:color w:val="000000" w:themeColor="text1"/>
          <w:sz w:val="28"/>
          <w:szCs w:val="28"/>
        </w:rPr>
        <w:t>-400*4=88400р</w:t>
      </w:r>
    </w:p>
    <w:p w:rsidR="00250488" w:rsidRPr="00EA31CF" w:rsidRDefault="00250488" w:rsidP="00EA31CF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88400*13%=11492р</w:t>
      </w:r>
    </w:p>
    <w:p w:rsidR="002A6E16" w:rsidRPr="00EA31CF" w:rsidRDefault="005A52D1" w:rsidP="00EA31CF">
      <w:pPr>
        <w:spacing w:after="0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Задача 2.</w:t>
      </w:r>
    </w:p>
    <w:p w:rsidR="00CF69C1" w:rsidRPr="00EA31CF" w:rsidRDefault="00CF69C1" w:rsidP="00EA31CF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Организация, игорного бизнеса является владельцем семнадцати игровых автоматов и одной букмекерской конторы. Игровые автоматы зарегистрированы и расположены в регионе, где установлены минимальные ставки налога на игорный бизнес, а букмекерская контор</w:t>
      </w:r>
      <w:proofErr w:type="gramStart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а-</w:t>
      </w:r>
      <w:proofErr w:type="gramEnd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регионе с максимальными ставками.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Задание: определить размер налога на игорный бизнес за год.</w:t>
      </w:r>
    </w:p>
    <w:p w:rsidR="00CF69C1" w:rsidRPr="00EA31CF" w:rsidRDefault="00CF69C1" w:rsidP="00EA31CF">
      <w:pPr>
        <w:spacing w:after="0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Решение.</w:t>
      </w:r>
    </w:p>
    <w:p w:rsidR="00CF69C1" w:rsidRPr="00EA31CF" w:rsidRDefault="006C36EA" w:rsidP="00EA31CF">
      <w:pPr>
        <w:pStyle w:val="a4"/>
        <w:shd w:val="clear" w:color="auto" w:fill="FFFFFF"/>
        <w:spacing w:before="120" w:beforeAutospacing="0" w:after="120" w:afterAutospacing="0" w:line="360" w:lineRule="auto"/>
        <w:rPr>
          <w:color w:val="000000" w:themeColor="text1"/>
          <w:sz w:val="28"/>
          <w:szCs w:val="28"/>
        </w:rPr>
      </w:pPr>
      <w:hyperlink r:id="rId53" w:tooltip="Налоговая ставка" w:history="1">
        <w:r w:rsidR="00CF69C1" w:rsidRPr="00EA31CF">
          <w:rPr>
            <w:rStyle w:val="a3"/>
            <w:color w:val="000000" w:themeColor="text1"/>
            <w:sz w:val="28"/>
            <w:szCs w:val="28"/>
            <w:u w:val="none"/>
          </w:rPr>
          <w:t>Налоговые ставки</w:t>
        </w:r>
      </w:hyperlink>
      <w:r w:rsidR="00CF69C1" w:rsidRPr="00EA31CF">
        <w:rPr>
          <w:rStyle w:val="apple-converted-space"/>
          <w:color w:val="000000" w:themeColor="text1"/>
          <w:sz w:val="28"/>
          <w:szCs w:val="28"/>
        </w:rPr>
        <w:t> </w:t>
      </w:r>
      <w:r w:rsidR="00CF69C1" w:rsidRPr="00EA31CF">
        <w:rPr>
          <w:color w:val="000000" w:themeColor="text1"/>
          <w:sz w:val="28"/>
          <w:szCs w:val="28"/>
        </w:rPr>
        <w:t xml:space="preserve">устанавливаются законами субъектов в </w:t>
      </w:r>
      <w:proofErr w:type="gramStart"/>
      <w:r w:rsidR="00CF69C1" w:rsidRPr="00EA31CF">
        <w:rPr>
          <w:color w:val="000000" w:themeColor="text1"/>
          <w:sz w:val="28"/>
          <w:szCs w:val="28"/>
        </w:rPr>
        <w:t>пределах, установленных налоговым кодексом и взимаются</w:t>
      </w:r>
      <w:proofErr w:type="gramEnd"/>
      <w:r w:rsidR="00CF69C1" w:rsidRPr="00EA31CF">
        <w:rPr>
          <w:color w:val="000000" w:themeColor="text1"/>
          <w:sz w:val="28"/>
          <w:szCs w:val="28"/>
        </w:rPr>
        <w:t xml:space="preserve"> ежемесячно:</w:t>
      </w:r>
    </w:p>
    <w:p w:rsidR="00CF69C1" w:rsidRPr="00EA31CF" w:rsidRDefault="00CF69C1" w:rsidP="00EA31CF">
      <w:pPr>
        <w:numPr>
          <w:ilvl w:val="0"/>
          <w:numId w:val="5"/>
        </w:numPr>
        <w:shd w:val="clear" w:color="auto" w:fill="FFFFFF"/>
        <w:spacing w:before="100" w:beforeAutospacing="1" w:after="24" w:line="360" w:lineRule="auto"/>
        <w:ind w:left="3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за один игровой стол — от 25000 до 125000 рублей;</w:t>
      </w:r>
    </w:p>
    <w:p w:rsidR="00CF69C1" w:rsidRPr="00EA31CF" w:rsidRDefault="00CF69C1" w:rsidP="00EA31CF">
      <w:pPr>
        <w:numPr>
          <w:ilvl w:val="0"/>
          <w:numId w:val="5"/>
        </w:numPr>
        <w:shd w:val="clear" w:color="auto" w:fill="FFFFFF"/>
        <w:spacing w:before="100" w:beforeAutospacing="1" w:after="24" w:line="360" w:lineRule="auto"/>
        <w:ind w:left="3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за один игровой автомат — от 1500 до 7500 рублей;</w:t>
      </w:r>
    </w:p>
    <w:p w:rsidR="00CF69C1" w:rsidRPr="00EA31CF" w:rsidRDefault="00CF69C1" w:rsidP="00EA31CF">
      <w:pPr>
        <w:numPr>
          <w:ilvl w:val="0"/>
          <w:numId w:val="5"/>
        </w:numPr>
        <w:shd w:val="clear" w:color="auto" w:fill="FFFFFF"/>
        <w:spacing w:before="100" w:beforeAutospacing="1" w:after="24" w:line="360" w:lineRule="auto"/>
        <w:ind w:left="3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t>за одну кассу тотализатора или одну кассу букмекерской конторы — от 25000 до 125000 рублей.</w:t>
      </w:r>
    </w:p>
    <w:p w:rsidR="005A52D1" w:rsidRPr="00EA31CF" w:rsidRDefault="005A52D1" w:rsidP="00EA31CF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размер налога 17 игровых автоматов </w:t>
      </w:r>
      <w:r w:rsidRPr="00EA31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составит 1500*17=25500.</w:t>
      </w:r>
    </w:p>
    <w:p w:rsidR="005A52D1" w:rsidRPr="00EA31CF" w:rsidRDefault="005A52D1" w:rsidP="00EA31CF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размер налога с 1 букмекерской конторы 125 000 руб. </w:t>
      </w:r>
    </w:p>
    <w:p w:rsidR="005A52D1" w:rsidRPr="00EA31CF" w:rsidRDefault="00CF69C1" w:rsidP="00EA31CF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Размер налога за год составляет (</w:t>
      </w:r>
      <w:r w:rsidR="005A52D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25500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+125000)*12= 1806000 руб.</w:t>
      </w:r>
    </w:p>
    <w:p w:rsidR="00EA31CF" w:rsidRDefault="00CF69C1" w:rsidP="00250488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A31C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Задача 3.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Организация, зарегистрированная в Москве</w:t>
      </w:r>
      <w:proofErr w:type="gramStart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имеет в собственности объект основных средств, поставленный на учет в декабре прошлого года.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Первоначальная стоимость основного средства объекта- 240000 руб.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Срок полезного использования основного средства составляет два года.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Амортизация начисляется линейным способом. Льгот по налогу на имущество у организации нет.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Задание: рассчитать размер налога на имущество организации за год.</w:t>
      </w:r>
      <w:r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5048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EA31CF" w:rsidRPr="0025048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Решение:</w:t>
      </w:r>
    </w:p>
    <w:p w:rsidR="005A09F7" w:rsidRDefault="00964238" w:rsidP="00EA31CF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Сумма амортизации равна</w:t>
      </w:r>
      <w:r w:rsid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240000/24=10000 руб./мес.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тоимость основного средства по месяцам: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1.01-240000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1.02-230000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1.03-220000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1.04-210000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1.05-200000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1.06-190000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1.07-180000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1.08-170000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1.09-160000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1.10-150000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1.11-140000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1.12-130000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31.12-120000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азмер налога на имущество з</w:t>
      </w:r>
      <w:r w:rsid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 год </w:t>
      </w:r>
      <w:r w:rsidR="00EA3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69C1" w:rsidRPr="00EA31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2340000/13*%ставку(2,2)=3960 руб.</w:t>
      </w:r>
      <w:proofErr w:type="gramEnd"/>
    </w:p>
    <w:p w:rsidR="005A09F7" w:rsidRDefault="005A09F7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 w:type="page"/>
      </w:r>
    </w:p>
    <w:p w:rsidR="00CF69C1" w:rsidRPr="00964238" w:rsidRDefault="005A09F7" w:rsidP="005A09F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Список используемой литературы:</w:t>
      </w:r>
    </w:p>
    <w:p w:rsidR="00964238" w:rsidRPr="00964238" w:rsidRDefault="00964238" w:rsidP="009642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"Налоги и налогообложение" под ред. Г.Б. Поляка Москва </w:t>
      </w:r>
      <w:proofErr w:type="spellStart"/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2012г</w:t>
      </w:r>
    </w:p>
    <w:p w:rsidR="00964238" w:rsidRPr="00964238" w:rsidRDefault="00964238" w:rsidP="009642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Елена </w:t>
      </w:r>
      <w:proofErr w:type="spellStart"/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Маврицкая</w:t>
      </w:r>
      <w:proofErr w:type="spellEnd"/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статья "Страховые взносы во внебюджетные фонды" 18 сентября 2012</w:t>
      </w:r>
    </w:p>
    <w:p w:rsidR="00964238" w:rsidRPr="00964238" w:rsidRDefault="00964238" w:rsidP="009642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http://www.buhonline.ru/pub/comments/2012/9/6434</w:t>
      </w:r>
    </w:p>
    <w:p w:rsidR="00964238" w:rsidRPr="00964238" w:rsidRDefault="00964238" w:rsidP="009642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Т.А. Фролова "Налогообложение предприятия" Конспект лекций. Таганрог: ТТИ ЮФУ, 2010.</w:t>
      </w:r>
    </w:p>
    <w:p w:rsidR="00964238" w:rsidRPr="00964238" w:rsidRDefault="00964238" w:rsidP="009642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http://www.aup.ru/books/m196/6_1.htm</w:t>
      </w:r>
    </w:p>
    <w:p w:rsidR="00964238" w:rsidRPr="00964238" w:rsidRDefault="00964238" w:rsidP="009642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Народная </w:t>
      </w:r>
      <w:proofErr w:type="spellStart"/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бухгалтеркая</w:t>
      </w:r>
      <w:proofErr w:type="spellEnd"/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энциклопедия "Страховые взносы 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обязательное страхование/2014"</w:t>
      </w: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http://wiki.klerk.ru/index.php/%D0%A1%D1%82%D1%80%D0%B0%D1%85%D0%BE%D0%B2%D1%8B%D0%B5_%D0%B2%D0%B7%D0%BD%D0%BE%D1%81%D1%8B_%D0%BD%D0%B0_%D0%BE%D0%B1%D1%8F%D0%B7%D0%B0%D1</w:t>
      </w:r>
      <w:proofErr w:type="gramEnd"/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%82%D0%B5%D0%BB%D1%8C%D0%BD%D0%BE%D0%B5_%D1%81%D1%82%D1%80%D0%B0%D1%85%D0%BE%D0%B2%D0%B0%D0%BD%D0%B8%D0%B5/2014</w:t>
      </w:r>
    </w:p>
    <w:p w:rsidR="00964238" w:rsidRPr="00964238" w:rsidRDefault="00964238" w:rsidP="009642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Законы России 212-ФЗ О страховых взносах в ПФ РФ, ФСС, ФФОМС 2014  Глава II  Статья 10</w:t>
      </w:r>
    </w:p>
    <w:p w:rsidR="00964238" w:rsidRPr="00964238" w:rsidRDefault="00964238" w:rsidP="009642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http://www.assessor.ru/zakon/212-fz-o-strahovyh-vznosah-v-pfrf-fss-ffoms/10/</w:t>
      </w:r>
    </w:p>
    <w:p w:rsidR="00964238" w:rsidRPr="00964238" w:rsidRDefault="00964238" w:rsidP="009642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Бухгалтерская и юридическая поддержка "Размер страховых взносов для ИП"</w:t>
      </w:r>
    </w:p>
    <w:p w:rsidR="00964238" w:rsidRPr="00964238" w:rsidRDefault="00964238" w:rsidP="009642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http://www.lekon-ltd.ru/index.php/2009-09-29-10-15-43/56--2010-</w:t>
      </w:r>
    </w:p>
    <w:p w:rsidR="00964238" w:rsidRPr="00964238" w:rsidRDefault="00964238" w:rsidP="009642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ПРАКТИЧЕСКИЙ </w:t>
      </w:r>
      <w:proofErr w:type="gramStart"/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КОММЕНТАРИЙ</w:t>
      </w:r>
      <w:proofErr w:type="gramEnd"/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ОСНОВНЫХ ИЗМЕНЕНИЙ НАЛОГОВОГО ЗАКОНОДАТЕЛЬСТВА С 2010 ГОДА</w:t>
      </w:r>
    </w:p>
    <w:p w:rsidR="00964238" w:rsidRPr="00964238" w:rsidRDefault="00964238" w:rsidP="009642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http://base.consultant.ru/cons/cgi/online.cgi?req=doc;base=law;n=95389</w:t>
      </w:r>
    </w:p>
    <w:p w:rsidR="00964238" w:rsidRPr="00964238" w:rsidRDefault="00964238" w:rsidP="009642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Информационно-правовой портал "</w:t>
      </w:r>
      <w:proofErr w:type="gramStart"/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уплатой страховых взносов"</w:t>
      </w:r>
    </w:p>
    <w:p w:rsidR="00964238" w:rsidRPr="00964238" w:rsidRDefault="00964238" w:rsidP="009642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http://base.garant.ru/12168559/5/</w:t>
      </w:r>
    </w:p>
    <w:p w:rsidR="00964238" w:rsidRPr="00964238" w:rsidRDefault="00964238" w:rsidP="009642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Центр управления финансами "Внебюджетные фонды это"</w:t>
      </w:r>
    </w:p>
    <w:p w:rsidR="00964238" w:rsidRPr="00964238" w:rsidRDefault="00964238" w:rsidP="009642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964238">
        <w:rPr>
          <w:rFonts w:ascii="Times New Roman" w:hAnsi="Times New Roman" w:cs="Times New Roman"/>
          <w:color w:val="000000" w:themeColor="text1"/>
          <w:sz w:val="28"/>
          <w:szCs w:val="28"/>
        </w:rPr>
        <w:t>http://www.center-yf.ru/data/Buhgalteru/Vnebyudzhetnye-fondy-eto.php</w:t>
      </w:r>
    </w:p>
    <w:sectPr w:rsidR="00964238" w:rsidRPr="00964238" w:rsidSect="006C6CDB">
      <w:footerReference w:type="default" r:id="rId5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6EA" w:rsidRDefault="006C36EA" w:rsidP="006C6CDB">
      <w:pPr>
        <w:spacing w:after="0" w:line="240" w:lineRule="auto"/>
      </w:pPr>
      <w:r>
        <w:separator/>
      </w:r>
    </w:p>
  </w:endnote>
  <w:endnote w:type="continuationSeparator" w:id="0">
    <w:p w:rsidR="006C36EA" w:rsidRDefault="006C36EA" w:rsidP="006C6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153437"/>
      <w:docPartObj>
        <w:docPartGallery w:val="Page Numbers (Bottom of Page)"/>
        <w:docPartUnique/>
      </w:docPartObj>
    </w:sdtPr>
    <w:sdtEndPr/>
    <w:sdtContent>
      <w:p w:rsidR="006C6CDB" w:rsidRDefault="006C6CD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7F1">
          <w:rPr>
            <w:noProof/>
          </w:rPr>
          <w:t>2</w:t>
        </w:r>
        <w:r>
          <w:fldChar w:fldCharType="end"/>
        </w:r>
      </w:p>
    </w:sdtContent>
  </w:sdt>
  <w:p w:rsidR="006C6CDB" w:rsidRDefault="006C6CD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6EA" w:rsidRDefault="006C36EA" w:rsidP="006C6CDB">
      <w:pPr>
        <w:spacing w:after="0" w:line="240" w:lineRule="auto"/>
      </w:pPr>
      <w:r>
        <w:separator/>
      </w:r>
    </w:p>
  </w:footnote>
  <w:footnote w:type="continuationSeparator" w:id="0">
    <w:p w:rsidR="006C36EA" w:rsidRDefault="006C36EA" w:rsidP="006C6C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A65E7"/>
    <w:multiLevelType w:val="multilevel"/>
    <w:tmpl w:val="33EC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56A16A0"/>
    <w:multiLevelType w:val="multilevel"/>
    <w:tmpl w:val="64E2C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445E5F"/>
    <w:multiLevelType w:val="multilevel"/>
    <w:tmpl w:val="3508F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A97207E"/>
    <w:multiLevelType w:val="multilevel"/>
    <w:tmpl w:val="4DCE51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pStyle w:val="3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1942AFF"/>
    <w:multiLevelType w:val="multilevel"/>
    <w:tmpl w:val="7DE8B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6696562A"/>
    <w:multiLevelType w:val="multilevel"/>
    <w:tmpl w:val="829C2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8100CDB"/>
    <w:multiLevelType w:val="multilevel"/>
    <w:tmpl w:val="BB009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31E"/>
    <w:rsid w:val="00063BCA"/>
    <w:rsid w:val="00075A50"/>
    <w:rsid w:val="001E2895"/>
    <w:rsid w:val="002376B4"/>
    <w:rsid w:val="00240656"/>
    <w:rsid w:val="00250488"/>
    <w:rsid w:val="002A6E16"/>
    <w:rsid w:val="0038531E"/>
    <w:rsid w:val="00482EC7"/>
    <w:rsid w:val="005506F4"/>
    <w:rsid w:val="00555B8A"/>
    <w:rsid w:val="005A09F7"/>
    <w:rsid w:val="005A312A"/>
    <w:rsid w:val="005A52D1"/>
    <w:rsid w:val="005F30FF"/>
    <w:rsid w:val="006059C7"/>
    <w:rsid w:val="00616473"/>
    <w:rsid w:val="006538BC"/>
    <w:rsid w:val="006A7EE2"/>
    <w:rsid w:val="006C36EA"/>
    <w:rsid w:val="006C6CDB"/>
    <w:rsid w:val="00964238"/>
    <w:rsid w:val="009E6928"/>
    <w:rsid w:val="00AE2420"/>
    <w:rsid w:val="00B417F1"/>
    <w:rsid w:val="00B6499A"/>
    <w:rsid w:val="00BB1843"/>
    <w:rsid w:val="00BD41C1"/>
    <w:rsid w:val="00C765ED"/>
    <w:rsid w:val="00C954EB"/>
    <w:rsid w:val="00CE2445"/>
    <w:rsid w:val="00CF69C1"/>
    <w:rsid w:val="00D21FA3"/>
    <w:rsid w:val="00D93628"/>
    <w:rsid w:val="00E271CD"/>
    <w:rsid w:val="00EA31CF"/>
    <w:rsid w:val="00F23CFE"/>
    <w:rsid w:val="00F92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64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936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D936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36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8531E"/>
  </w:style>
  <w:style w:type="character" w:styleId="a3">
    <w:name w:val="Hyperlink"/>
    <w:basedOn w:val="a0"/>
    <w:uiPriority w:val="99"/>
    <w:unhideWhenUsed/>
    <w:rsid w:val="005A31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936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unhideWhenUsed/>
    <w:rsid w:val="00D93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D936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w-headline">
    <w:name w:val="mw-headline"/>
    <w:basedOn w:val="a0"/>
    <w:rsid w:val="00D93628"/>
  </w:style>
  <w:style w:type="character" w:customStyle="1" w:styleId="40">
    <w:name w:val="Заголовок 4 Знак"/>
    <w:basedOn w:val="a0"/>
    <w:link w:val="4"/>
    <w:uiPriority w:val="9"/>
    <w:semiHidden/>
    <w:rsid w:val="00D936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5">
    <w:name w:val="Strong"/>
    <w:basedOn w:val="a0"/>
    <w:uiPriority w:val="22"/>
    <w:qFormat/>
    <w:rsid w:val="0024065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164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semiHidden/>
    <w:unhideWhenUsed/>
    <w:qFormat/>
    <w:rsid w:val="00616473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616473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616473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075A50"/>
    <w:pPr>
      <w:numPr>
        <w:ilvl w:val="1"/>
        <w:numId w:val="6"/>
      </w:numPr>
      <w:spacing w:after="100"/>
      <w:ind w:left="567" w:firstLine="0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6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6473"/>
    <w:rPr>
      <w:rFonts w:ascii="Tahoma" w:hAnsi="Tahoma" w:cs="Tahoma"/>
      <w:sz w:val="16"/>
      <w:szCs w:val="16"/>
    </w:rPr>
  </w:style>
  <w:style w:type="paragraph" w:styleId="a9">
    <w:name w:val="Title"/>
    <w:basedOn w:val="a"/>
    <w:next w:val="a"/>
    <w:link w:val="aa"/>
    <w:uiPriority w:val="10"/>
    <w:qFormat/>
    <w:rsid w:val="006C6C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6C6C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header"/>
    <w:basedOn w:val="a"/>
    <w:link w:val="ac"/>
    <w:uiPriority w:val="99"/>
    <w:unhideWhenUsed/>
    <w:rsid w:val="006C6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C6CDB"/>
  </w:style>
  <w:style w:type="paragraph" w:styleId="ad">
    <w:name w:val="footer"/>
    <w:basedOn w:val="a"/>
    <w:link w:val="ae"/>
    <w:uiPriority w:val="99"/>
    <w:unhideWhenUsed/>
    <w:rsid w:val="006C6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C6CDB"/>
  </w:style>
  <w:style w:type="paragraph" w:styleId="af">
    <w:name w:val="No Spacing"/>
    <w:uiPriority w:val="1"/>
    <w:qFormat/>
    <w:rsid w:val="006C6CDB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075A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64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936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D936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36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8531E"/>
  </w:style>
  <w:style w:type="character" w:styleId="a3">
    <w:name w:val="Hyperlink"/>
    <w:basedOn w:val="a0"/>
    <w:uiPriority w:val="99"/>
    <w:unhideWhenUsed/>
    <w:rsid w:val="005A31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936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unhideWhenUsed/>
    <w:rsid w:val="00D93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D936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w-headline">
    <w:name w:val="mw-headline"/>
    <w:basedOn w:val="a0"/>
    <w:rsid w:val="00D93628"/>
  </w:style>
  <w:style w:type="character" w:customStyle="1" w:styleId="40">
    <w:name w:val="Заголовок 4 Знак"/>
    <w:basedOn w:val="a0"/>
    <w:link w:val="4"/>
    <w:uiPriority w:val="9"/>
    <w:semiHidden/>
    <w:rsid w:val="00D936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5">
    <w:name w:val="Strong"/>
    <w:basedOn w:val="a0"/>
    <w:uiPriority w:val="22"/>
    <w:qFormat/>
    <w:rsid w:val="0024065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164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semiHidden/>
    <w:unhideWhenUsed/>
    <w:qFormat/>
    <w:rsid w:val="00616473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616473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616473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075A50"/>
    <w:pPr>
      <w:numPr>
        <w:ilvl w:val="1"/>
        <w:numId w:val="6"/>
      </w:numPr>
      <w:spacing w:after="100"/>
      <w:ind w:left="567" w:firstLine="0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6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6473"/>
    <w:rPr>
      <w:rFonts w:ascii="Tahoma" w:hAnsi="Tahoma" w:cs="Tahoma"/>
      <w:sz w:val="16"/>
      <w:szCs w:val="16"/>
    </w:rPr>
  </w:style>
  <w:style w:type="paragraph" w:styleId="a9">
    <w:name w:val="Title"/>
    <w:basedOn w:val="a"/>
    <w:next w:val="a"/>
    <w:link w:val="aa"/>
    <w:uiPriority w:val="10"/>
    <w:qFormat/>
    <w:rsid w:val="006C6C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6C6C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header"/>
    <w:basedOn w:val="a"/>
    <w:link w:val="ac"/>
    <w:uiPriority w:val="99"/>
    <w:unhideWhenUsed/>
    <w:rsid w:val="006C6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C6CDB"/>
  </w:style>
  <w:style w:type="paragraph" w:styleId="ad">
    <w:name w:val="footer"/>
    <w:basedOn w:val="a"/>
    <w:link w:val="ae"/>
    <w:uiPriority w:val="99"/>
    <w:unhideWhenUsed/>
    <w:rsid w:val="006C6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C6CDB"/>
  </w:style>
  <w:style w:type="paragraph" w:styleId="af">
    <w:name w:val="No Spacing"/>
    <w:uiPriority w:val="1"/>
    <w:qFormat/>
    <w:rsid w:val="006C6CDB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075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02350">
          <w:marLeft w:val="0"/>
          <w:marRight w:val="0"/>
          <w:marTop w:val="480"/>
          <w:marBottom w:val="0"/>
          <w:divBdr>
            <w:top w:val="single" w:sz="6" w:space="0" w:color="AAAAAA"/>
            <w:left w:val="single" w:sz="6" w:space="6" w:color="AAAAAA"/>
            <w:bottom w:val="single" w:sz="6" w:space="0" w:color="AAAAAA"/>
            <w:right w:val="single" w:sz="6" w:space="6" w:color="AAAAAA"/>
          </w:divBdr>
        </w:div>
        <w:div w:id="1474374983">
          <w:marLeft w:val="0"/>
          <w:marRight w:val="0"/>
          <w:marTop w:val="0"/>
          <w:marBottom w:val="0"/>
          <w:divBdr>
            <w:top w:val="single" w:sz="6" w:space="0" w:color="F5FFFA"/>
            <w:left w:val="single" w:sz="6" w:space="6" w:color="AAAAAA"/>
            <w:bottom w:val="single" w:sz="6" w:space="0" w:color="AAAAAA"/>
            <w:right w:val="single" w:sz="6" w:space="6" w:color="AAAAAA"/>
          </w:divBdr>
        </w:div>
      </w:divsChild>
    </w:div>
    <w:div w:id="3045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6642">
          <w:marLeft w:val="0"/>
          <w:marRight w:val="0"/>
          <w:marTop w:val="480"/>
          <w:marBottom w:val="0"/>
          <w:divBdr>
            <w:top w:val="single" w:sz="6" w:space="0" w:color="AAAAAA"/>
            <w:left w:val="single" w:sz="6" w:space="6" w:color="AAAAAA"/>
            <w:bottom w:val="single" w:sz="6" w:space="0" w:color="AAAAAA"/>
            <w:right w:val="single" w:sz="6" w:space="6" w:color="AAAAAA"/>
          </w:divBdr>
        </w:div>
        <w:div w:id="1927378694">
          <w:marLeft w:val="0"/>
          <w:marRight w:val="0"/>
          <w:marTop w:val="0"/>
          <w:marBottom w:val="0"/>
          <w:divBdr>
            <w:top w:val="single" w:sz="6" w:space="0" w:color="F5FFFA"/>
            <w:left w:val="single" w:sz="6" w:space="6" w:color="AAAAAA"/>
            <w:bottom w:val="single" w:sz="6" w:space="0" w:color="AAAAAA"/>
            <w:right w:val="single" w:sz="6" w:space="6" w:color="AAAAAA"/>
          </w:divBdr>
        </w:div>
        <w:div w:id="1833789102">
          <w:marLeft w:val="0"/>
          <w:marRight w:val="0"/>
          <w:marTop w:val="0"/>
          <w:marBottom w:val="0"/>
          <w:divBdr>
            <w:top w:val="single" w:sz="6" w:space="0" w:color="EEEEFF"/>
            <w:left w:val="single" w:sz="6" w:space="6" w:color="AAAAAA"/>
            <w:bottom w:val="single" w:sz="6" w:space="0" w:color="AAAAAA"/>
            <w:right w:val="single" w:sz="6" w:space="6" w:color="AAAAAA"/>
          </w:divBdr>
        </w:div>
        <w:div w:id="1308628617">
          <w:marLeft w:val="0"/>
          <w:marRight w:val="0"/>
          <w:marTop w:val="0"/>
          <w:marBottom w:val="0"/>
          <w:divBdr>
            <w:top w:val="single" w:sz="6" w:space="0" w:color="F5FFFA"/>
            <w:left w:val="single" w:sz="6" w:space="6" w:color="AAAAAA"/>
            <w:bottom w:val="single" w:sz="6" w:space="0" w:color="AAAAAA"/>
            <w:right w:val="single" w:sz="6" w:space="6" w:color="AAAAAA"/>
          </w:divBdr>
        </w:div>
      </w:divsChild>
    </w:div>
    <w:div w:id="6453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5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8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01753">
          <w:marLeft w:val="0"/>
          <w:marRight w:val="0"/>
          <w:marTop w:val="480"/>
          <w:marBottom w:val="0"/>
          <w:divBdr>
            <w:top w:val="single" w:sz="6" w:space="0" w:color="AAAAAA"/>
            <w:left w:val="single" w:sz="6" w:space="6" w:color="AAAAAA"/>
            <w:bottom w:val="single" w:sz="6" w:space="0" w:color="AAAAAA"/>
            <w:right w:val="single" w:sz="6" w:space="6" w:color="AAAAAA"/>
          </w:divBdr>
        </w:div>
        <w:div w:id="1352292537">
          <w:marLeft w:val="0"/>
          <w:marRight w:val="0"/>
          <w:marTop w:val="0"/>
          <w:marBottom w:val="0"/>
          <w:divBdr>
            <w:top w:val="single" w:sz="6" w:space="0" w:color="F5FFFA"/>
            <w:left w:val="single" w:sz="6" w:space="6" w:color="AAAAAA"/>
            <w:bottom w:val="single" w:sz="6" w:space="0" w:color="AAAAAA"/>
            <w:right w:val="single" w:sz="6" w:space="6" w:color="AAAAAA"/>
          </w:divBdr>
        </w:div>
      </w:divsChild>
    </w:div>
    <w:div w:id="17511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iki.klerk.ru/index.php/%D0%97%D0%B0%D1%80%D0%B0%D0%B1%D0%BE%D1%82%D0%BD%D0%B0%D1%8F_%D0%BF%D0%BB%D0%B0%D1%82%D0%B0" TargetMode="External"/><Relationship Id="rId18" Type="http://schemas.openxmlformats.org/officeDocument/2006/relationships/hyperlink" Target="http://wiki.klerk.ru/index.php/%D0%90%D0%B3%D0%B5%D0%BD%D1%82%D1%81%D0%BA%D0%B8%D0%B9_%D0%B4%D0%BE%D0%B3%D0%BE%D0%B2%D0%BE%D1%80" TargetMode="External"/><Relationship Id="rId26" Type="http://schemas.openxmlformats.org/officeDocument/2006/relationships/hyperlink" Target="http://wiki.klerk.ru/index.php/%D0%94%D0%BE%D0%B3%D0%BE%D0%B2%D0%BE%D1%80" TargetMode="External"/><Relationship Id="rId39" Type="http://schemas.openxmlformats.org/officeDocument/2006/relationships/hyperlink" Target="http://wiki.klerk.ru/index.php/%D0%A4%D0%B8%D0%BA%D1%81%D0%B8%D1%80%D0%BE%D0%B2%D0%B0%D0%BD%D0%BD%D1%8B%D0%B5_%D0%B2%D0%B7%D0%BD%D0%BE%D1%81%D1%8B_%D0%B2_%D0%9F%D0%A4%D0%A0_%D0%B8_%D0%A4%D0%9E%D0%9C%D0%A1" TargetMode="External"/><Relationship Id="rId21" Type="http://schemas.openxmlformats.org/officeDocument/2006/relationships/hyperlink" Target="http://wiki.klerk.ru/index.php/%D0%98%D0%BD%D0%B4%D0%B8%D0%B2%D0%B8%D0%B4%D1%83%D0%B0%D0%BB%D1%8C%D0%BD%D1%8B%D0%B9_%D0%BF%D1%80%D0%B5%D0%B4%D0%BF%D1%80%D0%B8%D0%BD%D0%B8%D0%BC%D0%B0%D1%82%D0%B5%D0%BB%D1%8C" TargetMode="External"/><Relationship Id="rId34" Type="http://schemas.openxmlformats.org/officeDocument/2006/relationships/hyperlink" Target="http://wiki.klerk.ru/index.php/%D0%A0%D0%B0%D0%B1%D0%BE%D1%82%D0%B0" TargetMode="External"/><Relationship Id="rId42" Type="http://schemas.openxmlformats.org/officeDocument/2006/relationships/hyperlink" Target="http://wiki.klerk.ru/index.php/%D0%A1%D1%82%D1%80%D0%B0%D1%85%D0%BE%D0%B2%D1%8B%D0%B5_%D0%B2%D0%B7%D0%BD%D0%BE%D1%81%D1%8B_%D0%BD%D0%B0_%D0%BE%D0%B1%D1%8F%D0%B7%D0%B0%D1%82%D0%B5%D0%BB%D1%8C%D0%BD%D0%BE%D0%B5_%D1%81%D0%BE%D1%86%D0%B8%D0%B0%D0%BB%D1%8C%D0%BD%D0%BE%D0%B5_%D1%81%D1%82%D1%80%D0%B0%D1%85%D0%BE%D0%B2%D0%B0%D0%BD%D0%B8%D0%B5_%D0%BD%D0%B0_%D1%81%D0%BB%D1%83%D1%87%D0%B0%D0%B9_%D0%B2%D1%80%D0%B5%D0%BC%D0%B5%D0%BD%D0%BD%D0%BE%D0%B9_%D0%BD%D0%B5%D1%82%D1%80%D1%83%D0%B4%D0%BE%D1%81%D0%BF%D0%BE%D1%81%D0%BE%D0%B1%D0%BD%D0%BE%D1%81%D1%82%D0%B8_%D0%B8_%D0%B2_%D1%81%D0%B2%D1%8F%D0%B7%D0%B8_%D1%81_%D0%BC%D0%B0%D1%82%D0%B5%D1%80%D0%B8%D0%BD%D1%81%D1%82%D0%B2%D0%BE%D0%BC" TargetMode="External"/><Relationship Id="rId47" Type="http://schemas.openxmlformats.org/officeDocument/2006/relationships/hyperlink" Target="http://www.assessor.ru/zakon/212-fz-o-strahovyh-vznosah-v-pfrf-fss-ffoms/10/" TargetMode="External"/><Relationship Id="rId50" Type="http://schemas.openxmlformats.org/officeDocument/2006/relationships/hyperlink" Target="http://www.consultant.ru/document/cons_doc_LAW_94175/?dst=100529" TargetMode="Externa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iki.klerk.ru/index.php/%D0%A2%D1%80%D1%83%D0%B4%D0%BE%D0%B2%D0%BE%D0%B9_%D0%B4%D0%BE%D0%B3%D0%BE%D0%B2%D0%BE%D1%80" TargetMode="External"/><Relationship Id="rId17" Type="http://schemas.openxmlformats.org/officeDocument/2006/relationships/hyperlink" Target="http://wiki.klerk.ru/index.php/%D0%94%D0%BE%D0%B3%D0%BE%D0%B2%D0%BE%D1%80_%D0%B2%D0%BE%D0%B7%D0%BC%D0%B5%D0%B7%D0%B4%D0%BD%D0%BE%D0%B3%D0%BE_%D0%BE%D0%BA%D0%B0%D0%B7%D0%B0%D0%BD%D0%B8%D1%8F_%D1%83%D1%81%D0%BB%D1%83%D0%B3" TargetMode="External"/><Relationship Id="rId25" Type="http://schemas.openxmlformats.org/officeDocument/2006/relationships/hyperlink" Target="http://wiki.klerk.ru/index.php/%D0%98%D0%BC%D1%83%D1%89%D0%B5%D1%81%D1%82%D0%B2%D0%B5%D0%BD%D0%BD%D0%BE%D0%B5_%D0%BF%D1%80%D0%B0%D0%B2%D0%BE" TargetMode="External"/><Relationship Id="rId33" Type="http://schemas.openxmlformats.org/officeDocument/2006/relationships/hyperlink" Target="http://wiki.klerk.ru/index.php/%D0%93%D1%80%D0%B0%D0%B6%D0%B4%D0%B0%D0%BD%D1%81%D0%BA%D0%BE-%D0%BF%D1%80%D0%B0%D0%B2%D0%BE%D0%B2%D0%BE%D0%B9_%D0%B4%D0%BE%D0%B3%D0%BE%D0%B2%D0%BE%D1%80" TargetMode="External"/><Relationship Id="rId38" Type="http://schemas.openxmlformats.org/officeDocument/2006/relationships/hyperlink" Target="http://wiki.klerk.ru/index.php/%D0%9D%D0%9F%D0%90:%D0%9E_%D1%81%D1%82%D1%80%D0%B0%D1%85%D0%BE%D0%B2%D1%8B%D1%85_%D0%B2%D0%B7%D0%BD%D0%BE%D1%81%D0%B0%D1%85_%D0%B2_%D0%9F%D0%A4%D0%A0,_%D0%A4%D0%A1%D0%A1_%D0%A0%D0%A4,_%D0%A4%D0%A4%D0%9E%D0%9C%D0%A1_%D0%B8_%D0%A2%D0%A4%D0%9E%D0%9C%D0%A1_(%D1%84%D0%B5%D0%B4%D0%B5%D1%80%D0%B0%D0%BB%D1%8C%D0%BD%D1%8B%D0%B9_%D0%B7%D0%B0%D0%BA%D0%BE%D0%BD_%D0%BE%D1%82_24.07.2009_%E2%84%96_212%E2%88%92%D0%A4%D0%97):%D0%A1%D1%82%D0%B0%D1%82%D1%8C%D1%8F_7" TargetMode="External"/><Relationship Id="rId46" Type="http://schemas.openxmlformats.org/officeDocument/2006/relationships/hyperlink" Target="http://wiki.klerk.ru/index.php/%D0%A4%D0%B8%D0%BA%D1%81%D0%B8%D1%80%D0%BE%D0%B2%D0%B0%D0%BD%D0%BD%D1%8B%D0%B5_%D0%B2%D0%B7%D0%BD%D0%BE%D1%81%D1%8B_%D0%98%D0%9F/20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ki.klerk.ru/index.php/%D0%94%D0%BE%D0%B3%D0%BE%D0%B2%D0%BE%D1%80_%D0%BF%D0%BE%D0%B4%D1%80%D1%8F%D0%B4%D0%B0" TargetMode="External"/><Relationship Id="rId20" Type="http://schemas.openxmlformats.org/officeDocument/2006/relationships/hyperlink" Target="http://wiki.klerk.ru/index.php/%D0%A4%D0%B8%D0%B7%D0%B8%D1%87%D0%B5%D1%81%D0%BA%D0%BE%D0%B5_%D0%BB%D0%B8%D1%86%D0%BE" TargetMode="External"/><Relationship Id="rId29" Type="http://schemas.openxmlformats.org/officeDocument/2006/relationships/hyperlink" Target="http://wiki.klerk.ru/index.php/%D0%9E%D1%80%D0%B3%D0%B0%D0%BD%D0%B8%D0%B7%D0%B0%D1%86%D0%B8%D1%8F" TargetMode="External"/><Relationship Id="rId41" Type="http://schemas.openxmlformats.org/officeDocument/2006/relationships/hyperlink" Target="http://wiki.klerk.ru/index.php/%D0%95%D0%B4%D0%B8%D0%BD%D1%8B%D0%B9_%D1%80%D0%B0%D1%81%D1%87%D0%B5%D1%82%D0%BD%D1%8B%D0%B9_%D0%B4%D0%BE%D0%BA%D1%83%D0%BC%D0%B5%D0%BD%D1%82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ki.klerk.ru/index.php/%D0%A4%D0%B8%D0%B7%D0%B8%D1%87%D0%B5%D1%81%D0%BA%D0%B8%D0%B5_%D0%BB%D0%B8%D1%86%D0%B0" TargetMode="External"/><Relationship Id="rId24" Type="http://schemas.openxmlformats.org/officeDocument/2006/relationships/hyperlink" Target="http://wiki.klerk.ru/index.php/%D0%98%D0%BC%D1%83%D1%89%D0%B5%D1%81%D1%82%D0%B2%D0%BE" TargetMode="External"/><Relationship Id="rId32" Type="http://schemas.openxmlformats.org/officeDocument/2006/relationships/hyperlink" Target="http://wiki.klerk.ru/index.php/%D0%A2%D1%80%D1%83%D0%B4%D0%BE%D0%B2%D0%BE%D0%B9_%D0%B4%D0%BE%D0%B3%D0%BE%D0%B2%D0%BE%D1%80" TargetMode="External"/><Relationship Id="rId37" Type="http://schemas.openxmlformats.org/officeDocument/2006/relationships/hyperlink" Target="http://wiki.klerk.ru/index.php/%D0%9D%D0%9F%D0%90:%D0%9E_%D1%81%D1%82%D1%80%D0%B0%D1%85%D0%BE%D0%B2%D1%8B%D1%85_%D0%B2%D0%B7%D0%BD%D0%BE%D1%81%D0%B0%D1%85_%D0%B2_%D0%9F%D0%A4%D0%A0,_%D0%A4%D0%A1%D0%A1_%D0%A0%D0%A4,_%D0%A4%D0%A4%D0%9E%D0%9C%D0%A1_%D0%B8_%D0%A2%D0%A4%D0%9E%D0%9C%D0%A1_(%D1%84%D0%B5%D0%B4%D0%B5%D1%80%D0%B0%D0%BB%D1%8C%D0%BD%D1%8B%D0%B9_%D0%B7%D0%B0%D0%BA%D0%BE%D0%BD_%D0%BE%D1%82_24.07.2009_%E2%84%96_212%E2%88%92%D0%A4%D0%97):%D0%A1%D1%82%D0%B0%D1%82%D1%8C%D1%8F_58" TargetMode="External"/><Relationship Id="rId40" Type="http://schemas.openxmlformats.org/officeDocument/2006/relationships/hyperlink" Target="http://wiki.klerk.ru/index.php/%D0%A1%D1%82%D0%BE%D0%B8%D0%BC%D0%BE%D1%81%D1%82%D1%8C_%D1%81%D1%82%D1%80%D0%B0%D1%85%D0%BE%D0%B2%D0%BE%D0%B3%D0%BE_%D0%B3%D0%BE%D0%B4%D0%B0" TargetMode="External"/><Relationship Id="rId45" Type="http://schemas.openxmlformats.org/officeDocument/2006/relationships/hyperlink" Target="http://wiki.klerk.ru/index.php?title=%D0%9F%D0%BE%D1%81%D0%BE%D0%B1%D0%B8%D0%B5_%D0%BF%D0%BE_%D1%83%D1%85%D0%BE%D0%B4%D1%83_%D0%B7%D0%B0_%D1%80%D0%B5%D0%B1%D0%B5%D0%BD%D0%BA%D0%BE%D0%BC&amp;action=edit&amp;redlink=1" TargetMode="External"/><Relationship Id="rId53" Type="http://schemas.openxmlformats.org/officeDocument/2006/relationships/hyperlink" Target="http://ru.wikipedia.org/wiki/%D0%9D%D0%B0%D0%BB%D0%BE%D0%B3%D0%BE%D0%B2%D0%B0%D1%8F_%D1%81%D1%82%D0%B0%D0%B2%D0%BA%D0%B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ki.klerk.ru/index.php/%D0%93%D1%80%D0%B0%D0%B6%D0%B4%D0%B0%D0%BD%D1%81%D0%BA%D0%BE-%D0%BF%D1%80%D0%B0%D0%B2%D0%BE%D0%B2%D0%BE%D0%B9_%D0%B4%D0%BE%D0%B3%D0%BE%D0%B2%D0%BE%D1%80" TargetMode="External"/><Relationship Id="rId23" Type="http://schemas.openxmlformats.org/officeDocument/2006/relationships/hyperlink" Target="http://wiki.klerk.ru/index.php/%D0%92%D0%B5%D1%89%D0%BD%D0%BE%D0%B5_%D0%BF%D1%80%D0%B0%D0%B2%D0%BE" TargetMode="External"/><Relationship Id="rId28" Type="http://schemas.openxmlformats.org/officeDocument/2006/relationships/hyperlink" Target="http://wiki.klerk.ru/index.php/%D0%94%D0%BE%D0%B3%D0%BE%D0%B2%D0%BE%D1%80_%D0%B0%D1%80%D0%B5%D0%BD%D0%B4%D1%8B" TargetMode="External"/><Relationship Id="rId36" Type="http://schemas.openxmlformats.org/officeDocument/2006/relationships/hyperlink" Target="http://www.klerk.ru/doc/347210/" TargetMode="External"/><Relationship Id="rId49" Type="http://schemas.openxmlformats.org/officeDocument/2006/relationships/hyperlink" Target="http://www.consultant.ru/document/cons_doc_LAW_94175/?dst=100425" TargetMode="External"/><Relationship Id="rId10" Type="http://schemas.openxmlformats.org/officeDocument/2006/relationships/hyperlink" Target="https://normativ.kontur.ru/document?moduleId=1&amp;documentId=189865&amp;promocode=0957" TargetMode="External"/><Relationship Id="rId19" Type="http://schemas.openxmlformats.org/officeDocument/2006/relationships/hyperlink" Target="http://wiki.klerk.ru/index.php?title=%D0%94%D0%BE%D0%B3%D0%BE%D0%B2%D0%BE%D1%80_%D0%B0%D0%B2%D1%82%D0%BE%D1%80%D1%81%D0%BA%D0%BE%D0%B3%D0%BE_%D0%B7%D0%B0%D0%BA%D0%B0%D0%B7%D0%B0&amp;action=edit&amp;redlink=1" TargetMode="External"/><Relationship Id="rId31" Type="http://schemas.openxmlformats.org/officeDocument/2006/relationships/hyperlink" Target="http://wiki.klerk.ru/index.php/%D0%A4%D0%B8%D0%B7%D0%B8%D1%87%D0%B5%D1%81%D0%BA%D0%B8%D0%B5_%D0%BB%D0%B8%D1%86%D0%B0" TargetMode="External"/><Relationship Id="rId44" Type="http://schemas.openxmlformats.org/officeDocument/2006/relationships/hyperlink" Target="http://wiki.klerk.ru/index.php/%D0%9F%D0%BE%D1%81%D0%BE%D0%B1%D0%B8%D0%B5_%D0%BF%D0%BE_%D0%B1%D0%B5%D1%80%D0%B5%D0%BC%D0%B5%D0%BD%D0%BD%D0%BE%D1%81%D1%82%D0%B8_%D0%B8_%D1%80%D0%BE%D0%B4%D0%B0%D0%BC" TargetMode="External"/><Relationship Id="rId52" Type="http://schemas.openxmlformats.org/officeDocument/2006/relationships/hyperlink" Target="http://www.consultant.ru/document/cons_doc_LAW_90000/?dst=1003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normativ.kontur.ru/document?moduleId=1&amp;documentId=189827&amp;promocode=0957" TargetMode="External"/><Relationship Id="rId14" Type="http://schemas.openxmlformats.org/officeDocument/2006/relationships/hyperlink" Target="http://wiki.klerk.ru/index.php?title=%D0%9E%D1%82%D0%BF%D1%83%D1%81%D0%BA%D0%BD%D1%8B%D0%B5&amp;action=edit&amp;redlink=1" TargetMode="External"/><Relationship Id="rId22" Type="http://schemas.openxmlformats.org/officeDocument/2006/relationships/hyperlink" Target="http://wiki.klerk.ru/index.php/%D0%9D%D0%B0%D0%BB%D0%BE%D0%B3" TargetMode="External"/><Relationship Id="rId27" Type="http://schemas.openxmlformats.org/officeDocument/2006/relationships/hyperlink" Target="http://wiki.klerk.ru/index.php/%D0%94%D0%BE%D0%B3%D0%BE%D0%B2%D0%BE%D1%80_%D0%BA%D1%83%D0%BF%D0%BB%D0%B8-%D0%BF%D1%80%D0%BE%D0%B4%D0%B0%D0%B6%D0%B8" TargetMode="External"/><Relationship Id="rId30" Type="http://schemas.openxmlformats.org/officeDocument/2006/relationships/hyperlink" Target="http://wiki.klerk.ru/index.php/%D0%98%D0%9F" TargetMode="External"/><Relationship Id="rId35" Type="http://schemas.openxmlformats.org/officeDocument/2006/relationships/hyperlink" Target="http://wiki.klerk.ru/index.php/%D0%A3%D1%81%D0%BB%D1%83%D0%B3%D0%B0" TargetMode="External"/><Relationship Id="rId43" Type="http://schemas.openxmlformats.org/officeDocument/2006/relationships/hyperlink" Target="http://wiki.klerk.ru/index.php?title=%D0%91%D0%BE%D0%BB%D1%8C%D0%BD%D0%B8%D1%87%D0%BD%D1%8B%D0%B9&amp;action=edit&amp;redlink=1" TargetMode="External"/><Relationship Id="rId48" Type="http://schemas.openxmlformats.org/officeDocument/2006/relationships/hyperlink" Target="http://www.consultant.ru/document/cons_doc_LAW_94175/?dst=100415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://www.consultant.ru/document/cons_doc_LAW_91434/?dst=1477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4B586-FD42-4E48-87FA-AB086E653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6152</Words>
  <Characters>35069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Ириша</dc:creator>
  <cp:lastModifiedBy>пк</cp:lastModifiedBy>
  <cp:revision>18</cp:revision>
  <dcterms:created xsi:type="dcterms:W3CDTF">2014-04-08T18:18:00Z</dcterms:created>
  <dcterms:modified xsi:type="dcterms:W3CDTF">2014-11-20T10:54:00Z</dcterms:modified>
</cp:coreProperties>
</file>