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E93" w:rsidRDefault="00400E93" w:rsidP="00717F5A">
      <w:pPr>
        <w:spacing w:before="0" w:before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707" w:rsidRDefault="001B6707" w:rsidP="001B6707">
      <w:pPr>
        <w:spacing w:before="0" w:beforeAutospacing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B6707" w:rsidRDefault="001B6707">
      <w:pPr>
        <w:rPr>
          <w:rFonts w:ascii="Times New Roman" w:hAnsi="Times New Roman" w:cs="Times New Roman"/>
          <w:sz w:val="28"/>
          <w:szCs w:val="28"/>
        </w:rPr>
      </w:pPr>
    </w:p>
    <w:p w:rsidR="001B6707" w:rsidRDefault="001B6707" w:rsidP="001B6707">
      <w:pPr>
        <w:spacing w:before="0" w:beforeAutospacing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B6707" w:rsidRDefault="001B67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00E93" w:rsidRDefault="00400E93" w:rsidP="001B6707">
      <w:pPr>
        <w:spacing w:before="0" w:beforeAutospacing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400E93" w:rsidRDefault="00400E93" w:rsidP="001B6707">
      <w:pPr>
        <w:pStyle w:val="a5"/>
        <w:numPr>
          <w:ilvl w:val="0"/>
          <w:numId w:val="1"/>
        </w:numPr>
        <w:spacing w:before="0" w:beforeAutospacing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сводного балансового плана активов и пассивов предприятия………………………………………………………</w:t>
      </w:r>
      <w:r w:rsidR="001B6707">
        <w:rPr>
          <w:rFonts w:ascii="Times New Roman" w:hAnsi="Times New Roman" w:cs="Times New Roman"/>
          <w:sz w:val="28"/>
          <w:szCs w:val="28"/>
        </w:rPr>
        <w:t>………..</w:t>
      </w:r>
      <w:r>
        <w:rPr>
          <w:rFonts w:ascii="Times New Roman" w:hAnsi="Times New Roman" w:cs="Times New Roman"/>
          <w:sz w:val="28"/>
          <w:szCs w:val="28"/>
        </w:rPr>
        <w:t>……..3</w:t>
      </w:r>
    </w:p>
    <w:p w:rsidR="00400E93" w:rsidRDefault="00400E93" w:rsidP="001B6707">
      <w:pPr>
        <w:pStyle w:val="a5"/>
        <w:numPr>
          <w:ilvl w:val="0"/>
          <w:numId w:val="1"/>
        </w:numPr>
        <w:spacing w:before="0" w:beforeAutospacing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Стадии кругооборота оборотных активов средств, классификация оборотных активов……………………………………</w:t>
      </w:r>
      <w:r w:rsidR="001B6707"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Times New Roman" w:hAnsi="Times New Roman" w:cs="Times New Roman"/>
          <w:sz w:val="28"/>
          <w:szCs w:val="28"/>
        </w:rPr>
        <w:t>………………..4</w:t>
      </w:r>
    </w:p>
    <w:p w:rsidR="00400E93" w:rsidRPr="00400E93" w:rsidRDefault="00400E93" w:rsidP="001B6707">
      <w:pPr>
        <w:spacing w:before="0" w:beforeAutospacing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00E93">
        <w:rPr>
          <w:rFonts w:ascii="Times New Roman" w:hAnsi="Times New Roman" w:cs="Times New Roman"/>
          <w:sz w:val="28"/>
          <w:szCs w:val="28"/>
        </w:rPr>
        <w:t>Задача 6…………………………………………………</w:t>
      </w:r>
      <w:r w:rsidR="001B6707">
        <w:rPr>
          <w:rFonts w:ascii="Times New Roman" w:hAnsi="Times New Roman" w:cs="Times New Roman"/>
          <w:sz w:val="28"/>
          <w:szCs w:val="28"/>
        </w:rPr>
        <w:t>.</w:t>
      </w:r>
      <w:r w:rsidRPr="00400E93"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Times New Roman" w:hAnsi="Times New Roman" w:cs="Times New Roman"/>
          <w:sz w:val="28"/>
          <w:szCs w:val="28"/>
        </w:rPr>
        <w:t>….</w:t>
      </w:r>
      <w:r w:rsidRPr="00400E93">
        <w:rPr>
          <w:rFonts w:ascii="Times New Roman" w:hAnsi="Times New Roman" w:cs="Times New Roman"/>
          <w:sz w:val="28"/>
          <w:szCs w:val="28"/>
        </w:rPr>
        <w:t>……</w:t>
      </w:r>
      <w:r w:rsidR="001B6707">
        <w:rPr>
          <w:rFonts w:ascii="Times New Roman" w:hAnsi="Times New Roman" w:cs="Times New Roman"/>
          <w:sz w:val="28"/>
          <w:szCs w:val="28"/>
        </w:rPr>
        <w:t>.8</w:t>
      </w:r>
    </w:p>
    <w:p w:rsidR="00400E93" w:rsidRPr="00400E93" w:rsidRDefault="00400E93" w:rsidP="001B6707">
      <w:pPr>
        <w:spacing w:before="0" w:beforeAutospacing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00E93">
        <w:rPr>
          <w:rFonts w:ascii="Times New Roman" w:hAnsi="Times New Roman" w:cs="Times New Roman"/>
          <w:sz w:val="28"/>
          <w:szCs w:val="28"/>
        </w:rPr>
        <w:t>Задача 20……………………………………………………</w:t>
      </w:r>
      <w:r w:rsidR="001B6707">
        <w:rPr>
          <w:rFonts w:ascii="Times New Roman" w:hAnsi="Times New Roman" w:cs="Times New Roman"/>
          <w:sz w:val="28"/>
          <w:szCs w:val="28"/>
        </w:rPr>
        <w:t>.</w:t>
      </w:r>
      <w:r w:rsidRPr="00400E93"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Times New Roman" w:hAnsi="Times New Roman" w:cs="Times New Roman"/>
          <w:sz w:val="28"/>
          <w:szCs w:val="28"/>
        </w:rPr>
        <w:t>….</w:t>
      </w:r>
      <w:r w:rsidRPr="00400E93">
        <w:rPr>
          <w:rFonts w:ascii="Times New Roman" w:hAnsi="Times New Roman" w:cs="Times New Roman"/>
          <w:sz w:val="28"/>
          <w:szCs w:val="28"/>
        </w:rPr>
        <w:t>….</w:t>
      </w:r>
      <w:r w:rsidR="001B6707">
        <w:rPr>
          <w:rFonts w:ascii="Times New Roman" w:hAnsi="Times New Roman" w:cs="Times New Roman"/>
          <w:sz w:val="28"/>
          <w:szCs w:val="28"/>
        </w:rPr>
        <w:t>10</w:t>
      </w:r>
    </w:p>
    <w:p w:rsidR="00400E93" w:rsidRDefault="00400E93" w:rsidP="001B6707">
      <w:pPr>
        <w:spacing w:before="0" w:beforeAutospacing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00E93">
        <w:rPr>
          <w:rFonts w:ascii="Times New Roman" w:hAnsi="Times New Roman" w:cs="Times New Roman"/>
          <w:sz w:val="28"/>
          <w:szCs w:val="28"/>
        </w:rPr>
        <w:t>Задача 34……………………………………………………………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…..</w:t>
      </w:r>
      <w:r w:rsidRPr="00400E93">
        <w:rPr>
          <w:rFonts w:ascii="Times New Roman" w:hAnsi="Times New Roman" w:cs="Times New Roman"/>
          <w:sz w:val="28"/>
          <w:szCs w:val="28"/>
        </w:rPr>
        <w:t>….</w:t>
      </w:r>
      <w:r w:rsidR="001B6707">
        <w:rPr>
          <w:rFonts w:ascii="Times New Roman" w:hAnsi="Times New Roman" w:cs="Times New Roman"/>
          <w:sz w:val="28"/>
          <w:szCs w:val="28"/>
        </w:rPr>
        <w:t>11</w:t>
      </w:r>
    </w:p>
    <w:p w:rsidR="00400E93" w:rsidRPr="00400E93" w:rsidRDefault="00400E93" w:rsidP="001B6707">
      <w:pPr>
        <w:spacing w:before="0" w:beforeAutospacing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</w:t>
      </w:r>
      <w:r w:rsidR="001B67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………………</w:t>
      </w:r>
      <w:r w:rsidR="001B6707">
        <w:rPr>
          <w:rFonts w:ascii="Times New Roman" w:hAnsi="Times New Roman" w:cs="Times New Roman"/>
          <w:sz w:val="28"/>
          <w:szCs w:val="28"/>
        </w:rPr>
        <w:t>12</w:t>
      </w:r>
    </w:p>
    <w:p w:rsidR="00400E93" w:rsidRDefault="00400E93" w:rsidP="00400E93">
      <w:pPr>
        <w:pStyle w:val="a5"/>
        <w:ind w:left="1069" w:firstLine="0"/>
        <w:rPr>
          <w:rFonts w:ascii="Times New Roman" w:hAnsi="Times New Roman" w:cs="Times New Roman"/>
          <w:sz w:val="28"/>
          <w:szCs w:val="28"/>
        </w:rPr>
      </w:pPr>
    </w:p>
    <w:p w:rsidR="00400E93" w:rsidRPr="00400E93" w:rsidRDefault="00400E93" w:rsidP="00400E93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0E93">
        <w:rPr>
          <w:rFonts w:ascii="Times New Roman" w:hAnsi="Times New Roman" w:cs="Times New Roman"/>
          <w:sz w:val="28"/>
          <w:szCs w:val="28"/>
        </w:rPr>
        <w:br w:type="page"/>
      </w:r>
    </w:p>
    <w:p w:rsidR="00400E93" w:rsidRDefault="00400E93" w:rsidP="00717F5A">
      <w:pPr>
        <w:spacing w:before="0" w:before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76D6" w:rsidRPr="003F76D6" w:rsidRDefault="003F76D6" w:rsidP="00717F5A">
      <w:pPr>
        <w:pStyle w:val="a5"/>
        <w:numPr>
          <w:ilvl w:val="0"/>
          <w:numId w:val="1"/>
        </w:numPr>
        <w:spacing w:before="0" w:beforeAutospacing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сводного балансового плана активов и пассивов предприятия</w:t>
      </w:r>
    </w:p>
    <w:p w:rsidR="00B21D79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Баланс активов и пассивов отражает их состояние на предприятии на определенную дату. При его составлении используются подготовленные ранее план доходов и расходов и баланс денежных поступлений и выплат. Схема баланса имеет такой вид. </w:t>
      </w:r>
    </w:p>
    <w:p w:rsidR="00B21D79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Актив </w:t>
      </w:r>
    </w:p>
    <w:p w:rsidR="00B21D79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1. Основные средства и прочие внеоборотные активы, в том числе: </w:t>
      </w:r>
    </w:p>
    <w:p w:rsidR="00B21D79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· нематериальные активы; </w:t>
      </w:r>
    </w:p>
    <w:p w:rsidR="00B21D79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· основные средства. </w:t>
      </w:r>
    </w:p>
    <w:p w:rsidR="00B21D79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2. Запасы и затраты, в том числе· производственные запасы; </w:t>
      </w:r>
    </w:p>
    <w:p w:rsidR="00B21D79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· малоценные и быстроизнашивающиеся предметы; </w:t>
      </w:r>
    </w:p>
    <w:p w:rsidR="00B21D79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· незавершенное производство; </w:t>
      </w:r>
    </w:p>
    <w:p w:rsidR="00B21D79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· расходы будущих периодов; </w:t>
      </w:r>
    </w:p>
    <w:p w:rsidR="00B21D79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· готовая продукция. </w:t>
      </w:r>
    </w:p>
    <w:p w:rsidR="00B21D79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3. Денежные средства, расчеты и прочие активы, в том числе: </w:t>
      </w:r>
    </w:p>
    <w:p w:rsidR="00B21D79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· расчеты с дебиторами; </w:t>
      </w:r>
    </w:p>
    <w:p w:rsidR="00B21D79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· расчетный счет; </w:t>
      </w:r>
    </w:p>
    <w:p w:rsidR="00B21D79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· валютный счет; </w:t>
      </w:r>
    </w:p>
    <w:p w:rsidR="00B21D79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· касса. </w:t>
      </w:r>
    </w:p>
    <w:p w:rsidR="00B21D79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Пассив </w:t>
      </w:r>
    </w:p>
    <w:p w:rsidR="00B21D79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1. Источники собственных средств, в том числе: </w:t>
      </w:r>
    </w:p>
    <w:p w:rsidR="00B21D79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· уставный капитал; </w:t>
      </w:r>
    </w:p>
    <w:p w:rsidR="00B21D79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· добавочный капитал; </w:t>
      </w:r>
    </w:p>
    <w:p w:rsidR="00B21D79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· резервный капитал; </w:t>
      </w:r>
    </w:p>
    <w:p w:rsidR="00B21D79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· нераспределенная прибыль прошлых лет. </w:t>
      </w:r>
    </w:p>
    <w:p w:rsidR="00B21D79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2. Расчеты и прочие пассивы, в том числе: </w:t>
      </w:r>
    </w:p>
    <w:p w:rsidR="00B21D79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· Долгосрочные кредиты; </w:t>
      </w:r>
    </w:p>
    <w:p w:rsidR="00313B0D" w:rsidRPr="00B16423" w:rsidRDefault="00B21D79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lastRenderedPageBreak/>
        <w:t>· Краткосрочные кредиты</w:t>
      </w:r>
    </w:p>
    <w:p w:rsidR="00FD2C02" w:rsidRPr="003F76D6" w:rsidRDefault="003F76D6" w:rsidP="00717F5A">
      <w:pPr>
        <w:pStyle w:val="a5"/>
        <w:numPr>
          <w:ilvl w:val="0"/>
          <w:numId w:val="1"/>
        </w:numPr>
        <w:spacing w:before="0" w:beforeAutospacing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Стадии кругооборота оборотных средств, классификация оборотных активов.</w:t>
      </w:r>
    </w:p>
    <w:p w:rsidR="0002297D" w:rsidRPr="00B16423" w:rsidRDefault="0002297D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>Оборотные средства— это совокупность денежных средств, предназначенных для создания оборотных производственных фондов и фондов обращения, обеспечивающих непрерывный процесс производства и реализации продукции.</w:t>
      </w:r>
    </w:p>
    <w:p w:rsidR="0002297D" w:rsidRPr="00B16423" w:rsidRDefault="0002297D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>Оборотные средства являются составной частью производственных фондов. В отличие от основных производственных фондов оборотные средства полностью потребляются в каждом производственном цикле и переносят свою стоимость на вновь созданную продукцию. Они возвращаются на расчетный счет предприятия сразу после оплаты реализованной продукции и являются источником формирования оборотных средств.</w:t>
      </w:r>
    </w:p>
    <w:p w:rsidR="0002297D" w:rsidRPr="00B16423" w:rsidRDefault="0002297D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>Оборотные средства предприятия используются для создания производственных запасов, заделов незавершенного производства, запасов готовой продукции, а также денежных средств в расчетах, на расчетных счетах в банках и кассе предприятия.</w:t>
      </w:r>
    </w:p>
    <w:p w:rsidR="0002297D" w:rsidRPr="00B16423" w:rsidRDefault="0002297D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>Оборотные средства классифицируются по их месту и роли в процессе производства, по принципам организации, источникам образования и натурально-вещественному содержанию.</w:t>
      </w:r>
    </w:p>
    <w:p w:rsidR="0002297D" w:rsidRPr="00B16423" w:rsidRDefault="0002297D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- По месту и роли в процессе производства оборотные средства подразделяются на средства, находящиеся в сфере производства, и средства, находящиеся в сфере обращения. К средствам, находящимся в сфере производства, относятся производственные запасы и незавершенное производство. Большая часть оборотных средств (примерно 80%) занята в сфере производства, так как только в процессе производства создается новая стоимость. Эффективность использования всей совокупности оборотных </w:t>
      </w:r>
      <w:r w:rsidRPr="00B16423">
        <w:rPr>
          <w:rFonts w:ascii="Times New Roman" w:hAnsi="Times New Roman" w:cs="Times New Roman"/>
          <w:sz w:val="28"/>
          <w:szCs w:val="28"/>
        </w:rPr>
        <w:lastRenderedPageBreak/>
        <w:t>средств зависит от их доли в сфере производства. Оборотные средства в сфере обращения поддерживают непрерывность процесса производства.</w:t>
      </w:r>
    </w:p>
    <w:p w:rsidR="0002297D" w:rsidRPr="00B16423" w:rsidRDefault="0002297D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>- По источникам образования оборотные средства подразделяются на собственные и заемные. Собственные оборотные средства составляют в промышленности примерно 40% и формируются в первую очередь за счет отчислений от прибыли. Бюджетные ассигнования направляются на эти цели в особых случаях по распоряжению правительства.</w:t>
      </w:r>
    </w:p>
    <w:p w:rsidR="0002297D" w:rsidRPr="00B16423" w:rsidRDefault="0002297D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>- По принципам организации оборотные средства подразделяются на нормируемые и ненормируемые. Нормирование оборотных средств обеспечивает непрерывность процесса производства и способствует эффективному использованию ресурсов промышленного предприятия.</w:t>
      </w:r>
    </w:p>
    <w:p w:rsidR="0002297D" w:rsidRPr="00B16423" w:rsidRDefault="0002297D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>- Классификация оборотных средств на оборотные фонды и фонды обращения и их натурально-вещественное содержание</w:t>
      </w:r>
    </w:p>
    <w:p w:rsidR="0002297D" w:rsidRPr="00B16423" w:rsidRDefault="0002297D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>Оборотные фонды — это та часть оборотных средств, которая целиком потребляется в каждом производственном цикле и полностью переносит свою стоимость на вновь созданную продукцию за один производственный цикл. Натурально-вещественным содержанием оборотных фондов являются предметы труда, находящиеся в производственных запасах (сырье, материалы и т. п.) и вступившие в процесс производства (незаконченная по технологии изготовления продукция или незавершенное производство, полуфабрикаты собственного производства и т. п.), а также расходы будущих периодов (Расходы будущих периодов – расходы, которые понесены предприятием, но будут погашены за счет себестоимости в следующих периодах). К оборотным фондам относятся малоценные и быстроизнашивающиеся предметы, стоимость которых не превышает 1000 руб. или срок службы которых менее одного года.</w:t>
      </w:r>
    </w:p>
    <w:p w:rsidR="0002297D" w:rsidRPr="00B16423" w:rsidRDefault="0002297D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Фонды обращения создаются для обеспечения непрерывности процесса производства и реализации продукции. Они обслуживают сферу обращения и включают готовую продукцию на складе, товары, отгруженные и </w:t>
      </w:r>
      <w:r w:rsidRPr="00B16423">
        <w:rPr>
          <w:rFonts w:ascii="Times New Roman" w:hAnsi="Times New Roman" w:cs="Times New Roman"/>
          <w:sz w:val="28"/>
          <w:szCs w:val="28"/>
        </w:rPr>
        <w:lastRenderedPageBreak/>
        <w:t>находящиеся в пути, денежные средства в кассах, на расчетных счетах в банках и в расчетах. Состав оборотных сре</w:t>
      </w:r>
      <w:r w:rsidR="003F76D6">
        <w:rPr>
          <w:rFonts w:ascii="Times New Roman" w:hAnsi="Times New Roman" w:cs="Times New Roman"/>
          <w:sz w:val="28"/>
          <w:szCs w:val="28"/>
        </w:rPr>
        <w:t>дств представлен на рисунке 1.</w:t>
      </w:r>
    </w:p>
    <w:p w:rsidR="0002297D" w:rsidRPr="00B16423" w:rsidRDefault="0002297D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18405" cy="427926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8405" cy="427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97D" w:rsidRPr="00B16423" w:rsidRDefault="003F76D6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</w:t>
      </w:r>
      <w:r w:rsidR="0002297D" w:rsidRPr="00B16423">
        <w:rPr>
          <w:rFonts w:ascii="Times New Roman" w:hAnsi="Times New Roman" w:cs="Times New Roman"/>
          <w:sz w:val="28"/>
          <w:szCs w:val="28"/>
        </w:rPr>
        <w:t>1 Состав оборотных средств предприятия</w:t>
      </w:r>
    </w:p>
    <w:p w:rsidR="0002297D" w:rsidRPr="00B16423" w:rsidRDefault="0002297D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6423" w:rsidRPr="00B16423" w:rsidRDefault="0002297D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 Оборотные средства всегда находятся в движении и проходят три стадии кругооборота.</w:t>
      </w:r>
    </w:p>
    <w:p w:rsidR="00B16423" w:rsidRPr="00B16423" w:rsidRDefault="00B16423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>Кругооборот фондов предприятия начинается с авансирования стоимости в денежной форме на приобретение сырья, материалов, топлива и других средств производства - первая стадия кругооборота. В результате денежные средства принимают форму производственных запасов, выражая переход из сферы обращения в сферу производства. Стоимость при этом не расходуется, а авансируется, так как после завершения кругооборота она возвращается. Завершением первой стадии прерывается товарное обращение, но не кругооборот.</w:t>
      </w:r>
    </w:p>
    <w:p w:rsidR="00B16423" w:rsidRPr="00B16423" w:rsidRDefault="00B16423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lastRenderedPageBreak/>
        <w:t xml:space="preserve">         Вторая стадия кругооборота совершается в процессе производства, где рабочая сила осуществляет производительное потребление средств производства, создавая новый продукт, несущий в себе перенесенную и вновь созданную стоимость. Авансированная стоимость снова меняет свою форму - из производительной она переходит в товарную.</w:t>
      </w:r>
    </w:p>
    <w:p w:rsidR="00B16423" w:rsidRPr="00B16423" w:rsidRDefault="00B16423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         Третья стадия кругооборота заключается в реализации произведенной готовой продукции (работ ,услуг) и получении денежных средств. На этой стадии оборотные средства вновь переходят из сферы производства в сферу обращения. Прерванное товарное обращение возобновляется, и стоимость из товарной формы переходит в денежную. Разница между суммой денежных средств, затраченных на изготовление и реализацию продукции (работ, услуг) и полученных от реализации произведенной продукции (работ, услуг), составляет денежные накопления предприятия.</w:t>
      </w:r>
    </w:p>
    <w:p w:rsidR="00B16423" w:rsidRPr="00B16423" w:rsidRDefault="00B16423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         Закончив один кругооборот, оборотные средства вступают в новый, тем самым осуществляется их непрерывный оборот. Именно постоянное движение оборотных средств является основой бесперебойного процесса производства и обращения.</w:t>
      </w:r>
    </w:p>
    <w:p w:rsidR="00B16423" w:rsidRPr="00B16423" w:rsidRDefault="00B16423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         Анализ кругооборота фондов предприятия показывает, что авансируемая стоимость не только последовательно принимает различные формы, но и постоянно в определенных размерах пребывает в этих формах. Иными словами, авансируемая стоимость на каждый данный момент кругооборота различными частями одновременно находится в денежной, производительной, товарной формах.</w:t>
      </w:r>
    </w:p>
    <w:p w:rsidR="00B16423" w:rsidRPr="00B16423" w:rsidRDefault="00B16423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23">
        <w:rPr>
          <w:rFonts w:ascii="Times New Roman" w:hAnsi="Times New Roman" w:cs="Times New Roman"/>
          <w:sz w:val="28"/>
          <w:szCs w:val="28"/>
        </w:rPr>
        <w:t xml:space="preserve">         Кругооборот фондов предприятия может совершатся только при наличии определенной авансируемой стоимости в денежной форме. Вступая в кругооборот, она уже не покидает его, последовательно меняя свои функциональные формы. Указанная стоимость в денежной форме представляет собой оборотные средства предприятия.</w:t>
      </w:r>
      <w:r w:rsidR="0002297D" w:rsidRPr="00B164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76D6" w:rsidRDefault="003F76D6" w:rsidP="00717F5A">
      <w:pPr>
        <w:spacing w:before="0" w:beforeAutospacing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6</w:t>
      </w:r>
    </w:p>
    <w:p w:rsidR="003F76D6" w:rsidRPr="00342080" w:rsidRDefault="003F76D6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Компания имеет два подразделения «А» и «Б», каждое из которых использует заемные средства на 30%,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  <w:r w:rsidRPr="0034208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привилегированные акции на 10%, остальное финансирование осуществляется за счет собственного капитала. На рынке установилась ставка процента на заемный капитал на уровне 15%, а ставка налога, уплачиваемого компанией, составляет 40%. Доход от продажи акций может достигнуть 13%. Фирма хочет установить минимальный уровень прибыли для каждого подразделения в зависимости от его риска, что и определит стоимость капитала. Компания планирует использовать для этого модель САРМ и нашла два подразделения, для которых наиболее вероятные значения бета-коэффициента: 0,9 - для подразделения «А», и 1,3 – для  подразделения «Б». Безрисковая ставка – 12%, ожидаемая прибыль от рыночного портфеля – 17%.</w:t>
      </w:r>
    </w:p>
    <w:p w:rsidR="003F76D6" w:rsidRDefault="003F76D6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Какие значения средневзвешенной необходимой цены капитала вы бы определили для этих подразделений?</w:t>
      </w:r>
    </w:p>
    <w:p w:rsidR="003F76D6" w:rsidRDefault="003F76D6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Решение:</w:t>
      </w:r>
    </w:p>
    <w:p w:rsidR="003F76D6" w:rsidRDefault="003F76D6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Доля заемного капитала (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Wd</w:t>
      </w:r>
      <w:r w:rsidRPr="003F76D6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) = 30%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;</w:t>
      </w:r>
    </w:p>
    <w:p w:rsidR="003F76D6" w:rsidRDefault="003F76D6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Стоимость заемного капитала (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Cd</w:t>
      </w:r>
      <w:r w:rsidRPr="003F76D6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) = 15%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;</w:t>
      </w:r>
    </w:p>
    <w:p w:rsidR="003F76D6" w:rsidRDefault="003F76D6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Доля привилеги</w:t>
      </w:r>
      <w:r w:rsidR="002A2D8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рованных акций (</w:t>
      </w:r>
      <w:r w:rsidR="002A2D87"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Wp</w:t>
      </w:r>
      <w:r w:rsidR="002A2D87" w:rsidRPr="002A2D8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) = 10%</w:t>
      </w:r>
      <w:r w:rsidR="002A2D8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;</w:t>
      </w:r>
    </w:p>
    <w:p w:rsidR="002A2D87" w:rsidRDefault="002A2D87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Стоимость привилегированных акций (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Cp</w:t>
      </w:r>
      <w:r w:rsidRPr="002A2D8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) = 13%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;</w:t>
      </w:r>
    </w:p>
    <w:p w:rsidR="002A2D87" w:rsidRPr="002A2D87" w:rsidRDefault="002A2D87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Доля собственного капитала (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We</w:t>
      </w:r>
      <w:r w:rsidRPr="002A2D8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) = 100% - 30% - 10% = 60%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;</w:t>
      </w:r>
    </w:p>
    <w:p w:rsidR="002A2D87" w:rsidRDefault="002A2D87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Ставка налога (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t</w:t>
      </w:r>
      <w:r w:rsidRPr="002A2D8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) = 40% (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или 0,4);</w:t>
      </w:r>
    </w:p>
    <w:p w:rsidR="002A2D87" w:rsidRDefault="002A2D87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Бета А (В) = 0,9;</w:t>
      </w:r>
    </w:p>
    <w:p w:rsidR="002A2D87" w:rsidRDefault="002A2D87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Бета Б (В) = 1,3;</w:t>
      </w:r>
    </w:p>
    <w:p w:rsidR="002A2D87" w:rsidRDefault="002A2D87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Безрисковая ставка (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Rf</w:t>
      </w:r>
      <w:r w:rsidRPr="002A2D8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) = 12%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;</w:t>
      </w:r>
    </w:p>
    <w:p w:rsidR="002A2D87" w:rsidRDefault="002A2D87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Доходность рыночного портфеля (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Rm</w:t>
      </w:r>
      <w:r w:rsidRPr="002A2D8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) = 17%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.</w:t>
      </w:r>
    </w:p>
    <w:p w:rsidR="002A2D87" w:rsidRPr="002A2D87" w:rsidRDefault="002A2D87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Сначала находим стоимость собственного капитала </w:t>
      </w:r>
      <w:r w:rsidRPr="002A2D8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Ce</w:t>
      </w:r>
      <w:r w:rsidRPr="002A2D8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)</w:t>
      </w:r>
    </w:p>
    <w:p w:rsidR="002A2D87" w:rsidRPr="002A2D87" w:rsidRDefault="002A2D87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Ce</w:t>
      </w:r>
      <w:r w:rsidRPr="002A2D8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Rf</w:t>
      </w:r>
      <w:r w:rsidRPr="002A2D8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B</w:t>
      </w:r>
      <w:r w:rsidRPr="002A2D8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* (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Rm</w:t>
      </w:r>
      <w:r w:rsidRPr="002A2D8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Rf</w:t>
      </w:r>
      <w:r w:rsidRPr="002A2D8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)</w:t>
      </w:r>
    </w:p>
    <w:p w:rsidR="002A2D87" w:rsidRPr="002A2D87" w:rsidRDefault="002A2D87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Находим для А: 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Ce</w:t>
      </w:r>
      <w:r w:rsidRPr="002A2D8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= 12% + 0,9 * (17% -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  <w:r w:rsidRPr="002A2D8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12%) = 16,5%</w:t>
      </w:r>
    </w:p>
    <w:p w:rsidR="002A2D87" w:rsidRDefault="002A2D87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lastRenderedPageBreak/>
        <w:t xml:space="preserve">Для Б: 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Ce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= 12% + 1,3 * (17% - 12%) = 18,5%</w:t>
      </w:r>
    </w:p>
    <w:p w:rsidR="002A2D87" w:rsidRDefault="002A2D87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Находим средневзвешенную стоимость капитала (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WACC</w:t>
      </w:r>
      <w:r w:rsidRPr="002A2D8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по формуле:</w:t>
      </w:r>
    </w:p>
    <w:p w:rsidR="002A2D87" w:rsidRDefault="002A2D87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WACC = We * Ce + Wp * Cp + Wd * Cd * (1-t)</w:t>
      </w:r>
    </w:p>
    <w:p w:rsidR="002A2D87" w:rsidRDefault="002A2D87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Для А: 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WACC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= 60% * </w:t>
      </w:r>
      <w:r w:rsidR="00717F5A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16,5% + 10% * 13% + 30% * 15% *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(1-0,4) = 13,9 %</w:t>
      </w:r>
    </w:p>
    <w:p w:rsidR="002A2D87" w:rsidRDefault="002A2D87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Для Б: 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WACC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= 60% * 18,5% + 10% * 13% </w:t>
      </w:r>
      <w:r w:rsidR="00E55CAB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+ 30% * 15% * (1-0,4) = 15,1%</w:t>
      </w:r>
    </w:p>
    <w:p w:rsidR="00E55CAB" w:rsidRDefault="00E55CAB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Это и есть минимальный необходимый уровень доходности для каждого подразделения.</w:t>
      </w:r>
    </w:p>
    <w:p w:rsidR="00E55CAB" w:rsidRDefault="00E55CAB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Ответ: Для подразделения А необходима средневзвешенная стоимость капитала в размере 13,9%, для Б – 15,1%.</w:t>
      </w:r>
    </w:p>
    <w:p w:rsidR="00E55CAB" w:rsidRDefault="00E55CAB" w:rsidP="00717F5A">
      <w:pPr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br w:type="page"/>
      </w:r>
    </w:p>
    <w:p w:rsidR="00E55CAB" w:rsidRDefault="00E55CAB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lastRenderedPageBreak/>
        <w:t>Задача 20</w:t>
      </w:r>
    </w:p>
    <w:p w:rsidR="00E55CAB" w:rsidRPr="00342080" w:rsidRDefault="00E55CAB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Компания «Осио» в течение последнего времени выплачивала ежегодные дивиденды в сумме 4 долл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.</w:t>
      </w:r>
      <w:r w:rsidRPr="0034208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на акцию. Доход на акцию за этот же период составлял 8 долл. требуемая ставка доходности по акциям с аналогичной степенью риска равна 11%. Ожидается. Что дивиденд будет расти с постоянным темпом 6% в год.</w:t>
      </w:r>
    </w:p>
    <w:p w:rsidR="00E55CAB" w:rsidRDefault="00E55CAB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Определите соотношение «цена-доход» для акций компаний.</w:t>
      </w:r>
    </w:p>
    <w:p w:rsidR="00E55CAB" w:rsidRDefault="00E55CAB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Решение:</w:t>
      </w:r>
    </w:p>
    <w:p w:rsidR="007C284E" w:rsidRPr="007C284E" w:rsidRDefault="007C284E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Коа = </w:t>
      </w:r>
      <w:r w:rsidRPr="007C284E"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D</w:t>
      </w:r>
      <w:r w:rsidRPr="007C284E">
        <w:rPr>
          <w:rFonts w:ascii="Times New Roman" w:eastAsia="Times New Roman" w:hAnsi="Times New Roman" w:cs="Times New Roman"/>
          <w:bCs/>
          <w:spacing w:val="-3"/>
          <w:sz w:val="28"/>
          <w:szCs w:val="28"/>
          <w:vertAlign w:val="subscript"/>
          <w:lang w:eastAsia="ru-RU"/>
        </w:rPr>
        <w:t>1</w:t>
      </w:r>
      <w:r w:rsidRPr="007C284E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/</w:t>
      </w:r>
      <w:r w:rsidR="00717F5A"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P</w:t>
      </w:r>
      <w:r w:rsidR="00717F5A">
        <w:rPr>
          <w:rFonts w:ascii="Times New Roman" w:eastAsia="Times New Roman" w:hAnsi="Times New Roman" w:cs="Times New Roman"/>
          <w:bCs/>
          <w:spacing w:val="-3"/>
          <w:sz w:val="28"/>
          <w:szCs w:val="28"/>
          <w:vertAlign w:val="subscript"/>
          <w:lang w:val="en-US" w:eastAsia="ru-RU"/>
        </w:rPr>
        <w:t>o</w:t>
      </w:r>
      <w:r w:rsidRPr="007C284E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q</w:t>
      </w:r>
    </w:p>
    <w:p w:rsidR="007C284E" w:rsidRDefault="007C284E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D</w:t>
      </w:r>
      <w:r w:rsidRPr="007C284E">
        <w:rPr>
          <w:rFonts w:ascii="Times New Roman" w:eastAsia="Times New Roman" w:hAnsi="Times New Roman" w:cs="Times New Roman"/>
          <w:bCs/>
          <w:spacing w:val="-3"/>
          <w:sz w:val="28"/>
          <w:szCs w:val="28"/>
          <w:vertAlign w:val="subscript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= 4 * (1 + 0,06) = 4,24</w:t>
      </w:r>
    </w:p>
    <w:p w:rsidR="007C284E" w:rsidRPr="00896136" w:rsidRDefault="007C284E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q</w:t>
      </w:r>
      <w:r w:rsidRPr="00896136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= 6%</w:t>
      </w:r>
    </w:p>
    <w:p w:rsidR="00717F5A" w:rsidRPr="00896136" w:rsidRDefault="00717F5A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P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vertAlign w:val="subscript"/>
          <w:lang w:val="en-US" w:eastAsia="ru-RU"/>
        </w:rPr>
        <w:t>o</w:t>
      </w:r>
      <w:r w:rsidRPr="00896136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P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vertAlign w:val="subscript"/>
          <w:lang w:eastAsia="ru-RU"/>
        </w:rPr>
        <w:t xml:space="preserve">б 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+ 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Doa</w:t>
      </w:r>
      <w:r w:rsidRPr="00896136">
        <w:rPr>
          <w:rFonts w:ascii="Times New Roman" w:eastAsia="Times New Roman" w:hAnsi="Times New Roman" w:cs="Times New Roman"/>
          <w:bCs/>
          <w:spacing w:val="-3"/>
          <w:sz w:val="28"/>
          <w:szCs w:val="28"/>
          <w:vertAlign w:val="subscript"/>
          <w:lang w:eastAsia="ru-RU"/>
        </w:rPr>
        <w:t>1</w:t>
      </w:r>
    </w:p>
    <w:p w:rsidR="00717F5A" w:rsidRPr="00717F5A" w:rsidRDefault="00717F5A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P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vertAlign w:val="subscript"/>
          <w:lang w:eastAsia="ru-RU"/>
        </w:rPr>
        <w:t xml:space="preserve">б 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= 100</w:t>
      </w:r>
    </w:p>
    <w:p w:rsidR="007C284E" w:rsidRDefault="00717F5A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val="en-US" w:eastAsia="ru-RU"/>
        </w:rPr>
        <w:t>Doa</w:t>
      </w:r>
      <w:r w:rsidRPr="00896136">
        <w:rPr>
          <w:rFonts w:ascii="Times New Roman" w:eastAsia="Times New Roman" w:hAnsi="Times New Roman" w:cs="Times New Roman"/>
          <w:bCs/>
          <w:spacing w:val="-3"/>
          <w:sz w:val="28"/>
          <w:szCs w:val="28"/>
          <w:vertAlign w:val="subscript"/>
          <w:lang w:eastAsia="ru-RU"/>
        </w:rPr>
        <w:t xml:space="preserve">1 </w:t>
      </w:r>
      <w:r w:rsidRPr="00896136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= 8 * (1 + 0,06) = 8,48</w:t>
      </w:r>
    </w:p>
    <w:p w:rsidR="00717F5A" w:rsidRDefault="00717F5A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Коа = 4,24</w:t>
      </w:r>
      <w:r w:rsidRPr="00717F5A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(100 + 8,48) + 0,06 = 0,1</w:t>
      </w:r>
    </w:p>
    <w:p w:rsidR="00717F5A" w:rsidRPr="00717F5A" w:rsidRDefault="00717F5A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Ответ: соотношение «цена-доход» для акций компаний составляет 0,1</w:t>
      </w:r>
    </w:p>
    <w:p w:rsidR="00717F5A" w:rsidRPr="00717F5A" w:rsidRDefault="00717F5A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</w:p>
    <w:p w:rsidR="00E55CAB" w:rsidRDefault="00E55CAB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</w:p>
    <w:p w:rsidR="00E55CAB" w:rsidRDefault="00E55CAB" w:rsidP="00717F5A">
      <w:pPr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br w:type="page"/>
      </w:r>
    </w:p>
    <w:p w:rsidR="00E55CAB" w:rsidRDefault="005D5024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lastRenderedPageBreak/>
        <w:t>Задача 34</w:t>
      </w:r>
    </w:p>
    <w:p w:rsidR="005D5024" w:rsidRPr="00342080" w:rsidRDefault="005D5024" w:rsidP="00717F5A">
      <w:pPr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 имеет следующие показатели в базисном году (тыс. руб.):</w:t>
      </w:r>
    </w:p>
    <w:p w:rsidR="005D5024" w:rsidRPr="00342080" w:rsidRDefault="005D5024" w:rsidP="00717F5A">
      <w:pPr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Выручка от продаж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(В)</w:t>
      </w: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— 40 000.</w:t>
      </w:r>
    </w:p>
    <w:p w:rsidR="005D5024" w:rsidRPr="00342080" w:rsidRDefault="005D5024" w:rsidP="00717F5A">
      <w:pPr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Переменные затраты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(Зпер) </w:t>
      </w: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>— 25 000.</w:t>
      </w:r>
    </w:p>
    <w:p w:rsidR="005D5024" w:rsidRPr="00342080" w:rsidRDefault="005D5024" w:rsidP="00717F5A">
      <w:pPr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3.Постоянные затраты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(Зпос)</w:t>
      </w: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10 000. </w:t>
      </w:r>
    </w:p>
    <w:p w:rsidR="005D5024" w:rsidRPr="00342080" w:rsidRDefault="005D5024" w:rsidP="00717F5A">
      <w:pPr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Определить:</w:t>
      </w:r>
    </w:p>
    <w:p w:rsidR="005D5024" w:rsidRPr="00342080" w:rsidRDefault="005D5024" w:rsidP="00717F5A">
      <w:pPr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прибыль от продаж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(П)</w:t>
      </w: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D5024" w:rsidRPr="00342080" w:rsidRDefault="005D5024" w:rsidP="00717F5A">
      <w:pPr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операционный ценовой левередж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(Рц)</w:t>
      </w: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D5024" w:rsidRPr="00342080" w:rsidRDefault="005D5024" w:rsidP="00717F5A">
      <w:pPr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операционный натуральный левередж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(Рн)</w:t>
      </w:r>
      <w:r w:rsidRPr="003420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5024" w:rsidRDefault="005D5024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Решение:</w:t>
      </w:r>
    </w:p>
    <w:p w:rsidR="005D5024" w:rsidRDefault="005D5024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а) П = В – Зпер – Зпос</w:t>
      </w:r>
    </w:p>
    <w:p w:rsidR="005D5024" w:rsidRDefault="005D5024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П = 40000 – 25000 – 10000 = 5000</w:t>
      </w:r>
    </w:p>
    <w:p w:rsidR="005D5024" w:rsidRDefault="005D5024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б) Рц = В</w:t>
      </w:r>
      <w:r w:rsidRPr="005D5024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П</w:t>
      </w:r>
    </w:p>
    <w:p w:rsidR="005D5024" w:rsidRDefault="005D5024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Рц = (П + Зпер + Зпос)</w:t>
      </w:r>
      <w:r w:rsidRPr="005D5024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П = 1 + Зпер</w:t>
      </w:r>
      <w:r w:rsidRPr="005D5024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П + Зпос</w:t>
      </w:r>
      <w:r w:rsidRPr="005D5024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П</w:t>
      </w:r>
    </w:p>
    <w:p w:rsidR="005D5024" w:rsidRPr="005D5024" w:rsidRDefault="005D5024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Рц = 1 + 25000</w:t>
      </w:r>
      <w:r w:rsidRPr="005D5024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/5000 + 10000/5000 = 8</w:t>
      </w:r>
    </w:p>
    <w:p w:rsidR="005D5024" w:rsidRPr="003D4900" w:rsidRDefault="005D5024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в) Рн = (В – Зпер)</w:t>
      </w:r>
      <w:r w:rsidRPr="005D5024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П = (П + Зпос)</w:t>
      </w:r>
      <w:r w:rsidRPr="005D5024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П</w:t>
      </w:r>
      <w:r w:rsidR="003D4900" w:rsidRPr="003D490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= 1 + </w:t>
      </w:r>
      <w:r w:rsidR="003D490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Зпос</w:t>
      </w:r>
      <w:r w:rsidR="003D4900" w:rsidRPr="003D490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/</w:t>
      </w:r>
      <w:r w:rsidR="003D490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П</w:t>
      </w:r>
    </w:p>
    <w:p w:rsidR="003D4900" w:rsidRPr="003D4900" w:rsidRDefault="003D4900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Рн = 1 + 1000</w:t>
      </w:r>
      <w:r w:rsidR="006C6C71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0</w:t>
      </w:r>
      <w:r w:rsidRPr="003D490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5000</w:t>
      </w:r>
      <w:r w:rsidRPr="003D4900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= 3</w:t>
      </w:r>
    </w:p>
    <w:p w:rsidR="00400E93" w:rsidRDefault="003D4900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Ответ: прибыль от продаж равна 5000 руб., операционный ценовой левердж равен 8, а операционный натуральный левердж равен 3.</w:t>
      </w:r>
    </w:p>
    <w:p w:rsidR="00400E93" w:rsidRDefault="00400E93">
      <w:pP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br w:type="page"/>
      </w:r>
    </w:p>
    <w:p w:rsidR="003D4900" w:rsidRDefault="00400E93" w:rsidP="001B6707">
      <w:pPr>
        <w:shd w:val="clear" w:color="auto" w:fill="FFFFFF"/>
        <w:tabs>
          <w:tab w:val="left" w:pos="284"/>
        </w:tabs>
        <w:spacing w:before="0" w:beforeAutospacing="0" w:line="360" w:lineRule="auto"/>
        <w:ind w:firstLine="284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lastRenderedPageBreak/>
        <w:t>Список литературы</w:t>
      </w:r>
    </w:p>
    <w:p w:rsidR="00400E93" w:rsidRPr="00400E93" w:rsidRDefault="00400E93" w:rsidP="001B6707">
      <w:pPr>
        <w:pStyle w:val="a5"/>
        <w:numPr>
          <w:ilvl w:val="0"/>
          <w:numId w:val="2"/>
        </w:numPr>
        <w:shd w:val="clear" w:color="auto" w:fill="FFFFFF"/>
        <w:tabs>
          <w:tab w:val="left" w:pos="284"/>
        </w:tabs>
        <w:spacing w:before="0" w:beforeAutospacing="0" w:line="360" w:lineRule="auto"/>
        <w:ind w:left="0" w:firstLine="284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400E93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Ермолович, Л.Л. Анализ хозяйственной д</w:t>
      </w:r>
      <w:r w:rsidR="001B670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еятельности предприятия</w:t>
      </w:r>
      <w:r w:rsidRPr="00400E93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: учеб. пособие /Л.Л. Ермолович. – Мн.: Интерпрессервис</w:t>
      </w:r>
      <w:r w:rsidR="001B670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; Экоперспектива, 2001</w:t>
      </w:r>
    </w:p>
    <w:p w:rsidR="00400E93" w:rsidRPr="00400E93" w:rsidRDefault="00400E93" w:rsidP="001B6707">
      <w:pPr>
        <w:pStyle w:val="a5"/>
        <w:numPr>
          <w:ilvl w:val="0"/>
          <w:numId w:val="2"/>
        </w:numPr>
        <w:shd w:val="clear" w:color="auto" w:fill="FFFFFF"/>
        <w:tabs>
          <w:tab w:val="left" w:pos="284"/>
        </w:tabs>
        <w:spacing w:before="0" w:beforeAutospacing="0" w:line="360" w:lineRule="auto"/>
        <w:ind w:left="0" w:firstLine="284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400E93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Суша, Г.З</w:t>
      </w:r>
      <w:r w:rsidR="001B670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. Экономика предприятия</w:t>
      </w:r>
      <w:r w:rsidRPr="00400E93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: учеб. пособие /Г.З. Суша. – М</w:t>
      </w:r>
      <w:r w:rsidR="001B670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.: Новое издание, 2003</w:t>
      </w:r>
    </w:p>
    <w:p w:rsidR="00400E93" w:rsidRPr="00400E93" w:rsidRDefault="00400E93" w:rsidP="001B6707">
      <w:pPr>
        <w:pStyle w:val="a5"/>
        <w:numPr>
          <w:ilvl w:val="0"/>
          <w:numId w:val="2"/>
        </w:numPr>
        <w:shd w:val="clear" w:color="auto" w:fill="FFFFFF"/>
        <w:tabs>
          <w:tab w:val="left" w:pos="284"/>
        </w:tabs>
        <w:spacing w:before="0" w:beforeAutospacing="0" w:line="360" w:lineRule="auto"/>
        <w:ind w:left="0" w:firstLine="284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400E93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Кобринский, Г</w:t>
      </w:r>
      <w:r w:rsidR="001B670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.Е. Финансы предприятия</w:t>
      </w:r>
      <w:r w:rsidRPr="00400E93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: курс лекций /Г.Е. Кобринский. – Гомель: УО «ГГУ</w:t>
      </w:r>
      <w:r w:rsidR="001B670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им. Ф. Скорины», 2003</w:t>
      </w:r>
    </w:p>
    <w:p w:rsidR="00400E93" w:rsidRPr="00400E93" w:rsidRDefault="00400E93" w:rsidP="001B6707">
      <w:pPr>
        <w:pStyle w:val="a5"/>
        <w:numPr>
          <w:ilvl w:val="0"/>
          <w:numId w:val="2"/>
        </w:numPr>
        <w:shd w:val="clear" w:color="auto" w:fill="FFFFFF"/>
        <w:tabs>
          <w:tab w:val="left" w:pos="284"/>
        </w:tabs>
        <w:spacing w:before="0" w:beforeAutospacing="0" w:line="360" w:lineRule="auto"/>
        <w:ind w:left="0" w:firstLine="284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400E93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Экономика предприят</w:t>
      </w:r>
      <w:r w:rsidR="001B670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ия</w:t>
      </w:r>
      <w:r w:rsidRPr="00400E93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: учеб пособие / под общ. Ред. Л.Н. Нехорошева.</w:t>
      </w:r>
      <w:r w:rsidR="001B670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– Мн.: Выш. шк., 2003</w:t>
      </w:r>
    </w:p>
    <w:p w:rsidR="00400E93" w:rsidRPr="00400E93" w:rsidRDefault="00400E93" w:rsidP="001B6707">
      <w:pPr>
        <w:pStyle w:val="a5"/>
        <w:numPr>
          <w:ilvl w:val="0"/>
          <w:numId w:val="2"/>
        </w:numPr>
        <w:shd w:val="clear" w:color="auto" w:fill="FFFFFF"/>
        <w:tabs>
          <w:tab w:val="left" w:pos="284"/>
        </w:tabs>
        <w:spacing w:before="0" w:beforeAutospacing="0" w:line="360" w:lineRule="auto"/>
        <w:ind w:left="0" w:firstLine="284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400E93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Щербина, </w:t>
      </w:r>
      <w:r w:rsidR="001B670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А.В. Финансы организации</w:t>
      </w:r>
      <w:r w:rsidRPr="00400E93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: / Ро</w:t>
      </w:r>
      <w:r w:rsidR="001B670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стов н/Д: Феникс, 2005</w:t>
      </w:r>
    </w:p>
    <w:p w:rsidR="00400E93" w:rsidRPr="00400E93" w:rsidRDefault="001B6707" w:rsidP="001B6707">
      <w:pPr>
        <w:pStyle w:val="a5"/>
        <w:numPr>
          <w:ilvl w:val="0"/>
          <w:numId w:val="2"/>
        </w:numPr>
        <w:shd w:val="clear" w:color="auto" w:fill="FFFFFF"/>
        <w:tabs>
          <w:tab w:val="left" w:pos="284"/>
        </w:tabs>
        <w:spacing w:before="0" w:beforeAutospacing="0" w:line="360" w:lineRule="auto"/>
        <w:ind w:left="0" w:firstLine="284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Финансы предприятий</w:t>
      </w:r>
      <w:r w:rsidR="00400E93" w:rsidRPr="00400E93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: / под ред. Н.В. Ко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лчиной. – М.: ЮНИТИ, 2004</w:t>
      </w:r>
    </w:p>
    <w:p w:rsidR="00400E93" w:rsidRPr="00400E93" w:rsidRDefault="001B6707" w:rsidP="001B6707">
      <w:pPr>
        <w:pStyle w:val="a5"/>
        <w:numPr>
          <w:ilvl w:val="0"/>
          <w:numId w:val="2"/>
        </w:numPr>
        <w:shd w:val="clear" w:color="auto" w:fill="FFFFFF"/>
        <w:tabs>
          <w:tab w:val="left" w:pos="284"/>
        </w:tabs>
        <w:spacing w:before="0" w:beforeAutospacing="0" w:line="360" w:lineRule="auto"/>
        <w:ind w:left="0" w:firstLine="284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Попова, Р.Г., Самонова, Ш</w:t>
      </w:r>
      <w:r w:rsidR="00400E93" w:rsidRPr="00400E93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.Н., Добросердова, И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.И. Финансы предприятий</w:t>
      </w:r>
      <w:r w:rsidR="00400E93" w:rsidRPr="00400E93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: /Р.Г. Попова. И.Н. Самонова, И.И. Добросердо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ва. – СПб: Питер, 2001</w:t>
      </w:r>
    </w:p>
    <w:p w:rsidR="00400E93" w:rsidRPr="001B6707" w:rsidRDefault="001B6707" w:rsidP="001B6707">
      <w:pPr>
        <w:pStyle w:val="a5"/>
        <w:numPr>
          <w:ilvl w:val="0"/>
          <w:numId w:val="2"/>
        </w:numPr>
        <w:shd w:val="clear" w:color="auto" w:fill="FFFFFF"/>
        <w:tabs>
          <w:tab w:val="left" w:pos="284"/>
        </w:tabs>
        <w:spacing w:before="0" w:beforeAutospacing="0" w:line="360" w:lineRule="auto"/>
        <w:ind w:left="0" w:firstLine="284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Экономика предприятия</w:t>
      </w:r>
      <w:r w:rsidR="00400E93" w:rsidRPr="00400E93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: учебник для вузов / под ред.проф. В.Я. Горфинкеля. – М.: ЮНИ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ТИ-ДАНА, 2006.</w:t>
      </w:r>
    </w:p>
    <w:p w:rsidR="00400E93" w:rsidRPr="00400E93" w:rsidRDefault="00400E93" w:rsidP="001B6707">
      <w:pPr>
        <w:pStyle w:val="a5"/>
        <w:numPr>
          <w:ilvl w:val="0"/>
          <w:numId w:val="2"/>
        </w:numPr>
        <w:shd w:val="clear" w:color="auto" w:fill="FFFFFF"/>
        <w:tabs>
          <w:tab w:val="left" w:pos="284"/>
        </w:tabs>
        <w:spacing w:before="0" w:beforeAutospacing="0" w:line="360" w:lineRule="auto"/>
        <w:ind w:left="0" w:firstLine="284"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  <w:r w:rsidRPr="00400E93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Васильева, Г.А. Планирование и нормирование запа</w:t>
      </w:r>
      <w:r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сов и оборотных средств</w:t>
      </w:r>
      <w:r w:rsidR="001B6707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>: // ПЭО. – 2004. - №8.</w:t>
      </w:r>
    </w:p>
    <w:p w:rsidR="003F76D6" w:rsidRPr="006C6C71" w:rsidRDefault="003F76D6" w:rsidP="00717F5A">
      <w:pPr>
        <w:shd w:val="clear" w:color="auto" w:fill="FFFFFF"/>
        <w:tabs>
          <w:tab w:val="left" w:pos="284"/>
        </w:tabs>
        <w:spacing w:before="0" w:beforeAutospacing="0" w:line="360" w:lineRule="auto"/>
        <w:contextualSpacing/>
        <w:jc w:val="both"/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</w:pPr>
    </w:p>
    <w:sectPr w:rsidR="003F76D6" w:rsidRPr="006C6C71" w:rsidSect="00313B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5E7" w:rsidRDefault="009A75E7" w:rsidP="00CB5605">
      <w:pPr>
        <w:spacing w:before="0"/>
      </w:pPr>
      <w:r>
        <w:separator/>
      </w:r>
    </w:p>
  </w:endnote>
  <w:endnote w:type="continuationSeparator" w:id="1">
    <w:p w:rsidR="009A75E7" w:rsidRDefault="009A75E7" w:rsidP="00CB5605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979772"/>
      <w:docPartObj>
        <w:docPartGallery w:val="Page Numbers (Bottom of Page)"/>
        <w:docPartUnique/>
      </w:docPartObj>
    </w:sdtPr>
    <w:sdtContent>
      <w:p w:rsidR="00CB5605" w:rsidRDefault="00DA77C1">
        <w:pPr>
          <w:pStyle w:val="a8"/>
          <w:jc w:val="center"/>
        </w:pPr>
        <w:fldSimple w:instr=" PAGE   \* MERGEFORMAT ">
          <w:r w:rsidR="00820A6C">
            <w:rPr>
              <w:noProof/>
            </w:rPr>
            <w:t>1</w:t>
          </w:r>
        </w:fldSimple>
      </w:p>
    </w:sdtContent>
  </w:sdt>
  <w:p w:rsidR="00CB5605" w:rsidRDefault="00CB560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5E7" w:rsidRDefault="009A75E7" w:rsidP="00CB5605">
      <w:pPr>
        <w:spacing w:before="0"/>
      </w:pPr>
      <w:r>
        <w:separator/>
      </w:r>
    </w:p>
  </w:footnote>
  <w:footnote w:type="continuationSeparator" w:id="1">
    <w:p w:rsidR="009A75E7" w:rsidRDefault="009A75E7" w:rsidP="00CB5605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30F42"/>
    <w:multiLevelType w:val="hybridMultilevel"/>
    <w:tmpl w:val="6860B4E6"/>
    <w:lvl w:ilvl="0" w:tplc="66205F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9070C9"/>
    <w:multiLevelType w:val="hybridMultilevel"/>
    <w:tmpl w:val="1D70AB1A"/>
    <w:lvl w:ilvl="0" w:tplc="EC8A21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1D79"/>
    <w:rsid w:val="0002297D"/>
    <w:rsid w:val="00061146"/>
    <w:rsid w:val="000E7ABC"/>
    <w:rsid w:val="001B6707"/>
    <w:rsid w:val="001C452E"/>
    <w:rsid w:val="002A2D87"/>
    <w:rsid w:val="00313B0D"/>
    <w:rsid w:val="003D4900"/>
    <w:rsid w:val="003F76D6"/>
    <w:rsid w:val="00400E93"/>
    <w:rsid w:val="005D5024"/>
    <w:rsid w:val="006C6C71"/>
    <w:rsid w:val="00717F5A"/>
    <w:rsid w:val="00727E7A"/>
    <w:rsid w:val="00734F0E"/>
    <w:rsid w:val="007C284E"/>
    <w:rsid w:val="00820A6C"/>
    <w:rsid w:val="0082460F"/>
    <w:rsid w:val="00896136"/>
    <w:rsid w:val="009A75E7"/>
    <w:rsid w:val="00B16423"/>
    <w:rsid w:val="00B2045F"/>
    <w:rsid w:val="00B21D79"/>
    <w:rsid w:val="00CB5605"/>
    <w:rsid w:val="00D24B67"/>
    <w:rsid w:val="00DA77C1"/>
    <w:rsid w:val="00E234D0"/>
    <w:rsid w:val="00E47C1C"/>
    <w:rsid w:val="00E55CAB"/>
    <w:rsid w:val="00EF4BFD"/>
    <w:rsid w:val="00FA4CF7"/>
    <w:rsid w:val="00FD2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97D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97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F76D6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B5605"/>
    <w:pPr>
      <w:tabs>
        <w:tab w:val="center" w:pos="4677"/>
        <w:tab w:val="right" w:pos="9355"/>
      </w:tabs>
      <w:spacing w:before="0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B5605"/>
  </w:style>
  <w:style w:type="paragraph" w:styleId="a8">
    <w:name w:val="footer"/>
    <w:basedOn w:val="a"/>
    <w:link w:val="a9"/>
    <w:uiPriority w:val="99"/>
    <w:unhideWhenUsed/>
    <w:rsid w:val="00CB5605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0"/>
    <w:link w:val="a8"/>
    <w:uiPriority w:val="99"/>
    <w:rsid w:val="00CB56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D05BF-52A6-4706-A081-B9A92821B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12</Pages>
  <Words>1701</Words>
  <Characters>9699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14</cp:revision>
  <cp:lastPrinted>2014-09-15T12:23:00Z</cp:lastPrinted>
  <dcterms:created xsi:type="dcterms:W3CDTF">2014-09-14T19:02:00Z</dcterms:created>
  <dcterms:modified xsi:type="dcterms:W3CDTF">2014-11-16T14:46:00Z</dcterms:modified>
</cp:coreProperties>
</file>