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551" w:rsidRDefault="00A20551" w:rsidP="002A6D73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id w:val="202986362"/>
        <w:docPartObj>
          <w:docPartGallery w:val="Table of Contents"/>
          <w:docPartUnique/>
        </w:docPartObj>
      </w:sdtPr>
      <w:sdtEndPr/>
      <w:sdtContent>
        <w:p w:rsidR="00A20551" w:rsidRPr="00C84D89" w:rsidRDefault="00A20551" w:rsidP="00C84D89">
          <w:pPr>
            <w:pStyle w:val="a8"/>
            <w:spacing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C84D89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C84D89" w:rsidRPr="00C84D89" w:rsidRDefault="00A20551" w:rsidP="00C84D89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C84D8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84D8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84D8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97888490" w:history="1">
            <w:r w:rsidR="00C84D89" w:rsidRPr="00C84D89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 Стандарты, отражающие специфические аспекты проведения аудита кредитных учреждений.</w:t>
            </w:r>
            <w:r w:rsidR="00C84D89"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84D89"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84D89"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_Toc397888490 \h </w:instrText>
            </w:r>
            <w:r w:rsidR="00C84D89"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84D89"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84D89"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C84D89"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84D89" w:rsidRPr="00C84D89" w:rsidRDefault="00C84D89" w:rsidP="00C84D89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7888491" w:history="1">
            <w:r w:rsidRPr="00C84D89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 Стандарты, отражающие специфические аспекты проведения аудита бирж, внебюджетных фондов и инвестиционных институтов</w:t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_Toc397888491 \h </w:instrText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84D89" w:rsidRPr="00C84D89" w:rsidRDefault="00C84D89" w:rsidP="00C84D89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7888492" w:history="1">
            <w:r w:rsidRPr="00C84D89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3. Задача</w:t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_Toc397888492 \h </w:instrText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84D89" w:rsidRPr="00C84D89" w:rsidRDefault="00C84D89" w:rsidP="00C84D89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7888493" w:history="1">
            <w:r w:rsidRPr="00C84D89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_Toc397888493 \h </w:instrText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C84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20551" w:rsidRPr="00C84D89" w:rsidRDefault="00A20551" w:rsidP="00C84D89">
          <w:pPr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C84D89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A20551" w:rsidRPr="00C84D89" w:rsidRDefault="00A20551" w:rsidP="00C84D89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p w:rsidR="00A20551" w:rsidRDefault="00A20551" w:rsidP="002A6D73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p w:rsidR="00A20551" w:rsidRDefault="00A20551" w:rsidP="002A6D73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p w:rsidR="00A20551" w:rsidRDefault="00A20551" w:rsidP="002A6D73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p w:rsidR="00A20551" w:rsidRDefault="00A20551" w:rsidP="002A6D73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p w:rsidR="00A20551" w:rsidRDefault="00A20551" w:rsidP="002A6D73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p w:rsidR="00A20551" w:rsidRDefault="00A20551" w:rsidP="002A6D73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p w:rsidR="00A20551" w:rsidRDefault="00A20551" w:rsidP="002A6D73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p w:rsidR="00A20551" w:rsidRDefault="00A20551" w:rsidP="002A6D73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p w:rsidR="00A20551" w:rsidRDefault="00A20551" w:rsidP="002A6D73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p w:rsidR="00A20551" w:rsidRDefault="00A20551" w:rsidP="002A6D73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p w:rsidR="00A20551" w:rsidRDefault="00A20551" w:rsidP="002A6D73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p w:rsidR="00A20551" w:rsidRDefault="00A20551" w:rsidP="002A6D73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p w:rsidR="00A20551" w:rsidRDefault="00A20551" w:rsidP="002A6D73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p w:rsidR="00A20551" w:rsidRDefault="00A20551" w:rsidP="002A6D73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p w:rsidR="00A20551" w:rsidRDefault="00A20551" w:rsidP="002A6D73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p w:rsidR="00A20551" w:rsidRPr="00A20551" w:rsidRDefault="00A20551" w:rsidP="00A20551"/>
    <w:p w:rsidR="00A20551" w:rsidRDefault="00A20551" w:rsidP="002A6D73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</w:p>
    <w:p w:rsidR="00A20551" w:rsidRPr="00A20551" w:rsidRDefault="00A20551" w:rsidP="00A20551"/>
    <w:p w:rsidR="002A6D73" w:rsidRPr="00CA2129" w:rsidRDefault="002A6D73" w:rsidP="002A6D73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  <w:bookmarkStart w:id="0" w:name="_Toc397888490"/>
      <w:r w:rsidRPr="00CA2129">
        <w:rPr>
          <w:rFonts w:ascii="Times New Roman" w:hAnsi="Times New Roman" w:cs="Times New Roman"/>
          <w:color w:val="auto"/>
        </w:rPr>
        <w:lastRenderedPageBreak/>
        <w:t>1. Стандарты, отражающие специфические аспекты проведения аудита кредитных учреждений.</w:t>
      </w:r>
      <w:bookmarkEnd w:id="0"/>
    </w:p>
    <w:p w:rsidR="00C62710" w:rsidRPr="00C62710" w:rsidRDefault="00C62710" w:rsidP="002A6D73">
      <w:pPr>
        <w:spacing w:before="240"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62710">
        <w:rPr>
          <w:rFonts w:ascii="Times New Roman" w:eastAsiaTheme="minorEastAsia" w:hAnsi="Times New Roman" w:cs="Times New Roman"/>
          <w:sz w:val="28"/>
          <w:szCs w:val="28"/>
        </w:rPr>
        <w:t>Специализированные внутренние стандарты включают стандарты в области методологии проведения аудиторских проверок по различным направлениям деятельности экономических субъектов, а также по различным целям проведения аудита.</w:t>
      </w:r>
    </w:p>
    <w:p w:rsidR="00C62710" w:rsidRPr="00C62710" w:rsidRDefault="00C62710" w:rsidP="00C62710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62710">
        <w:rPr>
          <w:rFonts w:ascii="Times New Roman" w:eastAsiaTheme="minorEastAsia" w:hAnsi="Times New Roman" w:cs="Times New Roman"/>
          <w:sz w:val="28"/>
          <w:szCs w:val="28"/>
        </w:rPr>
        <w:t xml:space="preserve">В перечень данных стандартов могут быть </w:t>
      </w:r>
      <w:proofErr w:type="gramStart"/>
      <w:r w:rsidRPr="00C62710">
        <w:rPr>
          <w:rFonts w:ascii="Times New Roman" w:eastAsiaTheme="minorEastAsia" w:hAnsi="Times New Roman" w:cs="Times New Roman"/>
          <w:sz w:val="28"/>
          <w:szCs w:val="28"/>
        </w:rPr>
        <w:t>включены</w:t>
      </w:r>
      <w:proofErr w:type="gramEnd"/>
      <w:r w:rsidRPr="00C62710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C62710" w:rsidRPr="00C62710" w:rsidRDefault="00C62710" w:rsidP="00C6271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62710">
        <w:rPr>
          <w:rFonts w:ascii="Times New Roman" w:eastAsiaTheme="minorEastAsia" w:hAnsi="Times New Roman" w:cs="Times New Roman"/>
          <w:sz w:val="28"/>
          <w:szCs w:val="28"/>
        </w:rPr>
        <w:t>а) стандарты, отражающие специфические аспекты проведения аудита кредитных учреждений;</w:t>
      </w:r>
    </w:p>
    <w:p w:rsidR="00C62710" w:rsidRPr="00C62710" w:rsidRDefault="00C62710" w:rsidP="00C6271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62710">
        <w:rPr>
          <w:rFonts w:ascii="Times New Roman" w:eastAsiaTheme="minorEastAsia" w:hAnsi="Times New Roman" w:cs="Times New Roman"/>
          <w:sz w:val="28"/>
          <w:szCs w:val="28"/>
        </w:rPr>
        <w:t>б) стандарты, отражающие специфические аспекты проведения аудита страховых организаций и обще</w:t>
      </w:r>
      <w:proofErr w:type="gramStart"/>
      <w:r w:rsidRPr="00C62710">
        <w:rPr>
          <w:rFonts w:ascii="Times New Roman" w:eastAsiaTheme="minorEastAsia" w:hAnsi="Times New Roman" w:cs="Times New Roman"/>
          <w:sz w:val="28"/>
          <w:szCs w:val="28"/>
        </w:rPr>
        <w:t>ств вз</w:t>
      </w:r>
      <w:proofErr w:type="gramEnd"/>
      <w:r w:rsidRPr="00C62710">
        <w:rPr>
          <w:rFonts w:ascii="Times New Roman" w:eastAsiaTheme="minorEastAsia" w:hAnsi="Times New Roman" w:cs="Times New Roman"/>
          <w:sz w:val="28"/>
          <w:szCs w:val="28"/>
        </w:rPr>
        <w:t>аимного страхования;</w:t>
      </w:r>
    </w:p>
    <w:p w:rsidR="00C62710" w:rsidRPr="00C62710" w:rsidRDefault="00C62710" w:rsidP="00C6271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62710">
        <w:rPr>
          <w:rFonts w:ascii="Times New Roman" w:eastAsiaTheme="minorEastAsia" w:hAnsi="Times New Roman" w:cs="Times New Roman"/>
          <w:sz w:val="28"/>
          <w:szCs w:val="28"/>
        </w:rPr>
        <w:t>в) стандарты, отражающие специфические аспекты проведения аудита бирж, внебюджетных фондов и инвестиционных институтов;</w:t>
      </w:r>
    </w:p>
    <w:p w:rsidR="00C62710" w:rsidRPr="0037510F" w:rsidRDefault="00C62710" w:rsidP="0037510F">
      <w:pPr>
        <w:spacing w:after="0" w:line="360" w:lineRule="auto"/>
        <w:jc w:val="both"/>
        <w:rPr>
          <w:color w:val="000000"/>
          <w:shd w:val="clear" w:color="auto" w:fill="FFFFFF"/>
        </w:rPr>
      </w:pPr>
      <w:r w:rsidRPr="00C62710">
        <w:rPr>
          <w:rFonts w:ascii="Times New Roman" w:eastAsiaTheme="minorEastAsia" w:hAnsi="Times New Roman" w:cs="Times New Roman"/>
          <w:sz w:val="28"/>
          <w:szCs w:val="28"/>
        </w:rPr>
        <w:t>г) стандарты, отражающие отраслевые особенности проведения аудита других экономических субъектов</w:t>
      </w:r>
      <w:r w:rsidR="0037510F" w:rsidRPr="0037510F">
        <w:rPr>
          <w:rFonts w:ascii="Times New Roman" w:eastAsiaTheme="minorEastAsia" w:hAnsi="Times New Roman" w:cs="Times New Roman"/>
          <w:sz w:val="28"/>
          <w:szCs w:val="28"/>
        </w:rPr>
        <w:t xml:space="preserve"> [6]</w:t>
      </w:r>
      <w:r w:rsidR="0037510F" w:rsidRPr="00C6271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A53FD" w:rsidRDefault="005A53FD" w:rsidP="00366FDA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Кредитные организации в соответствии с законом </w:t>
      </w:r>
      <w:r w:rsidR="00366FDA" w:rsidRPr="00366FDA">
        <w:rPr>
          <w:rFonts w:ascii="Times New Roman" w:eastAsiaTheme="minorEastAsia" w:hAnsi="Times New Roman" w:cs="Times New Roman"/>
          <w:sz w:val="28"/>
          <w:szCs w:val="28"/>
        </w:rPr>
        <w:t>N 307-ФЗ</w:t>
      </w:r>
      <w:r w:rsidR="00366FDA">
        <w:rPr>
          <w:rFonts w:ascii="Times New Roman" w:eastAsiaTheme="minorEastAsia" w:hAnsi="Times New Roman" w:cs="Times New Roman"/>
          <w:sz w:val="28"/>
          <w:szCs w:val="28"/>
        </w:rPr>
        <w:t xml:space="preserve">  «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Об аудиторской </w:t>
      </w:r>
      <w:r w:rsidR="005666D6">
        <w:rPr>
          <w:rFonts w:ascii="Times New Roman" w:eastAsiaTheme="minorEastAsia" w:hAnsi="Times New Roman" w:cs="Times New Roman"/>
          <w:sz w:val="28"/>
          <w:szCs w:val="28"/>
        </w:rPr>
        <w:t>деятельности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 РФ» подлежат обязательной аудиторской проверке, которая проводится в случаях, сроки и объемах, прямо определяемых законодательными актами.</w:t>
      </w:r>
    </w:p>
    <w:p w:rsidR="005A53FD" w:rsidRPr="005A53FD" w:rsidRDefault="005A53FD" w:rsidP="005666D6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A53FD">
        <w:rPr>
          <w:rFonts w:ascii="Times New Roman" w:eastAsiaTheme="minorEastAsia" w:hAnsi="Times New Roman" w:cs="Times New Roman"/>
          <w:sz w:val="28"/>
          <w:szCs w:val="28"/>
        </w:rPr>
        <w:t>Отчетность кредитной организации подлежит ежегодной проверке аудиторской организацией, имеющей в соответствии с законодательством Российской Федерации лицензию на осуществление таких проверок</w:t>
      </w:r>
      <w:r w:rsidR="0037510F" w:rsidRPr="0037510F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37510F" w:rsidRPr="0037510F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37510F" w:rsidRPr="0037510F"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37510F" w:rsidRPr="0037510F">
        <w:rPr>
          <w:rFonts w:ascii="Times New Roman" w:eastAsiaTheme="minorEastAsia" w:hAnsi="Times New Roman" w:cs="Times New Roman"/>
          <w:sz w:val="28"/>
          <w:szCs w:val="28"/>
        </w:rPr>
        <w:t>]</w:t>
      </w:r>
      <w:r w:rsidR="0037510F" w:rsidRPr="00C6271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62710" w:rsidRPr="00C62710" w:rsidRDefault="00C62710" w:rsidP="005666D6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62710">
        <w:rPr>
          <w:rFonts w:ascii="Times New Roman" w:eastAsiaTheme="minorEastAsia" w:hAnsi="Times New Roman" w:cs="Times New Roman"/>
          <w:sz w:val="28"/>
          <w:szCs w:val="28"/>
        </w:rPr>
        <w:t>Аудиторская проверка кредитной организации, банковских групп и банковских холдингов осуществляется в соответствии с законодательством Российской Федерации.</w:t>
      </w:r>
    </w:p>
    <w:p w:rsidR="0037510F" w:rsidRPr="0037510F" w:rsidRDefault="00C62710" w:rsidP="0037510F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62710">
        <w:rPr>
          <w:rFonts w:ascii="Times New Roman" w:eastAsiaTheme="minorEastAsia" w:hAnsi="Times New Roman" w:cs="Times New Roman"/>
          <w:sz w:val="28"/>
          <w:szCs w:val="28"/>
        </w:rPr>
        <w:t>Аудит кредитных организаций могут осуществлять аудиторские фирмы и самостоятельно работающие  аудиторы</w:t>
      </w:r>
      <w:r w:rsidR="0037510F">
        <w:rPr>
          <w:rFonts w:ascii="Times New Roman" w:eastAsiaTheme="minorEastAsia" w:hAnsi="Times New Roman" w:cs="Times New Roman"/>
          <w:sz w:val="28"/>
          <w:szCs w:val="28"/>
        </w:rPr>
        <w:t>, имеющие лицензию Банка России</w:t>
      </w:r>
      <w:r w:rsidRPr="00C62710">
        <w:rPr>
          <w:rFonts w:ascii="Times New Roman" w:eastAsiaTheme="minorEastAsia" w:hAnsi="Times New Roman" w:cs="Times New Roman"/>
          <w:sz w:val="28"/>
          <w:szCs w:val="28"/>
        </w:rPr>
        <w:t> </w:t>
      </w:r>
      <w:r w:rsidR="0037510F" w:rsidRPr="0037510F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37510F" w:rsidRPr="0037510F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37510F" w:rsidRPr="0037510F">
        <w:rPr>
          <w:rFonts w:ascii="Times New Roman" w:eastAsiaTheme="minorEastAsia" w:hAnsi="Times New Roman" w:cs="Times New Roman"/>
          <w:sz w:val="28"/>
          <w:szCs w:val="28"/>
        </w:rPr>
        <w:t>]</w:t>
      </w:r>
      <w:r w:rsidR="0037510F" w:rsidRPr="00C6271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666D6" w:rsidRPr="005666D6" w:rsidRDefault="005666D6" w:rsidP="0037510F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666D6">
        <w:rPr>
          <w:rFonts w:ascii="Times New Roman" w:eastAsiaTheme="minorEastAsia" w:hAnsi="Times New Roman" w:cs="Times New Roman"/>
          <w:sz w:val="28"/>
          <w:szCs w:val="28"/>
        </w:rPr>
        <w:lastRenderedPageBreak/>
        <w:t>Аудит в банках является одним из видов аудиторской деятельности. Его основной целью является установление достоверности бухгалтерской (финансовой) отчетности кредитных организаций и соответствия совер</w:t>
      </w:r>
      <w:r w:rsidRPr="005666D6">
        <w:rPr>
          <w:rFonts w:ascii="Times New Roman" w:eastAsiaTheme="minorEastAsia" w:hAnsi="Times New Roman" w:cs="Times New Roman"/>
          <w:sz w:val="28"/>
          <w:szCs w:val="28"/>
        </w:rPr>
        <w:softHyphen/>
        <w:t>шенных ими операций действующему законодательству РФ.</w:t>
      </w:r>
    </w:p>
    <w:p w:rsidR="00D1775D" w:rsidRPr="002C6C3B" w:rsidRDefault="00D1775D" w:rsidP="005666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C3B">
        <w:rPr>
          <w:rFonts w:ascii="Times New Roman" w:eastAsiaTheme="minorEastAsia" w:hAnsi="Times New Roman" w:cs="Times New Roman"/>
          <w:sz w:val="28"/>
          <w:szCs w:val="28"/>
        </w:rPr>
        <w:t xml:space="preserve">Стандарты, регламентирующие банковский аудит, содержат перечень аудиторских процедур, необходимых для получения аудиторских доказательств и достижения цели аудита.  </w:t>
      </w:r>
    </w:p>
    <w:p w:rsidR="00C90216" w:rsidRPr="002C6C3B" w:rsidRDefault="00D1775D" w:rsidP="005666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C3B">
        <w:rPr>
          <w:rFonts w:ascii="Times New Roman" w:hAnsi="Times New Roman" w:cs="Times New Roman"/>
          <w:sz w:val="28"/>
          <w:szCs w:val="28"/>
        </w:rPr>
        <w:t>Этапы аудиторской проверки кредитных организаций, которые отражаются во ВСА:</w:t>
      </w:r>
    </w:p>
    <w:p w:rsidR="00B81361" w:rsidRPr="002C6C3B" w:rsidRDefault="00427AF9" w:rsidP="002C6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C3B">
        <w:rPr>
          <w:rFonts w:ascii="Times New Roman" w:hAnsi="Times New Roman" w:cs="Times New Roman"/>
          <w:sz w:val="28"/>
          <w:szCs w:val="28"/>
        </w:rPr>
        <w:t>1. Анализ учредительных документов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rFonts w:eastAsia="+mn-ea"/>
          <w:color w:val="000000"/>
          <w:sz w:val="28"/>
          <w:szCs w:val="28"/>
        </w:rPr>
      </w:pPr>
      <w:r w:rsidRPr="005A53FD">
        <w:rPr>
          <w:rFonts w:eastAsia="+mn-ea"/>
          <w:color w:val="000000"/>
          <w:sz w:val="28"/>
          <w:szCs w:val="28"/>
        </w:rPr>
        <w:t>Соответствие учредительных документов законодательству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="+mn-ea"/>
          <w:color w:val="000000"/>
          <w:sz w:val="28"/>
          <w:szCs w:val="28"/>
        </w:rPr>
        <w:t>Законность вне</w:t>
      </w:r>
      <w:r w:rsidRPr="005A53FD">
        <w:rPr>
          <w:rFonts w:eastAsiaTheme="minorEastAsia"/>
          <w:sz w:val="28"/>
          <w:szCs w:val="28"/>
        </w:rPr>
        <w:t>сения изменений</w:t>
      </w:r>
    </w:p>
    <w:p w:rsidR="00D1775D" w:rsidRPr="002C6C3B" w:rsidRDefault="00D1775D" w:rsidP="002C6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C3B">
        <w:rPr>
          <w:rFonts w:ascii="Times New Roman" w:eastAsia="+mn-ea" w:hAnsi="Times New Roman" w:cs="Times New Roman"/>
          <w:color w:val="000000"/>
          <w:sz w:val="28"/>
          <w:szCs w:val="28"/>
        </w:rPr>
        <w:t>2. Анализ устава</w:t>
      </w:r>
    </w:p>
    <w:p w:rsidR="00D1775D" w:rsidRPr="005A53FD" w:rsidRDefault="00D1775D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="+mn-ea"/>
          <w:color w:val="000000"/>
          <w:sz w:val="28"/>
          <w:szCs w:val="28"/>
        </w:rPr>
        <w:t>Наличие в уставе сведений о виде кредитной организации, предмета и цели деятельности, состава участников, размера уставного капитала, порядка распределения прибыли</w:t>
      </w:r>
    </w:p>
    <w:p w:rsidR="00D1775D" w:rsidRPr="002C6C3B" w:rsidRDefault="00D1775D" w:rsidP="002C6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C3B">
        <w:rPr>
          <w:rFonts w:ascii="Times New Roman" w:eastAsia="+mn-ea" w:hAnsi="Times New Roman" w:cs="Times New Roman"/>
          <w:color w:val="000000"/>
          <w:sz w:val="28"/>
          <w:szCs w:val="28"/>
        </w:rPr>
        <w:t>3. Проверка эффективности организационной структуры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rFonts w:eastAsia="+mn-ea"/>
          <w:color w:val="000000"/>
          <w:sz w:val="28"/>
          <w:szCs w:val="28"/>
        </w:rPr>
      </w:pPr>
      <w:r w:rsidRPr="005A53FD">
        <w:rPr>
          <w:rFonts w:eastAsia="+mn-ea"/>
          <w:color w:val="000000"/>
          <w:sz w:val="28"/>
          <w:szCs w:val="28"/>
        </w:rPr>
        <w:t>Соответствие организационной структуры штатному расписанию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rFonts w:eastAsia="+mn-ea"/>
          <w:color w:val="000000"/>
          <w:sz w:val="28"/>
          <w:szCs w:val="28"/>
        </w:rPr>
      </w:pPr>
      <w:r w:rsidRPr="005A53FD">
        <w:rPr>
          <w:rFonts w:eastAsia="+mn-ea"/>
          <w:color w:val="000000"/>
          <w:sz w:val="28"/>
          <w:szCs w:val="28"/>
        </w:rPr>
        <w:t>Наличие положения о структурных подразделениях, должностных инструкций</w:t>
      </w:r>
    </w:p>
    <w:p w:rsidR="00D1775D" w:rsidRPr="002C6C3B" w:rsidRDefault="00D1775D" w:rsidP="002C6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C3B">
        <w:rPr>
          <w:rFonts w:ascii="Times New Roman" w:eastAsia="+mn-ea" w:hAnsi="Times New Roman" w:cs="Times New Roman"/>
          <w:color w:val="000000"/>
          <w:sz w:val="28"/>
          <w:szCs w:val="28"/>
        </w:rPr>
        <w:t>4. Оценка организации СБУ и СВК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rFonts w:eastAsia="+mn-ea"/>
          <w:color w:val="000000"/>
          <w:sz w:val="28"/>
          <w:szCs w:val="28"/>
        </w:rPr>
      </w:pPr>
      <w:r w:rsidRPr="005A53FD">
        <w:rPr>
          <w:rFonts w:eastAsia="+mn-ea"/>
          <w:color w:val="000000"/>
          <w:sz w:val="28"/>
          <w:szCs w:val="28"/>
        </w:rPr>
        <w:t>Оформление первичных документов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rFonts w:eastAsia="+mn-ea"/>
          <w:color w:val="000000"/>
          <w:sz w:val="28"/>
          <w:szCs w:val="28"/>
        </w:rPr>
      </w:pPr>
      <w:r w:rsidRPr="005A53FD">
        <w:rPr>
          <w:rFonts w:eastAsia="+mn-ea"/>
          <w:color w:val="000000"/>
          <w:sz w:val="28"/>
          <w:szCs w:val="28"/>
        </w:rPr>
        <w:t>Сверка аналитического и синтетического учета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="+mn-ea"/>
          <w:color w:val="000000"/>
          <w:sz w:val="28"/>
          <w:szCs w:val="28"/>
        </w:rPr>
        <w:t>Тестирование</w:t>
      </w:r>
      <w:r w:rsidRPr="005A53FD">
        <w:rPr>
          <w:rFonts w:eastAsiaTheme="minorEastAsia"/>
          <w:sz w:val="28"/>
          <w:szCs w:val="28"/>
        </w:rPr>
        <w:t xml:space="preserve"> системы компьютерной обработки данных</w:t>
      </w:r>
    </w:p>
    <w:p w:rsidR="00D1775D" w:rsidRPr="002C6C3B" w:rsidRDefault="00D1775D" w:rsidP="002C6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C3B">
        <w:rPr>
          <w:rFonts w:ascii="Times New Roman" w:eastAsia="+mn-ea" w:hAnsi="Times New Roman" w:cs="Times New Roman"/>
          <w:color w:val="000000"/>
          <w:sz w:val="28"/>
          <w:szCs w:val="28"/>
        </w:rPr>
        <w:t>5. Оценка соответствия учетной политики нормативным актам</w:t>
      </w:r>
    </w:p>
    <w:p w:rsidR="00D1775D" w:rsidRPr="005A53FD" w:rsidRDefault="00D1775D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="+mn-ea"/>
          <w:color w:val="000000"/>
          <w:sz w:val="28"/>
          <w:szCs w:val="28"/>
        </w:rPr>
        <w:t>Проверка соответствия положений учетной политики действующему законодательству РФ по бухгалтерскому (банковскому) учету, налогообложению</w:t>
      </w:r>
    </w:p>
    <w:p w:rsidR="00D1775D" w:rsidRPr="002C6C3B" w:rsidRDefault="00D1775D" w:rsidP="002C6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C3B">
        <w:rPr>
          <w:rFonts w:ascii="Times New Roman" w:eastAsia="+mn-ea" w:hAnsi="Times New Roman" w:cs="Times New Roman"/>
          <w:color w:val="000000"/>
          <w:sz w:val="28"/>
          <w:szCs w:val="28"/>
        </w:rPr>
        <w:t>6. Проверка уставного капитала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rFonts w:eastAsia="+mn-ea"/>
          <w:color w:val="000000"/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lastRenderedPageBreak/>
        <w:t>П</w:t>
      </w:r>
      <w:r w:rsidRPr="005A53FD">
        <w:rPr>
          <w:rFonts w:eastAsia="+mn-ea"/>
          <w:color w:val="000000"/>
          <w:sz w:val="28"/>
          <w:szCs w:val="28"/>
        </w:rPr>
        <w:t>олнота перечисления взносов в уставный капитал и их зачисление на соответствующий балансовый счет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="+mn-ea"/>
          <w:color w:val="000000"/>
          <w:sz w:val="28"/>
          <w:szCs w:val="28"/>
        </w:rPr>
        <w:t>Соблюдение порядка</w:t>
      </w:r>
      <w:r w:rsidRPr="005A53FD">
        <w:rPr>
          <w:rFonts w:eastAsiaTheme="minorEastAsia"/>
          <w:sz w:val="28"/>
          <w:szCs w:val="28"/>
        </w:rPr>
        <w:t>, сроков и источников формирования капитала</w:t>
      </w:r>
    </w:p>
    <w:p w:rsidR="00B81361" w:rsidRPr="002C6C3B" w:rsidRDefault="00427AF9" w:rsidP="002C6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C3B">
        <w:rPr>
          <w:rFonts w:ascii="Times New Roman" w:hAnsi="Times New Roman" w:cs="Times New Roman"/>
          <w:sz w:val="28"/>
          <w:szCs w:val="28"/>
        </w:rPr>
        <w:t>7. Проверка расчетных операций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Правильность и своевременность осуществления операций по счетам клиентов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Правильность оформления платежных документов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Формирование юридического «досье» клиента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Законность открытия и закрытия всех счетов</w:t>
      </w:r>
    </w:p>
    <w:p w:rsidR="00B81361" w:rsidRPr="002C6C3B" w:rsidRDefault="00427AF9" w:rsidP="002C6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C3B">
        <w:rPr>
          <w:rFonts w:ascii="Times New Roman" w:hAnsi="Times New Roman" w:cs="Times New Roman"/>
          <w:sz w:val="28"/>
          <w:szCs w:val="28"/>
        </w:rPr>
        <w:t>8. Проверка кассовых операций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Проверить соблюдение банковского законодательства в сфере хранения, ведения и учета операций с денежной наличностью</w:t>
      </w:r>
    </w:p>
    <w:p w:rsidR="00B81361" w:rsidRPr="002C6C3B" w:rsidRDefault="00427AF9" w:rsidP="002C6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C3B">
        <w:rPr>
          <w:rFonts w:ascii="Times New Roman" w:hAnsi="Times New Roman" w:cs="Times New Roman"/>
          <w:sz w:val="28"/>
          <w:szCs w:val="28"/>
        </w:rPr>
        <w:t>9. Анализ депозитных операций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Процентная политика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Учет движения привлеченных средств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Правильность начисления и выплаты процентов</w:t>
      </w:r>
    </w:p>
    <w:p w:rsidR="00B81361" w:rsidRPr="002C6C3B" w:rsidRDefault="00427AF9" w:rsidP="002C6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C3B">
        <w:rPr>
          <w:rFonts w:ascii="Times New Roman" w:hAnsi="Times New Roman" w:cs="Times New Roman"/>
          <w:sz w:val="28"/>
          <w:szCs w:val="28"/>
        </w:rPr>
        <w:t>10. Анализ активных операций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Законность и правомерность совершаемых активных операций, их рискованность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Уровень менеджмента при совершении активных операций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Анализ и оценка ссудных операций</w:t>
      </w:r>
    </w:p>
    <w:p w:rsidR="00B81361" w:rsidRPr="002C6C3B" w:rsidRDefault="00427AF9" w:rsidP="002C6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C3B">
        <w:rPr>
          <w:rFonts w:ascii="Times New Roman" w:hAnsi="Times New Roman" w:cs="Times New Roman"/>
          <w:sz w:val="28"/>
          <w:szCs w:val="28"/>
        </w:rPr>
        <w:t>11. Проверка операций в иностранной валюте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Обоснованность операций с точки зрения валютного законодательства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Полнота и своевременность совершения операций</w:t>
      </w:r>
    </w:p>
    <w:p w:rsidR="00B81361" w:rsidRPr="002C6C3B" w:rsidRDefault="00427AF9" w:rsidP="002C6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C3B">
        <w:rPr>
          <w:rFonts w:ascii="Times New Roman" w:hAnsi="Times New Roman" w:cs="Times New Roman"/>
          <w:sz w:val="28"/>
          <w:szCs w:val="28"/>
        </w:rPr>
        <w:t>12. Проверка операций с драгоценными металлами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Наличие лицензии на осуществление данных операций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Кассовые операции с драгметаллами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Операции по хранению драгметаллов, срочность сделок с ними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Переоценка статей баланса в драгметаллах</w:t>
      </w:r>
    </w:p>
    <w:p w:rsidR="00B81361" w:rsidRPr="002C6C3B" w:rsidRDefault="00427AF9" w:rsidP="002C6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C3B">
        <w:rPr>
          <w:rFonts w:ascii="Times New Roman" w:hAnsi="Times New Roman" w:cs="Times New Roman"/>
          <w:sz w:val="28"/>
          <w:szCs w:val="28"/>
        </w:rPr>
        <w:lastRenderedPageBreak/>
        <w:t>13. Проверка кредитной организации как хозяйствующего субъекта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Учет ОС и НМА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Учет заработной платы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Состояние дебиторской и кредиторской</w:t>
      </w:r>
      <w:r w:rsidR="002A6D73">
        <w:rPr>
          <w:rFonts w:eastAsiaTheme="minorEastAsia"/>
          <w:sz w:val="28"/>
          <w:szCs w:val="28"/>
        </w:rPr>
        <w:t xml:space="preserve"> задолженности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Учет доходов и расходов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Формирование и распределение прибыли</w:t>
      </w:r>
    </w:p>
    <w:p w:rsidR="00B81361" w:rsidRPr="005A53FD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Учет налогов и сборов</w:t>
      </w:r>
    </w:p>
    <w:p w:rsidR="00B81361" w:rsidRPr="002C6C3B" w:rsidRDefault="00427AF9" w:rsidP="002C6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C3B">
        <w:rPr>
          <w:rFonts w:ascii="Times New Roman" w:hAnsi="Times New Roman" w:cs="Times New Roman"/>
          <w:sz w:val="28"/>
          <w:szCs w:val="28"/>
        </w:rPr>
        <w:t>14. Анализ финансовой отчетности</w:t>
      </w:r>
    </w:p>
    <w:p w:rsidR="00B81361" w:rsidRPr="00BE4550" w:rsidRDefault="00427AF9" w:rsidP="005A53FD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5A53FD">
        <w:rPr>
          <w:rFonts w:eastAsiaTheme="minorEastAsia"/>
          <w:sz w:val="28"/>
          <w:szCs w:val="28"/>
        </w:rPr>
        <w:t>Правильность и своевременность составления и представления отчетности, в том числе отчетности филиалов</w:t>
      </w:r>
      <w:r w:rsidR="00BE4550">
        <w:rPr>
          <w:rFonts w:eastAsiaTheme="minorEastAsia"/>
          <w:sz w:val="28"/>
          <w:szCs w:val="28"/>
        </w:rPr>
        <w:t>.</w:t>
      </w:r>
    </w:p>
    <w:p w:rsidR="00BE4550" w:rsidRPr="00BE4550" w:rsidRDefault="00366FDA" w:rsidP="00366FDA">
      <w:pPr>
        <w:pStyle w:val="HTML"/>
        <w:shd w:val="clear" w:color="auto" w:fill="FFFFFF"/>
        <w:tabs>
          <w:tab w:val="clear" w:pos="916"/>
          <w:tab w:val="left" w:pos="851"/>
        </w:tabs>
        <w:spacing w:before="24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E4550" w:rsidRPr="00BE4550">
        <w:rPr>
          <w:rFonts w:ascii="Times New Roman" w:hAnsi="Times New Roman" w:cs="Times New Roman"/>
          <w:color w:val="000000"/>
          <w:sz w:val="28"/>
          <w:szCs w:val="28"/>
        </w:rPr>
        <w:t>В своей совокупности данные стандарты составляют методику аудиторской проверки кредитных организаций, в том числе коммерческих банков</w:t>
      </w:r>
      <w:r w:rsidR="0037510F" w:rsidRPr="0037510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7510F" w:rsidRPr="0037510F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37510F" w:rsidRPr="0037510F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37510F" w:rsidRPr="0037510F">
        <w:rPr>
          <w:rFonts w:ascii="Times New Roman" w:eastAsiaTheme="minorEastAsia" w:hAnsi="Times New Roman" w:cs="Times New Roman"/>
          <w:sz w:val="28"/>
          <w:szCs w:val="28"/>
        </w:rPr>
        <w:t>]</w:t>
      </w:r>
      <w:r w:rsidR="0037510F" w:rsidRPr="00C6271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81361" w:rsidRDefault="002A6D73" w:rsidP="002A6D73">
      <w:pPr>
        <w:pStyle w:val="1"/>
        <w:spacing w:line="360" w:lineRule="auto"/>
        <w:rPr>
          <w:rFonts w:ascii="Times New Roman" w:eastAsiaTheme="minorEastAsia" w:hAnsi="Times New Roman" w:cs="Times New Roman"/>
          <w:color w:val="auto"/>
        </w:rPr>
      </w:pPr>
      <w:bookmarkStart w:id="1" w:name="_Toc397888491"/>
      <w:r w:rsidRPr="002A6D73">
        <w:rPr>
          <w:rFonts w:ascii="Times New Roman" w:eastAsiaTheme="minorEastAsia" w:hAnsi="Times New Roman" w:cs="Times New Roman"/>
          <w:color w:val="auto"/>
        </w:rPr>
        <w:t xml:space="preserve">2. </w:t>
      </w:r>
      <w:r w:rsidR="00427AF9" w:rsidRPr="002A6D73">
        <w:rPr>
          <w:rFonts w:ascii="Times New Roman" w:eastAsiaTheme="minorEastAsia" w:hAnsi="Times New Roman" w:cs="Times New Roman"/>
          <w:color w:val="auto"/>
        </w:rPr>
        <w:t>Стандарты, отражающие специфические аспекты проведения аудита бирж, внебюджетных фондов и инвестиционных институтов</w:t>
      </w:r>
      <w:bookmarkEnd w:id="1"/>
    </w:p>
    <w:p w:rsidR="009B08CD" w:rsidRPr="00366FDA" w:rsidRDefault="00366FDA" w:rsidP="00366FDA">
      <w:pPr>
        <w:pStyle w:val="HTML"/>
        <w:shd w:val="clear" w:color="auto" w:fill="FFFFFF"/>
        <w:tabs>
          <w:tab w:val="clear" w:pos="916"/>
          <w:tab w:val="left" w:pos="851"/>
        </w:tabs>
        <w:spacing w:before="240" w:line="360" w:lineRule="auto"/>
        <w:ind w:firstLine="360"/>
        <w:jc w:val="both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9B08CD" w:rsidRPr="00366FDA">
        <w:rPr>
          <w:rFonts w:ascii="Times New Roman" w:eastAsiaTheme="minorEastAsia" w:hAnsi="Times New Roman" w:cs="Times New Roman"/>
          <w:sz w:val="28"/>
          <w:szCs w:val="28"/>
          <w:lang w:eastAsia="en-US"/>
        </w:rPr>
        <w:t xml:space="preserve">Аудит инвестиционных </w:t>
      </w:r>
      <w:r w:rsidR="0037510F">
        <w:rPr>
          <w:rFonts w:ascii="Times New Roman" w:eastAsiaTheme="minorEastAsia" w:hAnsi="Times New Roman" w:cs="Times New Roman"/>
          <w:sz w:val="28"/>
          <w:szCs w:val="28"/>
          <w:lang w:eastAsia="en-US"/>
        </w:rPr>
        <w:t>институтов</w:t>
      </w:r>
      <w:r w:rsidR="009B08CD" w:rsidRPr="00366FDA">
        <w:rPr>
          <w:rFonts w:ascii="Times New Roman" w:eastAsiaTheme="minorEastAsia" w:hAnsi="Times New Roman" w:cs="Times New Roman"/>
          <w:sz w:val="28"/>
          <w:szCs w:val="28"/>
          <w:lang w:eastAsia="en-US"/>
        </w:rPr>
        <w:t xml:space="preserve"> представляет собой многоэтапную процедуру, которая связана с проведением внешнего независимого аудиторского контроля дипломированными бухгалтерами-аудиторами. </w:t>
      </w:r>
    </w:p>
    <w:p w:rsidR="009B08CD" w:rsidRDefault="00366FDA" w:rsidP="00366FDA">
      <w:pPr>
        <w:pStyle w:val="HTML"/>
        <w:shd w:val="clear" w:color="auto" w:fill="FFFFFF"/>
        <w:tabs>
          <w:tab w:val="clear" w:pos="916"/>
          <w:tab w:val="left" w:pos="851"/>
        </w:tabs>
        <w:spacing w:before="24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6FDA">
        <w:rPr>
          <w:rFonts w:ascii="Times New Roman" w:eastAsiaTheme="minorEastAsia" w:hAnsi="Times New Roman" w:cs="Times New Roman"/>
          <w:sz w:val="28"/>
          <w:szCs w:val="28"/>
          <w:lang w:eastAsia="en-US"/>
        </w:rPr>
        <w:tab/>
      </w:r>
      <w:r w:rsidR="009B08CD" w:rsidRPr="00366FDA">
        <w:rPr>
          <w:rFonts w:ascii="Times New Roman" w:eastAsiaTheme="minorEastAsia" w:hAnsi="Times New Roman" w:cs="Times New Roman"/>
          <w:sz w:val="28"/>
          <w:szCs w:val="28"/>
          <w:lang w:eastAsia="en-US"/>
        </w:rPr>
        <w:t>Основная цель аудита инвестиционных компаний — контроль над достоверностью</w:t>
      </w:r>
      <w:r w:rsidR="009B08CD" w:rsidRPr="009B08CD">
        <w:rPr>
          <w:rFonts w:ascii="Times New Roman" w:hAnsi="Times New Roman" w:cs="Times New Roman"/>
          <w:color w:val="000000"/>
          <w:sz w:val="28"/>
          <w:szCs w:val="28"/>
        </w:rPr>
        <w:t xml:space="preserve"> совершенных финансовых операций и их соответствием действующим нормативным актам. </w:t>
      </w:r>
    </w:p>
    <w:p w:rsidR="00F304B9" w:rsidRDefault="00366FDA" w:rsidP="00366FDA">
      <w:pPr>
        <w:pStyle w:val="HTML"/>
        <w:shd w:val="clear" w:color="auto" w:fill="FFFFFF"/>
        <w:spacing w:before="24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304B9" w:rsidRPr="00F304B9">
        <w:rPr>
          <w:rFonts w:ascii="Times New Roman" w:hAnsi="Times New Roman" w:cs="Times New Roman"/>
          <w:color w:val="000000"/>
          <w:sz w:val="28"/>
          <w:szCs w:val="28"/>
        </w:rPr>
        <w:t>Аудит бирж проводится аудиторскими фирмами с участием аудиторов, имеющих соответствующий квалификационный аттестат аудитора.</w:t>
      </w:r>
      <w:r w:rsidR="00F304B9" w:rsidRPr="00F304B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7AF9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304B9" w:rsidRPr="00F304B9">
        <w:rPr>
          <w:rFonts w:ascii="Times New Roman" w:hAnsi="Times New Roman" w:cs="Times New Roman"/>
          <w:color w:val="000000"/>
          <w:sz w:val="28"/>
          <w:szCs w:val="28"/>
        </w:rPr>
        <w:t>Основная цель проведения аудита бирж аудитором состоит в предоставлен</w:t>
      </w:r>
      <w:proofErr w:type="gramStart"/>
      <w:r w:rsidR="00F304B9" w:rsidRPr="00F304B9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="00F304B9" w:rsidRPr="00F304B9">
        <w:rPr>
          <w:rFonts w:ascii="Times New Roman" w:hAnsi="Times New Roman" w:cs="Times New Roman"/>
          <w:color w:val="000000"/>
          <w:sz w:val="28"/>
          <w:szCs w:val="28"/>
        </w:rPr>
        <w:t xml:space="preserve">дитору возможности выразить свое мнение о том, дает ли </w:t>
      </w:r>
      <w:r w:rsidR="00F304B9" w:rsidRPr="00F304B9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опубликованная финансовая отчетность биржи "правдивое и достоверное" (или "достоверно представляет") представление о финансовом положении биржи и результатах ее деятельности за период, отраженный в данной финансовой отчетности.</w:t>
      </w:r>
      <w:r w:rsidR="00F304B9" w:rsidRPr="00F304B9">
        <w:rPr>
          <w:rFonts w:ascii="Times New Roman" w:hAnsi="Times New Roman" w:cs="Times New Roman"/>
          <w:sz w:val="28"/>
          <w:szCs w:val="28"/>
        </w:rPr>
        <w:t> </w:t>
      </w:r>
    </w:p>
    <w:p w:rsidR="0037510F" w:rsidRPr="0037510F" w:rsidRDefault="00366FDA" w:rsidP="0037510F">
      <w:pPr>
        <w:pStyle w:val="HTML"/>
        <w:shd w:val="clear" w:color="auto" w:fill="FFFFFF"/>
        <w:spacing w:before="240" w:line="360" w:lineRule="auto"/>
        <w:ind w:firstLine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304B9" w:rsidRPr="00F304B9">
        <w:rPr>
          <w:rFonts w:ascii="Times New Roman" w:hAnsi="Times New Roman" w:cs="Times New Roman"/>
          <w:color w:val="000000"/>
          <w:sz w:val="28"/>
          <w:szCs w:val="28"/>
        </w:rPr>
        <w:t>Аудит внебюджетных фондов – это, в первую очередь, подтверждение отчетности внебюджетных фондов независимой организацией. Подтверждением служит специальный официальный документ - аудиторское заключение, которое выдаётся по окончан</w:t>
      </w:r>
      <w:proofErr w:type="gramStart"/>
      <w:r w:rsidR="00F304B9" w:rsidRPr="00F304B9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="00F304B9" w:rsidRPr="00F304B9">
        <w:rPr>
          <w:rFonts w:ascii="Times New Roman" w:hAnsi="Times New Roman" w:cs="Times New Roman"/>
          <w:color w:val="000000"/>
          <w:sz w:val="28"/>
          <w:szCs w:val="28"/>
        </w:rPr>
        <w:t>диторской проверки</w:t>
      </w:r>
      <w:r w:rsidR="0037510F" w:rsidRPr="003751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7510F" w:rsidRPr="0037510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7510F" w:rsidRPr="0037510F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37510F" w:rsidRPr="0037510F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37510F" w:rsidRPr="0037510F">
        <w:rPr>
          <w:rFonts w:ascii="Times New Roman" w:eastAsiaTheme="minorEastAsia" w:hAnsi="Times New Roman" w:cs="Times New Roman"/>
          <w:sz w:val="28"/>
          <w:szCs w:val="28"/>
        </w:rPr>
        <w:t>]</w:t>
      </w:r>
      <w:r w:rsidR="0037510F" w:rsidRPr="00C6271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A6D73" w:rsidRDefault="00366FDA" w:rsidP="0037510F">
      <w:pPr>
        <w:pStyle w:val="HTML"/>
        <w:shd w:val="clear" w:color="auto" w:fill="FFFFFF"/>
        <w:spacing w:before="24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A6D73" w:rsidRPr="00CA2129">
        <w:rPr>
          <w:rFonts w:ascii="Times New Roman" w:hAnsi="Times New Roman" w:cs="Times New Roman"/>
          <w:color w:val="000000"/>
          <w:sz w:val="28"/>
          <w:szCs w:val="28"/>
        </w:rPr>
        <w:t xml:space="preserve">Аудиторская проверка бирж, внебюджетных фондов и инвестиционных институтов проходит в строгом соответствии с </w:t>
      </w:r>
      <w:proofErr w:type="gramStart"/>
      <w:r w:rsidR="002A6D73" w:rsidRPr="00CA2129">
        <w:rPr>
          <w:rFonts w:ascii="Times New Roman" w:hAnsi="Times New Roman" w:cs="Times New Roman"/>
          <w:color w:val="000000"/>
          <w:sz w:val="28"/>
          <w:szCs w:val="28"/>
        </w:rPr>
        <w:t>требованиями</w:t>
      </w:r>
      <w:proofErr w:type="gramEnd"/>
      <w:r w:rsidR="002A6D73" w:rsidRPr="00CA2129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установленными для аудита Минфином РФ, ФКЦБ РФ и рекомендациями саморегулируемых организаций, работающих для финансового рынка, это означает, что программа аудиторской проверки содержит обязательные разделы и этапы которые не могут быть сокращены.</w:t>
      </w:r>
    </w:p>
    <w:p w:rsidR="002A6D73" w:rsidRDefault="002A6D73" w:rsidP="002A6D73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6FD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A2129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Определение полной программы аудиторской проверки происходит после изучения отчетности организации и предметного собеседования с представителем биржи (внебюджетных фондов и инвестиционных институтов). </w:t>
      </w:r>
    </w:p>
    <w:p w:rsidR="00F637D3" w:rsidRPr="00F637D3" w:rsidRDefault="00366FDA" w:rsidP="00F637D3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637D3" w:rsidRPr="00F637D3">
        <w:rPr>
          <w:rFonts w:ascii="Times New Roman" w:hAnsi="Times New Roman" w:cs="Times New Roman"/>
          <w:color w:val="000000"/>
          <w:sz w:val="28"/>
          <w:szCs w:val="28"/>
        </w:rPr>
        <w:t xml:space="preserve">Целью стандартов, описывающих специфические аспекты проведения аудита бирж, внебюджетных фондов и инвестиционных институтов, является описание подходов, принятых методик и технических приемов по решению проблем, связанных с определением концепции и подходов к проведению аудита бирж, внебюджетных фондов и инвестиционных институтов, которые необходимо соблюдать на практике. </w:t>
      </w:r>
    </w:p>
    <w:p w:rsidR="0037510F" w:rsidRPr="0037510F" w:rsidRDefault="00366FDA" w:rsidP="0037510F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637D3" w:rsidRPr="00F637D3">
        <w:rPr>
          <w:rFonts w:ascii="Times New Roman" w:hAnsi="Times New Roman" w:cs="Times New Roman"/>
          <w:color w:val="000000"/>
          <w:sz w:val="28"/>
          <w:szCs w:val="28"/>
        </w:rPr>
        <w:t xml:space="preserve">Задачи стандартов - конкретные проблемы, решение которых представляют собой практические разработки по реализации требований Международных стандартов аудита, российских и федеральных правил (стандартов) аудиторской деятельности, а также требований нормативного </w:t>
      </w:r>
      <w:r w:rsidR="00F637D3" w:rsidRPr="00F637D3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регулирования деятельности бирж, внебюджетных фондов и инвестиционных институтов</w:t>
      </w:r>
      <w:r w:rsidR="0037510F" w:rsidRPr="003751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7510F" w:rsidRPr="0037510F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37510F" w:rsidRPr="0037510F"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37510F" w:rsidRPr="0037510F">
        <w:rPr>
          <w:rFonts w:ascii="Times New Roman" w:eastAsiaTheme="minorEastAsia" w:hAnsi="Times New Roman" w:cs="Times New Roman"/>
          <w:sz w:val="28"/>
          <w:szCs w:val="28"/>
        </w:rPr>
        <w:t>]</w:t>
      </w:r>
      <w:r w:rsidR="0037510F" w:rsidRPr="00C6271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C6C3B" w:rsidRPr="002C6C3B" w:rsidRDefault="002C6C3B" w:rsidP="0037510F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C6C3B">
        <w:rPr>
          <w:rFonts w:ascii="Times New Roman" w:eastAsiaTheme="minorEastAsia" w:hAnsi="Times New Roman" w:cs="Times New Roman"/>
          <w:sz w:val="28"/>
          <w:szCs w:val="28"/>
        </w:rPr>
        <w:t>Основные направления аудиторских проверок:</w:t>
      </w:r>
    </w:p>
    <w:p w:rsidR="00B81361" w:rsidRPr="00EB429C" w:rsidRDefault="00427AF9" w:rsidP="00EB429C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EB429C">
        <w:rPr>
          <w:rFonts w:eastAsiaTheme="minorEastAsia"/>
          <w:sz w:val="28"/>
          <w:szCs w:val="28"/>
        </w:rPr>
        <w:t>Аудит с целью подтверждения достоверности бухгалтерской отчетности на определенную дату;</w:t>
      </w:r>
    </w:p>
    <w:p w:rsidR="00B81361" w:rsidRPr="00EB429C" w:rsidRDefault="00427AF9" w:rsidP="00EB429C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EB429C">
        <w:rPr>
          <w:rFonts w:eastAsiaTheme="minorEastAsia"/>
          <w:sz w:val="28"/>
          <w:szCs w:val="28"/>
        </w:rPr>
        <w:t>Аудит с целью подтверждения целевого расходования средств;</w:t>
      </w:r>
    </w:p>
    <w:p w:rsidR="00B81361" w:rsidRPr="00EB429C" w:rsidRDefault="00427AF9" w:rsidP="00EB429C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EB429C">
        <w:rPr>
          <w:rFonts w:eastAsiaTheme="minorEastAsia"/>
          <w:sz w:val="28"/>
          <w:szCs w:val="28"/>
        </w:rPr>
        <w:t>Анализ текущего финансового состояния организации, анализ инвестиционных рисков;</w:t>
      </w:r>
    </w:p>
    <w:p w:rsidR="00B81361" w:rsidRPr="00EB429C" w:rsidRDefault="00427AF9" w:rsidP="00EB429C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EB429C">
        <w:rPr>
          <w:rFonts w:eastAsiaTheme="minorEastAsia"/>
          <w:sz w:val="28"/>
          <w:szCs w:val="28"/>
        </w:rPr>
        <w:t>Инвентаризация активов или пассивов;</w:t>
      </w:r>
    </w:p>
    <w:p w:rsidR="00B81361" w:rsidRPr="00EB429C" w:rsidRDefault="00427AF9" w:rsidP="00EB429C">
      <w:pPr>
        <w:pStyle w:val="a3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EB429C">
        <w:rPr>
          <w:rFonts w:eastAsiaTheme="minorEastAsia"/>
          <w:sz w:val="28"/>
          <w:szCs w:val="28"/>
        </w:rPr>
        <w:t>Обзор финансовой отчетности орг</w:t>
      </w:r>
      <w:r w:rsidR="00FB5215">
        <w:rPr>
          <w:rFonts w:eastAsiaTheme="minorEastAsia"/>
          <w:sz w:val="28"/>
          <w:szCs w:val="28"/>
        </w:rPr>
        <w:t>анизации за определенный период</w:t>
      </w:r>
      <w:r w:rsidR="00FB5215" w:rsidRPr="00FB5215">
        <w:rPr>
          <w:rFonts w:eastAsiaTheme="minorEastAsia"/>
          <w:sz w:val="28"/>
          <w:szCs w:val="28"/>
        </w:rPr>
        <w:t xml:space="preserve"> </w:t>
      </w:r>
      <w:r w:rsidR="00FB5215" w:rsidRPr="0037510F">
        <w:rPr>
          <w:rFonts w:eastAsiaTheme="minorEastAsia"/>
          <w:sz w:val="28"/>
          <w:szCs w:val="28"/>
        </w:rPr>
        <w:t>[</w:t>
      </w:r>
      <w:r w:rsidR="00FB5215" w:rsidRPr="00FB5215">
        <w:rPr>
          <w:rFonts w:eastAsiaTheme="minorEastAsia"/>
          <w:sz w:val="28"/>
          <w:szCs w:val="28"/>
        </w:rPr>
        <w:t>3</w:t>
      </w:r>
      <w:r w:rsidR="00FB5215" w:rsidRPr="0037510F">
        <w:rPr>
          <w:rFonts w:eastAsiaTheme="minorEastAsia"/>
          <w:sz w:val="28"/>
          <w:szCs w:val="28"/>
        </w:rPr>
        <w:t>]</w:t>
      </w:r>
      <w:r w:rsidR="00FB5215" w:rsidRPr="00C62710">
        <w:rPr>
          <w:rFonts w:eastAsiaTheme="minorEastAsia"/>
          <w:sz w:val="28"/>
          <w:szCs w:val="28"/>
        </w:rPr>
        <w:t>.</w:t>
      </w:r>
    </w:p>
    <w:p w:rsidR="002C6C3B" w:rsidRPr="002C6C3B" w:rsidRDefault="002C6C3B" w:rsidP="002C6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550" w:rsidRPr="00BE4550" w:rsidRDefault="00BE4550" w:rsidP="00366FDA">
      <w:pPr>
        <w:pStyle w:val="1"/>
        <w:spacing w:before="0" w:line="360" w:lineRule="auto"/>
        <w:jc w:val="center"/>
        <w:rPr>
          <w:rFonts w:ascii="Times New Roman" w:eastAsiaTheme="minorEastAsia" w:hAnsi="Times New Roman" w:cs="Times New Roman"/>
          <w:color w:val="auto"/>
        </w:rPr>
      </w:pPr>
      <w:bookmarkStart w:id="2" w:name="_Toc397888492"/>
      <w:r w:rsidRPr="00BE4550">
        <w:rPr>
          <w:rFonts w:ascii="Times New Roman" w:eastAsiaTheme="minorEastAsia" w:hAnsi="Times New Roman" w:cs="Times New Roman"/>
          <w:color w:val="auto"/>
        </w:rPr>
        <w:t>3. Задача</w:t>
      </w:r>
      <w:bookmarkEnd w:id="2"/>
    </w:p>
    <w:p w:rsidR="00BE4550" w:rsidRPr="00BE4550" w:rsidRDefault="00366FDA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E4550" w:rsidRPr="00BE4550">
        <w:rPr>
          <w:rFonts w:ascii="Times New Roman" w:hAnsi="Times New Roman" w:cs="Times New Roman"/>
          <w:color w:val="000000"/>
          <w:sz w:val="28"/>
          <w:szCs w:val="28"/>
        </w:rPr>
        <w:t>Руководство организации Х по предварительной до</w:t>
      </w:r>
      <w:r w:rsidR="00BE4550" w:rsidRPr="00BE4550">
        <w:rPr>
          <w:rFonts w:ascii="Times New Roman" w:hAnsi="Times New Roman" w:cs="Times New Roman"/>
          <w:color w:val="000000"/>
          <w:sz w:val="28"/>
          <w:szCs w:val="28"/>
        </w:rPr>
        <w:softHyphen/>
        <w:t>говоренности назначило встречу представителям аудиторской фирмы, во время которой определило задачу - подтверждение достоверности бухгалтерской отчетно</w:t>
      </w:r>
      <w:r w:rsidR="00BE4550" w:rsidRPr="00BE4550">
        <w:rPr>
          <w:rFonts w:ascii="Times New Roman" w:hAnsi="Times New Roman" w:cs="Times New Roman"/>
          <w:color w:val="000000"/>
          <w:sz w:val="28"/>
          <w:szCs w:val="28"/>
        </w:rPr>
        <w:softHyphen/>
        <w:t>сти за отчетный период, а аудиторская фирма ознакомила потенциального клиента с почасовыми ставками своих специалистов. Руководство организа</w:t>
      </w:r>
      <w:r w:rsidR="00BE4550" w:rsidRPr="00BE4550">
        <w:rPr>
          <w:rFonts w:ascii="Times New Roman" w:hAnsi="Times New Roman" w:cs="Times New Roman"/>
          <w:color w:val="000000"/>
          <w:sz w:val="28"/>
          <w:szCs w:val="28"/>
        </w:rPr>
        <w:softHyphen/>
        <w:t>ции Х предложило снизить сумму договора, обосновывая это тем, что в ней существует отдел внутреннего аудита, где работают аттестованные специа</w:t>
      </w:r>
      <w:r w:rsidR="00BE4550" w:rsidRPr="00BE4550">
        <w:rPr>
          <w:rFonts w:ascii="Times New Roman" w:hAnsi="Times New Roman" w:cs="Times New Roman"/>
          <w:color w:val="000000"/>
          <w:sz w:val="28"/>
          <w:szCs w:val="28"/>
        </w:rPr>
        <w:softHyphen/>
        <w:t>листы, и поэтому организация Х нуждается только в заключени</w:t>
      </w:r>
      <w:proofErr w:type="gramStart"/>
      <w:r w:rsidR="00BE4550" w:rsidRPr="00BE4550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="00BE4550" w:rsidRPr="00BE4550">
        <w:rPr>
          <w:rFonts w:ascii="Times New Roman" w:hAnsi="Times New Roman" w:cs="Times New Roman"/>
          <w:color w:val="000000"/>
          <w:sz w:val="28"/>
          <w:szCs w:val="28"/>
        </w:rPr>
        <w:t xml:space="preserve"> независи</w:t>
      </w:r>
      <w:r w:rsidR="00BE4550" w:rsidRPr="00BE4550">
        <w:rPr>
          <w:rFonts w:ascii="Times New Roman" w:hAnsi="Times New Roman" w:cs="Times New Roman"/>
          <w:color w:val="000000"/>
          <w:sz w:val="28"/>
          <w:szCs w:val="28"/>
        </w:rPr>
        <w:softHyphen/>
        <w:t>мой аудиторской фирмы.</w:t>
      </w:r>
    </w:p>
    <w:p w:rsidR="00BE4550" w:rsidRPr="00BE4550" w:rsidRDefault="00366FDA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E4550" w:rsidRPr="00BE4550">
        <w:rPr>
          <w:rFonts w:ascii="Times New Roman" w:hAnsi="Times New Roman" w:cs="Times New Roman"/>
          <w:color w:val="000000"/>
          <w:sz w:val="28"/>
          <w:szCs w:val="28"/>
        </w:rPr>
        <w:t>Требуется определить, является ли данный аргумент важным при со</w:t>
      </w:r>
      <w:r w:rsidR="00BE4550" w:rsidRPr="00BE4550">
        <w:rPr>
          <w:rFonts w:ascii="Times New Roman" w:hAnsi="Times New Roman" w:cs="Times New Roman"/>
          <w:color w:val="000000"/>
          <w:sz w:val="28"/>
          <w:szCs w:val="28"/>
        </w:rPr>
        <w:softHyphen/>
        <w:t>гласовании суммы договора на аудиторские услуги и должна ли аудиторская фирма согласиться с условиями потенциального клиента. Какими внутренними стандартами будет руководствоваться аудиторская фирма?</w:t>
      </w:r>
    </w:p>
    <w:p w:rsidR="000608A9" w:rsidRPr="000608A9" w:rsidRDefault="00366FDA" w:rsidP="00FB5215">
      <w:pPr>
        <w:pStyle w:val="HTML"/>
        <w:shd w:val="clear" w:color="auto" w:fill="FFFFFF"/>
        <w:spacing w:before="24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E4550">
        <w:rPr>
          <w:rFonts w:ascii="Times New Roman" w:hAnsi="Times New Roman" w:cs="Times New Roman"/>
          <w:color w:val="000000"/>
          <w:sz w:val="28"/>
          <w:szCs w:val="28"/>
        </w:rPr>
        <w:t xml:space="preserve">Ответ: </w:t>
      </w:r>
      <w:r w:rsidR="00690FCB" w:rsidRPr="000608A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E4550" w:rsidRPr="000608A9">
        <w:rPr>
          <w:rFonts w:ascii="Times New Roman" w:hAnsi="Times New Roman" w:cs="Times New Roman"/>
          <w:color w:val="000000"/>
          <w:sz w:val="28"/>
          <w:szCs w:val="28"/>
        </w:rPr>
        <w:t xml:space="preserve">удиторская фирма не может согласиться с условиями потенциального клиента, т.к. </w:t>
      </w:r>
      <w:r w:rsidR="003625C1" w:rsidRPr="000608A9">
        <w:rPr>
          <w:rFonts w:ascii="Times New Roman" w:hAnsi="Times New Roman" w:cs="Times New Roman"/>
          <w:color w:val="000000"/>
          <w:sz w:val="28"/>
          <w:szCs w:val="28"/>
        </w:rPr>
        <w:t xml:space="preserve">аудитор не должен полностью полагаться на работу внутренних аудиторов, должен проводить контрольные проверки </w:t>
      </w:r>
      <w:r w:rsidR="003625C1" w:rsidRPr="000608A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документов, операций, статей отчетности уже проверенных внутренними аудиторами. Ответственность за выводы, сделанные по результатам проведенной проверки, полностью лежит на внешних аудиторах и она не уменьшается, даже если </w:t>
      </w:r>
      <w:r w:rsidR="003625C1" w:rsidRPr="003625C1">
        <w:rPr>
          <w:rFonts w:ascii="Times New Roman" w:hAnsi="Times New Roman" w:cs="Times New Roman"/>
          <w:color w:val="000000"/>
          <w:sz w:val="28"/>
          <w:szCs w:val="28"/>
        </w:rPr>
        <w:t>используются какие-либо результаты работы внутреннего аудита</w:t>
      </w:r>
      <w:r w:rsidR="003625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90FCB" w:rsidRPr="00690F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08A9">
        <w:rPr>
          <w:rFonts w:ascii="Times New Roman" w:hAnsi="Times New Roman" w:cs="Times New Roman"/>
          <w:color w:val="000000"/>
          <w:sz w:val="28"/>
          <w:szCs w:val="28"/>
        </w:rPr>
        <w:t xml:space="preserve">Сумма оплаты за аудиторские услуги определяется в соответствии с договором. </w:t>
      </w:r>
      <w:r w:rsidR="000608A9" w:rsidRPr="00BE455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608A9" w:rsidRPr="00BE4550">
        <w:rPr>
          <w:rFonts w:ascii="Times New Roman" w:hAnsi="Times New Roman" w:cs="Times New Roman"/>
          <w:color w:val="000000"/>
          <w:sz w:val="28"/>
          <w:szCs w:val="28"/>
        </w:rPr>
        <w:t>удиторск</w:t>
      </w:r>
      <w:r w:rsidR="000608A9">
        <w:rPr>
          <w:rFonts w:ascii="Times New Roman" w:hAnsi="Times New Roman" w:cs="Times New Roman"/>
          <w:color w:val="000000"/>
          <w:sz w:val="28"/>
          <w:szCs w:val="28"/>
        </w:rPr>
        <w:t xml:space="preserve">ой </w:t>
      </w:r>
      <w:r w:rsidR="000608A9" w:rsidRPr="00BE4550">
        <w:rPr>
          <w:rFonts w:ascii="Times New Roman" w:hAnsi="Times New Roman" w:cs="Times New Roman"/>
          <w:color w:val="000000"/>
          <w:sz w:val="28"/>
          <w:szCs w:val="28"/>
        </w:rPr>
        <w:t>фирм</w:t>
      </w:r>
      <w:r w:rsidR="000608A9">
        <w:rPr>
          <w:rFonts w:ascii="Times New Roman" w:hAnsi="Times New Roman" w:cs="Times New Roman"/>
          <w:color w:val="000000"/>
          <w:sz w:val="28"/>
          <w:szCs w:val="28"/>
        </w:rPr>
        <w:t xml:space="preserve">е следует </w:t>
      </w:r>
      <w:r w:rsidR="000608A9" w:rsidRPr="000608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08A9" w:rsidRPr="00BE4550">
        <w:rPr>
          <w:rFonts w:ascii="Times New Roman" w:hAnsi="Times New Roman" w:cs="Times New Roman"/>
          <w:color w:val="000000"/>
          <w:sz w:val="28"/>
          <w:szCs w:val="28"/>
        </w:rPr>
        <w:t>руководствоваться</w:t>
      </w:r>
      <w:r w:rsidR="000608A9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0608A9" w:rsidRPr="000608A9">
        <w:rPr>
          <w:rFonts w:ascii="Times New Roman" w:hAnsi="Times New Roman" w:cs="Times New Roman"/>
          <w:color w:val="000000"/>
          <w:sz w:val="28"/>
          <w:szCs w:val="28"/>
        </w:rPr>
        <w:t>тандарт</w:t>
      </w:r>
      <w:r w:rsidR="000608A9">
        <w:rPr>
          <w:rFonts w:ascii="Times New Roman" w:hAnsi="Times New Roman" w:cs="Times New Roman"/>
          <w:color w:val="000000"/>
          <w:sz w:val="28"/>
          <w:szCs w:val="28"/>
        </w:rPr>
        <w:t xml:space="preserve">ом </w:t>
      </w:r>
      <w:r w:rsidR="000608A9" w:rsidRPr="000608A9">
        <w:rPr>
          <w:rFonts w:ascii="Times New Roman" w:hAnsi="Times New Roman" w:cs="Times New Roman"/>
          <w:color w:val="000000"/>
          <w:sz w:val="28"/>
          <w:szCs w:val="28"/>
        </w:rPr>
        <w:t xml:space="preserve"> №29 </w:t>
      </w:r>
      <w:r w:rsidR="000608A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608A9" w:rsidRPr="000608A9">
        <w:rPr>
          <w:rFonts w:ascii="Times New Roman" w:hAnsi="Times New Roman" w:cs="Times New Roman"/>
          <w:color w:val="000000"/>
          <w:sz w:val="28"/>
          <w:szCs w:val="28"/>
        </w:rPr>
        <w:t>Рассмотрение работы внутреннего аудита</w:t>
      </w:r>
      <w:r w:rsidR="000608A9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BE4550" w:rsidRDefault="00BE4550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517B" w:rsidRDefault="005B517B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517B" w:rsidRDefault="005B517B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517B" w:rsidRDefault="005B517B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517B" w:rsidRDefault="005B517B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517B" w:rsidRDefault="005B517B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517B" w:rsidRDefault="005B517B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517B" w:rsidRDefault="005B517B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517B" w:rsidRDefault="005B517B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517B" w:rsidRDefault="005B517B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517B" w:rsidRDefault="005B517B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517B" w:rsidRDefault="005B517B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517B" w:rsidRDefault="005B517B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517B" w:rsidRDefault="005B517B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FB5215" w:rsidRDefault="00FB5215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FB5215" w:rsidRDefault="00FB5215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FB5215" w:rsidRDefault="00FB5215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FB5215" w:rsidRDefault="00FB5215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FB5215" w:rsidRDefault="00FB5215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FB5215" w:rsidRPr="00FB5215" w:rsidRDefault="00FB5215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bookmarkStart w:id="3" w:name="_GoBack"/>
      <w:bookmarkEnd w:id="3"/>
    </w:p>
    <w:p w:rsidR="005B517B" w:rsidRDefault="005B517B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517B" w:rsidRDefault="005B517B" w:rsidP="00C84D89">
      <w:pPr>
        <w:pStyle w:val="1"/>
        <w:spacing w:before="0" w:after="240" w:line="360" w:lineRule="auto"/>
        <w:jc w:val="center"/>
        <w:rPr>
          <w:rFonts w:ascii="Times New Roman" w:hAnsi="Times New Roman" w:cs="Times New Roman"/>
          <w:color w:val="auto"/>
        </w:rPr>
      </w:pPr>
      <w:bookmarkStart w:id="4" w:name="_Toc397888493"/>
      <w:r w:rsidRPr="00C84D89">
        <w:rPr>
          <w:rFonts w:ascii="Times New Roman" w:hAnsi="Times New Roman" w:cs="Times New Roman"/>
          <w:color w:val="auto"/>
        </w:rPr>
        <w:lastRenderedPageBreak/>
        <w:t>Список литературы</w:t>
      </w:r>
      <w:bookmarkEnd w:id="4"/>
    </w:p>
    <w:p w:rsidR="0037510F" w:rsidRDefault="0037510F" w:rsidP="0037510F">
      <w:pPr>
        <w:pStyle w:val="HTML"/>
        <w:numPr>
          <w:ilvl w:val="0"/>
          <w:numId w:val="28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 xml:space="preserve">Федеральный закон от 30.12. </w:t>
      </w:r>
      <w:r w:rsidRPr="0037510F">
        <w:rPr>
          <w:rFonts w:ascii="Times New Roman" w:hAnsi="Times New Roman" w:cs="Times New Roman"/>
          <w:color w:val="000000"/>
          <w:sz w:val="28"/>
          <w:szCs w:val="24"/>
        </w:rPr>
        <w:t xml:space="preserve">2008 г. N 307-ФЗ "Об аудиторской деятельности" </w:t>
      </w:r>
    </w:p>
    <w:p w:rsidR="00836512" w:rsidRPr="0037510F" w:rsidRDefault="00836512" w:rsidP="0037510F">
      <w:pPr>
        <w:pStyle w:val="HTML"/>
        <w:numPr>
          <w:ilvl w:val="0"/>
          <w:numId w:val="28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37510F">
        <w:rPr>
          <w:rFonts w:ascii="Times New Roman" w:hAnsi="Times New Roman" w:cs="Times New Roman"/>
          <w:color w:val="000000"/>
          <w:sz w:val="28"/>
          <w:szCs w:val="24"/>
        </w:rPr>
        <w:t xml:space="preserve">Федеральный закон от 02.12.1990 N 395-1 (ред. от 21.07.2014) "О банках и банковской деятельности" </w:t>
      </w:r>
    </w:p>
    <w:p w:rsidR="00836512" w:rsidRPr="00836512" w:rsidRDefault="00836512" w:rsidP="00836512">
      <w:pPr>
        <w:pStyle w:val="HTML"/>
        <w:numPr>
          <w:ilvl w:val="0"/>
          <w:numId w:val="28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hyperlink r:id="rId9" w:tgtFrame="_blank" w:history="1">
        <w:r w:rsidRPr="00836512">
          <w:rPr>
            <w:rFonts w:ascii="Times New Roman" w:hAnsi="Times New Roman" w:cs="Times New Roman"/>
            <w:color w:val="000000"/>
            <w:sz w:val="28"/>
            <w:szCs w:val="24"/>
          </w:rPr>
          <w:t>Внутрифирменные стандарты аудита</w:t>
        </w:r>
      </w:hyperlink>
      <w:r>
        <w:rPr>
          <w:rFonts w:ascii="Times New Roman" w:hAnsi="Times New Roman" w:cs="Times New Roman"/>
          <w:color w:val="000000"/>
          <w:sz w:val="28"/>
          <w:szCs w:val="24"/>
        </w:rPr>
        <w:t xml:space="preserve">: </w:t>
      </w:r>
      <w:r w:rsidRPr="00836512">
        <w:rPr>
          <w:rFonts w:ascii="Times New Roman" w:hAnsi="Times New Roman" w:cs="Times New Roman"/>
          <w:color w:val="000000"/>
          <w:sz w:val="28"/>
          <w:szCs w:val="24"/>
        </w:rPr>
        <w:t xml:space="preserve"> Конспект лекций для студентов 6 курса специальности «Бухгалтерский учет, анализ и аудит»</w:t>
      </w:r>
      <w:r>
        <w:rPr>
          <w:rFonts w:ascii="Times New Roman" w:hAnsi="Times New Roman" w:cs="Times New Roman"/>
          <w:color w:val="000000"/>
          <w:sz w:val="28"/>
          <w:szCs w:val="24"/>
        </w:rPr>
        <w:t xml:space="preserve">. </w:t>
      </w:r>
      <w:r w:rsidRPr="00836512">
        <w:rPr>
          <w:rFonts w:ascii="Times New Roman" w:hAnsi="Times New Roman" w:cs="Times New Roman"/>
          <w:color w:val="000000"/>
          <w:sz w:val="28"/>
          <w:szCs w:val="24"/>
        </w:rPr>
        <w:t xml:space="preserve">М.М </w:t>
      </w:r>
      <w:r>
        <w:rPr>
          <w:rFonts w:ascii="Times New Roman" w:hAnsi="Times New Roman" w:cs="Times New Roman"/>
          <w:color w:val="000000"/>
          <w:sz w:val="28"/>
          <w:szCs w:val="24"/>
        </w:rPr>
        <w:t>Богданова, 2014</w:t>
      </w:r>
      <w:r w:rsidRPr="00836512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4"/>
        </w:rPr>
        <w:t>. – 21 стр.</w:t>
      </w:r>
    </w:p>
    <w:p w:rsidR="00836512" w:rsidRPr="00836512" w:rsidRDefault="00836512" w:rsidP="00836512">
      <w:pPr>
        <w:pStyle w:val="HTML"/>
        <w:numPr>
          <w:ilvl w:val="0"/>
          <w:numId w:val="28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836512">
        <w:rPr>
          <w:rFonts w:ascii="Times New Roman" w:hAnsi="Times New Roman" w:cs="Times New Roman"/>
          <w:color w:val="000000"/>
          <w:sz w:val="28"/>
          <w:szCs w:val="24"/>
        </w:rPr>
        <w:t>Аудэкс</w:t>
      </w:r>
      <w:proofErr w:type="spellEnd"/>
      <w:r w:rsidRPr="00836512">
        <w:rPr>
          <w:rFonts w:ascii="Times New Roman" w:hAnsi="Times New Roman" w:cs="Times New Roman"/>
          <w:color w:val="000000"/>
          <w:sz w:val="28"/>
          <w:szCs w:val="24"/>
        </w:rPr>
        <w:t xml:space="preserve"> [Электронный ресурс]/ Режим доступа: – URL: </w:t>
      </w:r>
      <w:hyperlink r:id="rId10" w:history="1">
        <w:r w:rsidRPr="00836512">
          <w:rPr>
            <w:rFonts w:ascii="Times New Roman" w:hAnsi="Times New Roman" w:cs="Times New Roman"/>
            <w:color w:val="000000"/>
            <w:sz w:val="28"/>
            <w:szCs w:val="24"/>
          </w:rPr>
          <w:t>http://www.a</w:t>
        </w:r>
        <w:r w:rsidRPr="00836512">
          <w:rPr>
            <w:rFonts w:ascii="Times New Roman" w:hAnsi="Times New Roman" w:cs="Times New Roman"/>
            <w:color w:val="000000"/>
            <w:sz w:val="28"/>
            <w:szCs w:val="24"/>
          </w:rPr>
          <w:t>u</w:t>
        </w:r>
        <w:r w:rsidRPr="00836512">
          <w:rPr>
            <w:rFonts w:ascii="Times New Roman" w:hAnsi="Times New Roman" w:cs="Times New Roman"/>
            <w:color w:val="000000"/>
            <w:sz w:val="28"/>
            <w:szCs w:val="24"/>
          </w:rPr>
          <w:t>dex.ru/services/audit/investicionnyj_audit/</w:t>
        </w:r>
      </w:hyperlink>
      <w:r w:rsidRPr="00836512">
        <w:rPr>
          <w:rFonts w:ascii="Times New Roman" w:hAnsi="Times New Roman" w:cs="Times New Roman"/>
          <w:color w:val="000000"/>
          <w:sz w:val="28"/>
          <w:szCs w:val="24"/>
        </w:rPr>
        <w:t xml:space="preserve">, свободный. – </w:t>
      </w:r>
      <w:proofErr w:type="spellStart"/>
      <w:r w:rsidRPr="00836512">
        <w:rPr>
          <w:rFonts w:ascii="Times New Roman" w:hAnsi="Times New Roman" w:cs="Times New Roman"/>
          <w:color w:val="000000"/>
          <w:sz w:val="28"/>
          <w:szCs w:val="24"/>
        </w:rPr>
        <w:t>Загл</w:t>
      </w:r>
      <w:proofErr w:type="spellEnd"/>
      <w:r w:rsidRPr="00836512">
        <w:rPr>
          <w:rFonts w:ascii="Times New Roman" w:hAnsi="Times New Roman" w:cs="Times New Roman"/>
          <w:color w:val="000000"/>
          <w:sz w:val="28"/>
          <w:szCs w:val="24"/>
        </w:rPr>
        <w:t>. с экрана. – (Дата обращения: 05.09.14).</w:t>
      </w:r>
    </w:p>
    <w:p w:rsidR="005B517B" w:rsidRPr="00836512" w:rsidRDefault="00836512" w:rsidP="005B517B">
      <w:pPr>
        <w:pStyle w:val="HTML"/>
        <w:numPr>
          <w:ilvl w:val="0"/>
          <w:numId w:val="28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836512">
        <w:rPr>
          <w:rFonts w:ascii="Times New Roman" w:hAnsi="Times New Roman" w:cs="Times New Roman"/>
          <w:color w:val="000000"/>
          <w:sz w:val="28"/>
          <w:szCs w:val="24"/>
        </w:rPr>
        <w:t>Эйди-Аудит</w:t>
      </w:r>
      <w:r w:rsidRPr="00836512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836512">
        <w:rPr>
          <w:rFonts w:ascii="Times New Roman" w:hAnsi="Times New Roman" w:cs="Times New Roman"/>
          <w:color w:val="000000"/>
          <w:sz w:val="28"/>
          <w:szCs w:val="24"/>
        </w:rPr>
        <w:t>[Электронный ресурс]/ Режим доступа:</w:t>
      </w:r>
      <w:r w:rsidRPr="00836512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836512">
        <w:rPr>
          <w:rFonts w:ascii="Times New Roman" w:hAnsi="Times New Roman" w:cs="Times New Roman"/>
          <w:color w:val="000000"/>
          <w:sz w:val="28"/>
          <w:szCs w:val="28"/>
        </w:rPr>
        <w:t xml:space="preserve">– URL: </w:t>
      </w:r>
      <w:hyperlink r:id="rId11" w:history="1">
        <w:r w:rsidRPr="00836512">
          <w:rPr>
            <w:rFonts w:ascii="Times New Roman" w:hAnsi="Times New Roman" w:cs="Times New Roman"/>
            <w:color w:val="000000"/>
            <w:sz w:val="28"/>
            <w:szCs w:val="24"/>
          </w:rPr>
          <w:t>http://daaudit.ru</w:t>
        </w:r>
        <w:r w:rsidRPr="00836512">
          <w:rPr>
            <w:rFonts w:ascii="Times New Roman" w:hAnsi="Times New Roman" w:cs="Times New Roman"/>
            <w:color w:val="000000"/>
            <w:sz w:val="28"/>
            <w:szCs w:val="24"/>
          </w:rPr>
          <w:t>/</w:t>
        </w:r>
        <w:r w:rsidRPr="00836512">
          <w:rPr>
            <w:rFonts w:ascii="Times New Roman" w:hAnsi="Times New Roman" w:cs="Times New Roman"/>
            <w:color w:val="000000"/>
            <w:sz w:val="28"/>
            <w:szCs w:val="24"/>
          </w:rPr>
          <w:t xml:space="preserve"> </w:t>
        </w:r>
        <w:proofErr w:type="spellStart"/>
        <w:r w:rsidRPr="00836512">
          <w:rPr>
            <w:rFonts w:ascii="Times New Roman" w:hAnsi="Times New Roman" w:cs="Times New Roman"/>
            <w:color w:val="000000"/>
            <w:sz w:val="28"/>
            <w:szCs w:val="24"/>
          </w:rPr>
          <w:t>services</w:t>
        </w:r>
        <w:proofErr w:type="spellEnd"/>
        <w:r w:rsidRPr="00836512">
          <w:rPr>
            <w:rFonts w:ascii="Times New Roman" w:hAnsi="Times New Roman" w:cs="Times New Roman"/>
            <w:color w:val="000000"/>
            <w:sz w:val="28"/>
            <w:szCs w:val="24"/>
          </w:rPr>
          <w:t>/</w:t>
        </w:r>
        <w:proofErr w:type="spellStart"/>
        <w:r w:rsidRPr="00836512">
          <w:rPr>
            <w:rFonts w:ascii="Times New Roman" w:hAnsi="Times New Roman" w:cs="Times New Roman"/>
            <w:color w:val="000000"/>
            <w:sz w:val="28"/>
            <w:szCs w:val="24"/>
          </w:rPr>
          <w:t>audit</w:t>
        </w:r>
        <w:proofErr w:type="spellEnd"/>
        <w:r w:rsidRPr="00836512">
          <w:rPr>
            <w:rFonts w:ascii="Times New Roman" w:hAnsi="Times New Roman" w:cs="Times New Roman"/>
            <w:color w:val="000000"/>
            <w:sz w:val="28"/>
            <w:szCs w:val="24"/>
          </w:rPr>
          <w:t>/</w:t>
        </w:r>
        <w:proofErr w:type="spellStart"/>
        <w:r w:rsidRPr="00836512">
          <w:rPr>
            <w:rFonts w:ascii="Times New Roman" w:hAnsi="Times New Roman" w:cs="Times New Roman"/>
            <w:color w:val="000000"/>
            <w:sz w:val="28"/>
            <w:szCs w:val="24"/>
          </w:rPr>
          <w:t>obligatory-audit</w:t>
        </w:r>
        <w:proofErr w:type="spellEnd"/>
        <w:r w:rsidRPr="00836512">
          <w:rPr>
            <w:rFonts w:ascii="Times New Roman" w:hAnsi="Times New Roman" w:cs="Times New Roman"/>
            <w:color w:val="000000"/>
            <w:sz w:val="28"/>
            <w:szCs w:val="24"/>
          </w:rPr>
          <w:t>/banks.html</w:t>
        </w:r>
      </w:hyperlink>
      <w:r w:rsidRPr="00836512">
        <w:rPr>
          <w:rFonts w:ascii="Times New Roman" w:hAnsi="Times New Roman" w:cs="Times New Roman"/>
          <w:color w:val="000000"/>
          <w:sz w:val="28"/>
          <w:szCs w:val="24"/>
        </w:rPr>
        <w:t xml:space="preserve">, свободный. – </w:t>
      </w:r>
      <w:proofErr w:type="spellStart"/>
      <w:r w:rsidRPr="00836512">
        <w:rPr>
          <w:rFonts w:ascii="Times New Roman" w:hAnsi="Times New Roman" w:cs="Times New Roman"/>
          <w:color w:val="000000"/>
          <w:sz w:val="28"/>
          <w:szCs w:val="24"/>
        </w:rPr>
        <w:t>Загл</w:t>
      </w:r>
      <w:proofErr w:type="spellEnd"/>
      <w:r w:rsidRPr="00836512">
        <w:rPr>
          <w:rFonts w:ascii="Times New Roman" w:hAnsi="Times New Roman" w:cs="Times New Roman"/>
          <w:color w:val="000000"/>
          <w:sz w:val="28"/>
          <w:szCs w:val="24"/>
        </w:rPr>
        <w:t>. с экрана. – (Дата обращения: 05.09.14).</w:t>
      </w:r>
    </w:p>
    <w:p w:rsidR="00836512" w:rsidRPr="00836512" w:rsidRDefault="00836512" w:rsidP="00836512">
      <w:pPr>
        <w:pStyle w:val="HTML"/>
        <w:numPr>
          <w:ilvl w:val="0"/>
          <w:numId w:val="28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6512">
        <w:rPr>
          <w:rFonts w:ascii="Times New Roman" w:hAnsi="Times New Roman" w:cs="Times New Roman"/>
          <w:color w:val="000000"/>
          <w:sz w:val="28"/>
          <w:szCs w:val="28"/>
        </w:rPr>
        <w:t>Компания «Консультант Плюс»: [Официальный сайт]. – URL: http://www.consultant.ru. Доступ свободный.</w:t>
      </w:r>
    </w:p>
    <w:p w:rsidR="005B517B" w:rsidRPr="00836512" w:rsidRDefault="005B517B" w:rsidP="00836512">
      <w:pPr>
        <w:pStyle w:val="HTML"/>
        <w:shd w:val="clear" w:color="auto" w:fill="FFFFFF"/>
        <w:spacing w:line="36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5B517B" w:rsidRPr="005B517B" w:rsidRDefault="005B517B" w:rsidP="005B517B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517B" w:rsidRPr="00BE4550" w:rsidRDefault="005B517B" w:rsidP="00BE4550">
      <w:pPr>
        <w:pStyle w:val="HTML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5B517B" w:rsidRPr="00BE4550" w:rsidSect="000608A9">
      <w:footerReference w:type="default" r:id="rId1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07D" w:rsidRDefault="00F3407D" w:rsidP="000608A9">
      <w:pPr>
        <w:spacing w:after="0" w:line="240" w:lineRule="auto"/>
      </w:pPr>
      <w:r>
        <w:separator/>
      </w:r>
    </w:p>
  </w:endnote>
  <w:endnote w:type="continuationSeparator" w:id="0">
    <w:p w:rsidR="00F3407D" w:rsidRDefault="00F3407D" w:rsidP="00060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3020311"/>
      <w:docPartObj>
        <w:docPartGallery w:val="Page Numbers (Bottom of Page)"/>
        <w:docPartUnique/>
      </w:docPartObj>
    </w:sdtPr>
    <w:sdtContent>
      <w:p w:rsidR="000608A9" w:rsidRDefault="000608A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215">
          <w:rPr>
            <w:noProof/>
          </w:rPr>
          <w:t>10</w:t>
        </w:r>
        <w:r>
          <w:fldChar w:fldCharType="end"/>
        </w:r>
      </w:p>
    </w:sdtContent>
  </w:sdt>
  <w:p w:rsidR="000608A9" w:rsidRDefault="000608A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07D" w:rsidRDefault="00F3407D" w:rsidP="000608A9">
      <w:pPr>
        <w:spacing w:after="0" w:line="240" w:lineRule="auto"/>
      </w:pPr>
      <w:r>
        <w:separator/>
      </w:r>
    </w:p>
  </w:footnote>
  <w:footnote w:type="continuationSeparator" w:id="0">
    <w:p w:rsidR="00F3407D" w:rsidRDefault="00F3407D" w:rsidP="000608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4436"/>
    <w:multiLevelType w:val="hybridMultilevel"/>
    <w:tmpl w:val="36F6D1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A94462"/>
    <w:multiLevelType w:val="hybridMultilevel"/>
    <w:tmpl w:val="2B888646"/>
    <w:lvl w:ilvl="0" w:tplc="C9685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F630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6EA5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C0F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5EE8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1145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C61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0F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2AE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CD3705"/>
    <w:multiLevelType w:val="hybridMultilevel"/>
    <w:tmpl w:val="F7089C22"/>
    <w:lvl w:ilvl="0" w:tplc="521C91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B2E4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B8FF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1A2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92E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27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9A3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1E0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3802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08C0EA8"/>
    <w:multiLevelType w:val="hybridMultilevel"/>
    <w:tmpl w:val="E9922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B62F1"/>
    <w:multiLevelType w:val="hybridMultilevel"/>
    <w:tmpl w:val="2552419C"/>
    <w:lvl w:ilvl="0" w:tplc="5FDE5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DC96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F280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2291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A4A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C8D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4AA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2E2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C4D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82B5B53"/>
    <w:multiLevelType w:val="hybridMultilevel"/>
    <w:tmpl w:val="98CEC46A"/>
    <w:lvl w:ilvl="0" w:tplc="9BF47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AC38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F8B6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620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86BE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A97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68F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80B3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EC2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8C503BA"/>
    <w:multiLevelType w:val="hybridMultilevel"/>
    <w:tmpl w:val="3586B18A"/>
    <w:lvl w:ilvl="0" w:tplc="9F449E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E89F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4239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E8ED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0C8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5698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76C1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2CA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DA6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B2229AE"/>
    <w:multiLevelType w:val="hybridMultilevel"/>
    <w:tmpl w:val="810C0B14"/>
    <w:lvl w:ilvl="0" w:tplc="5C8E3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A87F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2047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DE5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CC0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96A6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BCEF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A09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40A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D626BCB"/>
    <w:multiLevelType w:val="hybridMultilevel"/>
    <w:tmpl w:val="30CA333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6B6464"/>
    <w:multiLevelType w:val="hybridMultilevel"/>
    <w:tmpl w:val="3CBEB266"/>
    <w:lvl w:ilvl="0" w:tplc="87400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A21A9A">
      <w:start w:val="11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BCB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D61F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7E9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22F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D6F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F69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680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2D74128"/>
    <w:multiLevelType w:val="hybridMultilevel"/>
    <w:tmpl w:val="BBD2E9E6"/>
    <w:lvl w:ilvl="0" w:tplc="C192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34F9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8A6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125A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C05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206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DE4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8ADA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98B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3FB03C3"/>
    <w:multiLevelType w:val="hybridMultilevel"/>
    <w:tmpl w:val="ED7C2EE2"/>
    <w:lvl w:ilvl="0" w:tplc="0E3C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FC93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F24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F2EB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284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FCE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7EA5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74F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0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89B0BCE"/>
    <w:multiLevelType w:val="hybridMultilevel"/>
    <w:tmpl w:val="289EBBA4"/>
    <w:lvl w:ilvl="0" w:tplc="3AEE3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78C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78C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3468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561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503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AE0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9CC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1A4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D957107"/>
    <w:multiLevelType w:val="hybridMultilevel"/>
    <w:tmpl w:val="E6C6E74A"/>
    <w:lvl w:ilvl="0" w:tplc="B8EE2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7AF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76B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B4F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4A80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628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805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D218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32E2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77B1A2F"/>
    <w:multiLevelType w:val="hybridMultilevel"/>
    <w:tmpl w:val="4D763574"/>
    <w:lvl w:ilvl="0" w:tplc="1E285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2C25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30E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B286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C6A4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88D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7893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5AA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E0D5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7BB115E"/>
    <w:multiLevelType w:val="hybridMultilevel"/>
    <w:tmpl w:val="0E1A4E4A"/>
    <w:lvl w:ilvl="0" w:tplc="F0404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A48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32E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C627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566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C05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CED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44F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2A1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7C92CD4"/>
    <w:multiLevelType w:val="hybridMultilevel"/>
    <w:tmpl w:val="D5FA6514"/>
    <w:lvl w:ilvl="0" w:tplc="2794E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1A32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A0A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1ED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F87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9A0A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767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2052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FAC7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7DC0283"/>
    <w:multiLevelType w:val="hybridMultilevel"/>
    <w:tmpl w:val="1FBCF376"/>
    <w:lvl w:ilvl="0" w:tplc="9F588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466A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7E93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B25E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54A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8804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3CC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EEE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1AC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9743870"/>
    <w:multiLevelType w:val="hybridMultilevel"/>
    <w:tmpl w:val="AD2E2DF2"/>
    <w:lvl w:ilvl="0" w:tplc="07D24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7039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C650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38D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E8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569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2A1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C064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52B6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A9159F1"/>
    <w:multiLevelType w:val="hybridMultilevel"/>
    <w:tmpl w:val="28F47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952894"/>
    <w:multiLevelType w:val="hybridMultilevel"/>
    <w:tmpl w:val="D5103F48"/>
    <w:lvl w:ilvl="0" w:tplc="1E261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E481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547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CAF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0A7A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9A9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B48E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52C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EEF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A426028"/>
    <w:multiLevelType w:val="hybridMultilevel"/>
    <w:tmpl w:val="58FC5670"/>
    <w:lvl w:ilvl="0" w:tplc="72606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C890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FA09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9A7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E8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003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E2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04B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29A6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BAC2142"/>
    <w:multiLevelType w:val="hybridMultilevel"/>
    <w:tmpl w:val="4B045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A536C7"/>
    <w:multiLevelType w:val="hybridMultilevel"/>
    <w:tmpl w:val="6CE4E732"/>
    <w:lvl w:ilvl="0" w:tplc="FA286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0E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2418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87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A27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F81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DCDD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EB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056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7B13540"/>
    <w:multiLevelType w:val="hybridMultilevel"/>
    <w:tmpl w:val="4E92B82A"/>
    <w:lvl w:ilvl="0" w:tplc="C32E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84E568">
      <w:start w:val="11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B0C8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76A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289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90B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9C8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D0E3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73A8A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6C960B65"/>
    <w:multiLevelType w:val="hybridMultilevel"/>
    <w:tmpl w:val="C5EED390"/>
    <w:lvl w:ilvl="0" w:tplc="C1821E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2A95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B47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F060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483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12EC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1279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6A1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70FD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70037890"/>
    <w:multiLevelType w:val="hybridMultilevel"/>
    <w:tmpl w:val="EB1ADE34"/>
    <w:lvl w:ilvl="0" w:tplc="166E01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323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C80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7AA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DE5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C8E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56D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A2E7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06B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75E7673A"/>
    <w:multiLevelType w:val="hybridMultilevel"/>
    <w:tmpl w:val="DAF221DA"/>
    <w:lvl w:ilvl="0" w:tplc="150275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9E28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6ED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6E3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6EB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2C6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DC2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524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D82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78286F63"/>
    <w:multiLevelType w:val="hybridMultilevel"/>
    <w:tmpl w:val="EF868DEC"/>
    <w:lvl w:ilvl="0" w:tplc="0C8CC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887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C62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B63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DC0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CAE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C6B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083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888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17"/>
  </w:num>
  <w:num w:numId="3">
    <w:abstractNumId w:val="28"/>
  </w:num>
  <w:num w:numId="4">
    <w:abstractNumId w:val="6"/>
  </w:num>
  <w:num w:numId="5">
    <w:abstractNumId w:val="11"/>
  </w:num>
  <w:num w:numId="6">
    <w:abstractNumId w:val="15"/>
  </w:num>
  <w:num w:numId="7">
    <w:abstractNumId w:val="16"/>
  </w:num>
  <w:num w:numId="8">
    <w:abstractNumId w:val="10"/>
  </w:num>
  <w:num w:numId="9">
    <w:abstractNumId w:val="7"/>
  </w:num>
  <w:num w:numId="10">
    <w:abstractNumId w:val="4"/>
  </w:num>
  <w:num w:numId="11">
    <w:abstractNumId w:val="21"/>
  </w:num>
  <w:num w:numId="12">
    <w:abstractNumId w:val="25"/>
  </w:num>
  <w:num w:numId="13">
    <w:abstractNumId w:val="27"/>
  </w:num>
  <w:num w:numId="14">
    <w:abstractNumId w:val="26"/>
  </w:num>
  <w:num w:numId="15">
    <w:abstractNumId w:val="12"/>
  </w:num>
  <w:num w:numId="16">
    <w:abstractNumId w:val="2"/>
  </w:num>
  <w:num w:numId="17">
    <w:abstractNumId w:val="5"/>
  </w:num>
  <w:num w:numId="18">
    <w:abstractNumId w:val="1"/>
  </w:num>
  <w:num w:numId="19">
    <w:abstractNumId w:val="18"/>
  </w:num>
  <w:num w:numId="20">
    <w:abstractNumId w:val="13"/>
  </w:num>
  <w:num w:numId="21">
    <w:abstractNumId w:val="9"/>
  </w:num>
  <w:num w:numId="22">
    <w:abstractNumId w:val="24"/>
  </w:num>
  <w:num w:numId="23">
    <w:abstractNumId w:val="23"/>
  </w:num>
  <w:num w:numId="24">
    <w:abstractNumId w:val="14"/>
  </w:num>
  <w:num w:numId="25">
    <w:abstractNumId w:val="22"/>
  </w:num>
  <w:num w:numId="26">
    <w:abstractNumId w:val="19"/>
  </w:num>
  <w:num w:numId="27">
    <w:abstractNumId w:val="0"/>
  </w:num>
  <w:num w:numId="28">
    <w:abstractNumId w:val="3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75D"/>
    <w:rsid w:val="000608A9"/>
    <w:rsid w:val="001F15E9"/>
    <w:rsid w:val="002A6D73"/>
    <w:rsid w:val="002C6C3B"/>
    <w:rsid w:val="003625C1"/>
    <w:rsid w:val="00366FDA"/>
    <w:rsid w:val="0037510F"/>
    <w:rsid w:val="00427AF9"/>
    <w:rsid w:val="00437A99"/>
    <w:rsid w:val="005666D6"/>
    <w:rsid w:val="005A53FD"/>
    <w:rsid w:val="005B517B"/>
    <w:rsid w:val="00690FCB"/>
    <w:rsid w:val="00836512"/>
    <w:rsid w:val="008A1DB5"/>
    <w:rsid w:val="00925A14"/>
    <w:rsid w:val="009B08CD"/>
    <w:rsid w:val="00A20551"/>
    <w:rsid w:val="00B81361"/>
    <w:rsid w:val="00BE4550"/>
    <w:rsid w:val="00BE4B05"/>
    <w:rsid w:val="00C62710"/>
    <w:rsid w:val="00C84D89"/>
    <w:rsid w:val="00C90216"/>
    <w:rsid w:val="00D1775D"/>
    <w:rsid w:val="00EB429C"/>
    <w:rsid w:val="00F304B9"/>
    <w:rsid w:val="00F3407D"/>
    <w:rsid w:val="00F637D3"/>
    <w:rsid w:val="00FB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A6D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08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7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62710"/>
  </w:style>
  <w:style w:type="character" w:styleId="a4">
    <w:name w:val="Hyperlink"/>
    <w:basedOn w:val="a0"/>
    <w:uiPriority w:val="99"/>
    <w:unhideWhenUsed/>
    <w:rsid w:val="00C6271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A6D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2A6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A6D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F63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F63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37D3"/>
  </w:style>
  <w:style w:type="paragraph" w:customStyle="1" w:styleId="11">
    <w:name w:val="Обычный1"/>
    <w:rsid w:val="00BE4550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A20551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A20551"/>
    <w:pPr>
      <w:spacing w:after="100"/>
    </w:pPr>
  </w:style>
  <w:style w:type="paragraph" w:styleId="a9">
    <w:name w:val="Balloon Text"/>
    <w:basedOn w:val="a"/>
    <w:link w:val="aa"/>
    <w:uiPriority w:val="99"/>
    <w:semiHidden/>
    <w:unhideWhenUsed/>
    <w:rsid w:val="00A20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0551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9B08CD"/>
    <w:rPr>
      <w:b/>
      <w:bCs/>
    </w:rPr>
  </w:style>
  <w:style w:type="paragraph" w:styleId="ac">
    <w:name w:val="footer"/>
    <w:basedOn w:val="a"/>
    <w:link w:val="ad"/>
    <w:uiPriority w:val="99"/>
    <w:unhideWhenUsed/>
    <w:rsid w:val="00060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608A9"/>
  </w:style>
  <w:style w:type="character" w:customStyle="1" w:styleId="20">
    <w:name w:val="Заголовок 2 Знак"/>
    <w:basedOn w:val="a0"/>
    <w:link w:val="2"/>
    <w:uiPriority w:val="9"/>
    <w:semiHidden/>
    <w:rsid w:val="000608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Title"/>
    <w:basedOn w:val="a"/>
    <w:link w:val="af"/>
    <w:qFormat/>
    <w:rsid w:val="008365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83651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A6D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08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7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62710"/>
  </w:style>
  <w:style w:type="character" w:styleId="a4">
    <w:name w:val="Hyperlink"/>
    <w:basedOn w:val="a0"/>
    <w:uiPriority w:val="99"/>
    <w:unhideWhenUsed/>
    <w:rsid w:val="00C6271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A6D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2A6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A6D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F63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F63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37D3"/>
  </w:style>
  <w:style w:type="paragraph" w:customStyle="1" w:styleId="11">
    <w:name w:val="Обычный1"/>
    <w:rsid w:val="00BE4550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A20551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A20551"/>
    <w:pPr>
      <w:spacing w:after="100"/>
    </w:pPr>
  </w:style>
  <w:style w:type="paragraph" w:styleId="a9">
    <w:name w:val="Balloon Text"/>
    <w:basedOn w:val="a"/>
    <w:link w:val="aa"/>
    <w:uiPriority w:val="99"/>
    <w:semiHidden/>
    <w:unhideWhenUsed/>
    <w:rsid w:val="00A20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0551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9B08CD"/>
    <w:rPr>
      <w:b/>
      <w:bCs/>
    </w:rPr>
  </w:style>
  <w:style w:type="paragraph" w:styleId="ac">
    <w:name w:val="footer"/>
    <w:basedOn w:val="a"/>
    <w:link w:val="ad"/>
    <w:uiPriority w:val="99"/>
    <w:unhideWhenUsed/>
    <w:rsid w:val="00060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608A9"/>
  </w:style>
  <w:style w:type="character" w:customStyle="1" w:styleId="20">
    <w:name w:val="Заголовок 2 Знак"/>
    <w:basedOn w:val="a0"/>
    <w:link w:val="2"/>
    <w:uiPriority w:val="9"/>
    <w:semiHidden/>
    <w:rsid w:val="000608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Title"/>
    <w:basedOn w:val="a"/>
    <w:link w:val="af"/>
    <w:qFormat/>
    <w:rsid w:val="008365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83651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5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6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73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5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2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07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1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7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89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361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8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6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8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738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613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7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10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3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4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4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79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41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57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3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4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9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2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76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5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1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81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61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0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147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868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00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5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5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01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2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87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9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362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1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036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9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00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7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55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1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6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aaudit.ru/%20services/audit/obligatory-audit/banks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udex.ru/services/audit/investicionnyj_audi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olreferat.com/%D0%92%D0%BD%D1%83%D1%82%D1%80%D0%B8%D1%84%D0%B8%D1%80%D0%BC%D0%B5%D0%BD%D0%BD%D1%8B%D0%B5_%D1%81%D1%82%D0%B0%D0%BD%D0%B4%D0%B0%D1%80%D1%82%D1%8B_%D0%B0%D1%83%D0%B4%D0%B8%D1%82%D0%B0_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F3BBB-FD67-40AE-8C6D-F0C96ED25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9</Pages>
  <Words>1614</Words>
  <Characters>9202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Алена</cp:lastModifiedBy>
  <cp:revision>17</cp:revision>
  <dcterms:created xsi:type="dcterms:W3CDTF">2014-09-03T10:50:00Z</dcterms:created>
  <dcterms:modified xsi:type="dcterms:W3CDTF">2014-09-07T14:38:00Z</dcterms:modified>
</cp:coreProperties>
</file>