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F0" w:rsidRPr="00966173" w:rsidRDefault="006948AC" w:rsidP="00B61DF0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pt;margin-top:0;width:59.7pt;height:40pt;z-index:251660288">
            <v:imagedata r:id="rId8" o:title="" gain="72818f" blacklevel="-5898f" grayscale="t"/>
            <w10:wrap type="topAndBottom"/>
          </v:shape>
          <o:OLEObject Type="Embed" ProgID="MSPhotoEd.3" ShapeID="_x0000_s1026" DrawAspect="Content" ObjectID="_1475697889" r:id="rId9"/>
        </w:object>
      </w:r>
    </w:p>
    <w:p w:rsidR="00B61DF0" w:rsidRPr="00966173" w:rsidRDefault="00B61DF0" w:rsidP="00B61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173">
        <w:rPr>
          <w:rFonts w:ascii="Times New Roman" w:hAnsi="Times New Roman" w:cs="Times New Roman"/>
          <w:sz w:val="28"/>
          <w:szCs w:val="28"/>
        </w:rPr>
        <w:t>ФЕДЕРАЛЬНОЕ АГЕНТСТВО ПО ОБРАЗОВАНИЮ ГОУ ВПО</w:t>
      </w:r>
    </w:p>
    <w:p w:rsidR="00B61DF0" w:rsidRPr="00966173" w:rsidRDefault="00B61DF0" w:rsidP="00B61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173">
        <w:rPr>
          <w:rFonts w:ascii="Times New Roman" w:hAnsi="Times New Roman" w:cs="Times New Roman"/>
          <w:b/>
          <w:sz w:val="28"/>
          <w:szCs w:val="28"/>
        </w:rPr>
        <w:t>ВСЕРОССИЙСКИЙ ЗАОЧНЫЙ ФИНАНСОВО-ЭКОНОМИЧЕСКИЙ ИНСТИТУТ</w:t>
      </w:r>
    </w:p>
    <w:p w:rsidR="00B61DF0" w:rsidRPr="00966173" w:rsidRDefault="00B61DF0" w:rsidP="00B61DF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Филиал в г. </w:t>
      </w:r>
      <w:r w:rsidRPr="00EA4BC3">
        <w:rPr>
          <w:rFonts w:ascii="Times New Roman" w:hAnsi="Times New Roman" w:cs="Times New Roman"/>
          <w:color w:val="FFFFFF" w:themeColor="background1"/>
          <w:sz w:val="24"/>
          <w:szCs w:val="24"/>
        </w:rPr>
        <w:t>Барнауле</w:t>
      </w:r>
    </w:p>
    <w:p w:rsidR="00B61DF0" w:rsidRPr="00966173" w:rsidRDefault="00B61DF0" w:rsidP="00B61DF0">
      <w:pPr>
        <w:spacing w:after="0" w:line="36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Кафедра </w:t>
      </w:r>
      <w:r>
        <w:rPr>
          <w:rFonts w:ascii="Times New Roman" w:hAnsi="Times New Roman" w:cs="Times New Roman"/>
          <w:sz w:val="24"/>
          <w:szCs w:val="24"/>
        </w:rPr>
        <w:t>бухгалтерского учета, аудита и статистики</w:t>
      </w:r>
    </w:p>
    <w:p w:rsidR="00B61DF0" w:rsidRPr="00966173" w:rsidRDefault="00B61DF0" w:rsidP="00B61DF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173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173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>
        <w:rPr>
          <w:rFonts w:ascii="Times New Roman" w:hAnsi="Times New Roman" w:cs="Times New Roman"/>
          <w:b/>
          <w:sz w:val="24"/>
          <w:szCs w:val="24"/>
        </w:rPr>
        <w:t>Основы аудита</w:t>
      </w:r>
      <w:r w:rsidRPr="00966173">
        <w:rPr>
          <w:rFonts w:ascii="Times New Roman" w:hAnsi="Times New Roman" w:cs="Times New Roman"/>
          <w:b/>
          <w:sz w:val="24"/>
          <w:szCs w:val="24"/>
        </w:rPr>
        <w:t>»</w:t>
      </w: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>вариант №8</w:t>
      </w: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вопросы №15, 35</w:t>
      </w: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Исполнитель: </w:t>
      </w:r>
      <w:r w:rsidRPr="00EA4BC3">
        <w:rPr>
          <w:rFonts w:ascii="Times New Roman" w:hAnsi="Times New Roman" w:cs="Times New Roman"/>
          <w:color w:val="FFFFFF" w:themeColor="background1"/>
          <w:sz w:val="24"/>
          <w:szCs w:val="24"/>
        </w:rPr>
        <w:t>Пименова Е.А.</w:t>
      </w:r>
    </w:p>
    <w:p w:rsidR="00B61DF0" w:rsidRPr="00966173" w:rsidRDefault="00B61DF0" w:rsidP="00B61DF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6173">
        <w:rPr>
          <w:rFonts w:ascii="Times New Roman" w:hAnsi="Times New Roman" w:cs="Times New Roman"/>
          <w:sz w:val="24"/>
          <w:szCs w:val="24"/>
        </w:rPr>
        <w:t>Специальность: финансы и кредит</w:t>
      </w: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Группа: </w:t>
      </w:r>
      <w:r w:rsidRPr="00EA4BC3">
        <w:rPr>
          <w:rFonts w:ascii="Times New Roman" w:hAnsi="Times New Roman" w:cs="Times New Roman"/>
          <w:color w:val="FFFFFF" w:themeColor="background1"/>
          <w:sz w:val="24"/>
          <w:szCs w:val="24"/>
        </w:rPr>
        <w:t>5ФП-3</w:t>
      </w: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№ личного дела: </w:t>
      </w:r>
      <w:r w:rsidRPr="00EA4BC3">
        <w:rPr>
          <w:rFonts w:ascii="Times New Roman" w:hAnsi="Times New Roman" w:cs="Times New Roman"/>
          <w:color w:val="FFFFFF" w:themeColor="background1"/>
          <w:sz w:val="24"/>
          <w:szCs w:val="24"/>
        </w:rPr>
        <w:t>07ффб00738</w:t>
      </w:r>
    </w:p>
    <w:p w:rsidR="00BD7516" w:rsidRDefault="00B61DF0" w:rsidP="00BD751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661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D7516">
        <w:rPr>
          <w:rFonts w:ascii="Times New Roman" w:hAnsi="Times New Roman" w:cs="Times New Roman"/>
          <w:sz w:val="24"/>
          <w:szCs w:val="24"/>
        </w:rPr>
        <w:t xml:space="preserve">      </w:t>
      </w:r>
      <w:r w:rsidRPr="00966173">
        <w:rPr>
          <w:rFonts w:ascii="Times New Roman" w:hAnsi="Times New Roman" w:cs="Times New Roman"/>
          <w:sz w:val="24"/>
          <w:szCs w:val="24"/>
        </w:rPr>
        <w:t xml:space="preserve">Руководитель: </w:t>
      </w:r>
      <w:r w:rsidR="00BD7516" w:rsidRPr="00EA4BC3">
        <w:rPr>
          <w:rFonts w:ascii="Times New Roman" w:hAnsi="Times New Roman" w:cs="Times New Roman"/>
          <w:color w:val="FFFFFF" w:themeColor="background1"/>
          <w:sz w:val="24"/>
          <w:szCs w:val="24"/>
        </w:rPr>
        <w:t>Черепанова Е.М.</w:t>
      </w: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DF0" w:rsidRPr="00966173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6173">
        <w:rPr>
          <w:rFonts w:ascii="Times New Roman" w:hAnsi="Times New Roman" w:cs="Times New Roman"/>
          <w:sz w:val="28"/>
          <w:szCs w:val="28"/>
        </w:rPr>
        <w:t>Барнаул</w:t>
      </w:r>
    </w:p>
    <w:p w:rsidR="00B61DF0" w:rsidRDefault="00B61DF0" w:rsidP="00B61DF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617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D7516" w:rsidRDefault="00BD7516" w:rsidP="00BD75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Содержание:</w:t>
      </w:r>
    </w:p>
    <w:p w:rsidR="00BD7516" w:rsidRPr="00BD7516" w:rsidRDefault="00BD7516" w:rsidP="00BD751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D7516">
        <w:rPr>
          <w:rFonts w:ascii="Times New Roman" w:hAnsi="Times New Roman" w:cs="Times New Roman"/>
          <w:color w:val="231F20"/>
          <w:sz w:val="28"/>
          <w:szCs w:val="28"/>
        </w:rPr>
        <w:t>Внутренние стандарты саморегулируемых организаций аудиторов, аудиторских организаций и индивидуальных аудиторов</w:t>
      </w:r>
      <w:r w:rsidR="001B6E49">
        <w:rPr>
          <w:rFonts w:ascii="Times New Roman" w:hAnsi="Times New Roman" w:cs="Times New Roman"/>
          <w:color w:val="231F20"/>
          <w:sz w:val="28"/>
          <w:szCs w:val="28"/>
        </w:rPr>
        <w:t>……………..3</w:t>
      </w:r>
    </w:p>
    <w:p w:rsidR="00BD7516" w:rsidRPr="00BD7516" w:rsidRDefault="00BD7516" w:rsidP="00BD751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BD7516">
        <w:rPr>
          <w:rFonts w:ascii="Times New Roman" w:hAnsi="Times New Roman" w:cs="Times New Roman"/>
          <w:color w:val="231F20"/>
          <w:sz w:val="28"/>
          <w:szCs w:val="28"/>
        </w:rPr>
        <w:t>Общий план проведения аудиторской проверки. Сущность и содержание</w:t>
      </w:r>
      <w:r w:rsidR="001B6E49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…………………………………………………………………6</w:t>
      </w:r>
    </w:p>
    <w:p w:rsidR="00BD7516" w:rsidRDefault="00BD7516" w:rsidP="00BD7516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Расчетная часть</w:t>
      </w:r>
      <w:r w:rsidR="00E75474">
        <w:rPr>
          <w:rFonts w:ascii="Times New Roman" w:hAnsi="Times New Roman" w:cs="Times New Roman"/>
          <w:sz w:val="28"/>
          <w:szCs w:val="28"/>
        </w:rPr>
        <w:t>……………………………………………………………11</w:t>
      </w:r>
    </w:p>
    <w:p w:rsidR="001B6E49" w:rsidRDefault="001B6E49" w:rsidP="00BD7516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DA39DB">
        <w:rPr>
          <w:rFonts w:ascii="Times New Roman" w:hAnsi="Times New Roman" w:cs="Times New Roman"/>
          <w:sz w:val="28"/>
          <w:szCs w:val="28"/>
        </w:rPr>
        <w:t>……………………………………………………….13</w:t>
      </w: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Pr="00BD7516" w:rsidRDefault="00BD7516" w:rsidP="00BD7516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D7516" w:rsidRPr="001B6E49" w:rsidRDefault="00BD7516" w:rsidP="001B6E49">
      <w:pPr>
        <w:pStyle w:val="a3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1. </w:t>
      </w:r>
      <w:r w:rsidRPr="00BD7516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Внутренние стандарты саморегулируемых организаций аудиторов, </w:t>
      </w:r>
      <w:r w:rsidRPr="001B6E49">
        <w:rPr>
          <w:rFonts w:ascii="Times New Roman" w:hAnsi="Times New Roman" w:cs="Times New Roman"/>
          <w:b/>
          <w:color w:val="231F20"/>
          <w:sz w:val="28"/>
          <w:szCs w:val="28"/>
        </w:rPr>
        <w:t>аудиторских организаций и индивидуальных аудиторов.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Под внутренними стандартами саморегулируемых организаций аудиторов, аудиторских</w:t>
      </w:r>
      <w:r w:rsidR="006E50F0" w:rsidRPr="001B6E49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E50F0" w:rsidRPr="001B6E49">
        <w:rPr>
          <w:rFonts w:ascii="Times New Roman" w:hAnsi="Times New Roman" w:cs="Times New Roman"/>
          <w:sz w:val="28"/>
          <w:szCs w:val="28"/>
        </w:rPr>
        <w:t xml:space="preserve"> и индивидуальных аудиторов понимаются документы, детализирующие и регламентирующие единые требования к осуществлению и оформлению аудита, принятые и утвержденные аудиторской организацией с целью обеспечения эффективности практической работы и ее адекватности требованиям правил (стандартов) аудиторской деятельности. Аудиторская организация должна сформировать пакет внутренних стандартов, отражающий ее собственный подход к проводимым проверкам и составляемым заключениям, исходя из общеустановленных принципов организации и проведения аудита.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Применение внутренних стандартов в аудиторских организациях способствует: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соблюдению внешних аудиторских стандартов;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уменьшению трудоемкости аудиторских проверок;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увеличению объема выполняемых аудиторских услуг и пр.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Во внутренние стандарты входят стандарты, определяющие организационно-экономические аспекты деятельности аудиторских фирм, права и обязанности сотрудников, оплату труда, организацию планирования, порядок заключения договоров по видам работ и др.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Также внутренние стандарты дополняют и расшифровывают положения федеральных или внутренних стандартов аккредитованных профессиональных аудиторских организаций.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Специализированные внутренние стандарты включают стандарты в области методологии проведения аудиторских проверок по различным направлениям деятельности экономических субъектов, а также по различным целям проведения аудита.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 xml:space="preserve">Внутренние стандарты по методике проведения аудиторских проверок по разделам и счетам бухгалтерского учета включают конкретные методики, </w:t>
      </w:r>
      <w:r w:rsidR="006E50F0" w:rsidRPr="001B6E49">
        <w:rPr>
          <w:rFonts w:ascii="Times New Roman" w:hAnsi="Times New Roman" w:cs="Times New Roman"/>
          <w:sz w:val="28"/>
          <w:szCs w:val="28"/>
        </w:rPr>
        <w:lastRenderedPageBreak/>
        <w:t>процедуры, рабочие таблицы, макеты, классификаторы, инструкции. Позволяют сделать технологию и организацию проведения аудита более рациональной, уменьшить трудоемкость аудиторских работ по проверкам отдельных участков (с помощью рабочих таблиц и вопросников, других документов технического характера), обеспечить дополнительный контроль за работой ассистентов (помощников) аудитора.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Внутренние стандарты, устанавливающие порядок оказания сопутствующих аудиту услуг, содержат положения о порядке оказания консалтинговых, юридических и других сопутствующих аудиту услуг.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Аудиторские внутренние стандарты должны удовлетворять следующим требованиям: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целесообразности - при разработке стандартов следует учитывать их практическую значимость, актуальность и приоритетность;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преемственности и непротиворечивости, т.е. обеспечивать согласованность и взаимосвязь с остальными внутренними стандартами;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полноты и детализации. Внутренние стандарты должны комплексно обхватывать все вопросы исследуемой проблемы и детально их освещать;</w:t>
      </w:r>
    </w:p>
    <w:p w:rsidR="006E50F0" w:rsidRPr="001B6E49" w:rsidRDefault="006E50F0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>- единство терминологической базы - обеспечение единства трактовки терминов во в</w:t>
      </w:r>
      <w:r w:rsidR="001B6E49" w:rsidRPr="001B6E49">
        <w:rPr>
          <w:rFonts w:ascii="Times New Roman" w:hAnsi="Times New Roman" w:cs="Times New Roman"/>
          <w:sz w:val="28"/>
          <w:szCs w:val="28"/>
        </w:rPr>
        <w:t xml:space="preserve">сех стандартах и документах. 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Внутренние стандарты, содержащие общие положения по аудиту, предназначены для регулирования взаимоотношений, возникающих между аудиторской организацией и проверяемым экономическим субъектом, взаимоотношений между аудиторами, а также между сотрудниками и администрацией аудиторской организации в соответствии с основными принципами проведения аудита и этическими нормами.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 xml:space="preserve">Наличие системы внутренних стандартов и ее методологического сопровождения является необходимым показателем профессионализма деятельности аудиторской организации. Внутренние стандарты аудиторских организаций должны содержать конкретные рекомендации, позволяющие аудиторам на практике определить четкий порядок своих действий по </w:t>
      </w:r>
      <w:r w:rsidR="006E50F0" w:rsidRPr="001B6E49">
        <w:rPr>
          <w:rFonts w:ascii="Times New Roman" w:hAnsi="Times New Roman" w:cs="Times New Roman"/>
          <w:sz w:val="28"/>
          <w:szCs w:val="28"/>
        </w:rPr>
        <w:lastRenderedPageBreak/>
        <w:t>выполнению требований правил (стандартов) и по повышению качества аудиторских проверок.</w:t>
      </w:r>
    </w:p>
    <w:p w:rsidR="006E50F0" w:rsidRPr="001B6E49" w:rsidRDefault="001B6E49" w:rsidP="001B6E49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E50F0" w:rsidRPr="001B6E49">
        <w:rPr>
          <w:rFonts w:ascii="Times New Roman" w:hAnsi="Times New Roman" w:cs="Times New Roman"/>
          <w:sz w:val="28"/>
          <w:szCs w:val="28"/>
        </w:rPr>
        <w:t>Внутренние стандарты формулируют единые базовые требования к порядку проведения аудита, к качеству и надежности аудита и создают при их соблюдении дополнительный уровень гарантии результатов аудиторской проверки</w:t>
      </w:r>
      <w:r w:rsidRPr="001B6E49">
        <w:rPr>
          <w:rFonts w:ascii="Times New Roman" w:hAnsi="Times New Roman" w:cs="Times New Roman"/>
          <w:sz w:val="28"/>
          <w:szCs w:val="28"/>
        </w:rPr>
        <w:t>. [1]</w:t>
      </w:r>
    </w:p>
    <w:p w:rsidR="00BD7516" w:rsidRDefault="00BD7516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49" w:rsidRDefault="001B6E49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516" w:rsidRPr="00BD7516" w:rsidRDefault="00BD7516" w:rsidP="00BD7516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BD7516">
        <w:rPr>
          <w:rFonts w:ascii="Times New Roman" w:hAnsi="Times New Roman" w:cs="Times New Roman"/>
          <w:b/>
          <w:color w:val="231F20"/>
          <w:sz w:val="28"/>
          <w:szCs w:val="28"/>
        </w:rPr>
        <w:t>Общий план проведения аудиторской проверки. Сущность и содержание.</w:t>
      </w:r>
    </w:p>
    <w:p w:rsidR="00E20B76" w:rsidRPr="00E20B76" w:rsidRDefault="00BD751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Аудиторская организация и индивидуальный аудитор (далее - аудитор) обязаны планировать свою работу так, чтобы проверка была проведена эффективно. Планирование аудита предполагает разработку общей стратегии и детального подхода к ожидаемому характеру, срокам проведения и объему аудиторских процедур.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Планирование аудитором своей работы способствует тому, чтобы важным областям аудита было уделено необходимое внимание, чтобы были выявлены потенциальные проблемы и работа была выполнена с оптимальными затратами, качественно и своевременно. Планирование позволяет эффективно распределять работу между членами группы специалистов, участвующих в аудиторской проверке, а также координировать такую работу.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Планирование аудита осуществляется в три этапа: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предварительное планирование;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составление и подготовка общего плана аудита;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составление и подготовка программы аудита.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  <w:r w:rsidRPr="00E20B76">
        <w:rPr>
          <w:i/>
          <w:iCs/>
          <w:sz w:val="28"/>
          <w:szCs w:val="28"/>
        </w:rPr>
        <w:t xml:space="preserve">Этап предварительного планирования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В процессе развития аудиторской деятельности были выработаны подходы к планированию аудита, направленные на достижение оптимального соотношения качества и продолжительности аудиторской проверки. К ним относятся: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сбор сведений о бизнесе клиента, оценка внутренней и внешней среды его деятельности;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ознакомление с системой бухгалтерского учета и внутреннего контроля;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оценка существенности и аудиторского риска;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разработка общего плана и программы аудита.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Цель предварительного планирования - оценка возможности проведения аудита и принятие решения о предполагаемых масштабах и </w:t>
      </w:r>
      <w:r w:rsidRPr="00E20B76">
        <w:rPr>
          <w:sz w:val="28"/>
          <w:szCs w:val="28"/>
        </w:rPr>
        <w:lastRenderedPageBreak/>
        <w:t xml:space="preserve">продолжительности проверки. Условно этот этап можно разделить на две стадии: до принятия решения о проведении аудита и подписания договора с клиентом и после подписания договора.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По итогам данного этапа может быть принято решение о невозможности проведения аудита, если определенный на стадии предварительного планирования объем проверки не соответствует возможностям аудиторской фирмы, либо руководство организации не предоставляет необходимые для проверки документы.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На этапе предварительного планирования аудитору необходимо проводить аналитические процедуры с элементами анализа финансового состояния экономического субъекта, направленные на определение объема предстоящей проверки и выявление областей учета, требующих повышенного внимания аудитора. Кроме того, с помощью аналитических процедур аудитор определяет вероятность банкротства организации и применимость допущения о непрерывности деятельности.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В процессе предварительного планирования наибольшее распространение получили следующие процедуры финансового анализа: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0B76">
        <w:rPr>
          <w:sz w:val="28"/>
          <w:szCs w:val="28"/>
        </w:rPr>
        <w:t xml:space="preserve">проверка показателей бухгалтерской отчетности на наличие арифметических ошибок;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вертикальный анализ бухгалтерской отчетности, который состоит в определении доли укрупненных статей в общем итоге (валюте баланса) и в итоге соответствующего раздела баланса;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горизонтальный анализ бухгалтерской отчетности, который заключается в расчете абсолютных и относительных отклонений значений статей отчетности для оценки отклонений показателей в динамике и определения существенности этих отклонений;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расчет основных финансовых коэффициентов и оценка их в динамике;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0B76">
        <w:rPr>
          <w:sz w:val="28"/>
          <w:szCs w:val="28"/>
        </w:rPr>
        <w:t xml:space="preserve"> сравнение показателей отчетности экономического субъекта с данными по соответствующей отрасли;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E20B76">
        <w:rPr>
          <w:sz w:val="28"/>
          <w:szCs w:val="28"/>
        </w:rPr>
        <w:t xml:space="preserve"> сопоставление данных отчетности с прогнозными (плановыми) показателями.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  <w:r w:rsidRPr="00E20B76">
        <w:rPr>
          <w:i/>
          <w:iCs/>
          <w:sz w:val="28"/>
          <w:szCs w:val="28"/>
        </w:rPr>
        <w:t>Этап составлени</w:t>
      </w:r>
      <w:r w:rsidR="00BB69C4">
        <w:rPr>
          <w:i/>
          <w:iCs/>
          <w:sz w:val="28"/>
          <w:szCs w:val="28"/>
        </w:rPr>
        <w:t>я</w:t>
      </w:r>
      <w:r w:rsidRPr="00E20B76">
        <w:rPr>
          <w:i/>
          <w:iCs/>
          <w:sz w:val="28"/>
          <w:szCs w:val="28"/>
        </w:rPr>
        <w:t xml:space="preserve"> и подготовк</w:t>
      </w:r>
      <w:r w:rsidR="00BB69C4">
        <w:rPr>
          <w:i/>
          <w:iCs/>
          <w:sz w:val="28"/>
          <w:szCs w:val="28"/>
        </w:rPr>
        <w:t>и</w:t>
      </w:r>
      <w:r w:rsidRPr="00E20B76">
        <w:rPr>
          <w:i/>
          <w:iCs/>
          <w:sz w:val="28"/>
          <w:szCs w:val="28"/>
        </w:rPr>
        <w:t xml:space="preserve"> общего плана аудита </w:t>
      </w:r>
    </w:p>
    <w:p w:rsidR="00E20B76" w:rsidRPr="00E20B76" w:rsidRDefault="00E20B76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0B76">
        <w:rPr>
          <w:sz w:val="28"/>
          <w:szCs w:val="28"/>
        </w:rPr>
        <w:t xml:space="preserve">Аудитору необходимо составить и документально оформить общий план аудита, описав в нем предполагаемые объем и порядок проведения аудиторской проверки. Общий план аудита должен быть достаточно подробным для того, чтобы служить руководством при разработке программы аудита. Вместе с тем форма и содержание общего плана аудита могут меняться в зависимости от масштабов и специфики деятельности аудируемого лица, сложности проверки и конкретных методик, применяемых аудитором.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При разработке общего плана аудита аудитору необходимо принимать во внимание: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а) деятельность аудируемого лица,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общие экономические факторы и условия в отрасли, влияющие на деятельность аудируемого лица;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особенности аудируемого лица, его деятельности, финансовое состояние, требования к его финансовой (бухгалтерской) или иной отчетности, включая изменения, произошедшие с даты предшествующего аудита;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общий уровень компетентности руководства;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б) системы бухгалтерского учета и внутреннего контроля,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 учетную политику, принятую аудируемым лицом, и ее изменения;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влияние новых нормативных правовых актов в области бухгалтерского учета на отражение в финансовой (бухгалтерской) отчетности результатов финансово-хозяйственной деятельности аудируемого лица;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планы использования в ходе аудиторской проверки тестов средств контроля и процедур проверки по существу;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в) риск и существенность,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>ожидаемые оценки неотъемлемого риска и риска средств ко</w:t>
      </w:r>
      <w:r>
        <w:rPr>
          <w:sz w:val="28"/>
          <w:szCs w:val="28"/>
        </w:rPr>
        <w:t>н</w:t>
      </w:r>
      <w:r w:rsidR="00E20B76" w:rsidRPr="00E20B76">
        <w:rPr>
          <w:sz w:val="28"/>
          <w:szCs w:val="28"/>
        </w:rPr>
        <w:t xml:space="preserve">троля, определение наиболее важных областей для аудита;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- </w:t>
      </w:r>
      <w:r w:rsidR="00E20B76" w:rsidRPr="00E20B76">
        <w:rPr>
          <w:sz w:val="28"/>
          <w:szCs w:val="28"/>
        </w:rPr>
        <w:t xml:space="preserve">установление уровней существенности для аудита;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выявление сложных областей бухгалтерского учета, в том числе таких, где результат зависит от субъективного суждения бухгалтера, например, при подготовке оценочных показателей;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г) характер, временные рамки и объем процедур,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относительную важность различных разделов учета для проведения аудита;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влияние на аудит наличия компьютерной системы ведения учета и ее специфических особенностей;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существование подразделения внутреннего аудита аудируемого лица и его возможное влияние на процедуры внешнего аудита;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д) координацию и направление работы, текущий контроль и проверку выполненной работы,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привлечение других аудиторских организаций к проверке филиалов, подразделений, дочерних компаний аудируемого лица;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привлечение экспертов;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количество территориально обособленных подразделений одного аудируемого лица и их пространственную удаленность друг от друга;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количество и квалификацию специалистов, необходимых для работы с данным аудируемым лицом;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 xml:space="preserve">е) прочие аспекты, в том числе: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возможность того, что допущение о непрерывности деятельности аудируемого лица может оказаться под вопросом;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обстоятельства, требующие особого внимания, например, существование аффилированных лиц;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срок работы сотрудников аудитора и их участие в оказании сопутствующих услуг аудируемому лицу;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20B76" w:rsidRPr="00E20B76">
        <w:rPr>
          <w:sz w:val="28"/>
          <w:szCs w:val="28"/>
        </w:rPr>
        <w:t xml:space="preserve">форму и сроки подготовки и представления аудируемому лицу заключений и иных отчетов в соответствии с законодательством, правилами </w:t>
      </w:r>
      <w:r w:rsidR="00E20B76" w:rsidRPr="00E20B76">
        <w:rPr>
          <w:sz w:val="28"/>
          <w:szCs w:val="28"/>
        </w:rPr>
        <w:lastRenderedPageBreak/>
        <w:t xml:space="preserve">(стандартами) аудиторской деятельности и условиями конкретного аудиторского задания.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</w:t>
      </w:r>
      <w:r w:rsidR="00E20B76" w:rsidRPr="00E20B76">
        <w:rPr>
          <w:i/>
          <w:iCs/>
          <w:sz w:val="28"/>
          <w:szCs w:val="28"/>
        </w:rPr>
        <w:t xml:space="preserve">Этап разработки программы аудита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>Аудитору необходимо составить и документально оформить программу аудита, определяющую характер, временные рамки и объем запланированных аудиторских процедур, необходимых для осуществления общего плана аудита. Программа аудита является набором инструкций для аудитора, выполняющего проверку, а также средством контроля и проверки надлежащего выполнения работы. В программу аудита также могут быть включены проверяемые предпос</w:t>
      </w:r>
      <w:r>
        <w:rPr>
          <w:sz w:val="28"/>
          <w:szCs w:val="28"/>
        </w:rPr>
        <w:t>ылки подготовки финансовой (бух</w:t>
      </w:r>
      <w:r w:rsidR="00E20B76" w:rsidRPr="00E20B76">
        <w:rPr>
          <w:sz w:val="28"/>
          <w:szCs w:val="28"/>
        </w:rPr>
        <w:t xml:space="preserve">галтерской) отчетности по каждой из областей аудита и время, запланированное на различные области или процедуры аудита. </w:t>
      </w:r>
    </w:p>
    <w:p w:rsidR="00E20B76" w:rsidRPr="00E20B76" w:rsidRDefault="00BB69C4" w:rsidP="00B61DF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20B76" w:rsidRPr="00E20B76">
        <w:rPr>
          <w:sz w:val="28"/>
          <w:szCs w:val="28"/>
        </w:rPr>
        <w:t>В процессе подготовки программы аудита аудитор обязан принимать во внимание полученные им оценки неотъемлемого риска и риска средств контроля, а также требуемый уровень уверенности, который должен быть обеспечен при процедурах проверки по существу, временные</w:t>
      </w:r>
      <w:r>
        <w:rPr>
          <w:sz w:val="28"/>
          <w:szCs w:val="28"/>
        </w:rPr>
        <w:t xml:space="preserve"> </w:t>
      </w:r>
      <w:r w:rsidR="00E20B76" w:rsidRPr="00E20B76">
        <w:rPr>
          <w:sz w:val="28"/>
          <w:szCs w:val="28"/>
        </w:rPr>
        <w:t xml:space="preserve">рамки тестов средств контроля и процедур проверки по существу, координацию любой помощи, которую предполагается получить от аудируемого лица, а также привлечение других аудиторов или экспертов. </w:t>
      </w:r>
    </w:p>
    <w:p w:rsidR="00E20B76" w:rsidRDefault="00BB69C4" w:rsidP="00B61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20B76" w:rsidRPr="00E20B76">
        <w:rPr>
          <w:rFonts w:ascii="Times New Roman" w:hAnsi="Times New Roman" w:cs="Times New Roman"/>
          <w:sz w:val="28"/>
          <w:szCs w:val="28"/>
        </w:rPr>
        <w:t>Общий план аудита и программа аудита должны по мере необходимости уточняться и пересматриваться в ходе аудита. Планирование аудитором своей работы осуществляется непрерывно на протяжении всего времени выполнения аудиторского задания в связи с меняющимися обстоятельствами или неожиданными результатами, полученными в ходе выполнения аудиторских процедур. П</w:t>
      </w:r>
      <w:r w:rsidR="00B61DF0">
        <w:rPr>
          <w:rFonts w:ascii="Times New Roman" w:hAnsi="Times New Roman" w:cs="Times New Roman"/>
          <w:sz w:val="28"/>
          <w:szCs w:val="28"/>
        </w:rPr>
        <w:t>ричины внесения значительных из</w:t>
      </w:r>
      <w:r w:rsidR="00E20B76" w:rsidRPr="00E20B76">
        <w:rPr>
          <w:rFonts w:ascii="Times New Roman" w:hAnsi="Times New Roman" w:cs="Times New Roman"/>
          <w:sz w:val="28"/>
          <w:szCs w:val="28"/>
        </w:rPr>
        <w:t>менений в общий план и программу аудита должны быть документально зафиксированы.</w:t>
      </w:r>
      <w:r w:rsidR="001B6E49">
        <w:rPr>
          <w:rFonts w:ascii="Times New Roman" w:hAnsi="Times New Roman" w:cs="Times New Roman"/>
          <w:sz w:val="28"/>
          <w:szCs w:val="28"/>
        </w:rPr>
        <w:t xml:space="preserve"> </w:t>
      </w:r>
      <w:r w:rsidR="001B6E49" w:rsidRPr="001B6E49">
        <w:rPr>
          <w:rFonts w:ascii="Times New Roman" w:hAnsi="Times New Roman" w:cs="Times New Roman"/>
          <w:sz w:val="28"/>
          <w:szCs w:val="28"/>
        </w:rPr>
        <w:t>[</w:t>
      </w:r>
      <w:r w:rsidR="001B6E49">
        <w:rPr>
          <w:rFonts w:ascii="Times New Roman" w:hAnsi="Times New Roman" w:cs="Times New Roman"/>
          <w:sz w:val="28"/>
          <w:szCs w:val="28"/>
          <w:lang w:val="en-US"/>
        </w:rPr>
        <w:t>2, c.20-26]</w:t>
      </w:r>
    </w:p>
    <w:p w:rsidR="00DA564E" w:rsidRDefault="00DA564E" w:rsidP="00B61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Pr="00DA564E" w:rsidRDefault="00DA564E" w:rsidP="00B61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0F0" w:rsidRDefault="006E50F0" w:rsidP="00B61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474" w:rsidRPr="00E75474" w:rsidRDefault="00E75474" w:rsidP="00E75474">
      <w:pPr>
        <w:pStyle w:val="a3"/>
        <w:numPr>
          <w:ilvl w:val="0"/>
          <w:numId w:val="14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474">
        <w:rPr>
          <w:rFonts w:ascii="Times New Roman" w:hAnsi="Times New Roman" w:cs="Times New Roman"/>
          <w:b/>
          <w:sz w:val="28"/>
          <w:szCs w:val="28"/>
        </w:rPr>
        <w:lastRenderedPageBreak/>
        <w:t>Расчетная часть</w:t>
      </w:r>
    </w:p>
    <w:p w:rsidR="00E75474" w:rsidRPr="00E75474" w:rsidRDefault="00E75474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PetersburgC" w:eastAsiaTheme="minorHAnsi" w:hAnsi="PetersburgC" w:cs="PetersburgC"/>
          <w:color w:val="231F20"/>
          <w:sz w:val="21"/>
          <w:szCs w:val="21"/>
          <w:lang w:eastAsia="en-US"/>
        </w:rPr>
        <w:t xml:space="preserve">     </w:t>
      </w:r>
      <w:r w:rsidRPr="00E75474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Аудиторы в ходе планирования аудиторской проверки установили значение общего уровня существенности в сумме 500 тыс. руб. </w:t>
      </w:r>
    </w:p>
    <w:p w:rsidR="00E75474" w:rsidRDefault="00E75474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</w:t>
      </w:r>
      <w:r w:rsidRPr="00E75474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Определите частные уровни существенности выделенных для аудиторской проверки статей бухгалтерского баланса (составляющих свыше 1% от итога баланса), представленного аудиторской организации для проверки и подтверждения достоверности.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Актив баланса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Сумма, тыс. руб.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Пассив баланса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Сумма, тыс. руб.</w:t>
            </w:r>
          </w:p>
        </w:tc>
      </w:tr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Основные средства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4000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Уставный капитал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1100</w:t>
            </w:r>
          </w:p>
        </w:tc>
      </w:tr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Финансовые вложения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110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Добавочный капитал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115</w:t>
            </w:r>
          </w:p>
        </w:tc>
      </w:tr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Запасы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590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Нераспределенная прибыль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5000</w:t>
            </w:r>
          </w:p>
        </w:tc>
      </w:tr>
      <w:tr w:rsidR="00E75474" w:rsidRPr="00FD4C32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Дебиторская задолженность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4000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Кредиты и займы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3000</w:t>
            </w:r>
          </w:p>
        </w:tc>
      </w:tr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Денежные средства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1300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Кредиторская задолженность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color w:val="231F20"/>
                <w:lang w:eastAsia="en-US"/>
              </w:rPr>
              <w:t>785</w:t>
            </w:r>
          </w:p>
        </w:tc>
      </w:tr>
      <w:tr w:rsidR="00E75474" w:rsidTr="00E75474">
        <w:tc>
          <w:tcPr>
            <w:tcW w:w="2392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итого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10000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итого</w:t>
            </w:r>
          </w:p>
        </w:tc>
        <w:tc>
          <w:tcPr>
            <w:tcW w:w="2393" w:type="dxa"/>
          </w:tcPr>
          <w:p w:rsidR="00E75474" w:rsidRPr="00DA39DB" w:rsidRDefault="00E75474" w:rsidP="00CF472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</w:pPr>
            <w:r w:rsidRPr="00DA39DB">
              <w:rPr>
                <w:rFonts w:ascii="Times New Roman" w:eastAsiaTheme="minorHAnsi" w:hAnsi="Times New Roman" w:cs="Times New Roman"/>
                <w:b/>
                <w:color w:val="231F20"/>
                <w:lang w:eastAsia="en-US"/>
              </w:rPr>
              <w:t>10000</w:t>
            </w:r>
          </w:p>
        </w:tc>
      </w:tr>
    </w:tbl>
    <w:p w:rsidR="00E75474" w:rsidRDefault="00E75474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Решение:</w:t>
      </w:r>
    </w:p>
    <w:p w:rsid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Для того чтобы найти частные уровни существенности, найдем удельный вес (γ) по каждому из показателей.</w:t>
      </w:r>
    </w:p>
    <w:p w:rsid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Актив:</w:t>
      </w:r>
    </w:p>
    <w:p w:rsid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>ОС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=4000/10000*100= 40</w:t>
      </w:r>
    </w:p>
    <w:p w:rsidR="00CF4722" w:rsidRP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ФВ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=110/10000*100= 1,1</w:t>
      </w:r>
    </w:p>
    <w:p w:rsidR="00CF4722" w:rsidRP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З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=590/10000*100= 5,9</w:t>
      </w:r>
    </w:p>
    <w:p w:rsidR="00CF4722" w:rsidRP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>Дз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=4000/10000*100= 40</w:t>
      </w:r>
    </w:p>
    <w:p w:rsidR="00CF472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Дс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1300/10000*100= 13</w:t>
      </w:r>
    </w:p>
    <w:p w:rsidR="00FD4C32" w:rsidRPr="00CF4722" w:rsidRDefault="00FD4C3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Пассив:</w:t>
      </w:r>
    </w:p>
    <w:p w:rsidR="00CF4722" w:rsidRPr="00FD4C3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Ук 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=1100/10000*100= 11</w:t>
      </w:r>
    </w:p>
    <w:p w:rsidR="00CF4722" w:rsidRPr="00FD4C3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Дк 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=115/10000*100= 1,15</w:t>
      </w:r>
    </w:p>
    <w:p w:rsidR="00CF4722" w:rsidRPr="00FD4C3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Нп 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=5000/10000*100= 50</w:t>
      </w:r>
    </w:p>
    <w:p w:rsidR="00CF4722" w:rsidRPr="00FD4C3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КиЗ 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=3000/10000*100= 30</w:t>
      </w:r>
    </w:p>
    <w:p w:rsidR="00CF4722" w:rsidRPr="00FD4C32" w:rsidRDefault="00CF472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γ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Кз </w:t>
      </w:r>
      <w:r w:rsidR="00FD4C32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=785/10000*100=  7,85</w:t>
      </w:r>
    </w:p>
    <w:p w:rsidR="00CF4722" w:rsidRDefault="00FD4C3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Определим частные уровни существенности</w:t>
      </w:r>
      <w:r w:rsidR="00803230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(ЧУС)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:</w:t>
      </w:r>
    </w:p>
    <w:p w:rsidR="00FD4C32" w:rsidRDefault="00FD4C3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lastRenderedPageBreak/>
        <w:t xml:space="preserve">     Актив:</w:t>
      </w:r>
    </w:p>
    <w:p w:rsidR="00FD4C32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>ОС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=40*250000/100= 100000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ФВ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=1,1*250000/100= 2750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З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=5,9*250000/100= 14750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Дз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=40*250000/100= 100000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Дс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=13*250000/100= 32500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Пассив: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Ук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=11*250000/100= 27500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Дк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=1,15*250000/100= 2875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Нп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=50*250000/100= 125000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КиЗ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=30*250000/100= 75000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ЧУС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vertAlign w:val="subscript"/>
          <w:lang w:eastAsia="en-US"/>
        </w:rPr>
        <w:t xml:space="preserve">Кз 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=7,85*250000/100=19625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   Общий уровень существенности установлен в сумме 500 тыс. руб., соответственно сумма частных уровней существенности по активу и пассиву должна составить по 250 тыс. руб. Проверим:</w:t>
      </w:r>
    </w:p>
    <w:p w:rsid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Актив: 100000+2750+14750+100000+</w:t>
      </w:r>
      <w:r w:rsidR="00DA39D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32500= 250000</w:t>
      </w:r>
    </w:p>
    <w:p w:rsidR="00DA39DB" w:rsidRDefault="00DA39DB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Пассив: 27500+2875+125000+75000+19625= 250000</w:t>
      </w:r>
    </w:p>
    <w:p w:rsidR="00803230" w:rsidRPr="00803230" w:rsidRDefault="00803230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FD4C32" w:rsidRPr="00E75474" w:rsidRDefault="00FD4C32" w:rsidP="00E75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6E50F0" w:rsidRDefault="006E50F0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9DB" w:rsidRDefault="00DA39DB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722" w:rsidRPr="006E50F0" w:rsidRDefault="00CF4722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0F0" w:rsidRPr="006E50F0" w:rsidRDefault="006E50F0" w:rsidP="006E50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0F0" w:rsidRPr="00DA39DB" w:rsidRDefault="006E50F0" w:rsidP="006E50F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39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Список литературы:</w:t>
      </w:r>
    </w:p>
    <w:p w:rsidR="006E50F0" w:rsidRPr="00E75474" w:rsidRDefault="006E50F0" w:rsidP="00E75474">
      <w:pPr>
        <w:pStyle w:val="HTML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49">
        <w:rPr>
          <w:rFonts w:ascii="Times New Roman" w:hAnsi="Times New Roman" w:cs="Times New Roman"/>
          <w:sz w:val="28"/>
          <w:szCs w:val="28"/>
        </w:rPr>
        <w:t xml:space="preserve"> </w:t>
      </w:r>
      <w:r w:rsidR="001B6E49" w:rsidRPr="001B6E49">
        <w:rPr>
          <w:rFonts w:ascii="Times New Roman" w:hAnsi="Times New Roman" w:cs="Times New Roman"/>
          <w:sz w:val="28"/>
          <w:szCs w:val="28"/>
        </w:rPr>
        <w:t>Стандарты аудиторской деятельности</w:t>
      </w:r>
      <w:r w:rsidRPr="001B6E49">
        <w:rPr>
          <w:rFonts w:ascii="Times New Roman" w:hAnsi="Times New Roman" w:cs="Times New Roman"/>
          <w:sz w:val="28"/>
          <w:szCs w:val="28"/>
        </w:rPr>
        <w:t xml:space="preserve">. </w:t>
      </w:r>
      <w:r w:rsidR="001B6E49" w:rsidRPr="001B6E49">
        <w:rPr>
          <w:rFonts w:ascii="Times New Roman" w:hAnsi="Times New Roman" w:cs="Times New Roman"/>
          <w:sz w:val="28"/>
          <w:szCs w:val="28"/>
        </w:rPr>
        <w:t xml:space="preserve">Правило (стандарт) аудиторской деятельности </w:t>
      </w:r>
      <w:r w:rsidRPr="006E50F0">
        <w:rPr>
          <w:rFonts w:ascii="Times New Roman" w:hAnsi="Times New Roman" w:cs="Times New Roman"/>
          <w:sz w:val="28"/>
          <w:szCs w:val="28"/>
        </w:rPr>
        <w:t>"</w:t>
      </w:r>
      <w:r w:rsidR="001B6E49" w:rsidRPr="001B6E49">
        <w:rPr>
          <w:rFonts w:ascii="Times New Roman" w:hAnsi="Times New Roman" w:cs="Times New Roman"/>
          <w:sz w:val="28"/>
          <w:szCs w:val="28"/>
        </w:rPr>
        <w:t>Требования</w:t>
      </w:r>
      <w:r w:rsidRPr="006E50F0">
        <w:rPr>
          <w:rFonts w:ascii="Times New Roman" w:hAnsi="Times New Roman" w:cs="Times New Roman"/>
          <w:sz w:val="28"/>
          <w:szCs w:val="28"/>
        </w:rPr>
        <w:t>,</w:t>
      </w:r>
      <w:r w:rsidR="001B6E49" w:rsidRPr="001B6E49">
        <w:rPr>
          <w:rFonts w:ascii="Times New Roman" w:hAnsi="Times New Roman" w:cs="Times New Roman"/>
          <w:sz w:val="28"/>
          <w:szCs w:val="28"/>
        </w:rPr>
        <w:t xml:space="preserve"> предъявляемые к внутренним стандартам аудиторских организаций</w:t>
      </w:r>
      <w:r w:rsidRPr="006E50F0">
        <w:rPr>
          <w:rFonts w:ascii="Times New Roman" w:hAnsi="Times New Roman" w:cs="Times New Roman"/>
          <w:sz w:val="28"/>
          <w:szCs w:val="28"/>
        </w:rPr>
        <w:t>"</w:t>
      </w:r>
      <w:r w:rsidRPr="001B6E49">
        <w:rPr>
          <w:rFonts w:ascii="Times New Roman" w:hAnsi="Times New Roman" w:cs="Times New Roman"/>
          <w:sz w:val="28"/>
          <w:szCs w:val="28"/>
        </w:rPr>
        <w:t xml:space="preserve"> </w:t>
      </w:r>
      <w:r w:rsidR="001B6E49" w:rsidRPr="001B6E49">
        <w:rPr>
          <w:rFonts w:ascii="Times New Roman" w:hAnsi="Times New Roman" w:cs="Times New Roman"/>
          <w:sz w:val="28"/>
          <w:szCs w:val="28"/>
        </w:rPr>
        <w:t>Протокол</w:t>
      </w:r>
      <w:r w:rsidRPr="001B6E49">
        <w:rPr>
          <w:rFonts w:ascii="Times New Roman" w:hAnsi="Times New Roman" w:cs="Times New Roman"/>
          <w:sz w:val="28"/>
          <w:szCs w:val="28"/>
        </w:rPr>
        <w:t xml:space="preserve"> №6 от </w:t>
      </w:r>
      <w:r w:rsidRPr="006E50F0">
        <w:rPr>
          <w:rFonts w:ascii="Times New Roman" w:hAnsi="Times New Roman" w:cs="Times New Roman"/>
          <w:sz w:val="28"/>
          <w:szCs w:val="28"/>
        </w:rPr>
        <w:t>20 октября 1999 г.</w:t>
      </w:r>
    </w:p>
    <w:p w:rsidR="00E75474" w:rsidRPr="00E75474" w:rsidRDefault="001B6E49" w:rsidP="00E75474">
      <w:pPr>
        <w:pStyle w:val="HTML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E75474">
        <w:rPr>
          <w:rFonts w:ascii="Times New Roman" w:hAnsi="Times New Roman" w:cs="Times New Roman"/>
          <w:bCs/>
          <w:sz w:val="28"/>
          <w:szCs w:val="28"/>
        </w:rPr>
        <w:t xml:space="preserve">Абакумова А.В. </w:t>
      </w:r>
      <w:r w:rsidRPr="00E75474">
        <w:rPr>
          <w:rFonts w:ascii="Times New Roman" w:hAnsi="Times New Roman" w:cs="Times New Roman"/>
          <w:sz w:val="28"/>
          <w:szCs w:val="28"/>
        </w:rPr>
        <w:t>Основы аудита. Учебное пособие. – СПб.: СПб ГУИТМО, 2009. – 56 стр.</w:t>
      </w:r>
    </w:p>
    <w:p w:rsidR="001B6E49" w:rsidRPr="00DA39DB" w:rsidRDefault="001B6E49" w:rsidP="00E75474">
      <w:pPr>
        <w:pStyle w:val="HTML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9D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>Основы аудита.</w:t>
      </w:r>
      <w:r w:rsidRPr="00E75474"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eastAsia="en-US"/>
        </w:rPr>
        <w:t xml:space="preserve"> </w:t>
      </w:r>
      <w:r w:rsidRPr="00E75474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Методические указания по выполнению контрольной </w:t>
      </w:r>
      <w:r w:rsidRPr="00DA39D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работы для самостоят</w:t>
      </w:r>
      <w:r w:rsidR="00E75474" w:rsidRPr="00DA39D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ельной работы студентов, обучаю</w:t>
      </w:r>
      <w:r w:rsidRPr="00DA39D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щихся по специальности 080105.65 «Финансы и кредит». — М.:ВЗФЭИ, 2010.</w:t>
      </w:r>
      <w:r w:rsidR="00DA39DB" w:rsidRPr="00DA39D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  </w:t>
      </w:r>
    </w:p>
    <w:p w:rsidR="00DA39DB" w:rsidRDefault="00DA39DB" w:rsidP="00E75474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9DB">
        <w:rPr>
          <w:rFonts w:ascii="Times New Roman" w:eastAsia="Times New Roman" w:hAnsi="Times New Roman" w:cs="Times New Roman"/>
          <w:sz w:val="28"/>
          <w:szCs w:val="28"/>
        </w:rPr>
        <w:t>Конспект лекций</w:t>
      </w:r>
      <w:r w:rsidRPr="00DA39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39DB">
        <w:rPr>
          <w:rFonts w:ascii="Times New Roman" w:eastAsia="Times New Roman" w:hAnsi="Times New Roman" w:cs="Times New Roman"/>
          <w:sz w:val="28"/>
          <w:szCs w:val="28"/>
        </w:rPr>
        <w:t>по дисциплине:</w:t>
      </w:r>
      <w:r w:rsidRPr="00DA39DB">
        <w:rPr>
          <w:rFonts w:ascii="Times New Roman" w:hAnsi="Times New Roman" w:cs="Times New Roman"/>
          <w:sz w:val="28"/>
          <w:szCs w:val="28"/>
        </w:rPr>
        <w:t xml:space="preserve"> </w:t>
      </w:r>
      <w:r w:rsidRPr="00DA39DB">
        <w:rPr>
          <w:rFonts w:ascii="Times New Roman" w:eastAsia="Times New Roman" w:hAnsi="Times New Roman" w:cs="Times New Roman"/>
          <w:sz w:val="28"/>
          <w:szCs w:val="28"/>
        </w:rPr>
        <w:t>«ОСНОВЫ АУДИТА»</w:t>
      </w:r>
      <w:r w:rsidRPr="00DA39DB">
        <w:rPr>
          <w:rFonts w:ascii="Times New Roman" w:hAnsi="Times New Roman" w:cs="Times New Roman"/>
          <w:sz w:val="28"/>
          <w:szCs w:val="28"/>
        </w:rPr>
        <w:t xml:space="preserve"> </w:t>
      </w:r>
      <w:r w:rsidRPr="00DA39DB">
        <w:rPr>
          <w:rFonts w:ascii="Times New Roman" w:eastAsia="Times New Roman" w:hAnsi="Times New Roman" w:cs="Times New Roman"/>
          <w:sz w:val="28"/>
          <w:szCs w:val="28"/>
        </w:rPr>
        <w:t>для студентов 5 курса (I и II высшего образования)</w:t>
      </w:r>
      <w:r w:rsidRPr="00DA39DB">
        <w:rPr>
          <w:rFonts w:ascii="Times New Roman" w:hAnsi="Times New Roman" w:cs="Times New Roman"/>
          <w:sz w:val="28"/>
          <w:szCs w:val="28"/>
        </w:rPr>
        <w:t xml:space="preserve"> </w:t>
      </w:r>
      <w:r w:rsidRPr="00DA39DB">
        <w:rPr>
          <w:rFonts w:ascii="Times New Roman" w:eastAsia="Times New Roman" w:hAnsi="Times New Roman" w:cs="Times New Roman"/>
          <w:sz w:val="28"/>
          <w:szCs w:val="28"/>
        </w:rPr>
        <w:t>специальности 080105 «Финансы и кредит»</w:t>
      </w:r>
      <w:r w:rsidRPr="00DA39DB">
        <w:rPr>
          <w:rFonts w:ascii="Times New Roman" w:hAnsi="Times New Roman" w:cs="Times New Roman"/>
          <w:sz w:val="28"/>
          <w:szCs w:val="28"/>
        </w:rPr>
        <w:t xml:space="preserve">. Неверов П.А. </w:t>
      </w:r>
    </w:p>
    <w:p w:rsidR="00DA39DB" w:rsidRDefault="00DA39DB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07C0" w:rsidRDefault="002507C0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Default="00DA564E" w:rsidP="00DA39DB">
      <w:pPr>
        <w:pStyle w:val="a3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564E" w:rsidRPr="00DA564E" w:rsidRDefault="00DA564E" w:rsidP="00DA564E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564E">
        <w:rPr>
          <w:rFonts w:ascii="Times New Roman" w:hAnsi="Times New Roman" w:cs="Times New Roman"/>
          <w:sz w:val="28"/>
          <w:szCs w:val="28"/>
          <w:u w:val="single"/>
        </w:rPr>
        <w:t xml:space="preserve">Дата:                                      </w:t>
      </w:r>
      <w:r w:rsidRPr="00DA564E">
        <w:rPr>
          <w:rFonts w:ascii="Times New Roman" w:hAnsi="Times New Roman" w:cs="Times New Roman"/>
          <w:color w:val="FFFFFF"/>
          <w:sz w:val="28"/>
          <w:szCs w:val="28"/>
        </w:rPr>
        <w:t>1</w:t>
      </w:r>
      <w:r w:rsidRPr="00DA564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A564E">
        <w:rPr>
          <w:rFonts w:ascii="Times New Roman" w:hAnsi="Times New Roman" w:cs="Times New Roman"/>
          <w:sz w:val="28"/>
          <w:szCs w:val="28"/>
          <w:u w:val="single"/>
        </w:rPr>
        <w:t>Подпись: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</w:t>
      </w:r>
      <w:r w:rsidRPr="00DA564E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о</w:t>
      </w:r>
      <w:r w:rsidRPr="00DA564E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</w:p>
    <w:sectPr w:rsidR="00DA564E" w:rsidRPr="00DA564E" w:rsidSect="00DA39DB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8AC" w:rsidRDefault="006948AC" w:rsidP="00DA39DB">
      <w:pPr>
        <w:spacing w:after="0" w:line="240" w:lineRule="auto"/>
      </w:pPr>
      <w:r>
        <w:separator/>
      </w:r>
    </w:p>
  </w:endnote>
  <w:endnote w:type="continuationSeparator" w:id="0">
    <w:p w:rsidR="006948AC" w:rsidRDefault="006948AC" w:rsidP="00DA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8AC" w:rsidRDefault="006948AC" w:rsidP="00DA39DB">
      <w:pPr>
        <w:spacing w:after="0" w:line="240" w:lineRule="auto"/>
      </w:pPr>
      <w:r>
        <w:separator/>
      </w:r>
    </w:p>
  </w:footnote>
  <w:footnote w:type="continuationSeparator" w:id="0">
    <w:p w:rsidR="006948AC" w:rsidRDefault="006948AC" w:rsidP="00DA3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9225"/>
      <w:docPartObj>
        <w:docPartGallery w:val="Page Numbers (Top of Page)"/>
        <w:docPartUnique/>
      </w:docPartObj>
    </w:sdtPr>
    <w:sdtEndPr/>
    <w:sdtContent>
      <w:p w:rsidR="00DA39DB" w:rsidRDefault="006948A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B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39DB" w:rsidRDefault="00DA39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EBB532F"/>
    <w:multiLevelType w:val="hybridMultilevel"/>
    <w:tmpl w:val="40FECA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9BF57B"/>
    <w:multiLevelType w:val="hybridMultilevel"/>
    <w:tmpl w:val="58175C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E2F1D42"/>
    <w:multiLevelType w:val="hybridMultilevel"/>
    <w:tmpl w:val="0234E1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3A1C851"/>
    <w:multiLevelType w:val="hybridMultilevel"/>
    <w:tmpl w:val="C65AC2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76F696A"/>
    <w:multiLevelType w:val="hybridMultilevel"/>
    <w:tmpl w:val="9D44C82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C34AF"/>
    <w:multiLevelType w:val="hybridMultilevel"/>
    <w:tmpl w:val="31AE717C"/>
    <w:lvl w:ilvl="0" w:tplc="E3B08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11FFC"/>
    <w:multiLevelType w:val="hybridMultilevel"/>
    <w:tmpl w:val="C5726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8B7A32"/>
    <w:multiLevelType w:val="hybridMultilevel"/>
    <w:tmpl w:val="4608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9232D"/>
    <w:multiLevelType w:val="hybridMultilevel"/>
    <w:tmpl w:val="C5726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9CE3AC"/>
    <w:multiLevelType w:val="hybridMultilevel"/>
    <w:tmpl w:val="EF1625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4ED95C5"/>
    <w:multiLevelType w:val="hybridMultilevel"/>
    <w:tmpl w:val="D6BCF9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C717D47"/>
    <w:multiLevelType w:val="hybridMultilevel"/>
    <w:tmpl w:val="31AE717C"/>
    <w:lvl w:ilvl="0" w:tplc="E3B08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4538E6"/>
    <w:multiLevelType w:val="hybridMultilevel"/>
    <w:tmpl w:val="31AE717C"/>
    <w:lvl w:ilvl="0" w:tplc="E3B08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0423F"/>
    <w:multiLevelType w:val="hybridMultilevel"/>
    <w:tmpl w:val="5FF0F804"/>
    <w:lvl w:ilvl="0" w:tplc="DFDCB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3"/>
  </w:num>
  <w:num w:numId="9">
    <w:abstractNumId w:val="7"/>
  </w:num>
  <w:num w:numId="10">
    <w:abstractNumId w:val="11"/>
  </w:num>
  <w:num w:numId="11">
    <w:abstractNumId w:val="12"/>
  </w:num>
  <w:num w:numId="12">
    <w:abstractNumId w:val="5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B76"/>
    <w:rsid w:val="000E172D"/>
    <w:rsid w:val="001B6E49"/>
    <w:rsid w:val="002507C0"/>
    <w:rsid w:val="0050282E"/>
    <w:rsid w:val="006948AC"/>
    <w:rsid w:val="006E50F0"/>
    <w:rsid w:val="00803230"/>
    <w:rsid w:val="00B61DF0"/>
    <w:rsid w:val="00BB69C4"/>
    <w:rsid w:val="00BD7516"/>
    <w:rsid w:val="00CF12CE"/>
    <w:rsid w:val="00CF4722"/>
    <w:rsid w:val="00DA39DB"/>
    <w:rsid w:val="00DA564E"/>
    <w:rsid w:val="00E20B76"/>
    <w:rsid w:val="00E75474"/>
    <w:rsid w:val="00EA4BC3"/>
    <w:rsid w:val="00F154AE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105B591-8A68-4CF8-AA51-45FDF268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D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0B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D751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E50F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6E50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E50F0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754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DA3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39D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A3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39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4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70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995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BF12-511D-411E-8D67-20FF407D4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6</cp:revision>
  <dcterms:created xsi:type="dcterms:W3CDTF">2012-01-03T04:38:00Z</dcterms:created>
  <dcterms:modified xsi:type="dcterms:W3CDTF">2014-10-24T16:18:00Z</dcterms:modified>
</cp:coreProperties>
</file>