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A5E" w:rsidRPr="00D165C8" w:rsidRDefault="00861A5E" w:rsidP="00D165C8">
      <w:pPr>
        <w:suppressAutoHyphens/>
        <w:jc w:val="center"/>
        <w:rPr>
          <w:rFonts w:ascii="Times New Roman" w:hAnsi="Times New Roman" w:cs="Times New Roman"/>
          <w:sz w:val="28"/>
          <w:szCs w:val="28"/>
        </w:rPr>
      </w:pPr>
      <w:r w:rsidRPr="00D165C8">
        <w:rPr>
          <w:rFonts w:ascii="Times New Roman" w:hAnsi="Times New Roman" w:cs="Times New Roman"/>
          <w:sz w:val="28"/>
          <w:szCs w:val="28"/>
        </w:rPr>
        <w:t xml:space="preserve">ФЕДЕРАЛЬНОЕ ГОСУДАРСТВЕННОЕ ОБРАЗОВАТЕЛЬНОЕ БЮДЖЕТНОЕ УЧРЕЖДЕНИЕ </w:t>
      </w:r>
    </w:p>
    <w:p w:rsidR="00861A5E" w:rsidRPr="00D165C8" w:rsidRDefault="00861A5E" w:rsidP="00D165C8">
      <w:pPr>
        <w:suppressAutoHyphens/>
        <w:jc w:val="center"/>
        <w:rPr>
          <w:rFonts w:ascii="Times New Roman" w:hAnsi="Times New Roman" w:cs="Times New Roman"/>
          <w:sz w:val="28"/>
          <w:szCs w:val="28"/>
        </w:rPr>
      </w:pPr>
      <w:r w:rsidRPr="00D165C8">
        <w:rPr>
          <w:rFonts w:ascii="Times New Roman" w:hAnsi="Times New Roman" w:cs="Times New Roman"/>
          <w:sz w:val="28"/>
          <w:szCs w:val="28"/>
        </w:rPr>
        <w:t>ВЫСШЕГО ПРОФЕССИОНАЛЬНОГО ОБРАЗОВАНИЯ</w:t>
      </w:r>
    </w:p>
    <w:p w:rsidR="00861A5E" w:rsidRPr="00D165C8" w:rsidRDefault="00861A5E" w:rsidP="00D165C8">
      <w:pPr>
        <w:keepNext/>
        <w:suppressAutoHyphens/>
        <w:jc w:val="center"/>
        <w:outlineLvl w:val="0"/>
        <w:rPr>
          <w:rFonts w:ascii="Times New Roman" w:hAnsi="Times New Roman" w:cs="Times New Roman"/>
          <w:b/>
          <w:bCs/>
          <w:sz w:val="28"/>
          <w:szCs w:val="28"/>
        </w:rPr>
      </w:pPr>
      <w:r w:rsidRPr="00D165C8">
        <w:rPr>
          <w:rFonts w:ascii="Times New Roman" w:hAnsi="Times New Roman" w:cs="Times New Roman"/>
          <w:b/>
          <w:bCs/>
          <w:sz w:val="28"/>
          <w:szCs w:val="28"/>
        </w:rPr>
        <w:t xml:space="preserve">ФИНАНСОВЫЙ УНИВЕРСИТЕТ </w:t>
      </w:r>
    </w:p>
    <w:p w:rsidR="00861A5E" w:rsidRPr="00D165C8" w:rsidRDefault="00861A5E" w:rsidP="00D165C8">
      <w:pPr>
        <w:keepNext/>
        <w:suppressAutoHyphens/>
        <w:jc w:val="center"/>
        <w:outlineLvl w:val="0"/>
        <w:rPr>
          <w:rFonts w:ascii="Times New Roman" w:hAnsi="Times New Roman" w:cs="Times New Roman"/>
          <w:b/>
          <w:bCs/>
          <w:sz w:val="28"/>
          <w:szCs w:val="28"/>
        </w:rPr>
      </w:pPr>
      <w:r w:rsidRPr="00D165C8">
        <w:rPr>
          <w:rFonts w:ascii="Times New Roman" w:hAnsi="Times New Roman" w:cs="Times New Roman"/>
          <w:b/>
          <w:bCs/>
          <w:sz w:val="28"/>
          <w:szCs w:val="28"/>
        </w:rPr>
        <w:t>ПРИ ПРАВИТЕЛЬСТВЕ РОССИЙСКОЙ ФЕДЕРАЦИИ</w:t>
      </w:r>
    </w:p>
    <w:p w:rsidR="00861A5E" w:rsidRPr="00D165C8" w:rsidRDefault="00861A5E" w:rsidP="00D165C8">
      <w:pPr>
        <w:suppressAutoHyphens/>
        <w:jc w:val="center"/>
        <w:rPr>
          <w:rFonts w:ascii="Times New Roman" w:hAnsi="Times New Roman" w:cs="Times New Roman"/>
          <w:b/>
          <w:bCs/>
          <w:sz w:val="28"/>
          <w:szCs w:val="28"/>
        </w:rPr>
      </w:pPr>
      <w:r w:rsidRPr="00D165C8">
        <w:rPr>
          <w:rFonts w:ascii="Times New Roman" w:hAnsi="Times New Roman" w:cs="Times New Roman"/>
          <w:b/>
          <w:bCs/>
          <w:sz w:val="28"/>
          <w:szCs w:val="28"/>
        </w:rPr>
        <w:t xml:space="preserve">ТУЛЬСКИЙ ФИЛИАЛ </w:t>
      </w: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240" w:lineRule="auto"/>
        <w:rPr>
          <w:rFonts w:ascii="Times New Roman" w:hAnsi="Times New Roman" w:cs="Times New Roman"/>
          <w:sz w:val="28"/>
          <w:szCs w:val="28"/>
        </w:rPr>
      </w:pPr>
    </w:p>
    <w:p w:rsidR="00861A5E" w:rsidRPr="00D165C8" w:rsidRDefault="00861A5E" w:rsidP="00D165C8">
      <w:pPr>
        <w:suppressAutoHyphens/>
        <w:spacing w:line="240" w:lineRule="auto"/>
        <w:jc w:val="center"/>
        <w:rPr>
          <w:rFonts w:ascii="Times New Roman" w:hAnsi="Times New Roman" w:cs="Times New Roman"/>
          <w:sz w:val="28"/>
          <w:szCs w:val="28"/>
        </w:rPr>
      </w:pPr>
      <w:r w:rsidRPr="00D165C8">
        <w:rPr>
          <w:rFonts w:ascii="Times New Roman" w:hAnsi="Times New Roman" w:cs="Times New Roman"/>
          <w:sz w:val="28"/>
          <w:szCs w:val="28"/>
        </w:rPr>
        <w:t>Контрольная работа</w:t>
      </w:r>
    </w:p>
    <w:p w:rsidR="00861A5E" w:rsidRPr="00D165C8" w:rsidRDefault="00861A5E" w:rsidP="00D165C8">
      <w:pPr>
        <w:suppressAutoHyphens/>
        <w:spacing w:line="240" w:lineRule="auto"/>
        <w:jc w:val="center"/>
        <w:rPr>
          <w:rFonts w:ascii="Times New Roman" w:hAnsi="Times New Roman" w:cs="Times New Roman"/>
          <w:sz w:val="28"/>
          <w:szCs w:val="28"/>
        </w:rPr>
      </w:pPr>
      <w:r w:rsidRPr="00D165C8">
        <w:rPr>
          <w:rFonts w:ascii="Times New Roman" w:hAnsi="Times New Roman" w:cs="Times New Roman"/>
          <w:sz w:val="28"/>
          <w:szCs w:val="28"/>
        </w:rPr>
        <w:t>по дисциплине «Анализ финансовой отчетности»</w:t>
      </w:r>
    </w:p>
    <w:p w:rsidR="00861A5E" w:rsidRPr="00D165C8" w:rsidRDefault="00861A5E" w:rsidP="00D165C8">
      <w:pPr>
        <w:suppressAutoHyphens/>
        <w:spacing w:line="240" w:lineRule="auto"/>
        <w:jc w:val="center"/>
        <w:rPr>
          <w:rFonts w:ascii="Times New Roman" w:hAnsi="Times New Roman" w:cs="Times New Roman"/>
          <w:sz w:val="28"/>
          <w:szCs w:val="28"/>
        </w:rPr>
      </w:pPr>
      <w:r w:rsidRPr="00D165C8">
        <w:rPr>
          <w:rFonts w:ascii="Times New Roman" w:hAnsi="Times New Roman" w:cs="Times New Roman"/>
          <w:sz w:val="28"/>
          <w:szCs w:val="28"/>
        </w:rPr>
        <w:t>Вариант № 4</w:t>
      </w: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Выполнила:</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Студентка 5 курса,</w:t>
      </w:r>
      <w:r>
        <w:rPr>
          <w:rFonts w:ascii="Times New Roman" w:hAnsi="Times New Roman" w:cs="Times New Roman"/>
          <w:sz w:val="28"/>
          <w:szCs w:val="28"/>
        </w:rPr>
        <w:t xml:space="preserve"> </w:t>
      </w:r>
      <w:r w:rsidRPr="00D165C8">
        <w:rPr>
          <w:rFonts w:ascii="Times New Roman" w:hAnsi="Times New Roman" w:cs="Times New Roman"/>
          <w:sz w:val="28"/>
          <w:szCs w:val="28"/>
        </w:rPr>
        <w:t xml:space="preserve"> потока</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факультета: УС</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специальности: Бух. учет, анализ</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и аудит</w:t>
      </w:r>
    </w:p>
    <w:p w:rsidR="00861A5E" w:rsidRPr="00D165C8" w:rsidRDefault="00861A5E" w:rsidP="00D165C8">
      <w:pPr>
        <w:tabs>
          <w:tab w:val="right" w:pos="9355"/>
        </w:tabs>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группы: дневной                                                   </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личное дело </w:t>
      </w:r>
    </w:p>
    <w:p w:rsidR="00861A5E" w:rsidRPr="00D165C8" w:rsidRDefault="00861A5E" w:rsidP="00D165C8">
      <w:pPr>
        <w:suppressAutoHyphens/>
        <w:spacing w:line="240" w:lineRule="auto"/>
        <w:rPr>
          <w:rFonts w:ascii="Times New Roman" w:hAnsi="Times New Roman" w:cs="Times New Roman"/>
          <w:sz w:val="28"/>
          <w:szCs w:val="28"/>
        </w:rPr>
      </w:pPr>
      <w:r w:rsidRPr="00D165C8">
        <w:rPr>
          <w:rFonts w:ascii="Times New Roman" w:hAnsi="Times New Roman" w:cs="Times New Roman"/>
          <w:sz w:val="28"/>
          <w:szCs w:val="28"/>
        </w:rPr>
        <w:t xml:space="preserve">                                                                         Преподаватель: </w:t>
      </w:r>
    </w:p>
    <w:p w:rsidR="00861A5E" w:rsidRPr="00D165C8" w:rsidRDefault="00861A5E" w:rsidP="00D165C8">
      <w:pPr>
        <w:suppressAutoHyphens/>
        <w:spacing w:line="360" w:lineRule="auto"/>
        <w:rPr>
          <w:rFonts w:ascii="Times New Roman" w:hAnsi="Times New Roman" w:cs="Times New Roman"/>
          <w:sz w:val="28"/>
          <w:szCs w:val="28"/>
        </w:rPr>
      </w:pPr>
      <w:r w:rsidRPr="00D165C8">
        <w:rPr>
          <w:rFonts w:ascii="Times New Roman" w:hAnsi="Times New Roman" w:cs="Times New Roman"/>
          <w:sz w:val="28"/>
          <w:szCs w:val="28"/>
        </w:rPr>
        <w:t xml:space="preserve">                                                                                                                  </w:t>
      </w: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jc w:val="center"/>
        <w:rPr>
          <w:rFonts w:ascii="Times New Roman" w:hAnsi="Times New Roman" w:cs="Times New Roman"/>
          <w:sz w:val="28"/>
          <w:szCs w:val="28"/>
        </w:rPr>
      </w:pPr>
      <w:r w:rsidRPr="00D165C8">
        <w:rPr>
          <w:rFonts w:ascii="Times New Roman" w:hAnsi="Times New Roman" w:cs="Times New Roman"/>
          <w:sz w:val="28"/>
          <w:szCs w:val="28"/>
        </w:rPr>
        <w:t>Тула 2013 г.</w:t>
      </w:r>
    </w:p>
    <w:p w:rsidR="00861A5E" w:rsidRPr="00D165C8" w:rsidRDefault="00861A5E" w:rsidP="00D165C8">
      <w:pPr>
        <w:suppressAutoHyphens/>
        <w:spacing w:after="0" w:line="240" w:lineRule="auto"/>
        <w:ind w:left="567"/>
        <w:jc w:val="center"/>
        <w:rPr>
          <w:rFonts w:ascii="Times New Roman" w:hAnsi="Times New Roman" w:cs="Times New Roman"/>
          <w:sz w:val="28"/>
          <w:szCs w:val="28"/>
        </w:rPr>
      </w:pPr>
      <w:r w:rsidRPr="00D165C8">
        <w:rPr>
          <w:rFonts w:ascii="Times New Roman" w:hAnsi="Times New Roman" w:cs="Times New Roman"/>
          <w:sz w:val="28"/>
          <w:szCs w:val="28"/>
        </w:rPr>
        <w:br w:type="page"/>
      </w:r>
    </w:p>
    <w:p w:rsidR="00861A5E" w:rsidRPr="00D165C8" w:rsidRDefault="00861A5E" w:rsidP="00D165C8">
      <w:pPr>
        <w:suppressAutoHyphens/>
        <w:spacing w:line="360" w:lineRule="auto"/>
        <w:jc w:val="center"/>
        <w:rPr>
          <w:rFonts w:ascii="Times New Roman" w:hAnsi="Times New Roman" w:cs="Times New Roman"/>
          <w:sz w:val="28"/>
          <w:szCs w:val="28"/>
        </w:rPr>
      </w:pPr>
      <w:r w:rsidRPr="00D165C8">
        <w:rPr>
          <w:rFonts w:ascii="Times New Roman" w:hAnsi="Times New Roman" w:cs="Times New Roman"/>
          <w:sz w:val="28"/>
          <w:szCs w:val="28"/>
        </w:rPr>
        <w:t>СОДЕРЖАНИЕ</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r w:rsidRPr="00D165C8">
        <w:rPr>
          <w:rFonts w:ascii="Times New Roman" w:hAnsi="Times New Roman" w:cs="Times New Roman"/>
          <w:sz w:val="28"/>
          <w:szCs w:val="28"/>
        </w:rPr>
        <w:fldChar w:fldCharType="begin"/>
      </w:r>
      <w:r w:rsidRPr="00D165C8">
        <w:rPr>
          <w:rFonts w:ascii="Times New Roman" w:hAnsi="Times New Roman" w:cs="Times New Roman"/>
          <w:sz w:val="28"/>
          <w:szCs w:val="28"/>
        </w:rPr>
        <w:instrText xml:space="preserve"> TOC \o "1-1" \h \z \u </w:instrText>
      </w:r>
      <w:r w:rsidRPr="00D165C8">
        <w:rPr>
          <w:rFonts w:ascii="Times New Roman" w:hAnsi="Times New Roman" w:cs="Times New Roman"/>
          <w:sz w:val="28"/>
          <w:szCs w:val="28"/>
        </w:rPr>
        <w:fldChar w:fldCharType="separate"/>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4" w:history="1">
        <w:r w:rsidRPr="00D165C8">
          <w:rPr>
            <w:rStyle w:val="Hyperlink"/>
            <w:rFonts w:ascii="Times New Roman" w:hAnsi="Times New Roman"/>
            <w:noProof/>
            <w:sz w:val="28"/>
            <w:szCs w:val="28"/>
          </w:rPr>
          <w:t>Задание 1</w:t>
        </w:r>
        <w:r w:rsidRPr="00D165C8">
          <w:rPr>
            <w:rFonts w:ascii="Times New Roman" w:hAnsi="Times New Roman" w:cs="Times New Roman"/>
            <w:noProof/>
            <w:webHidden/>
            <w:sz w:val="28"/>
            <w:szCs w:val="28"/>
          </w:rPr>
          <w:tab/>
        </w:r>
      </w:hyperlink>
      <w:r>
        <w:t>3</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5" w:history="1">
        <w:r w:rsidRPr="00D165C8">
          <w:rPr>
            <w:rStyle w:val="Hyperlink"/>
            <w:rFonts w:ascii="Times New Roman" w:hAnsi="Times New Roman"/>
            <w:noProof/>
            <w:sz w:val="28"/>
            <w:szCs w:val="28"/>
          </w:rPr>
          <w:t>Задание 2</w:t>
        </w:r>
        <w:r w:rsidRPr="00D165C8">
          <w:rPr>
            <w:rFonts w:ascii="Times New Roman" w:hAnsi="Times New Roman" w:cs="Times New Roman"/>
            <w:noProof/>
            <w:webHidden/>
            <w:sz w:val="28"/>
            <w:szCs w:val="28"/>
          </w:rPr>
          <w:tab/>
        </w:r>
      </w:hyperlink>
      <w:r>
        <w:t>5</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6" w:history="1">
        <w:r w:rsidRPr="00D165C8">
          <w:rPr>
            <w:rStyle w:val="Hyperlink"/>
            <w:rFonts w:ascii="Times New Roman" w:hAnsi="Times New Roman"/>
            <w:noProof/>
            <w:sz w:val="28"/>
            <w:szCs w:val="28"/>
          </w:rPr>
          <w:t>Задание 3</w:t>
        </w:r>
        <w:r w:rsidRPr="00D165C8">
          <w:rPr>
            <w:rFonts w:ascii="Times New Roman" w:hAnsi="Times New Roman" w:cs="Times New Roman"/>
            <w:noProof/>
            <w:webHidden/>
            <w:sz w:val="28"/>
            <w:szCs w:val="28"/>
          </w:rPr>
          <w:tab/>
        </w:r>
      </w:hyperlink>
      <w:r>
        <w:t>9</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7" w:history="1">
        <w:r w:rsidRPr="00D165C8">
          <w:rPr>
            <w:rStyle w:val="Hyperlink"/>
            <w:rFonts w:ascii="Times New Roman" w:hAnsi="Times New Roman"/>
            <w:noProof/>
            <w:sz w:val="28"/>
            <w:szCs w:val="28"/>
            <w:shd w:val="clear" w:color="auto" w:fill="FFFFFF"/>
          </w:rPr>
          <w:t>Задание 4</w:t>
        </w:r>
        <w:r w:rsidRPr="00D165C8">
          <w:rPr>
            <w:rFonts w:ascii="Times New Roman" w:hAnsi="Times New Roman" w:cs="Times New Roman"/>
            <w:noProof/>
            <w:webHidden/>
            <w:sz w:val="28"/>
            <w:szCs w:val="28"/>
          </w:rPr>
          <w:tab/>
        </w:r>
      </w:hyperlink>
      <w:r>
        <w:t>12</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8" w:history="1">
        <w:r w:rsidRPr="00D165C8">
          <w:rPr>
            <w:rStyle w:val="Hyperlink"/>
            <w:rFonts w:ascii="Times New Roman" w:hAnsi="Times New Roman"/>
            <w:noProof/>
            <w:sz w:val="28"/>
            <w:szCs w:val="28"/>
          </w:rPr>
          <w:t>Задание 5</w:t>
        </w:r>
        <w:r w:rsidRPr="00D165C8">
          <w:rPr>
            <w:rFonts w:ascii="Times New Roman" w:hAnsi="Times New Roman" w:cs="Times New Roman"/>
            <w:noProof/>
            <w:webHidden/>
            <w:sz w:val="28"/>
            <w:szCs w:val="28"/>
          </w:rPr>
          <w:tab/>
        </w:r>
      </w:hyperlink>
      <w:r>
        <w:t>13</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19" w:history="1">
        <w:r w:rsidRPr="00D165C8">
          <w:rPr>
            <w:rStyle w:val="Hyperlink"/>
            <w:rFonts w:ascii="Times New Roman" w:hAnsi="Times New Roman"/>
            <w:noProof/>
            <w:sz w:val="28"/>
            <w:szCs w:val="28"/>
          </w:rPr>
          <w:t>Задание 6</w:t>
        </w:r>
        <w:r w:rsidRPr="00D165C8">
          <w:rPr>
            <w:rFonts w:ascii="Times New Roman" w:hAnsi="Times New Roman" w:cs="Times New Roman"/>
            <w:noProof/>
            <w:webHidden/>
            <w:sz w:val="28"/>
            <w:szCs w:val="28"/>
          </w:rPr>
          <w:tab/>
        </w:r>
      </w:hyperlink>
      <w:r>
        <w:t>15</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20" w:history="1">
        <w:r w:rsidRPr="00D165C8">
          <w:rPr>
            <w:rStyle w:val="Hyperlink"/>
            <w:rFonts w:ascii="Times New Roman" w:hAnsi="Times New Roman"/>
            <w:noProof/>
            <w:sz w:val="28"/>
            <w:szCs w:val="28"/>
          </w:rPr>
          <w:t>Задание 7</w:t>
        </w:r>
        <w:r w:rsidRPr="00D165C8">
          <w:rPr>
            <w:rFonts w:ascii="Times New Roman" w:hAnsi="Times New Roman" w:cs="Times New Roman"/>
            <w:noProof/>
            <w:webHidden/>
            <w:sz w:val="28"/>
            <w:szCs w:val="28"/>
          </w:rPr>
          <w:tab/>
        </w:r>
      </w:hyperlink>
      <w:r>
        <w:t>16</w:t>
      </w:r>
    </w:p>
    <w:p w:rsidR="00861A5E" w:rsidRPr="00D165C8" w:rsidRDefault="00861A5E" w:rsidP="00D165C8">
      <w:pPr>
        <w:pStyle w:val="TOC1"/>
        <w:tabs>
          <w:tab w:val="right" w:leader="dot" w:pos="9344"/>
        </w:tabs>
        <w:suppressAutoHyphens/>
        <w:rPr>
          <w:rFonts w:ascii="Times New Roman" w:hAnsi="Times New Roman" w:cs="Times New Roman"/>
          <w:noProof/>
          <w:sz w:val="28"/>
          <w:szCs w:val="28"/>
          <w:lang w:eastAsia="ru-RU"/>
        </w:rPr>
      </w:pPr>
      <w:hyperlink w:anchor="_Toc310771622" w:history="1">
        <w:r w:rsidRPr="00D165C8">
          <w:rPr>
            <w:rStyle w:val="Hyperlink"/>
            <w:rFonts w:ascii="Times New Roman" w:hAnsi="Times New Roman"/>
            <w:noProof/>
            <w:sz w:val="28"/>
            <w:szCs w:val="28"/>
          </w:rPr>
          <w:t>СПИСОК ЛИТЕРАТУРЫ</w:t>
        </w:r>
        <w:r w:rsidRPr="00D165C8">
          <w:rPr>
            <w:rFonts w:ascii="Times New Roman" w:hAnsi="Times New Roman" w:cs="Times New Roman"/>
            <w:noProof/>
            <w:webHidden/>
            <w:sz w:val="28"/>
            <w:szCs w:val="28"/>
          </w:rPr>
          <w:tab/>
        </w:r>
      </w:hyperlink>
      <w:r>
        <w:t>17</w:t>
      </w:r>
    </w:p>
    <w:p w:rsidR="00861A5E" w:rsidRPr="00D165C8" w:rsidRDefault="00861A5E" w:rsidP="00D165C8">
      <w:pPr>
        <w:suppressAutoHyphens/>
        <w:spacing w:line="360" w:lineRule="auto"/>
        <w:rPr>
          <w:rFonts w:ascii="Times New Roman" w:hAnsi="Times New Roman" w:cs="Times New Roman"/>
          <w:sz w:val="28"/>
          <w:szCs w:val="28"/>
        </w:rPr>
      </w:pPr>
      <w:r w:rsidRPr="00D165C8">
        <w:rPr>
          <w:rFonts w:ascii="Times New Roman" w:hAnsi="Times New Roman" w:cs="Times New Roman"/>
          <w:sz w:val="28"/>
          <w:szCs w:val="28"/>
        </w:rPr>
        <w:fldChar w:fldCharType="end"/>
      </w: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Default="00861A5E" w:rsidP="00D165C8">
      <w:pPr>
        <w:suppressAutoHyphens/>
        <w:spacing w:line="360" w:lineRule="auto"/>
        <w:rPr>
          <w:rFonts w:ascii="Times New Roman" w:hAnsi="Times New Roman" w:cs="Times New Roman"/>
          <w:sz w:val="28"/>
          <w:szCs w:val="28"/>
        </w:rPr>
      </w:pPr>
    </w:p>
    <w:p w:rsidR="00861A5E"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suppressAutoHyphens/>
        <w:spacing w:line="360" w:lineRule="auto"/>
        <w:rPr>
          <w:rFonts w:ascii="Times New Roman" w:hAnsi="Times New Roman" w:cs="Times New Roman"/>
          <w:sz w:val="28"/>
          <w:szCs w:val="28"/>
        </w:rPr>
      </w:pPr>
    </w:p>
    <w:p w:rsidR="00861A5E" w:rsidRPr="00D165C8" w:rsidRDefault="00861A5E" w:rsidP="00D165C8">
      <w:pPr>
        <w:pStyle w:val="Heading1"/>
        <w:suppressAutoHyphens/>
        <w:jc w:val="center"/>
        <w:rPr>
          <w:rFonts w:ascii="Times New Roman" w:hAnsi="Times New Roman" w:cs="Times New Roman"/>
          <w:b w:val="0"/>
          <w:bCs w:val="0"/>
          <w:color w:val="auto"/>
        </w:rPr>
      </w:pPr>
      <w:bookmarkStart w:id="0" w:name="_Toc310771614"/>
      <w:r w:rsidRPr="00D165C8">
        <w:rPr>
          <w:rFonts w:ascii="Times New Roman" w:hAnsi="Times New Roman" w:cs="Times New Roman"/>
          <w:color w:val="auto"/>
        </w:rPr>
        <w:t>Задание 1</w:t>
      </w:r>
      <w:bookmarkEnd w:id="0"/>
    </w:p>
    <w:p w:rsidR="00861A5E" w:rsidRPr="00D165C8" w:rsidRDefault="00861A5E" w:rsidP="00D165C8">
      <w:pPr>
        <w:suppressAutoHyphens/>
        <w:spacing w:after="0" w:line="396" w:lineRule="auto"/>
        <w:jc w:val="both"/>
        <w:rPr>
          <w:rFonts w:ascii="Times New Roman" w:hAnsi="Times New Roman" w:cs="Times New Roman"/>
          <w:sz w:val="28"/>
          <w:szCs w:val="28"/>
        </w:rPr>
      </w:pPr>
      <w:r w:rsidRPr="00D165C8">
        <w:rPr>
          <w:rFonts w:ascii="Times New Roman" w:hAnsi="Times New Roman" w:cs="Times New Roman"/>
          <w:sz w:val="28"/>
          <w:szCs w:val="28"/>
        </w:rPr>
        <w:tab/>
        <w:t>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 Проведите взаимоувязку и установите соответствие аналогичных показателей, отраженных в разных формах отчетности.</w:t>
      </w:r>
    </w:p>
    <w:p w:rsidR="00861A5E" w:rsidRPr="00D165C8" w:rsidRDefault="00861A5E" w:rsidP="00D165C8">
      <w:pPr>
        <w:suppressAutoHyphens/>
        <w:spacing w:after="0" w:line="396" w:lineRule="auto"/>
        <w:ind w:firstLine="550"/>
        <w:jc w:val="both"/>
        <w:rPr>
          <w:rFonts w:ascii="Times New Roman" w:hAnsi="Times New Roman" w:cs="Times New Roman"/>
          <w:sz w:val="28"/>
          <w:szCs w:val="28"/>
        </w:rPr>
      </w:pPr>
      <w:r w:rsidRPr="00D165C8">
        <w:rPr>
          <w:rFonts w:ascii="Times New Roman" w:hAnsi="Times New Roman" w:cs="Times New Roman"/>
          <w:sz w:val="28"/>
          <w:szCs w:val="28"/>
        </w:rPr>
        <w:t>Результат</w:t>
      </w:r>
      <w:r>
        <w:rPr>
          <w:rFonts w:ascii="Times New Roman" w:hAnsi="Times New Roman" w:cs="Times New Roman"/>
          <w:sz w:val="28"/>
          <w:szCs w:val="28"/>
        </w:rPr>
        <w:t>ы проверки оформите в табл. 1.</w:t>
      </w:r>
    </w:p>
    <w:p w:rsidR="00861A5E" w:rsidRPr="00D165C8" w:rsidRDefault="00861A5E" w:rsidP="00D165C8">
      <w:pPr>
        <w:suppressAutoHyphens/>
        <w:spacing w:after="0" w:line="396" w:lineRule="auto"/>
        <w:jc w:val="both"/>
        <w:rPr>
          <w:rFonts w:ascii="Times New Roman" w:hAnsi="Times New Roman" w:cs="Times New Roman"/>
          <w:sz w:val="28"/>
          <w:szCs w:val="28"/>
        </w:rPr>
      </w:pPr>
      <w:r w:rsidRPr="00D165C8">
        <w:rPr>
          <w:rFonts w:ascii="Times New Roman" w:hAnsi="Times New Roman" w:cs="Times New Roman"/>
          <w:sz w:val="28"/>
          <w:szCs w:val="28"/>
        </w:rPr>
        <w:tab/>
        <w:t>Решение:</w:t>
      </w:r>
    </w:p>
    <w:p w:rsidR="00861A5E" w:rsidRPr="00D165C8" w:rsidRDefault="00861A5E" w:rsidP="00D165C8">
      <w:pPr>
        <w:suppressAutoHyphens/>
        <w:spacing w:after="0" w:line="396" w:lineRule="auto"/>
        <w:jc w:val="both"/>
        <w:rPr>
          <w:rFonts w:ascii="Times New Roman" w:hAnsi="Times New Roman" w:cs="Times New Roman"/>
          <w:sz w:val="28"/>
          <w:szCs w:val="28"/>
        </w:rPr>
      </w:pPr>
      <w:r w:rsidRPr="00D165C8">
        <w:rPr>
          <w:rFonts w:ascii="Times New Roman" w:hAnsi="Times New Roman" w:cs="Times New Roman"/>
          <w:sz w:val="28"/>
          <w:szCs w:val="28"/>
        </w:rPr>
        <w:tab/>
        <w:t>В результате счетной проверки выявлены следующие ошибки:</w:t>
      </w:r>
    </w:p>
    <w:p w:rsidR="00861A5E" w:rsidRPr="00D165C8" w:rsidRDefault="00861A5E" w:rsidP="00D165C8">
      <w:pPr>
        <w:pStyle w:val="ListParagraph"/>
        <w:numPr>
          <w:ilvl w:val="0"/>
          <w:numId w:val="1"/>
        </w:numPr>
        <w:suppressAutoHyphens/>
        <w:spacing w:after="0" w:line="396" w:lineRule="auto"/>
        <w:jc w:val="both"/>
        <w:rPr>
          <w:rFonts w:ascii="Times New Roman" w:hAnsi="Times New Roman" w:cs="Times New Roman"/>
          <w:sz w:val="28"/>
          <w:szCs w:val="28"/>
        </w:rPr>
      </w:pPr>
      <w:r w:rsidRPr="00D165C8">
        <w:rPr>
          <w:rFonts w:ascii="Times New Roman" w:hAnsi="Times New Roman" w:cs="Times New Roman"/>
          <w:sz w:val="28"/>
          <w:szCs w:val="28"/>
        </w:rPr>
        <w:t>В отчете об изменениях капитала</w:t>
      </w:r>
      <w:r>
        <w:rPr>
          <w:rFonts w:ascii="Times New Roman" w:hAnsi="Times New Roman" w:cs="Times New Roman"/>
          <w:sz w:val="28"/>
          <w:szCs w:val="28"/>
        </w:rPr>
        <w:t xml:space="preserve"> за 2011</w:t>
      </w:r>
      <w:r w:rsidRPr="00D165C8">
        <w:rPr>
          <w:rFonts w:ascii="Times New Roman" w:hAnsi="Times New Roman" w:cs="Times New Roman"/>
          <w:sz w:val="28"/>
          <w:szCs w:val="28"/>
        </w:rPr>
        <w:t xml:space="preserve"> год не указана выплата дивидендов в сумме 1 454 тыс. руб. По строке «Изменение резервного капитала» сумма 1 027 тыс. руб. не вынесена в графу «Итого».</w:t>
      </w:r>
    </w:p>
    <w:p w:rsidR="00861A5E" w:rsidRPr="00D165C8" w:rsidRDefault="00861A5E" w:rsidP="00D165C8">
      <w:pPr>
        <w:pStyle w:val="ListParagraph"/>
        <w:numPr>
          <w:ilvl w:val="0"/>
          <w:numId w:val="1"/>
        </w:numPr>
        <w:suppressAutoHyphens/>
        <w:spacing w:after="0" w:line="396" w:lineRule="auto"/>
        <w:jc w:val="both"/>
        <w:rPr>
          <w:rFonts w:ascii="Times New Roman" w:hAnsi="Times New Roman" w:cs="Times New Roman"/>
          <w:sz w:val="28"/>
          <w:szCs w:val="28"/>
        </w:rPr>
      </w:pPr>
      <w:r w:rsidRPr="00D165C8">
        <w:rPr>
          <w:rFonts w:ascii="Times New Roman" w:hAnsi="Times New Roman" w:cs="Times New Roman"/>
          <w:sz w:val="28"/>
          <w:szCs w:val="28"/>
        </w:rPr>
        <w:t>В отчете о движении денежных средств за 201</w:t>
      </w:r>
      <w:r>
        <w:rPr>
          <w:rFonts w:ascii="Times New Roman" w:hAnsi="Times New Roman" w:cs="Times New Roman"/>
          <w:sz w:val="28"/>
          <w:szCs w:val="28"/>
        </w:rPr>
        <w:t>2</w:t>
      </w:r>
      <w:r w:rsidRPr="00D165C8">
        <w:rPr>
          <w:rFonts w:ascii="Times New Roman" w:hAnsi="Times New Roman" w:cs="Times New Roman"/>
          <w:sz w:val="28"/>
          <w:szCs w:val="28"/>
        </w:rPr>
        <w:t xml:space="preserve"> год по строке «Направлено денежных средств на прочие выплаты, перечисления» в сумме 170 735 тыс. руб. ошибка на 3 тыс. руб., сумма должна быть равна 170 733 тыс. руб.</w:t>
      </w:r>
    </w:p>
    <w:p w:rsidR="00861A5E" w:rsidRPr="00D165C8" w:rsidRDefault="00861A5E" w:rsidP="00D165C8">
      <w:pPr>
        <w:suppressAutoHyphens/>
        <w:spacing w:after="0" w:line="396"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Проведем взаимоувязку показателей отраженных в разных формах отчетности:</w:t>
      </w:r>
    </w:p>
    <w:p w:rsidR="00861A5E" w:rsidRPr="00D165C8" w:rsidRDefault="00861A5E" w:rsidP="00D165C8">
      <w:pPr>
        <w:suppressAutoHyphens/>
        <w:spacing w:line="360" w:lineRule="auto"/>
        <w:ind w:firstLine="709"/>
        <w:jc w:val="right"/>
        <w:rPr>
          <w:rFonts w:ascii="Times New Roman" w:hAnsi="Times New Roman" w:cs="Times New Roman"/>
          <w:sz w:val="28"/>
          <w:szCs w:val="28"/>
        </w:rPr>
      </w:pPr>
      <w:r w:rsidRPr="00D165C8">
        <w:rPr>
          <w:rFonts w:ascii="Times New Roman" w:hAnsi="Times New Roman" w:cs="Times New Roman"/>
          <w:sz w:val="28"/>
          <w:szCs w:val="28"/>
        </w:rPr>
        <w:t>Таблица 1</w:t>
      </w:r>
      <w:r>
        <w:rPr>
          <w:rFonts w:ascii="Times New Roman" w:hAnsi="Times New Roman" w:cs="Times New Roman"/>
          <w:sz w:val="28"/>
          <w:szCs w:val="28"/>
        </w:rPr>
        <w:t>.</w:t>
      </w:r>
    </w:p>
    <w:p w:rsidR="00861A5E" w:rsidRPr="00D165C8" w:rsidRDefault="00861A5E" w:rsidP="00D165C8">
      <w:pPr>
        <w:suppressAutoHyphens/>
        <w:spacing w:after="0" w:line="240" w:lineRule="auto"/>
        <w:ind w:firstLine="709"/>
        <w:jc w:val="center"/>
        <w:rPr>
          <w:rFonts w:ascii="Times New Roman" w:hAnsi="Times New Roman" w:cs="Times New Roman"/>
          <w:sz w:val="28"/>
          <w:szCs w:val="28"/>
        </w:rPr>
      </w:pPr>
      <w:r w:rsidRPr="00D165C8">
        <w:rPr>
          <w:rFonts w:ascii="Times New Roman" w:hAnsi="Times New Roman" w:cs="Times New Roman"/>
          <w:sz w:val="28"/>
          <w:szCs w:val="28"/>
        </w:rPr>
        <w:t>Проверка согласования показателей,</w:t>
      </w:r>
    </w:p>
    <w:p w:rsidR="00861A5E" w:rsidRPr="00D165C8" w:rsidRDefault="00861A5E" w:rsidP="00D165C8">
      <w:pPr>
        <w:suppressAutoHyphens/>
        <w:spacing w:after="0" w:line="360" w:lineRule="auto"/>
        <w:ind w:firstLine="709"/>
        <w:jc w:val="center"/>
        <w:rPr>
          <w:rFonts w:ascii="Times New Roman" w:hAnsi="Times New Roman" w:cs="Times New Roman"/>
          <w:sz w:val="28"/>
          <w:szCs w:val="28"/>
        </w:rPr>
      </w:pPr>
      <w:r w:rsidRPr="00D165C8">
        <w:rPr>
          <w:rFonts w:ascii="Times New Roman" w:hAnsi="Times New Roman" w:cs="Times New Roman"/>
          <w:sz w:val="28"/>
          <w:szCs w:val="28"/>
        </w:rPr>
        <w:t>отраженных в бухгалтерской отчетности</w:t>
      </w:r>
    </w:p>
    <w:tbl>
      <w:tblPr>
        <w:tblW w:w="9335" w:type="dxa"/>
        <w:tblInd w:w="-106" w:type="dxa"/>
        <w:tblLayout w:type="fixed"/>
        <w:tblLook w:val="00A0"/>
      </w:tblPr>
      <w:tblGrid>
        <w:gridCol w:w="3960"/>
        <w:gridCol w:w="1300"/>
        <w:gridCol w:w="18"/>
        <w:gridCol w:w="1210"/>
        <w:gridCol w:w="12"/>
        <w:gridCol w:w="1595"/>
        <w:gridCol w:w="1240"/>
      </w:tblGrid>
      <w:tr w:rsidR="00861A5E" w:rsidRPr="00167557">
        <w:trPr>
          <w:trHeight w:val="255"/>
        </w:trPr>
        <w:tc>
          <w:tcPr>
            <w:tcW w:w="3960" w:type="dxa"/>
            <w:vMerge w:val="restart"/>
            <w:tcBorders>
              <w:top w:val="single" w:sz="4" w:space="0" w:color="auto"/>
              <w:left w:val="single" w:sz="4" w:space="0" w:color="auto"/>
              <w:bottom w:val="single" w:sz="4" w:space="0" w:color="000000"/>
              <w:right w:val="single" w:sz="4" w:space="0" w:color="auto"/>
            </w:tcBorders>
            <w:noWrap/>
          </w:tcPr>
          <w:p w:rsidR="00861A5E" w:rsidRPr="00167557" w:rsidRDefault="00861A5E" w:rsidP="00D165C8">
            <w:pPr>
              <w:suppressAutoHyphens/>
              <w:spacing w:after="0" w:line="360" w:lineRule="auto"/>
              <w:jc w:val="center"/>
              <w:rPr>
                <w:rFonts w:ascii="Times New Roman" w:hAnsi="Times New Roman" w:cs="Times New Roman"/>
                <w:lang w:eastAsia="ru-RU"/>
              </w:rPr>
            </w:pPr>
            <w:r w:rsidRPr="00167557">
              <w:rPr>
                <w:rFonts w:ascii="Times New Roman" w:hAnsi="Times New Roman" w:cs="Times New Roman"/>
                <w:lang w:eastAsia="ru-RU"/>
              </w:rPr>
              <w:t>Показатель</w:t>
            </w:r>
          </w:p>
        </w:tc>
        <w:tc>
          <w:tcPr>
            <w:tcW w:w="2540" w:type="dxa"/>
            <w:gridSpan w:val="4"/>
            <w:tcBorders>
              <w:top w:val="single" w:sz="4" w:space="0" w:color="auto"/>
              <w:left w:val="nil"/>
              <w:bottom w:val="single" w:sz="4" w:space="0" w:color="auto"/>
              <w:right w:val="single" w:sz="4" w:space="0" w:color="000000"/>
            </w:tcBorders>
            <w:noWrap/>
          </w:tcPr>
          <w:p w:rsidR="00861A5E" w:rsidRPr="00167557" w:rsidRDefault="00861A5E" w:rsidP="00D165C8">
            <w:pPr>
              <w:suppressAutoHyphens/>
              <w:spacing w:after="0" w:line="360" w:lineRule="auto"/>
              <w:jc w:val="center"/>
              <w:rPr>
                <w:rFonts w:ascii="Times New Roman" w:hAnsi="Times New Roman" w:cs="Times New Roman"/>
                <w:lang w:eastAsia="ru-RU"/>
              </w:rPr>
            </w:pPr>
            <w:r w:rsidRPr="00167557">
              <w:rPr>
                <w:rFonts w:ascii="Times New Roman" w:hAnsi="Times New Roman" w:cs="Times New Roman"/>
                <w:lang w:eastAsia="ru-RU"/>
              </w:rPr>
              <w:t>Проверяемая форма</w:t>
            </w:r>
          </w:p>
        </w:tc>
        <w:tc>
          <w:tcPr>
            <w:tcW w:w="2835" w:type="dxa"/>
            <w:gridSpan w:val="2"/>
            <w:tcBorders>
              <w:top w:val="single" w:sz="4" w:space="0" w:color="auto"/>
              <w:left w:val="nil"/>
              <w:bottom w:val="single" w:sz="4" w:space="0" w:color="auto"/>
              <w:right w:val="single" w:sz="4" w:space="0" w:color="000000"/>
            </w:tcBorders>
            <w:noWrap/>
          </w:tcPr>
          <w:p w:rsidR="00861A5E" w:rsidRPr="00167557" w:rsidRDefault="00861A5E" w:rsidP="00D165C8">
            <w:pPr>
              <w:suppressAutoHyphens/>
              <w:spacing w:after="0" w:line="360" w:lineRule="auto"/>
              <w:jc w:val="center"/>
              <w:rPr>
                <w:rFonts w:ascii="Times New Roman" w:hAnsi="Times New Roman" w:cs="Times New Roman"/>
                <w:lang w:eastAsia="ru-RU"/>
              </w:rPr>
            </w:pPr>
            <w:r w:rsidRPr="00167557">
              <w:rPr>
                <w:rFonts w:ascii="Times New Roman" w:hAnsi="Times New Roman" w:cs="Times New Roman"/>
                <w:lang w:eastAsia="ru-RU"/>
              </w:rPr>
              <w:t>Согласуемая форма</w:t>
            </w:r>
          </w:p>
        </w:tc>
      </w:tr>
      <w:tr w:rsidR="00861A5E" w:rsidRPr="00167557">
        <w:trPr>
          <w:trHeight w:val="360"/>
        </w:trPr>
        <w:tc>
          <w:tcPr>
            <w:tcW w:w="3960" w:type="dxa"/>
            <w:vMerge/>
            <w:tcBorders>
              <w:top w:val="single" w:sz="4" w:space="0" w:color="auto"/>
              <w:left w:val="single" w:sz="4" w:space="0" w:color="auto"/>
              <w:bottom w:val="single" w:sz="4" w:space="0" w:color="000000"/>
              <w:right w:val="single" w:sz="4" w:space="0" w:color="auto"/>
            </w:tcBorders>
            <w:vAlign w:val="center"/>
          </w:tcPr>
          <w:p w:rsidR="00861A5E" w:rsidRPr="00167557" w:rsidRDefault="00861A5E" w:rsidP="00D165C8">
            <w:pPr>
              <w:suppressAutoHyphens/>
              <w:spacing w:after="0" w:line="240" w:lineRule="auto"/>
              <w:rPr>
                <w:rFonts w:ascii="Times New Roman" w:hAnsi="Times New Roman" w:cs="Times New Roman"/>
                <w:lang w:eastAsia="ru-RU"/>
              </w:rPr>
            </w:pPr>
          </w:p>
        </w:tc>
        <w:tc>
          <w:tcPr>
            <w:tcW w:w="1300" w:type="dxa"/>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Название формы</w:t>
            </w:r>
          </w:p>
        </w:tc>
        <w:tc>
          <w:tcPr>
            <w:tcW w:w="1240" w:type="dxa"/>
            <w:gridSpan w:val="3"/>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Сумма, тыс. руб.</w:t>
            </w:r>
          </w:p>
        </w:tc>
        <w:tc>
          <w:tcPr>
            <w:tcW w:w="1595" w:type="dxa"/>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Название формы</w:t>
            </w:r>
          </w:p>
        </w:tc>
        <w:tc>
          <w:tcPr>
            <w:tcW w:w="1240" w:type="dxa"/>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Сумма, тыс. руб.</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700" w:firstLine="1546"/>
              <w:jc w:val="center"/>
              <w:rPr>
                <w:rFonts w:ascii="Times New Roman" w:hAnsi="Times New Roman" w:cs="Times New Roman"/>
                <w:b/>
                <w:bCs/>
                <w:lang w:eastAsia="ru-RU"/>
              </w:rPr>
            </w:pPr>
            <w:r w:rsidRPr="00167557">
              <w:rPr>
                <w:rFonts w:ascii="Times New Roman" w:hAnsi="Times New Roman" w:cs="Times New Roman"/>
                <w:b/>
                <w:bCs/>
                <w:lang w:eastAsia="ru-RU"/>
              </w:rPr>
              <w:t>1</w:t>
            </w:r>
          </w:p>
        </w:tc>
        <w:tc>
          <w:tcPr>
            <w:tcW w:w="1300" w:type="dxa"/>
            <w:tcBorders>
              <w:top w:val="nil"/>
              <w:left w:val="nil"/>
              <w:bottom w:val="single" w:sz="4" w:space="0" w:color="auto"/>
              <w:right w:val="single" w:sz="4" w:space="0" w:color="auto"/>
            </w:tcBorders>
            <w:noWrap/>
          </w:tcPr>
          <w:p w:rsidR="00861A5E" w:rsidRPr="00167557" w:rsidRDefault="00861A5E" w:rsidP="00D165C8">
            <w:pPr>
              <w:suppressAutoHyphens/>
              <w:spacing w:after="0" w:line="240" w:lineRule="auto"/>
              <w:jc w:val="center"/>
              <w:rPr>
                <w:rFonts w:ascii="Times New Roman" w:hAnsi="Times New Roman" w:cs="Times New Roman"/>
                <w:b/>
                <w:bCs/>
                <w:lang w:eastAsia="ru-RU"/>
              </w:rPr>
            </w:pPr>
            <w:r w:rsidRPr="00167557">
              <w:rPr>
                <w:rFonts w:ascii="Times New Roman" w:hAnsi="Times New Roman" w:cs="Times New Roman"/>
                <w:b/>
                <w:bCs/>
                <w:lang w:eastAsia="ru-RU"/>
              </w:rPr>
              <w:t>2</w:t>
            </w:r>
          </w:p>
        </w:tc>
        <w:tc>
          <w:tcPr>
            <w:tcW w:w="1240" w:type="dxa"/>
            <w:gridSpan w:val="3"/>
            <w:tcBorders>
              <w:top w:val="nil"/>
              <w:left w:val="nil"/>
              <w:bottom w:val="single" w:sz="4" w:space="0" w:color="auto"/>
              <w:right w:val="single" w:sz="4" w:space="0" w:color="auto"/>
            </w:tcBorders>
            <w:noWrap/>
          </w:tcPr>
          <w:p w:rsidR="00861A5E" w:rsidRPr="00167557" w:rsidRDefault="00861A5E" w:rsidP="00D165C8">
            <w:pPr>
              <w:suppressAutoHyphens/>
              <w:spacing w:after="0" w:line="240" w:lineRule="auto"/>
              <w:jc w:val="center"/>
              <w:rPr>
                <w:rFonts w:ascii="Times New Roman" w:hAnsi="Times New Roman" w:cs="Times New Roman"/>
                <w:b/>
                <w:bCs/>
                <w:lang w:eastAsia="ru-RU"/>
              </w:rPr>
            </w:pPr>
            <w:r w:rsidRPr="00167557">
              <w:rPr>
                <w:rFonts w:ascii="Times New Roman" w:hAnsi="Times New Roman" w:cs="Times New Roman"/>
                <w:b/>
                <w:bCs/>
                <w:lang w:eastAsia="ru-RU"/>
              </w:rPr>
              <w:t>3</w:t>
            </w:r>
          </w:p>
        </w:tc>
        <w:tc>
          <w:tcPr>
            <w:tcW w:w="1595" w:type="dxa"/>
            <w:tcBorders>
              <w:top w:val="nil"/>
              <w:left w:val="nil"/>
              <w:bottom w:val="single" w:sz="4" w:space="0" w:color="auto"/>
              <w:right w:val="single" w:sz="4" w:space="0" w:color="auto"/>
            </w:tcBorders>
            <w:noWrap/>
          </w:tcPr>
          <w:p w:rsidR="00861A5E" w:rsidRPr="00167557" w:rsidRDefault="00861A5E" w:rsidP="00D165C8">
            <w:pPr>
              <w:suppressAutoHyphens/>
              <w:spacing w:after="0" w:line="240" w:lineRule="auto"/>
              <w:jc w:val="center"/>
              <w:rPr>
                <w:rFonts w:ascii="Times New Roman" w:hAnsi="Times New Roman" w:cs="Times New Roman"/>
                <w:b/>
                <w:bCs/>
                <w:lang w:eastAsia="ru-RU"/>
              </w:rPr>
            </w:pPr>
            <w:r w:rsidRPr="00167557">
              <w:rPr>
                <w:rFonts w:ascii="Times New Roman" w:hAnsi="Times New Roman" w:cs="Times New Roman"/>
                <w:b/>
                <w:bCs/>
                <w:lang w:eastAsia="ru-RU"/>
              </w:rPr>
              <w:t>4</w:t>
            </w:r>
          </w:p>
        </w:tc>
        <w:tc>
          <w:tcPr>
            <w:tcW w:w="1240" w:type="dxa"/>
            <w:tcBorders>
              <w:top w:val="nil"/>
              <w:left w:val="nil"/>
              <w:bottom w:val="single" w:sz="4" w:space="0" w:color="auto"/>
              <w:right w:val="single" w:sz="4" w:space="0" w:color="auto"/>
            </w:tcBorders>
            <w:noWrap/>
          </w:tcPr>
          <w:p w:rsidR="00861A5E" w:rsidRPr="00167557" w:rsidRDefault="00861A5E" w:rsidP="00D165C8">
            <w:pPr>
              <w:suppressAutoHyphens/>
              <w:spacing w:after="0" w:line="240" w:lineRule="auto"/>
              <w:jc w:val="center"/>
              <w:rPr>
                <w:rFonts w:ascii="Times New Roman" w:hAnsi="Times New Roman" w:cs="Times New Roman"/>
                <w:b/>
                <w:bCs/>
                <w:lang w:eastAsia="ru-RU"/>
              </w:rPr>
            </w:pPr>
            <w:r w:rsidRPr="00167557">
              <w:rPr>
                <w:rFonts w:ascii="Times New Roman" w:hAnsi="Times New Roman" w:cs="Times New Roman"/>
                <w:b/>
                <w:bCs/>
                <w:lang w:eastAsia="ru-RU"/>
              </w:rPr>
              <w:t>5</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Основные средства:</w:t>
            </w:r>
          </w:p>
        </w:tc>
        <w:tc>
          <w:tcPr>
            <w:tcW w:w="1300" w:type="dxa"/>
            <w:vMerge w:val="restart"/>
            <w:tcBorders>
              <w:top w:val="nil"/>
              <w:left w:val="nil"/>
              <w:right w:val="single" w:sz="4" w:space="0" w:color="auto"/>
            </w:tcBorders>
            <w:vAlign w:val="bottom"/>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w:t>
            </w:r>
          </w:p>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gridSpan w:val="3"/>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c>
          <w:tcPr>
            <w:tcW w:w="1595" w:type="dxa"/>
            <w:vMerge w:val="restart"/>
            <w:tcBorders>
              <w:top w:val="nil"/>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Пояснения к бухгалтерскому балансу и отчету о прибылях и убытках</w:t>
            </w:r>
          </w:p>
        </w:tc>
        <w:tc>
          <w:tcPr>
            <w:tcW w:w="1240" w:type="dxa"/>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00" w:type="dxa"/>
            <w:vMerge/>
            <w:tcBorders>
              <w:left w:val="nil"/>
              <w:right w:val="single" w:sz="4" w:space="0" w:color="auto"/>
            </w:tcBorders>
            <w:noWrap/>
            <w:textDirection w:val="btLr"/>
          </w:tcPr>
          <w:p w:rsidR="00861A5E" w:rsidRPr="00167557" w:rsidRDefault="00861A5E" w:rsidP="00D165C8">
            <w:pPr>
              <w:suppressAutoHyphens/>
              <w:spacing w:after="0" w:line="240" w:lineRule="auto"/>
              <w:ind w:left="113" w:right="113"/>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443 848</w:t>
            </w:r>
          </w:p>
        </w:tc>
        <w:tc>
          <w:tcPr>
            <w:tcW w:w="1595" w:type="dxa"/>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00" w:type="dxa"/>
            <w:vMerge/>
            <w:tcBorders>
              <w:left w:val="nil"/>
              <w:right w:val="single" w:sz="4" w:space="0" w:color="auto"/>
            </w:tcBorders>
            <w:noWrap/>
            <w:textDirection w:val="btLr"/>
          </w:tcPr>
          <w:p w:rsidR="00861A5E" w:rsidRPr="00167557" w:rsidRDefault="00861A5E" w:rsidP="00D165C8">
            <w:pPr>
              <w:suppressAutoHyphens/>
              <w:spacing w:after="0" w:line="240" w:lineRule="auto"/>
              <w:ind w:left="113" w:right="113"/>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636 276</w:t>
            </w:r>
          </w:p>
        </w:tc>
        <w:tc>
          <w:tcPr>
            <w:tcW w:w="1595" w:type="dxa"/>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636 276</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00" w:type="dxa"/>
            <w:vMerge/>
            <w:tcBorders>
              <w:left w:val="nil"/>
              <w:bottom w:val="single" w:sz="4" w:space="0" w:color="auto"/>
              <w:right w:val="single" w:sz="4" w:space="0" w:color="auto"/>
            </w:tcBorders>
            <w:noWrap/>
            <w:textDirection w:val="btLr"/>
          </w:tcPr>
          <w:p w:rsidR="00861A5E" w:rsidRPr="00167557" w:rsidRDefault="00861A5E" w:rsidP="00D165C8">
            <w:pPr>
              <w:suppressAutoHyphens/>
              <w:spacing w:after="0" w:line="240" w:lineRule="auto"/>
              <w:ind w:left="113" w:right="113"/>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873 998</w:t>
            </w:r>
          </w:p>
        </w:tc>
        <w:tc>
          <w:tcPr>
            <w:tcW w:w="1595" w:type="dxa"/>
            <w:vMerge/>
            <w:tcBorders>
              <w:left w:val="nil"/>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873 998</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Денежные средства:</w:t>
            </w:r>
          </w:p>
        </w:tc>
        <w:tc>
          <w:tcPr>
            <w:tcW w:w="1300" w:type="dxa"/>
            <w:vMerge w:val="restart"/>
            <w:tcBorders>
              <w:top w:val="nil"/>
              <w:left w:val="nil"/>
              <w:right w:val="single" w:sz="4" w:space="0" w:color="auto"/>
            </w:tcBorders>
            <w:noWrap/>
            <w:vAlign w:val="bottom"/>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w:t>
            </w:r>
          </w:p>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gridSpan w:val="3"/>
            <w:tcBorders>
              <w:top w:val="nil"/>
              <w:left w:val="nil"/>
              <w:bottom w:val="nil"/>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w:t>
            </w:r>
          </w:p>
        </w:tc>
        <w:tc>
          <w:tcPr>
            <w:tcW w:w="1595" w:type="dxa"/>
            <w:vMerge w:val="restart"/>
            <w:tcBorders>
              <w:top w:val="nil"/>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Отчет о движении денежных средств</w:t>
            </w:r>
          </w:p>
        </w:tc>
        <w:tc>
          <w:tcPr>
            <w:tcW w:w="1240" w:type="dxa"/>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00" w:type="dxa"/>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8 419</w:t>
            </w:r>
          </w:p>
        </w:tc>
        <w:tc>
          <w:tcPr>
            <w:tcW w:w="1595" w:type="dxa"/>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8 419</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00" w:type="dxa"/>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1 335</w:t>
            </w:r>
          </w:p>
        </w:tc>
        <w:tc>
          <w:tcPr>
            <w:tcW w:w="1595" w:type="dxa"/>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1 335</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00" w:type="dxa"/>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9 235</w:t>
            </w:r>
          </w:p>
        </w:tc>
        <w:tc>
          <w:tcPr>
            <w:tcW w:w="1595" w:type="dxa"/>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9 235</w:t>
            </w:r>
          </w:p>
        </w:tc>
      </w:tr>
      <w:tr w:rsidR="00861A5E" w:rsidRPr="00167557">
        <w:trPr>
          <w:trHeight w:val="255"/>
        </w:trPr>
        <w:tc>
          <w:tcPr>
            <w:tcW w:w="3960" w:type="dxa"/>
            <w:tcBorders>
              <w:top w:val="single" w:sz="4" w:space="0" w:color="auto"/>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Уставный капитал:</w:t>
            </w:r>
          </w:p>
        </w:tc>
        <w:tc>
          <w:tcPr>
            <w:tcW w:w="1318" w:type="dxa"/>
            <w:gridSpan w:val="2"/>
            <w:vMerge w:val="restart"/>
            <w:tcBorders>
              <w:top w:val="single" w:sz="4" w:space="0" w:color="auto"/>
              <w:left w:val="nil"/>
              <w:right w:val="single" w:sz="4" w:space="0" w:color="auto"/>
            </w:tcBorders>
            <w:vAlign w:val="bottom"/>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w:t>
            </w:r>
          </w:p>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10" w:type="dxa"/>
            <w:tcBorders>
              <w:top w:val="single" w:sz="4" w:space="0" w:color="auto"/>
              <w:left w:val="nil"/>
              <w:bottom w:val="nil"/>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w:t>
            </w:r>
          </w:p>
        </w:tc>
        <w:tc>
          <w:tcPr>
            <w:tcW w:w="1607" w:type="dxa"/>
            <w:gridSpan w:val="2"/>
            <w:vMerge w:val="restart"/>
            <w:tcBorders>
              <w:top w:val="single" w:sz="4" w:space="0" w:color="auto"/>
              <w:left w:val="nil"/>
              <w:right w:val="single" w:sz="4" w:space="0" w:color="auto"/>
            </w:tcBorders>
            <w:noWrap/>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Отчет об изменения капитала</w:t>
            </w:r>
          </w:p>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tcBorders>
              <w:top w:val="single" w:sz="4" w:space="0" w:color="auto"/>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c>
          <w:tcPr>
            <w:tcW w:w="1607" w:type="dxa"/>
            <w:gridSpan w:val="2"/>
            <w:vMerge/>
            <w:tcBorders>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c>
          <w:tcPr>
            <w:tcW w:w="1607" w:type="dxa"/>
            <w:gridSpan w:val="2"/>
            <w:vMerge/>
            <w:tcBorders>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18" w:type="dxa"/>
            <w:gridSpan w:val="2"/>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c>
          <w:tcPr>
            <w:tcW w:w="1607" w:type="dxa"/>
            <w:gridSpan w:val="2"/>
            <w:vMerge/>
            <w:tcBorders>
              <w:left w:val="nil"/>
              <w:bottom w:val="single" w:sz="4" w:space="0" w:color="auto"/>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500 000</w:t>
            </w:r>
          </w:p>
        </w:tc>
      </w:tr>
      <w:tr w:rsidR="00861A5E" w:rsidRPr="00167557">
        <w:trPr>
          <w:trHeight w:val="255"/>
        </w:trPr>
        <w:tc>
          <w:tcPr>
            <w:tcW w:w="3960" w:type="dxa"/>
            <w:tcBorders>
              <w:top w:val="nil"/>
              <w:left w:val="single" w:sz="4" w:space="0" w:color="auto"/>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Нераспределенная прибыль (непокрытый убыток):</w:t>
            </w:r>
          </w:p>
        </w:tc>
        <w:tc>
          <w:tcPr>
            <w:tcW w:w="1318" w:type="dxa"/>
            <w:gridSpan w:val="2"/>
            <w:vMerge w:val="restart"/>
            <w:tcBorders>
              <w:top w:val="nil"/>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w:t>
            </w:r>
          </w:p>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c>
          <w:tcPr>
            <w:tcW w:w="1210" w:type="dxa"/>
            <w:tcBorders>
              <w:top w:val="nil"/>
              <w:left w:val="nil"/>
              <w:bottom w:val="nil"/>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w:t>
            </w:r>
          </w:p>
        </w:tc>
        <w:tc>
          <w:tcPr>
            <w:tcW w:w="1607" w:type="dxa"/>
            <w:gridSpan w:val="2"/>
            <w:vMerge w:val="restart"/>
            <w:tcBorders>
              <w:top w:val="nil"/>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Отчет об изменения капитала</w:t>
            </w:r>
          </w:p>
        </w:tc>
        <w:tc>
          <w:tcPr>
            <w:tcW w:w="1240" w:type="dxa"/>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31 854</w:t>
            </w:r>
          </w:p>
        </w:tc>
        <w:tc>
          <w:tcPr>
            <w:tcW w:w="1607" w:type="dxa"/>
            <w:gridSpan w:val="2"/>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31 854</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49 917</w:t>
            </w:r>
          </w:p>
        </w:tc>
        <w:tc>
          <w:tcPr>
            <w:tcW w:w="1607" w:type="dxa"/>
            <w:gridSpan w:val="2"/>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49 917</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18" w:type="dxa"/>
            <w:gridSpan w:val="2"/>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51 492</w:t>
            </w:r>
          </w:p>
        </w:tc>
        <w:tc>
          <w:tcPr>
            <w:tcW w:w="1607" w:type="dxa"/>
            <w:gridSpan w:val="2"/>
            <w:vMerge/>
            <w:tcBorders>
              <w:left w:val="nil"/>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51 492</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Нематериальные активы:</w:t>
            </w:r>
          </w:p>
        </w:tc>
        <w:tc>
          <w:tcPr>
            <w:tcW w:w="1318" w:type="dxa"/>
            <w:gridSpan w:val="2"/>
            <w:vMerge w:val="restart"/>
            <w:tcBorders>
              <w:top w:val="nil"/>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 </w:t>
            </w:r>
          </w:p>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c>
          <w:tcPr>
            <w:tcW w:w="1210" w:type="dxa"/>
            <w:tcBorders>
              <w:top w:val="nil"/>
              <w:left w:val="nil"/>
              <w:bottom w:val="nil"/>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w:t>
            </w:r>
          </w:p>
        </w:tc>
        <w:tc>
          <w:tcPr>
            <w:tcW w:w="1607" w:type="dxa"/>
            <w:gridSpan w:val="2"/>
            <w:vMerge w:val="restart"/>
            <w:tcBorders>
              <w:top w:val="nil"/>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Пояснения к бухгалтерскому балансу и отчету о прибылях и убытках</w:t>
            </w:r>
          </w:p>
        </w:tc>
        <w:tc>
          <w:tcPr>
            <w:tcW w:w="1240" w:type="dxa"/>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xml:space="preserve"> 330 </w:t>
            </w:r>
          </w:p>
        </w:tc>
        <w:tc>
          <w:tcPr>
            <w:tcW w:w="1607" w:type="dxa"/>
            <w:gridSpan w:val="2"/>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224</w:t>
            </w:r>
          </w:p>
        </w:tc>
        <w:tc>
          <w:tcPr>
            <w:tcW w:w="1607" w:type="dxa"/>
            <w:gridSpan w:val="2"/>
            <w:vMerge/>
            <w:tcBorders>
              <w:left w:val="nil"/>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224</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18" w:type="dxa"/>
            <w:gridSpan w:val="2"/>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53</w:t>
            </w:r>
          </w:p>
        </w:tc>
        <w:tc>
          <w:tcPr>
            <w:tcW w:w="1607" w:type="dxa"/>
            <w:gridSpan w:val="2"/>
            <w:vMerge/>
            <w:tcBorders>
              <w:left w:val="nil"/>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53</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Добавочный капитал:</w:t>
            </w:r>
          </w:p>
        </w:tc>
        <w:tc>
          <w:tcPr>
            <w:tcW w:w="1318" w:type="dxa"/>
            <w:gridSpan w:val="2"/>
            <w:vMerge w:val="restart"/>
            <w:tcBorders>
              <w:top w:val="nil"/>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Бухгалтерский  </w:t>
            </w: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 xml:space="preserve"> баланс </w:t>
            </w:r>
          </w:p>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c>
          <w:tcPr>
            <w:tcW w:w="1210" w:type="dxa"/>
            <w:tcBorders>
              <w:top w:val="nil"/>
              <w:left w:val="nil"/>
              <w:bottom w:val="nil"/>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w:t>
            </w:r>
          </w:p>
        </w:tc>
        <w:tc>
          <w:tcPr>
            <w:tcW w:w="1607" w:type="dxa"/>
            <w:gridSpan w:val="2"/>
            <w:vMerge w:val="restart"/>
            <w:tcBorders>
              <w:top w:val="nil"/>
              <w:left w:val="nil"/>
              <w:right w:val="single" w:sz="4" w:space="0" w:color="auto"/>
            </w:tcBorders>
            <w:vAlign w:val="center"/>
          </w:tcPr>
          <w:p w:rsidR="00861A5E" w:rsidRPr="00167557" w:rsidRDefault="00861A5E" w:rsidP="00D165C8">
            <w:pPr>
              <w:suppressAutoHyphens/>
              <w:spacing w:after="0" w:line="240" w:lineRule="auto"/>
              <w:jc w:val="center"/>
              <w:rPr>
                <w:rFonts w:ascii="Times New Roman" w:hAnsi="Times New Roman" w:cs="Times New Roman"/>
                <w:lang w:eastAsia="ru-RU"/>
              </w:rPr>
            </w:pPr>
          </w:p>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Отчет об изменения капитала</w:t>
            </w:r>
          </w:p>
          <w:p w:rsidR="00861A5E" w:rsidRPr="00167557" w:rsidRDefault="00861A5E" w:rsidP="00D165C8">
            <w:pPr>
              <w:suppressAutoHyphens/>
              <w:spacing w:after="0" w:line="240" w:lineRule="auto"/>
              <w:jc w:val="center"/>
              <w:rPr>
                <w:rFonts w:ascii="Times New Roman" w:hAnsi="Times New Roman" w:cs="Times New Roman"/>
                <w:lang w:eastAsia="ru-RU"/>
              </w:rPr>
            </w:pPr>
          </w:p>
        </w:tc>
        <w:tc>
          <w:tcPr>
            <w:tcW w:w="1240" w:type="dxa"/>
            <w:tcBorders>
              <w:top w:val="nil"/>
              <w:left w:val="nil"/>
              <w:bottom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 </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2011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55 815</w:t>
            </w:r>
          </w:p>
        </w:tc>
        <w:tc>
          <w:tcPr>
            <w:tcW w:w="1607"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55 815</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2012 г.</w:t>
            </w:r>
          </w:p>
        </w:tc>
        <w:tc>
          <w:tcPr>
            <w:tcW w:w="1318"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55 815</w:t>
            </w:r>
          </w:p>
        </w:tc>
        <w:tc>
          <w:tcPr>
            <w:tcW w:w="1607" w:type="dxa"/>
            <w:gridSpan w:val="2"/>
            <w:vMerge/>
            <w:tcBorders>
              <w:left w:val="nil"/>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55 815</w:t>
            </w:r>
          </w:p>
        </w:tc>
      </w:tr>
      <w:tr w:rsidR="00861A5E" w:rsidRPr="00167557">
        <w:trPr>
          <w:trHeight w:val="255"/>
        </w:trPr>
        <w:tc>
          <w:tcPr>
            <w:tcW w:w="3960" w:type="dxa"/>
            <w:tcBorders>
              <w:top w:val="nil"/>
              <w:left w:val="single" w:sz="4" w:space="0" w:color="auto"/>
              <w:bottom w:val="single" w:sz="4" w:space="0" w:color="auto"/>
              <w:right w:val="single" w:sz="4" w:space="0" w:color="auto"/>
            </w:tcBorders>
            <w:noWrap/>
          </w:tcPr>
          <w:p w:rsidR="00861A5E" w:rsidRPr="00167557" w:rsidRDefault="00861A5E" w:rsidP="007F5A04">
            <w:pPr>
              <w:suppressAutoHyphens/>
              <w:spacing w:after="0" w:line="240" w:lineRule="auto"/>
              <w:ind w:firstLineChars="400" w:firstLine="880"/>
              <w:rPr>
                <w:rFonts w:ascii="Times New Roman" w:hAnsi="Times New Roman" w:cs="Times New Roman"/>
                <w:lang w:eastAsia="ru-RU"/>
              </w:rPr>
            </w:pPr>
            <w:r w:rsidRPr="00167557">
              <w:rPr>
                <w:rFonts w:ascii="Times New Roman" w:hAnsi="Times New Roman" w:cs="Times New Roman"/>
                <w:lang w:eastAsia="ru-RU"/>
              </w:rPr>
              <w:t>на конец 2013 г.</w:t>
            </w:r>
          </w:p>
        </w:tc>
        <w:tc>
          <w:tcPr>
            <w:tcW w:w="1318" w:type="dxa"/>
            <w:gridSpan w:val="2"/>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1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55 727</w:t>
            </w:r>
          </w:p>
        </w:tc>
        <w:tc>
          <w:tcPr>
            <w:tcW w:w="1607" w:type="dxa"/>
            <w:gridSpan w:val="2"/>
            <w:vMerge/>
            <w:tcBorders>
              <w:left w:val="nil"/>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55 727</w:t>
            </w:r>
          </w:p>
        </w:tc>
      </w:tr>
    </w:tbl>
    <w:p w:rsidR="00861A5E" w:rsidRPr="00D165C8" w:rsidRDefault="00861A5E" w:rsidP="00167557">
      <w:pPr>
        <w:suppressAutoHyphens/>
        <w:spacing w:line="360" w:lineRule="auto"/>
        <w:jc w:val="both"/>
        <w:rPr>
          <w:rFonts w:ascii="Times New Roman" w:hAnsi="Times New Roman" w:cs="Times New Roman"/>
          <w:sz w:val="28"/>
          <w:szCs w:val="28"/>
        </w:rPr>
      </w:pPr>
    </w:p>
    <w:p w:rsidR="00861A5E" w:rsidRPr="00D165C8" w:rsidRDefault="00861A5E" w:rsidP="00167557">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Проведя взаимоувязку аналогичных показателей в разных формах отчетности установлено, что показатели аналогичны друг другу:</w:t>
      </w:r>
    </w:p>
    <w:p w:rsidR="00861A5E" w:rsidRPr="00D165C8" w:rsidRDefault="00861A5E" w:rsidP="00167557">
      <w:pPr>
        <w:pStyle w:val="ListParagraph"/>
        <w:numPr>
          <w:ilvl w:val="0"/>
          <w:numId w:val="2"/>
        </w:numPr>
        <w:suppressAutoHyphens/>
        <w:spacing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Показатели по Основным средствам в бухгалтерском балансе соответствуют показателям в пояснениям к бухгалтерскому балансу и отчету о прибылях и убытках;</w:t>
      </w:r>
    </w:p>
    <w:p w:rsidR="00861A5E" w:rsidRPr="00D165C8" w:rsidRDefault="00861A5E" w:rsidP="00167557">
      <w:pPr>
        <w:pStyle w:val="ListParagraph"/>
        <w:numPr>
          <w:ilvl w:val="0"/>
          <w:numId w:val="2"/>
        </w:numPr>
        <w:suppressAutoHyphens/>
        <w:spacing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 Денежным средствам в бухгалтерском балансе и в отчете о движении денежных средств;</w:t>
      </w:r>
    </w:p>
    <w:p w:rsidR="00861A5E" w:rsidRPr="00D165C8" w:rsidRDefault="00861A5E" w:rsidP="00167557">
      <w:pPr>
        <w:pStyle w:val="ListParagraph"/>
        <w:numPr>
          <w:ilvl w:val="0"/>
          <w:numId w:val="2"/>
        </w:numPr>
        <w:suppressAutoHyphens/>
        <w:spacing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 Уставному капиталу: бухгалтерский баланс – отчет об изменения капитала;</w:t>
      </w:r>
    </w:p>
    <w:p w:rsidR="00861A5E" w:rsidRPr="00D165C8" w:rsidRDefault="00861A5E" w:rsidP="00167557">
      <w:pPr>
        <w:pStyle w:val="ListParagraph"/>
        <w:numPr>
          <w:ilvl w:val="0"/>
          <w:numId w:val="2"/>
        </w:numPr>
        <w:suppressAutoHyphens/>
        <w:spacing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 Нераспределенной прибыли (непокрытому убытку): бухгалтерский баланс – отчет об изменениях капитала;</w:t>
      </w:r>
    </w:p>
    <w:p w:rsidR="00861A5E" w:rsidRPr="00D165C8" w:rsidRDefault="00861A5E" w:rsidP="00167557">
      <w:pPr>
        <w:pStyle w:val="ListParagraph"/>
        <w:widowControl w:val="0"/>
        <w:numPr>
          <w:ilvl w:val="0"/>
          <w:numId w:val="2"/>
        </w:numPr>
        <w:suppressAutoHyphens/>
        <w:spacing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 нематериальным активам: бухгалтерский баланс – пояснения к бухгалтерскому балансу и отчету о прибылях и убытках;</w:t>
      </w:r>
    </w:p>
    <w:p w:rsidR="00861A5E" w:rsidRPr="00D165C8" w:rsidRDefault="00861A5E" w:rsidP="00167557">
      <w:pPr>
        <w:pStyle w:val="ListParagraph"/>
        <w:widowControl w:val="0"/>
        <w:numPr>
          <w:ilvl w:val="0"/>
          <w:numId w:val="2"/>
        </w:numPr>
        <w:suppressAutoHyphens/>
        <w:spacing w:after="0" w:line="360" w:lineRule="auto"/>
        <w:ind w:left="1066" w:hanging="357"/>
        <w:jc w:val="both"/>
        <w:rPr>
          <w:rFonts w:ascii="Times New Roman" w:hAnsi="Times New Roman" w:cs="Times New Roman"/>
          <w:sz w:val="28"/>
          <w:szCs w:val="28"/>
        </w:rPr>
      </w:pPr>
      <w:r w:rsidRPr="00D165C8">
        <w:rPr>
          <w:rFonts w:ascii="Times New Roman" w:hAnsi="Times New Roman" w:cs="Times New Roman"/>
          <w:sz w:val="28"/>
          <w:szCs w:val="28"/>
        </w:rPr>
        <w:t>По Добавочному капиталу: бухгалтерский баланс – отчет об изменениях капитала.</w:t>
      </w:r>
    </w:p>
    <w:p w:rsidR="00861A5E" w:rsidRPr="00D165C8" w:rsidRDefault="00861A5E" w:rsidP="002D6842">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Также отметим, что показатели по Основным средствам и Нематериальным активом в бухгалтерском балансе отражаются по остаточной стоимости, а в пояснениях к бухгалтерскому балансу и отчете о прибылях и убытках по первоначальной стоимости, поэтому для сопоставления показателей необходимо из первоначальной стоимости вычесть амортизацию по данным Основным средствам и Нематериальным активам (амортизация также отражается в пояснениях к бухгалтерскому балансу и отчету о прибылях и убытках).</w:t>
      </w:r>
    </w:p>
    <w:p w:rsidR="00861A5E" w:rsidRPr="00D165C8" w:rsidRDefault="00861A5E" w:rsidP="00D165C8">
      <w:pPr>
        <w:widowControl w:val="0"/>
        <w:suppressAutoHyphens/>
        <w:spacing w:after="0" w:line="360" w:lineRule="auto"/>
        <w:ind w:firstLine="709"/>
        <w:jc w:val="both"/>
        <w:rPr>
          <w:rFonts w:ascii="Times New Roman" w:hAnsi="Times New Roman" w:cs="Times New Roman"/>
          <w:sz w:val="28"/>
          <w:szCs w:val="28"/>
        </w:rPr>
      </w:pPr>
    </w:p>
    <w:p w:rsidR="00861A5E" w:rsidRPr="002D6842" w:rsidRDefault="00861A5E" w:rsidP="002D6842">
      <w:pPr>
        <w:pStyle w:val="Heading1"/>
        <w:suppressAutoHyphens/>
        <w:spacing w:before="0" w:line="360" w:lineRule="auto"/>
        <w:jc w:val="center"/>
        <w:rPr>
          <w:rFonts w:ascii="Times New Roman" w:hAnsi="Times New Roman" w:cs="Times New Roman"/>
          <w:b w:val="0"/>
          <w:bCs w:val="0"/>
          <w:color w:val="auto"/>
        </w:rPr>
      </w:pPr>
      <w:bookmarkStart w:id="1" w:name="_Toc310771615"/>
      <w:r w:rsidRPr="002D6842">
        <w:rPr>
          <w:rFonts w:ascii="Times New Roman" w:hAnsi="Times New Roman" w:cs="Times New Roman"/>
          <w:color w:val="auto"/>
        </w:rPr>
        <w:t>Задание 2</w:t>
      </w:r>
      <w:bookmarkEnd w:id="1"/>
    </w:p>
    <w:p w:rsidR="00861A5E" w:rsidRPr="00D165C8" w:rsidRDefault="00861A5E" w:rsidP="002D6842">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По данным бухгалтерского баланса проанализируйте и оцените динамику состава и структуры активов и пассивов организации.</w:t>
      </w:r>
    </w:p>
    <w:p w:rsidR="00861A5E" w:rsidRPr="00D165C8" w:rsidRDefault="00861A5E" w:rsidP="002D6842">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Данные об имущественном положении и источниках финансирования активов организации за отчетный период отразите в таблице.</w:t>
      </w:r>
    </w:p>
    <w:p w:rsidR="00861A5E" w:rsidRPr="00D165C8" w:rsidRDefault="00861A5E" w:rsidP="002D6842">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 xml:space="preserve">Решение: </w:t>
      </w:r>
    </w:p>
    <w:p w:rsidR="00861A5E" w:rsidRPr="00D165C8" w:rsidRDefault="00861A5E" w:rsidP="00D165C8">
      <w:pPr>
        <w:widowControl w:val="0"/>
        <w:suppressAutoHyphens/>
        <w:spacing w:after="0" w:line="360" w:lineRule="auto"/>
        <w:ind w:firstLine="709"/>
        <w:jc w:val="right"/>
        <w:rPr>
          <w:rFonts w:ascii="Times New Roman" w:hAnsi="Times New Roman" w:cs="Times New Roman"/>
          <w:sz w:val="28"/>
          <w:szCs w:val="28"/>
        </w:rPr>
      </w:pPr>
      <w:r w:rsidRPr="00D165C8">
        <w:rPr>
          <w:rFonts w:ascii="Times New Roman" w:hAnsi="Times New Roman" w:cs="Times New Roman"/>
          <w:sz w:val="28"/>
          <w:szCs w:val="28"/>
        </w:rPr>
        <w:t>Таблица 2</w:t>
      </w:r>
    </w:p>
    <w:p w:rsidR="00861A5E" w:rsidRPr="00D165C8" w:rsidRDefault="00861A5E" w:rsidP="00D165C8">
      <w:pPr>
        <w:widowControl w:val="0"/>
        <w:suppressAutoHyphens/>
        <w:spacing w:after="0" w:line="240" w:lineRule="auto"/>
        <w:ind w:firstLine="709"/>
        <w:jc w:val="center"/>
        <w:rPr>
          <w:rFonts w:ascii="Times New Roman" w:hAnsi="Times New Roman" w:cs="Times New Roman"/>
          <w:sz w:val="28"/>
          <w:szCs w:val="28"/>
        </w:rPr>
      </w:pPr>
      <w:r w:rsidRPr="00D165C8">
        <w:rPr>
          <w:rFonts w:ascii="Times New Roman" w:hAnsi="Times New Roman" w:cs="Times New Roman"/>
          <w:sz w:val="28"/>
          <w:szCs w:val="28"/>
        </w:rPr>
        <w:t xml:space="preserve">Горизонтальный и вертикальный анализ активов </w:t>
      </w:r>
    </w:p>
    <w:p w:rsidR="00861A5E" w:rsidRPr="00D165C8" w:rsidRDefault="00861A5E" w:rsidP="00D165C8">
      <w:pPr>
        <w:widowControl w:val="0"/>
        <w:suppressAutoHyphens/>
        <w:spacing w:after="0" w:line="360" w:lineRule="auto"/>
        <w:ind w:firstLine="709"/>
        <w:jc w:val="center"/>
        <w:rPr>
          <w:rFonts w:ascii="Times New Roman" w:hAnsi="Times New Roman" w:cs="Times New Roman"/>
          <w:sz w:val="28"/>
          <w:szCs w:val="28"/>
        </w:rPr>
      </w:pPr>
      <w:r w:rsidRPr="00D165C8">
        <w:rPr>
          <w:rFonts w:ascii="Times New Roman" w:hAnsi="Times New Roman" w:cs="Times New Roman"/>
          <w:sz w:val="28"/>
          <w:szCs w:val="28"/>
        </w:rPr>
        <w:t>и пассивов организации</w:t>
      </w:r>
    </w:p>
    <w:tbl>
      <w:tblPr>
        <w:tblW w:w="9465" w:type="dxa"/>
        <w:tblInd w:w="-106" w:type="dxa"/>
        <w:tblLayout w:type="fixed"/>
        <w:tblLook w:val="00A0"/>
      </w:tblPr>
      <w:tblGrid>
        <w:gridCol w:w="1533"/>
        <w:gridCol w:w="12"/>
        <w:gridCol w:w="1093"/>
        <w:gridCol w:w="42"/>
        <w:gridCol w:w="17"/>
        <w:gridCol w:w="1116"/>
        <w:gridCol w:w="17"/>
        <w:gridCol w:w="10"/>
        <w:gridCol w:w="953"/>
        <w:gridCol w:w="39"/>
        <w:gridCol w:w="71"/>
        <w:gridCol w:w="37"/>
        <w:gridCol w:w="1106"/>
        <w:gridCol w:w="47"/>
        <w:gridCol w:w="60"/>
        <w:gridCol w:w="1213"/>
        <w:gridCol w:w="11"/>
        <w:gridCol w:w="980"/>
        <w:gridCol w:w="33"/>
        <w:gridCol w:w="1067"/>
        <w:gridCol w:w="8"/>
      </w:tblGrid>
      <w:tr w:rsidR="00861A5E" w:rsidRPr="00167557">
        <w:trPr>
          <w:trHeight w:val="450"/>
        </w:trPr>
        <w:tc>
          <w:tcPr>
            <w:tcW w:w="1533" w:type="dxa"/>
            <w:vMerge w:val="restart"/>
            <w:tcBorders>
              <w:top w:val="single" w:sz="4" w:space="0" w:color="auto"/>
              <w:left w:val="single" w:sz="4" w:space="0" w:color="auto"/>
              <w:bottom w:val="single" w:sz="4" w:space="0" w:color="000000"/>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Показатель</w:t>
            </w:r>
          </w:p>
        </w:tc>
        <w:tc>
          <w:tcPr>
            <w:tcW w:w="3370" w:type="dxa"/>
            <w:gridSpan w:val="10"/>
            <w:tcBorders>
              <w:top w:val="single" w:sz="4" w:space="0" w:color="auto"/>
              <w:left w:val="nil"/>
              <w:bottom w:val="single" w:sz="4" w:space="0" w:color="auto"/>
              <w:right w:val="single" w:sz="4" w:space="0" w:color="000000"/>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Абсолютная величина, тыс. руб.</w:t>
            </w:r>
          </w:p>
        </w:tc>
        <w:tc>
          <w:tcPr>
            <w:tcW w:w="1143" w:type="dxa"/>
            <w:gridSpan w:val="2"/>
            <w:vMerge w:val="restart"/>
            <w:tcBorders>
              <w:top w:val="single" w:sz="4" w:space="0" w:color="auto"/>
              <w:left w:val="single" w:sz="4" w:space="0" w:color="auto"/>
              <w:bottom w:val="single" w:sz="4" w:space="0" w:color="000000"/>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Темп роста (снижения), %</w:t>
            </w:r>
          </w:p>
        </w:tc>
        <w:tc>
          <w:tcPr>
            <w:tcW w:w="3419" w:type="dxa"/>
            <w:gridSpan w:val="8"/>
            <w:tcBorders>
              <w:top w:val="single" w:sz="4" w:space="0" w:color="auto"/>
              <w:left w:val="nil"/>
              <w:bottom w:val="single" w:sz="4" w:space="0" w:color="auto"/>
              <w:right w:val="single" w:sz="4" w:space="0" w:color="000000"/>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Структура активов и пассивов, %</w:t>
            </w:r>
          </w:p>
        </w:tc>
      </w:tr>
      <w:tr w:rsidR="00861A5E" w:rsidRPr="00167557">
        <w:trPr>
          <w:trHeight w:val="540"/>
        </w:trPr>
        <w:tc>
          <w:tcPr>
            <w:tcW w:w="1533" w:type="dxa"/>
            <w:vMerge/>
            <w:tcBorders>
              <w:top w:val="single" w:sz="4" w:space="0" w:color="auto"/>
              <w:left w:val="single" w:sz="4" w:space="0" w:color="auto"/>
              <w:bottom w:val="single" w:sz="4" w:space="0" w:color="000000"/>
              <w:right w:val="single" w:sz="4" w:space="0" w:color="auto"/>
            </w:tcBorders>
            <w:vAlign w:val="center"/>
          </w:tcPr>
          <w:p w:rsidR="00861A5E" w:rsidRPr="00167557" w:rsidRDefault="00861A5E" w:rsidP="00D165C8">
            <w:pPr>
              <w:suppressAutoHyphens/>
              <w:spacing w:after="0" w:line="240" w:lineRule="auto"/>
              <w:rPr>
                <w:rFonts w:ascii="Times New Roman" w:hAnsi="Times New Roman" w:cs="Times New Roman"/>
                <w:lang w:eastAsia="ru-RU"/>
              </w:rPr>
            </w:pPr>
          </w:p>
        </w:tc>
        <w:tc>
          <w:tcPr>
            <w:tcW w:w="1164"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 31 декабря предыдущего года</w:t>
            </w:r>
          </w:p>
        </w:tc>
        <w:tc>
          <w:tcPr>
            <w:tcW w:w="1133"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 31 декабря отчетного года</w:t>
            </w:r>
          </w:p>
        </w:tc>
        <w:tc>
          <w:tcPr>
            <w:tcW w:w="1073"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изменение</w:t>
            </w:r>
          </w:p>
        </w:tc>
        <w:tc>
          <w:tcPr>
            <w:tcW w:w="1143" w:type="dxa"/>
            <w:gridSpan w:val="2"/>
            <w:vMerge/>
            <w:tcBorders>
              <w:top w:val="single" w:sz="4" w:space="0" w:color="auto"/>
              <w:left w:val="single" w:sz="4" w:space="0" w:color="auto"/>
              <w:bottom w:val="single" w:sz="4" w:space="0" w:color="000000"/>
              <w:right w:val="single" w:sz="4" w:space="0" w:color="auto"/>
            </w:tcBorders>
            <w:vAlign w:val="center"/>
          </w:tcPr>
          <w:p w:rsidR="00861A5E" w:rsidRPr="00167557" w:rsidRDefault="00861A5E" w:rsidP="00D165C8">
            <w:pPr>
              <w:suppressAutoHyphens/>
              <w:spacing w:after="0" w:line="240" w:lineRule="auto"/>
              <w:rPr>
                <w:rFonts w:ascii="Times New Roman" w:hAnsi="Times New Roman" w:cs="Times New Roman"/>
                <w:lang w:eastAsia="ru-RU"/>
              </w:rPr>
            </w:pPr>
          </w:p>
        </w:tc>
        <w:tc>
          <w:tcPr>
            <w:tcW w:w="1331"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 31 декабря предыдущего года</w:t>
            </w:r>
          </w:p>
        </w:tc>
        <w:tc>
          <w:tcPr>
            <w:tcW w:w="1013"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на 31 декабря отчетного года</w:t>
            </w:r>
          </w:p>
        </w:tc>
        <w:tc>
          <w:tcPr>
            <w:tcW w:w="1075"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изменение</w:t>
            </w:r>
          </w:p>
        </w:tc>
      </w:tr>
      <w:tr w:rsidR="00861A5E" w:rsidRPr="00167557">
        <w:trPr>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1</w:t>
            </w:r>
          </w:p>
        </w:tc>
        <w:tc>
          <w:tcPr>
            <w:tcW w:w="1164"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2</w:t>
            </w:r>
          </w:p>
        </w:tc>
        <w:tc>
          <w:tcPr>
            <w:tcW w:w="1133"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3</w:t>
            </w:r>
          </w:p>
        </w:tc>
        <w:tc>
          <w:tcPr>
            <w:tcW w:w="1073"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4</w:t>
            </w:r>
          </w:p>
        </w:tc>
        <w:tc>
          <w:tcPr>
            <w:tcW w:w="1143"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5</w:t>
            </w:r>
          </w:p>
        </w:tc>
        <w:tc>
          <w:tcPr>
            <w:tcW w:w="1331" w:type="dxa"/>
            <w:gridSpan w:val="4"/>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6</w:t>
            </w:r>
          </w:p>
        </w:tc>
        <w:tc>
          <w:tcPr>
            <w:tcW w:w="1013"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7</w:t>
            </w:r>
          </w:p>
        </w:tc>
        <w:tc>
          <w:tcPr>
            <w:tcW w:w="1075" w:type="dxa"/>
            <w:gridSpan w:val="2"/>
            <w:tcBorders>
              <w:top w:val="nil"/>
              <w:left w:val="nil"/>
              <w:bottom w:val="single" w:sz="4" w:space="0" w:color="auto"/>
              <w:right w:val="single" w:sz="4" w:space="0" w:color="auto"/>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8</w:t>
            </w:r>
          </w:p>
        </w:tc>
      </w:tr>
      <w:tr w:rsidR="00861A5E" w:rsidRPr="00167557">
        <w:trPr>
          <w:trHeight w:val="255"/>
        </w:trPr>
        <w:tc>
          <w:tcPr>
            <w:tcW w:w="9465" w:type="dxa"/>
            <w:gridSpan w:val="21"/>
            <w:tcBorders>
              <w:top w:val="single" w:sz="4" w:space="0" w:color="auto"/>
              <w:left w:val="single" w:sz="4" w:space="0" w:color="auto"/>
              <w:bottom w:val="single" w:sz="4" w:space="0" w:color="auto"/>
              <w:right w:val="single" w:sz="4" w:space="0" w:color="000000"/>
            </w:tcBorders>
          </w:tcPr>
          <w:p w:rsidR="00861A5E" w:rsidRPr="00167557" w:rsidRDefault="00861A5E" w:rsidP="00D165C8">
            <w:pPr>
              <w:suppressAutoHyphens/>
              <w:spacing w:after="0" w:line="240" w:lineRule="auto"/>
              <w:jc w:val="center"/>
              <w:rPr>
                <w:rFonts w:ascii="Times New Roman" w:hAnsi="Times New Roman" w:cs="Times New Roman"/>
                <w:lang w:eastAsia="ru-RU"/>
              </w:rPr>
            </w:pPr>
            <w:r w:rsidRPr="00167557">
              <w:rPr>
                <w:rFonts w:ascii="Times New Roman" w:hAnsi="Times New Roman" w:cs="Times New Roman"/>
                <w:lang w:eastAsia="ru-RU"/>
              </w:rPr>
              <w:t>АКТИВЫ</w:t>
            </w:r>
          </w:p>
        </w:tc>
      </w:tr>
      <w:tr w:rsidR="00861A5E" w:rsidRPr="00167557">
        <w:trPr>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1.Внеоборотные активы - всего</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714 465</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1 027 283</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312 818</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143,78</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42,39</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44,04</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1,65</w:t>
            </w:r>
          </w:p>
        </w:tc>
      </w:tr>
      <w:tr w:rsidR="00861A5E" w:rsidRPr="00167557">
        <w:trPr>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В том числе:</w:t>
            </w:r>
          </w:p>
        </w:tc>
        <w:tc>
          <w:tcPr>
            <w:tcW w:w="1164" w:type="dxa"/>
            <w:gridSpan w:val="4"/>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244</w:t>
            </w:r>
          </w:p>
        </w:tc>
        <w:tc>
          <w:tcPr>
            <w:tcW w:w="1133" w:type="dxa"/>
            <w:gridSpan w:val="2"/>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53</w:t>
            </w:r>
          </w:p>
        </w:tc>
        <w:tc>
          <w:tcPr>
            <w:tcW w:w="1073" w:type="dxa"/>
            <w:gridSpan w:val="4"/>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-191</w:t>
            </w:r>
          </w:p>
        </w:tc>
        <w:tc>
          <w:tcPr>
            <w:tcW w:w="1143" w:type="dxa"/>
            <w:gridSpan w:val="2"/>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21,72</w:t>
            </w:r>
          </w:p>
        </w:tc>
        <w:tc>
          <w:tcPr>
            <w:tcW w:w="1331" w:type="dxa"/>
            <w:gridSpan w:val="4"/>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0,01</w:t>
            </w:r>
          </w:p>
        </w:tc>
        <w:tc>
          <w:tcPr>
            <w:tcW w:w="1013" w:type="dxa"/>
            <w:gridSpan w:val="2"/>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0,00</w:t>
            </w:r>
          </w:p>
        </w:tc>
        <w:tc>
          <w:tcPr>
            <w:tcW w:w="1075" w:type="dxa"/>
            <w:gridSpan w:val="2"/>
            <w:vMerge w:val="restart"/>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-0,01</w:t>
            </w:r>
          </w:p>
        </w:tc>
      </w:tr>
      <w:tr w:rsidR="00861A5E" w:rsidRPr="00167557">
        <w:trPr>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1.1.Нематериальные активы</w:t>
            </w:r>
          </w:p>
        </w:tc>
        <w:tc>
          <w:tcPr>
            <w:tcW w:w="1164"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33"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073"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43"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331"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013"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075"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r>
      <w:tr w:rsidR="00861A5E" w:rsidRPr="00167557">
        <w:trPr>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1.2.Результаты исследований и разработок</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r>
      <w:tr w:rsidR="00861A5E" w:rsidRPr="00167557">
        <w:trPr>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1.3.Основные средства</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636 276</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873 998</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237 722</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137,36</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37,75</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37,47</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-0,28</w:t>
            </w:r>
          </w:p>
        </w:tc>
      </w:tr>
      <w:tr w:rsidR="00861A5E" w:rsidRPr="00167557">
        <w:trPr>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1.4.Доходные вложения в материальные ценности</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1.5.Долгосрочные финансовые вложения</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22 404</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86 750</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64 346</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387, 21</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1,33</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3,72</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2,39</w:t>
            </w:r>
          </w:p>
        </w:tc>
      </w:tr>
      <w:tr w:rsidR="00861A5E" w:rsidRPr="00167557">
        <w:trPr>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1.6.Отложенные налоговые активы</w:t>
            </w:r>
          </w:p>
        </w:tc>
        <w:tc>
          <w:tcPr>
            <w:tcW w:w="1164"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8 872</w:t>
            </w:r>
          </w:p>
        </w:tc>
        <w:tc>
          <w:tcPr>
            <w:tcW w:w="113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14 741</w:t>
            </w:r>
          </w:p>
        </w:tc>
        <w:tc>
          <w:tcPr>
            <w:tcW w:w="1073"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5 869</w:t>
            </w:r>
          </w:p>
        </w:tc>
        <w:tc>
          <w:tcPr>
            <w:tcW w:w="114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166,15</w:t>
            </w:r>
          </w:p>
        </w:tc>
        <w:tc>
          <w:tcPr>
            <w:tcW w:w="1331" w:type="dxa"/>
            <w:gridSpan w:val="4"/>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0,53</w:t>
            </w:r>
          </w:p>
        </w:tc>
        <w:tc>
          <w:tcPr>
            <w:tcW w:w="1013"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0,63</w:t>
            </w:r>
          </w:p>
        </w:tc>
        <w:tc>
          <w:tcPr>
            <w:tcW w:w="1075" w:type="dxa"/>
            <w:gridSpan w:val="2"/>
            <w:tcBorders>
              <w:top w:val="nil"/>
              <w:left w:val="nil"/>
              <w:bottom w:val="single" w:sz="4" w:space="0" w:color="auto"/>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0,11</w:t>
            </w:r>
          </w:p>
        </w:tc>
      </w:tr>
      <w:tr w:rsidR="00861A5E" w:rsidRPr="00167557">
        <w:trPr>
          <w:gridAfter w:val="1"/>
          <w:wAfter w:w="8" w:type="dxa"/>
          <w:trHeight w:val="390"/>
        </w:trPr>
        <w:tc>
          <w:tcPr>
            <w:tcW w:w="1533" w:type="dxa"/>
            <w:tcBorders>
              <w:top w:val="single" w:sz="4" w:space="0" w:color="auto"/>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1.7. Прочие внеоборотные активы</w:t>
            </w:r>
          </w:p>
        </w:tc>
        <w:tc>
          <w:tcPr>
            <w:tcW w:w="1147" w:type="dxa"/>
            <w:gridSpan w:val="3"/>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46 669 </w:t>
            </w:r>
          </w:p>
        </w:tc>
        <w:tc>
          <w:tcPr>
            <w:tcW w:w="1160" w:type="dxa"/>
            <w:gridSpan w:val="4"/>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51 741</w:t>
            </w:r>
          </w:p>
        </w:tc>
        <w:tc>
          <w:tcPr>
            <w:tcW w:w="1100" w:type="dxa"/>
            <w:gridSpan w:val="4"/>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5 072</w:t>
            </w:r>
          </w:p>
        </w:tc>
        <w:tc>
          <w:tcPr>
            <w:tcW w:w="1106" w:type="dxa"/>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110,87</w:t>
            </w:r>
          </w:p>
        </w:tc>
        <w:tc>
          <w:tcPr>
            <w:tcW w:w="1331" w:type="dxa"/>
            <w:gridSpan w:val="4"/>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2,77</w:t>
            </w:r>
          </w:p>
        </w:tc>
        <w:tc>
          <w:tcPr>
            <w:tcW w:w="980" w:type="dxa"/>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2,22</w:t>
            </w:r>
          </w:p>
        </w:tc>
        <w:tc>
          <w:tcPr>
            <w:tcW w:w="1100" w:type="dxa"/>
            <w:gridSpan w:val="2"/>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-0,55</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 Оборотные активы - всего</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971 010 </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1 305 282</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334 272</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134,43</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57,61</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55,96</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-1,65</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В том числе:</w:t>
            </w:r>
          </w:p>
        </w:tc>
        <w:tc>
          <w:tcPr>
            <w:tcW w:w="1147" w:type="dxa"/>
            <w:gridSpan w:val="3"/>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446 009</w:t>
            </w:r>
          </w:p>
        </w:tc>
        <w:tc>
          <w:tcPr>
            <w:tcW w:w="1160" w:type="dxa"/>
            <w:gridSpan w:val="4"/>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528 869</w:t>
            </w:r>
          </w:p>
        </w:tc>
        <w:tc>
          <w:tcPr>
            <w:tcW w:w="1100" w:type="dxa"/>
            <w:gridSpan w:val="4"/>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82 860</w:t>
            </w:r>
          </w:p>
        </w:tc>
        <w:tc>
          <w:tcPr>
            <w:tcW w:w="1106" w:type="dxa"/>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118,58</w:t>
            </w:r>
          </w:p>
        </w:tc>
        <w:tc>
          <w:tcPr>
            <w:tcW w:w="1331" w:type="dxa"/>
            <w:gridSpan w:val="4"/>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26,46</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22,67</w:t>
            </w:r>
          </w:p>
        </w:tc>
        <w:tc>
          <w:tcPr>
            <w:tcW w:w="1100"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-3,79</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2.1. Запасы</w:t>
            </w:r>
          </w:p>
        </w:tc>
        <w:tc>
          <w:tcPr>
            <w:tcW w:w="1147" w:type="dxa"/>
            <w:gridSpan w:val="3"/>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60"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00"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06" w:type="dxa"/>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331" w:type="dxa"/>
            <w:gridSpan w:val="4"/>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00"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r>
      <w:tr w:rsidR="00861A5E" w:rsidRPr="00167557">
        <w:trPr>
          <w:gridAfter w:val="1"/>
          <w:wAfter w:w="8" w:type="dxa"/>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 НДС по приобретенным ценностям</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9 112 </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9 329</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217</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102,38</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0,54</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0,40</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-0,14</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2.3.Дебиторская задолженность</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474 188</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609 046</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134 858</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128,44</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28,13</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26,11</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-2,02</w:t>
            </w:r>
          </w:p>
        </w:tc>
      </w:tr>
      <w:tr w:rsidR="00861A5E" w:rsidRPr="00167557">
        <w:trPr>
          <w:gridAfter w:val="1"/>
          <w:wAfter w:w="8" w:type="dxa"/>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2.4.Краткосрочные финансовые вложения</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40 366</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148 803</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108 437</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368,63</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2,39</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6,38</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3,98</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2.5.Денежные средства</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1 335</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9 235</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7 900</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691, 76</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0,08</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0,40</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0,32</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2.6. Прочие оборотные активы</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Итого активов</w:t>
            </w:r>
          </w:p>
        </w:tc>
        <w:tc>
          <w:tcPr>
            <w:tcW w:w="1147"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1 685 475</w:t>
            </w:r>
          </w:p>
        </w:tc>
        <w:tc>
          <w:tcPr>
            <w:tcW w:w="116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2 332 565</w:t>
            </w:r>
          </w:p>
        </w:tc>
        <w:tc>
          <w:tcPr>
            <w:tcW w:w="1100"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xml:space="preserve"> 647 090 </w:t>
            </w:r>
          </w:p>
        </w:tc>
        <w:tc>
          <w:tcPr>
            <w:tcW w:w="1106"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138,39</w:t>
            </w:r>
          </w:p>
        </w:tc>
        <w:tc>
          <w:tcPr>
            <w:tcW w:w="1331" w:type="dxa"/>
            <w:gridSpan w:val="4"/>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x</w:t>
            </w:r>
          </w:p>
        </w:tc>
      </w:tr>
      <w:tr w:rsidR="00861A5E" w:rsidRPr="00167557">
        <w:trPr>
          <w:gridAfter w:val="1"/>
          <w:wAfter w:w="8" w:type="dxa"/>
          <w:trHeight w:val="255"/>
        </w:trPr>
        <w:tc>
          <w:tcPr>
            <w:tcW w:w="9457" w:type="dxa"/>
            <w:gridSpan w:val="20"/>
            <w:tcBorders>
              <w:top w:val="single" w:sz="4" w:space="0" w:color="auto"/>
              <w:left w:val="single" w:sz="4" w:space="0" w:color="auto"/>
              <w:bottom w:val="single" w:sz="4" w:space="0" w:color="auto"/>
              <w:right w:val="single" w:sz="4" w:space="0" w:color="000000"/>
            </w:tcBorders>
            <w:noWrap/>
          </w:tcPr>
          <w:p w:rsidR="00861A5E" w:rsidRPr="00167557" w:rsidRDefault="00861A5E" w:rsidP="007F5A04">
            <w:pPr>
              <w:suppressAutoHyphens/>
              <w:spacing w:after="0" w:line="240" w:lineRule="auto"/>
              <w:ind w:firstLineChars="1500" w:firstLine="3300"/>
              <w:rPr>
                <w:rFonts w:ascii="Times New Roman" w:hAnsi="Times New Roman" w:cs="Times New Roman"/>
                <w:lang w:eastAsia="ru-RU"/>
              </w:rPr>
            </w:pPr>
            <w:r w:rsidRPr="00167557">
              <w:rPr>
                <w:rFonts w:ascii="Times New Roman" w:hAnsi="Times New Roman" w:cs="Times New Roman"/>
                <w:lang w:eastAsia="ru-RU"/>
              </w:rPr>
              <w:t>ПАССИВЫ</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 Капитал и резервы - всего</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608 470</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610 079 </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1 609</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100,26</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36,1</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26,15</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-9,95</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В том числе:</w:t>
            </w:r>
          </w:p>
        </w:tc>
        <w:tc>
          <w:tcPr>
            <w:tcW w:w="1135"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500 000</w:t>
            </w:r>
          </w:p>
        </w:tc>
        <w:tc>
          <w:tcPr>
            <w:tcW w:w="1133"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500 000</w:t>
            </w:r>
          </w:p>
        </w:tc>
        <w:tc>
          <w:tcPr>
            <w:tcW w:w="980" w:type="dxa"/>
            <w:gridSpan w:val="3"/>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00" w:type="dxa"/>
            <w:gridSpan w:val="5"/>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1284" w:type="dxa"/>
            <w:gridSpan w:val="3"/>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29,67</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21,44</w:t>
            </w:r>
          </w:p>
        </w:tc>
        <w:tc>
          <w:tcPr>
            <w:tcW w:w="1100"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-8,23</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1.1. Уставный капитал</w:t>
            </w:r>
          </w:p>
        </w:tc>
        <w:tc>
          <w:tcPr>
            <w:tcW w:w="1135"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33"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980" w:type="dxa"/>
            <w:gridSpan w:val="3"/>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300" w:type="dxa"/>
            <w:gridSpan w:val="5"/>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284" w:type="dxa"/>
            <w:gridSpan w:val="3"/>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00"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1.2.Собственные акции, выкупленные у акционеров</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0 </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1.3.Переоценка внеоборотных активов</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0 </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1.3.Добавочный капитал (без переоценки)</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55 815 </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55 727</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-88</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99,84</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3,31</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2,39</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-0,992</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1.4.Резервный капитал</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2 738</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2 860</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122</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104,46</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0,16</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0,12</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-0,04</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1.5.Нераспределенная прибыль (непокрытый убыток)</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49 917</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51 492</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1 575</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103,16</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2,96</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2,21</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-0,75</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2.Обязательства - всего</w:t>
            </w:r>
          </w:p>
        </w:tc>
        <w:tc>
          <w:tcPr>
            <w:tcW w:w="1135"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1 077 005</w:t>
            </w:r>
          </w:p>
        </w:tc>
        <w:tc>
          <w:tcPr>
            <w:tcW w:w="1133"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1 722 486</w:t>
            </w:r>
          </w:p>
        </w:tc>
        <w:tc>
          <w:tcPr>
            <w:tcW w:w="980" w:type="dxa"/>
            <w:gridSpan w:val="3"/>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645 481</w:t>
            </w:r>
          </w:p>
        </w:tc>
        <w:tc>
          <w:tcPr>
            <w:tcW w:w="1300" w:type="dxa"/>
            <w:gridSpan w:val="5"/>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159,93</w:t>
            </w:r>
          </w:p>
        </w:tc>
        <w:tc>
          <w:tcPr>
            <w:tcW w:w="1284" w:type="dxa"/>
            <w:gridSpan w:val="3"/>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63,9</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73,85</w:t>
            </w:r>
          </w:p>
        </w:tc>
        <w:tc>
          <w:tcPr>
            <w:tcW w:w="1100" w:type="dxa"/>
            <w:gridSpan w:val="2"/>
            <w:vMerge w:val="restart"/>
            <w:tcBorders>
              <w:top w:val="nil"/>
              <w:left w:val="single" w:sz="4" w:space="0" w:color="auto"/>
              <w:bottom w:val="single" w:sz="4" w:space="0" w:color="000000"/>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9,95</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В том числе:</w:t>
            </w:r>
          </w:p>
        </w:tc>
        <w:tc>
          <w:tcPr>
            <w:tcW w:w="1135"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33"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980" w:type="dxa"/>
            <w:gridSpan w:val="3"/>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300" w:type="dxa"/>
            <w:gridSpan w:val="5"/>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284" w:type="dxa"/>
            <w:gridSpan w:val="3"/>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c>
          <w:tcPr>
            <w:tcW w:w="1100" w:type="dxa"/>
            <w:gridSpan w:val="2"/>
            <w:vMerge/>
            <w:tcBorders>
              <w:top w:val="nil"/>
              <w:left w:val="single" w:sz="4" w:space="0" w:color="auto"/>
              <w:bottom w:val="single" w:sz="4" w:space="0" w:color="000000"/>
              <w:right w:val="single" w:sz="4" w:space="0" w:color="auto"/>
            </w:tcBorders>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2.1.Долгосрочные обязательства</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137 072 </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301 236</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164 164</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219,76</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8,13 </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12,91</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4,78</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2.2.Краткосрочные обязательства</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939 933</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1 421 250</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481 317</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151,21</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55,77</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60,93</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5,16</w:t>
            </w:r>
          </w:p>
        </w:tc>
      </w:tr>
      <w:tr w:rsidR="00861A5E" w:rsidRPr="00167557">
        <w:trPr>
          <w:gridAfter w:val="1"/>
          <w:wAfter w:w="8" w:type="dxa"/>
          <w:trHeight w:val="255"/>
        </w:trPr>
        <w:tc>
          <w:tcPr>
            <w:tcW w:w="1545" w:type="dxa"/>
            <w:gridSpan w:val="2"/>
            <w:tcBorders>
              <w:top w:val="nil"/>
              <w:left w:val="single" w:sz="4" w:space="0" w:color="auto"/>
              <w:bottom w:val="single" w:sz="4" w:space="0" w:color="auto"/>
              <w:right w:val="single" w:sz="4" w:space="0" w:color="auto"/>
            </w:tcBorders>
            <w:noWrap/>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2.2.1.Заемные средства</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661 133</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699 281</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38 148</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105,77</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39,23</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29,98</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-9,25</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2.2.2.Кредиторская задолженность</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278 635</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721 804</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443 169</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259,05</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16,53</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30,94</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14,41</w:t>
            </w:r>
          </w:p>
        </w:tc>
      </w:tr>
      <w:tr w:rsidR="00861A5E" w:rsidRPr="00167557">
        <w:trPr>
          <w:gridAfter w:val="1"/>
          <w:wAfter w:w="8" w:type="dxa"/>
          <w:trHeight w:val="390"/>
        </w:trPr>
        <w:tc>
          <w:tcPr>
            <w:tcW w:w="1545" w:type="dxa"/>
            <w:gridSpan w:val="2"/>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2.2.3. Доходы будущих пе -риодов</w:t>
            </w:r>
          </w:p>
        </w:tc>
        <w:tc>
          <w:tcPr>
            <w:tcW w:w="113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165</w:t>
            </w:r>
          </w:p>
        </w:tc>
        <w:tc>
          <w:tcPr>
            <w:tcW w:w="1133"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165</w:t>
            </w:r>
          </w:p>
        </w:tc>
        <w:tc>
          <w:tcPr>
            <w:tcW w:w="980"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00"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1284" w:type="dxa"/>
            <w:gridSpan w:val="3"/>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0,01</w:t>
            </w:r>
          </w:p>
        </w:tc>
        <w:tc>
          <w:tcPr>
            <w:tcW w:w="980"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0,01</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0,00</w:t>
            </w:r>
          </w:p>
        </w:tc>
      </w:tr>
      <w:tr w:rsidR="00861A5E" w:rsidRPr="00167557">
        <w:trPr>
          <w:gridAfter w:val="1"/>
          <w:wAfter w:w="8" w:type="dxa"/>
          <w:trHeight w:val="390"/>
        </w:trPr>
        <w:tc>
          <w:tcPr>
            <w:tcW w:w="1533" w:type="dxa"/>
            <w:tcBorders>
              <w:top w:val="single" w:sz="4" w:space="0" w:color="auto"/>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2.2.4. Резервы предстоящих расходов</w:t>
            </w:r>
          </w:p>
        </w:tc>
        <w:tc>
          <w:tcPr>
            <w:tcW w:w="1105" w:type="dxa"/>
            <w:gridSpan w:val="2"/>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0 </w:t>
            </w:r>
          </w:p>
        </w:tc>
        <w:tc>
          <w:tcPr>
            <w:tcW w:w="1202" w:type="dxa"/>
            <w:gridSpan w:val="5"/>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992" w:type="dxa"/>
            <w:gridSpan w:val="2"/>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21" w:type="dxa"/>
            <w:gridSpan w:val="5"/>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213" w:type="dxa"/>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991" w:type="dxa"/>
            <w:gridSpan w:val="2"/>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100" w:type="dxa"/>
            <w:gridSpan w:val="2"/>
            <w:tcBorders>
              <w:top w:val="single" w:sz="4" w:space="0" w:color="auto"/>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gridAfter w:val="1"/>
          <w:wAfter w:w="8" w:type="dxa"/>
          <w:trHeight w:val="390"/>
        </w:trPr>
        <w:tc>
          <w:tcPr>
            <w:tcW w:w="1533" w:type="dxa"/>
            <w:tcBorders>
              <w:top w:val="nil"/>
              <w:left w:val="single" w:sz="4" w:space="0" w:color="auto"/>
              <w:bottom w:val="single" w:sz="4" w:space="0" w:color="auto"/>
              <w:right w:val="single" w:sz="4" w:space="0" w:color="auto"/>
            </w:tcBorders>
          </w:tcPr>
          <w:p w:rsidR="00861A5E" w:rsidRPr="00167557" w:rsidRDefault="00861A5E" w:rsidP="00C80324">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2.2.5. Прочие краткосрочные обязательства</w:t>
            </w:r>
          </w:p>
        </w:tc>
        <w:tc>
          <w:tcPr>
            <w:tcW w:w="110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202"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992"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0</w:t>
            </w:r>
          </w:p>
        </w:tc>
        <w:tc>
          <w:tcPr>
            <w:tcW w:w="1321"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213"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991"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w:t>
            </w:r>
          </w:p>
        </w:tc>
      </w:tr>
      <w:tr w:rsidR="00861A5E" w:rsidRPr="00167557">
        <w:trPr>
          <w:gridAfter w:val="1"/>
          <w:wAfter w:w="8" w:type="dxa"/>
          <w:trHeight w:val="255"/>
        </w:trPr>
        <w:tc>
          <w:tcPr>
            <w:tcW w:w="1533" w:type="dxa"/>
            <w:tcBorders>
              <w:top w:val="nil"/>
              <w:left w:val="single" w:sz="4" w:space="0" w:color="auto"/>
              <w:bottom w:val="single" w:sz="4" w:space="0" w:color="auto"/>
              <w:right w:val="single" w:sz="4" w:space="0" w:color="auto"/>
            </w:tcBorders>
            <w:noWrap/>
          </w:tcPr>
          <w:p w:rsidR="00861A5E" w:rsidRPr="00167557" w:rsidRDefault="00861A5E" w:rsidP="00D165C8">
            <w:pPr>
              <w:suppressAutoHyphens/>
              <w:spacing w:after="0" w:line="240" w:lineRule="auto"/>
              <w:rPr>
                <w:rFonts w:ascii="Times New Roman" w:hAnsi="Times New Roman" w:cs="Times New Roman"/>
                <w:lang w:eastAsia="ru-RU"/>
              </w:rPr>
            </w:pPr>
            <w:r w:rsidRPr="00167557">
              <w:rPr>
                <w:rFonts w:ascii="Times New Roman" w:hAnsi="Times New Roman" w:cs="Times New Roman"/>
                <w:lang w:eastAsia="ru-RU"/>
              </w:rPr>
              <w:t>Итого пассивов</w:t>
            </w:r>
          </w:p>
        </w:tc>
        <w:tc>
          <w:tcPr>
            <w:tcW w:w="1105"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 1 685 475</w:t>
            </w:r>
          </w:p>
        </w:tc>
        <w:tc>
          <w:tcPr>
            <w:tcW w:w="1202"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2 332 565</w:t>
            </w:r>
          </w:p>
        </w:tc>
        <w:tc>
          <w:tcPr>
            <w:tcW w:w="992"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647 090</w:t>
            </w:r>
          </w:p>
        </w:tc>
        <w:tc>
          <w:tcPr>
            <w:tcW w:w="1321" w:type="dxa"/>
            <w:gridSpan w:val="5"/>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138,39</w:t>
            </w:r>
          </w:p>
        </w:tc>
        <w:tc>
          <w:tcPr>
            <w:tcW w:w="1213" w:type="dxa"/>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991"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100,00</w:t>
            </w:r>
          </w:p>
        </w:tc>
        <w:tc>
          <w:tcPr>
            <w:tcW w:w="1100" w:type="dxa"/>
            <w:gridSpan w:val="2"/>
            <w:tcBorders>
              <w:top w:val="nil"/>
              <w:left w:val="nil"/>
              <w:bottom w:val="single" w:sz="4" w:space="0" w:color="auto"/>
              <w:right w:val="single" w:sz="4" w:space="0" w:color="auto"/>
            </w:tcBorders>
            <w:noWrap/>
            <w:vAlign w:val="bottom"/>
          </w:tcPr>
          <w:p w:rsidR="00861A5E" w:rsidRPr="00167557" w:rsidRDefault="00861A5E" w:rsidP="00D165C8">
            <w:pPr>
              <w:suppressAutoHyphens/>
              <w:spacing w:after="0" w:line="240" w:lineRule="auto"/>
              <w:jc w:val="right"/>
              <w:rPr>
                <w:rFonts w:ascii="Times New Roman" w:hAnsi="Times New Roman" w:cs="Times New Roman"/>
                <w:lang w:eastAsia="ru-RU"/>
              </w:rPr>
            </w:pPr>
            <w:r w:rsidRPr="00167557">
              <w:rPr>
                <w:rFonts w:ascii="Times New Roman" w:hAnsi="Times New Roman" w:cs="Times New Roman"/>
                <w:lang w:eastAsia="ru-RU"/>
              </w:rPr>
              <w:t>x</w:t>
            </w:r>
          </w:p>
        </w:tc>
      </w:tr>
    </w:tbl>
    <w:p w:rsidR="00861A5E" w:rsidRPr="00C80324" w:rsidRDefault="00861A5E" w:rsidP="00D165C8">
      <w:pPr>
        <w:suppressAutoHyphens/>
        <w:spacing w:after="0" w:line="360" w:lineRule="auto"/>
        <w:ind w:firstLine="709"/>
        <w:jc w:val="right"/>
        <w:rPr>
          <w:rFonts w:ascii="Times New Roman" w:hAnsi="Times New Roman" w:cs="Times New Roman"/>
        </w:rPr>
      </w:pP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Цель горизонтального и вертикального анализа финансовой отчетности состоит в том, чтобы наглядно представить изменения, произошедшие в основных статьях баланса, отчета о прибыли и отчета о денежных средствах и помочь менеджерам компании принять решение в отношении того, каким образом продолжать свою деятельность.</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Горизонтальный анализ заключается в сопоставлении финансовых данных предприятия за два прошедших периода (года) в относительном и абсолютном виде с тем, чтобы сделать лаконичные выводы.</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Вертикальный анализ позволяет сделать вывод о структуре баланса и отчета о прибыли в текущем состоянии, а также проанализировать динамику этой структуры. Технология вертикального анализа состоит в том, что общую сумму активов предприятия (при анализе баланса) и выручку (при анализе отчета о прибыли) принимают за сто процентов, и каждую статью финансового отчета представляют в виде процентной доли от принятого базового значения.</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Темп роста(снижения) рассчитывается как отношение отчетного года к базисному и умноженное на 100%.</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По данным расчетам приведенным в таблице 2 можно сделать следующие выводы:</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Организация увеличила вложение средств в свою деятельность, о чем свидетельствует увеличение валюты баланса на 647 090 тыс. руб., а относительный показатель, темп роста, равен 138,39%.</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Анализ актива баланса.</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 xml:space="preserve">Внеоборотные активы увеличились на 312 818 тыс. руб. (темп роста 143,78%), за счет увеличения долгосрочных финансовых вложений на 64 346 тыс. руб. (287,21%), а также за счет увеличения основных средств на 237 722 тыс. руб. прирост составил 37,36%. </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Оборотные активы возросли на 334 272 тыс. руб., темп роста – 134,43%. Источником увеличения оборотных активов может быть увеличение кредиторской задолженности на 443 169 тыс. руб.</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В структуре оборотных активов произошло увеличение запасов на 82 860 тыс. руб.  (18,58%), за счет дебиторской задолженности на 134 858 тыс. руб. (28,44%), за счет краткосрочных финансовых вложений на 108 437 тыс. руб. (268,63%). Положительно характеризует деятельность организации увеличение краткосрочных финансовых вложений и денежных средств на 7900 тыс. руб. (591,76%), так как это мобильная часть оборотных средств, и их высвобождение в виде денежной наличности может быть результатом ускорения оборачиваемости товарно-материальных ценностей.</w:t>
      </w:r>
    </w:p>
    <w:p w:rsidR="00861A5E" w:rsidRPr="00D165C8" w:rsidRDefault="00861A5E" w:rsidP="00D165C8">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Анализ пассива.</w:t>
      </w:r>
    </w:p>
    <w:p w:rsidR="00861A5E" w:rsidRPr="00D165C8" w:rsidRDefault="00861A5E" w:rsidP="00D165C8">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Капиталы и резервы выросли на 1 609 тыс. руб. , за счет увеличения нераспределенной прибыли на 1 575 тыс. руб., а также за счет повышения резервного капитала.</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Обязательства также имеют тенденцию роста на 645 481 тыс. руб., за счет увеличения долгосрочных обязательств на 164 164 тыс. руб. (119,76%) и краткосрочных обязательств на 481 317 тыс. руб.  (51,21%) (заемные средства на 38 148 тыс. руб., кредиторская задолженность на 443 169 тыс. руб.).</w:t>
      </w:r>
    </w:p>
    <w:p w:rsidR="00861A5E" w:rsidRPr="00D165C8" w:rsidRDefault="00861A5E" w:rsidP="00C80324">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В общей структуре пассива обязательства занимают больший удельный вес, в отчетном году он составил 73,85%, соответственно капитал и резервы – 26,14%. По сравнению с предыдущем годом удельный вес капитала и резервов снизился на 9,5%, а обязательства возросли на столько же. Данная структура пассива говорит о том, что организация работает в основном с помощью привлеченного капитала и что она финансово не устойчива.</w:t>
      </w:r>
    </w:p>
    <w:p w:rsidR="00861A5E" w:rsidRPr="00C80324" w:rsidRDefault="00861A5E" w:rsidP="00C80324">
      <w:pPr>
        <w:pStyle w:val="Heading1"/>
        <w:suppressAutoHyphens/>
        <w:spacing w:before="0"/>
        <w:jc w:val="center"/>
        <w:rPr>
          <w:rFonts w:ascii="Times New Roman" w:hAnsi="Times New Roman" w:cs="Times New Roman"/>
          <w:color w:val="auto"/>
        </w:rPr>
      </w:pPr>
      <w:bookmarkStart w:id="2" w:name="_Toc310771616"/>
      <w:r w:rsidRPr="00C80324">
        <w:rPr>
          <w:rFonts w:ascii="Times New Roman" w:hAnsi="Times New Roman" w:cs="Times New Roman"/>
          <w:color w:val="auto"/>
        </w:rPr>
        <w:t>Задание 3</w:t>
      </w:r>
      <w:bookmarkEnd w:id="2"/>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По данным бухгалтерского баланса рассчитайте показатели ликвидности оборотных активов и финансовой устойчивости, оцените их динамику.</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Решение:</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shd w:val="clear" w:color="auto" w:fill="FFFFFF"/>
        </w:rPr>
      </w:pPr>
      <w:r w:rsidRPr="00D165C8">
        <w:rPr>
          <w:rFonts w:ascii="Times New Roman" w:hAnsi="Times New Roman" w:cs="Times New Roman"/>
          <w:color w:val="000000"/>
          <w:sz w:val="28"/>
          <w:szCs w:val="28"/>
          <w:shd w:val="clear" w:color="auto" w:fill="FFFFFF"/>
        </w:rPr>
        <w:t>Насколько устойчиво либо не устойчиво то либо иное предприятие можно сказать, зная насколько сильную зависимость предприятие испытывает от заемных средств, насколько свободно оно может маневрировать собственным капиталом, без риска выплаты лишних процентов и пени за неуплату, либо неполную выплату кредиторской задолженности вовремя.</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shd w:val="clear" w:color="auto" w:fill="FFFFFF"/>
        </w:rPr>
        <w:t>Финансовая устойчивость</w:t>
      </w:r>
      <w:r w:rsidRPr="00D165C8">
        <w:rPr>
          <w:rStyle w:val="apple-style-span"/>
          <w:rFonts w:ascii="Times New Roman" w:hAnsi="Times New Roman"/>
          <w:color w:val="000000"/>
          <w:sz w:val="28"/>
          <w:szCs w:val="28"/>
          <w:shd w:val="clear" w:color="auto" w:fill="FFFFFF"/>
        </w:rPr>
        <w:t> — составная часть общей устойчивости предприятия, сбалансированность финансовых потоков, наличие средств, позволяющих организации поддерживать свою деятельность в течение определенного периода времени, в том числе обслуживая полученные</w:t>
      </w:r>
      <w:r w:rsidRPr="00D165C8">
        <w:rPr>
          <w:rStyle w:val="apple-converted-space"/>
          <w:rFonts w:ascii="Times New Roman" w:hAnsi="Times New Roman"/>
          <w:color w:val="000000"/>
          <w:sz w:val="28"/>
          <w:szCs w:val="28"/>
          <w:shd w:val="clear" w:color="auto" w:fill="FFFFFF"/>
        </w:rPr>
        <w:t> </w:t>
      </w:r>
      <w:hyperlink r:id="rId7" w:tooltip="Кредит" w:history="1">
        <w:r w:rsidRPr="00D165C8">
          <w:rPr>
            <w:rStyle w:val="Hyperlink"/>
            <w:rFonts w:ascii="Times New Roman" w:hAnsi="Times New Roman"/>
            <w:color w:val="000000"/>
            <w:sz w:val="28"/>
            <w:szCs w:val="28"/>
            <w:u w:val="none"/>
            <w:shd w:val="clear" w:color="auto" w:fill="FFFFFF"/>
          </w:rPr>
          <w:t>кредиты</w:t>
        </w:r>
      </w:hyperlink>
      <w:r w:rsidRPr="00D165C8">
        <w:rPr>
          <w:rStyle w:val="apple-converted-space"/>
          <w:rFonts w:ascii="Times New Roman" w:hAnsi="Times New Roman"/>
          <w:color w:val="000000"/>
          <w:sz w:val="28"/>
          <w:szCs w:val="28"/>
          <w:shd w:val="clear" w:color="auto" w:fill="FFFFFF"/>
        </w:rPr>
        <w:t> </w:t>
      </w:r>
      <w:r w:rsidRPr="00D165C8">
        <w:rPr>
          <w:rStyle w:val="apple-style-span"/>
          <w:rFonts w:ascii="Times New Roman" w:hAnsi="Times New Roman"/>
          <w:color w:val="000000"/>
          <w:sz w:val="28"/>
          <w:szCs w:val="28"/>
          <w:shd w:val="clear" w:color="auto" w:fill="FFFFFF"/>
        </w:rPr>
        <w:t>и производя продукцию.</w:t>
      </w:r>
    </w:p>
    <w:p w:rsidR="00861A5E" w:rsidRPr="00D165C8" w:rsidRDefault="00861A5E" w:rsidP="00D165C8">
      <w:pPr>
        <w:suppressAutoHyphens/>
        <w:spacing w:after="0" w:line="360" w:lineRule="auto"/>
        <w:ind w:firstLine="709"/>
        <w:jc w:val="right"/>
        <w:rPr>
          <w:rFonts w:ascii="Times New Roman" w:hAnsi="Times New Roman" w:cs="Times New Roman"/>
          <w:sz w:val="28"/>
          <w:szCs w:val="28"/>
        </w:rPr>
      </w:pPr>
      <w:r w:rsidRPr="00D165C8">
        <w:rPr>
          <w:rFonts w:ascii="Times New Roman" w:hAnsi="Times New Roman" w:cs="Times New Roman"/>
          <w:sz w:val="28"/>
          <w:szCs w:val="28"/>
        </w:rPr>
        <w:t>Таблица 3</w:t>
      </w:r>
    </w:p>
    <w:p w:rsidR="00861A5E" w:rsidRPr="00D165C8" w:rsidRDefault="00861A5E" w:rsidP="00D165C8">
      <w:pPr>
        <w:suppressAutoHyphens/>
        <w:spacing w:after="0" w:line="360" w:lineRule="auto"/>
        <w:ind w:firstLine="709"/>
        <w:jc w:val="center"/>
        <w:rPr>
          <w:rFonts w:ascii="Times New Roman" w:hAnsi="Times New Roman" w:cs="Times New Roman"/>
          <w:sz w:val="28"/>
          <w:szCs w:val="28"/>
        </w:rPr>
      </w:pPr>
      <w:r w:rsidRPr="00D165C8">
        <w:rPr>
          <w:rFonts w:ascii="Times New Roman" w:hAnsi="Times New Roman" w:cs="Times New Roman"/>
          <w:sz w:val="28"/>
          <w:szCs w:val="28"/>
        </w:rPr>
        <w:t>Анализ</w:t>
      </w:r>
      <w:r>
        <w:rPr>
          <w:rFonts w:ascii="Times New Roman" w:hAnsi="Times New Roman" w:cs="Times New Roman"/>
          <w:sz w:val="28"/>
          <w:szCs w:val="28"/>
        </w:rPr>
        <w:t xml:space="preserve"> динамики показателей ликвидности оборотных активов</w:t>
      </w:r>
      <w:r w:rsidRPr="00D165C8">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D165C8">
        <w:rPr>
          <w:rFonts w:ascii="Times New Roman" w:hAnsi="Times New Roman" w:cs="Times New Roman"/>
          <w:sz w:val="28"/>
          <w:szCs w:val="28"/>
        </w:rPr>
        <w:t>финансово</w:t>
      </w:r>
      <w:r>
        <w:rPr>
          <w:rFonts w:ascii="Times New Roman" w:hAnsi="Times New Roman" w:cs="Times New Roman"/>
          <w:sz w:val="28"/>
          <w:szCs w:val="28"/>
        </w:rPr>
        <w:t xml:space="preserve">й </w:t>
      </w:r>
      <w:r w:rsidRPr="00D165C8">
        <w:rPr>
          <w:rFonts w:ascii="Times New Roman" w:hAnsi="Times New Roman" w:cs="Times New Roman"/>
          <w:sz w:val="28"/>
          <w:szCs w:val="28"/>
        </w:rPr>
        <w:t xml:space="preserve"> устойчивости организации.</w:t>
      </w:r>
    </w:p>
    <w:tbl>
      <w:tblPr>
        <w:tblW w:w="8980" w:type="dxa"/>
        <w:tblInd w:w="-106" w:type="dxa"/>
        <w:tblLook w:val="00A0"/>
      </w:tblPr>
      <w:tblGrid>
        <w:gridCol w:w="2780"/>
        <w:gridCol w:w="1240"/>
        <w:gridCol w:w="1240"/>
        <w:gridCol w:w="1240"/>
        <w:gridCol w:w="1240"/>
        <w:gridCol w:w="1240"/>
      </w:tblGrid>
      <w:tr w:rsidR="00861A5E" w:rsidRPr="00F80EF8">
        <w:trPr>
          <w:trHeight w:val="375"/>
        </w:trPr>
        <w:tc>
          <w:tcPr>
            <w:tcW w:w="2780" w:type="dxa"/>
            <w:vMerge w:val="restart"/>
            <w:tcBorders>
              <w:top w:val="single" w:sz="4" w:space="0" w:color="auto"/>
              <w:left w:val="single" w:sz="4" w:space="0" w:color="auto"/>
              <w:bottom w:val="single" w:sz="4" w:space="0" w:color="000000"/>
              <w:right w:val="single" w:sz="4" w:space="0" w:color="auto"/>
            </w:tcBorders>
            <w:noWrap/>
          </w:tcPr>
          <w:p w:rsidR="00861A5E" w:rsidRPr="00F80EF8" w:rsidRDefault="00861A5E" w:rsidP="00D165C8">
            <w:pPr>
              <w:suppressAutoHyphens/>
              <w:spacing w:after="0" w:line="360" w:lineRule="auto"/>
              <w:jc w:val="center"/>
              <w:rPr>
                <w:rFonts w:ascii="Times New Roman" w:hAnsi="Times New Roman" w:cs="Times New Roman"/>
                <w:lang w:eastAsia="ru-RU"/>
              </w:rPr>
            </w:pPr>
            <w:r w:rsidRPr="00F80EF8">
              <w:rPr>
                <w:rFonts w:ascii="Times New Roman" w:hAnsi="Times New Roman" w:cs="Times New Roman"/>
                <w:lang w:eastAsia="ru-RU"/>
              </w:rPr>
              <w:t>Показатель</w:t>
            </w:r>
          </w:p>
        </w:tc>
        <w:tc>
          <w:tcPr>
            <w:tcW w:w="1240" w:type="dxa"/>
            <w:vMerge w:val="restart"/>
            <w:tcBorders>
              <w:top w:val="single" w:sz="4" w:space="0" w:color="auto"/>
              <w:left w:val="single" w:sz="4" w:space="0" w:color="auto"/>
              <w:bottom w:val="single" w:sz="4" w:space="0" w:color="000000"/>
              <w:right w:val="single" w:sz="4" w:space="0" w:color="auto"/>
            </w:tcBorders>
          </w:tcPr>
          <w:p w:rsidR="00861A5E" w:rsidRPr="00F80EF8"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На 31 декабря 2011 </w:t>
            </w:r>
            <w:r w:rsidRPr="00F80EF8">
              <w:rPr>
                <w:rFonts w:ascii="Times New Roman" w:hAnsi="Times New Roman" w:cs="Times New Roman"/>
                <w:lang w:eastAsia="ru-RU"/>
              </w:rPr>
              <w:t>г.</w:t>
            </w:r>
          </w:p>
        </w:tc>
        <w:tc>
          <w:tcPr>
            <w:tcW w:w="1240" w:type="dxa"/>
            <w:vMerge w:val="restart"/>
            <w:tcBorders>
              <w:top w:val="single" w:sz="4" w:space="0" w:color="auto"/>
              <w:left w:val="single" w:sz="4" w:space="0" w:color="auto"/>
              <w:bottom w:val="single" w:sz="4" w:space="0" w:color="000000"/>
              <w:right w:val="single" w:sz="4" w:space="0" w:color="auto"/>
            </w:tcBorders>
          </w:tcPr>
          <w:p w:rsidR="00861A5E" w:rsidRPr="00F80EF8"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На 31 декабря 2012</w:t>
            </w:r>
            <w:r w:rsidRPr="00F80EF8">
              <w:rPr>
                <w:rFonts w:ascii="Times New Roman" w:hAnsi="Times New Roman" w:cs="Times New Roman"/>
                <w:lang w:eastAsia="ru-RU"/>
              </w:rPr>
              <w:t xml:space="preserve"> г.</w:t>
            </w:r>
          </w:p>
        </w:tc>
        <w:tc>
          <w:tcPr>
            <w:tcW w:w="1240" w:type="dxa"/>
            <w:vMerge w:val="restart"/>
            <w:tcBorders>
              <w:top w:val="single" w:sz="4" w:space="0" w:color="auto"/>
              <w:left w:val="single" w:sz="4" w:space="0" w:color="auto"/>
              <w:bottom w:val="single" w:sz="4" w:space="0" w:color="000000"/>
              <w:right w:val="single" w:sz="4" w:space="0" w:color="auto"/>
            </w:tcBorders>
          </w:tcPr>
          <w:p w:rsidR="00861A5E" w:rsidRPr="00F80EF8"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На 31 декабря 2013</w:t>
            </w:r>
            <w:r w:rsidRPr="00F80EF8">
              <w:rPr>
                <w:rFonts w:ascii="Times New Roman" w:hAnsi="Times New Roman" w:cs="Times New Roman"/>
                <w:lang w:eastAsia="ru-RU"/>
              </w:rPr>
              <w:t xml:space="preserve"> г.</w:t>
            </w:r>
          </w:p>
        </w:tc>
        <w:tc>
          <w:tcPr>
            <w:tcW w:w="2480" w:type="dxa"/>
            <w:gridSpan w:val="2"/>
            <w:tcBorders>
              <w:top w:val="single" w:sz="4" w:space="0" w:color="auto"/>
              <w:left w:val="nil"/>
              <w:bottom w:val="single" w:sz="4" w:space="0" w:color="auto"/>
              <w:right w:val="single" w:sz="4" w:space="0" w:color="000000"/>
            </w:tcBorders>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Изменение к предыдущему году (+, -)</w:t>
            </w:r>
          </w:p>
        </w:tc>
      </w:tr>
      <w:tr w:rsidR="00861A5E" w:rsidRPr="00F80EF8">
        <w:trPr>
          <w:trHeight w:val="255"/>
        </w:trPr>
        <w:tc>
          <w:tcPr>
            <w:tcW w:w="2780" w:type="dxa"/>
            <w:vMerge/>
            <w:tcBorders>
              <w:top w:val="single" w:sz="4" w:space="0" w:color="auto"/>
              <w:left w:val="single" w:sz="4" w:space="0" w:color="auto"/>
              <w:bottom w:val="single" w:sz="4" w:space="0" w:color="000000"/>
              <w:right w:val="single" w:sz="4" w:space="0" w:color="auto"/>
            </w:tcBorders>
            <w:vAlign w:val="center"/>
          </w:tcPr>
          <w:p w:rsidR="00861A5E" w:rsidRPr="00F80EF8" w:rsidRDefault="00861A5E" w:rsidP="00D165C8">
            <w:pPr>
              <w:suppressAutoHyphens/>
              <w:spacing w:after="0" w:line="240" w:lineRule="auto"/>
              <w:rPr>
                <w:rFonts w:ascii="Times New Roman" w:hAnsi="Times New Roman" w:cs="Times New Roman"/>
                <w:lang w:eastAsia="ru-RU"/>
              </w:rPr>
            </w:pPr>
          </w:p>
        </w:tc>
        <w:tc>
          <w:tcPr>
            <w:tcW w:w="1240" w:type="dxa"/>
            <w:vMerge/>
            <w:tcBorders>
              <w:top w:val="single" w:sz="4" w:space="0" w:color="auto"/>
              <w:left w:val="single" w:sz="4" w:space="0" w:color="auto"/>
              <w:bottom w:val="single" w:sz="4" w:space="0" w:color="000000"/>
              <w:right w:val="single" w:sz="4" w:space="0" w:color="auto"/>
            </w:tcBorders>
            <w:vAlign w:val="center"/>
          </w:tcPr>
          <w:p w:rsidR="00861A5E" w:rsidRPr="00F80EF8" w:rsidRDefault="00861A5E" w:rsidP="00D165C8">
            <w:pPr>
              <w:suppressAutoHyphens/>
              <w:spacing w:after="0" w:line="240" w:lineRule="auto"/>
              <w:rPr>
                <w:rFonts w:ascii="Times New Roman" w:hAnsi="Times New Roman" w:cs="Times New Roman"/>
                <w:lang w:eastAsia="ru-RU"/>
              </w:rPr>
            </w:pPr>
          </w:p>
        </w:tc>
        <w:tc>
          <w:tcPr>
            <w:tcW w:w="1240" w:type="dxa"/>
            <w:vMerge/>
            <w:tcBorders>
              <w:top w:val="single" w:sz="4" w:space="0" w:color="auto"/>
              <w:left w:val="single" w:sz="4" w:space="0" w:color="auto"/>
              <w:bottom w:val="single" w:sz="4" w:space="0" w:color="000000"/>
              <w:right w:val="single" w:sz="4" w:space="0" w:color="auto"/>
            </w:tcBorders>
            <w:vAlign w:val="center"/>
          </w:tcPr>
          <w:p w:rsidR="00861A5E" w:rsidRPr="00F80EF8" w:rsidRDefault="00861A5E" w:rsidP="00D165C8">
            <w:pPr>
              <w:suppressAutoHyphens/>
              <w:spacing w:after="0" w:line="240" w:lineRule="auto"/>
              <w:rPr>
                <w:rFonts w:ascii="Times New Roman" w:hAnsi="Times New Roman" w:cs="Times New Roman"/>
                <w:lang w:eastAsia="ru-RU"/>
              </w:rPr>
            </w:pPr>
          </w:p>
        </w:tc>
        <w:tc>
          <w:tcPr>
            <w:tcW w:w="1240" w:type="dxa"/>
            <w:vMerge/>
            <w:tcBorders>
              <w:top w:val="single" w:sz="4" w:space="0" w:color="auto"/>
              <w:left w:val="single" w:sz="4" w:space="0" w:color="auto"/>
              <w:bottom w:val="single" w:sz="4" w:space="0" w:color="000000"/>
              <w:right w:val="single" w:sz="4" w:space="0" w:color="auto"/>
            </w:tcBorders>
            <w:vAlign w:val="center"/>
          </w:tcPr>
          <w:p w:rsidR="00861A5E" w:rsidRPr="00F80EF8" w:rsidRDefault="00861A5E" w:rsidP="00D165C8">
            <w:pPr>
              <w:suppressAutoHyphens/>
              <w:spacing w:after="0" w:line="240" w:lineRule="auto"/>
              <w:rPr>
                <w:rFonts w:ascii="Times New Roman" w:hAnsi="Times New Roman" w:cs="Times New Roman"/>
                <w:lang w:eastAsia="ru-RU"/>
              </w:rPr>
            </w:pP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2012</w:t>
            </w:r>
            <w:r w:rsidRPr="00F80EF8">
              <w:rPr>
                <w:rFonts w:ascii="Times New Roman" w:hAnsi="Times New Roman" w:cs="Times New Roman"/>
                <w:lang w:eastAsia="ru-RU"/>
              </w:rPr>
              <w:t xml:space="preserve"> г.</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2013</w:t>
            </w:r>
            <w:r w:rsidRPr="00F80EF8">
              <w:rPr>
                <w:rFonts w:ascii="Times New Roman" w:hAnsi="Times New Roman" w:cs="Times New Roman"/>
                <w:lang w:eastAsia="ru-RU"/>
              </w:rPr>
              <w:t xml:space="preserve"> г.</w:t>
            </w:r>
          </w:p>
        </w:tc>
      </w:tr>
      <w:tr w:rsidR="00861A5E" w:rsidRPr="00F80EF8">
        <w:trPr>
          <w:trHeight w:val="255"/>
        </w:trPr>
        <w:tc>
          <w:tcPr>
            <w:tcW w:w="2780" w:type="dxa"/>
            <w:tcBorders>
              <w:top w:val="nil"/>
              <w:left w:val="single" w:sz="4" w:space="0" w:color="auto"/>
              <w:bottom w:val="single" w:sz="4" w:space="0" w:color="auto"/>
              <w:right w:val="single" w:sz="4" w:space="0" w:color="auto"/>
            </w:tcBorders>
            <w:noWrap/>
          </w:tcPr>
          <w:p w:rsidR="00861A5E" w:rsidRPr="00F80EF8" w:rsidRDefault="00861A5E" w:rsidP="007F5A04">
            <w:pPr>
              <w:suppressAutoHyphens/>
              <w:spacing w:after="0" w:line="240" w:lineRule="auto"/>
              <w:ind w:firstLineChars="600" w:firstLine="1320"/>
              <w:rPr>
                <w:rFonts w:ascii="Times New Roman" w:hAnsi="Times New Roman" w:cs="Times New Roman"/>
                <w:lang w:eastAsia="ru-RU"/>
              </w:rPr>
            </w:pPr>
            <w:r w:rsidRPr="00F80EF8">
              <w:rPr>
                <w:rFonts w:ascii="Times New Roman" w:hAnsi="Times New Roman" w:cs="Times New Roman"/>
                <w:lang w:eastAsia="ru-RU"/>
              </w:rPr>
              <w:t>1</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2</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3</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4</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5</w:t>
            </w:r>
          </w:p>
        </w:tc>
        <w:tc>
          <w:tcPr>
            <w:tcW w:w="1240" w:type="dxa"/>
            <w:tcBorders>
              <w:top w:val="nil"/>
              <w:left w:val="nil"/>
              <w:bottom w:val="single" w:sz="4" w:space="0" w:color="auto"/>
              <w:right w:val="single" w:sz="4" w:space="0" w:color="auto"/>
            </w:tcBorders>
            <w:noWrap/>
          </w:tcPr>
          <w:p w:rsidR="00861A5E" w:rsidRPr="00F80EF8" w:rsidRDefault="00861A5E" w:rsidP="00D165C8">
            <w:pPr>
              <w:suppressAutoHyphens/>
              <w:spacing w:after="0" w:line="240" w:lineRule="auto"/>
              <w:jc w:val="center"/>
              <w:rPr>
                <w:rFonts w:ascii="Times New Roman" w:hAnsi="Times New Roman" w:cs="Times New Roman"/>
                <w:lang w:eastAsia="ru-RU"/>
              </w:rPr>
            </w:pPr>
            <w:r w:rsidRPr="00F80EF8">
              <w:rPr>
                <w:rFonts w:ascii="Times New Roman" w:hAnsi="Times New Roman" w:cs="Times New Roman"/>
                <w:lang w:eastAsia="ru-RU"/>
              </w:rPr>
              <w:t>6</w:t>
            </w:r>
          </w:p>
        </w:tc>
      </w:tr>
      <w:tr w:rsidR="00861A5E" w:rsidRPr="00F80EF8">
        <w:trPr>
          <w:trHeight w:val="255"/>
        </w:trPr>
        <w:tc>
          <w:tcPr>
            <w:tcW w:w="2780" w:type="dxa"/>
            <w:tcBorders>
              <w:top w:val="nil"/>
              <w:left w:val="single" w:sz="4" w:space="0" w:color="auto"/>
              <w:bottom w:val="single" w:sz="4" w:space="0" w:color="auto"/>
              <w:right w:val="single" w:sz="4" w:space="0" w:color="auto"/>
            </w:tcBorders>
          </w:tcPr>
          <w:p w:rsidR="00861A5E" w:rsidRPr="00F80EF8" w:rsidRDefault="00861A5E" w:rsidP="00D165C8">
            <w:pPr>
              <w:suppressAutoHyphens/>
              <w:spacing w:after="0" w:line="240" w:lineRule="auto"/>
              <w:rPr>
                <w:rFonts w:ascii="Times New Roman" w:hAnsi="Times New Roman" w:cs="Times New Roman"/>
                <w:lang w:eastAsia="ru-RU"/>
              </w:rPr>
            </w:pPr>
            <w:r w:rsidRPr="00F80EF8">
              <w:rPr>
                <w:rFonts w:ascii="Times New Roman" w:hAnsi="Times New Roman" w:cs="Times New Roman"/>
                <w:lang w:eastAsia="ru-RU"/>
              </w:rPr>
              <w:t>1. Коэффициент автономии</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0,36</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0,36</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0,26</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-0,10</w:t>
            </w:r>
          </w:p>
        </w:tc>
      </w:tr>
      <w:tr w:rsidR="00861A5E" w:rsidRPr="00F80EF8">
        <w:trPr>
          <w:trHeight w:val="390"/>
        </w:trPr>
        <w:tc>
          <w:tcPr>
            <w:tcW w:w="2780" w:type="dxa"/>
            <w:tcBorders>
              <w:top w:val="nil"/>
              <w:left w:val="single" w:sz="4" w:space="0" w:color="auto"/>
              <w:bottom w:val="single" w:sz="4" w:space="0" w:color="auto"/>
              <w:right w:val="single" w:sz="4" w:space="0" w:color="auto"/>
            </w:tcBorders>
          </w:tcPr>
          <w:p w:rsidR="00861A5E" w:rsidRPr="00F80EF8" w:rsidRDefault="00861A5E" w:rsidP="00D165C8">
            <w:pPr>
              <w:suppressAutoHyphens/>
              <w:spacing w:after="0" w:line="240" w:lineRule="auto"/>
              <w:rPr>
                <w:rFonts w:ascii="Times New Roman" w:hAnsi="Times New Roman" w:cs="Times New Roman"/>
                <w:lang w:eastAsia="ru-RU"/>
              </w:rPr>
            </w:pPr>
            <w:r w:rsidRPr="00F80EF8">
              <w:rPr>
                <w:rFonts w:ascii="Times New Roman" w:hAnsi="Times New Roman" w:cs="Times New Roman"/>
                <w:lang w:eastAsia="ru-RU"/>
              </w:rPr>
              <w:t>2. Коэффициент финансовой устойчивости</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0,74</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0,44</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0,39</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-0,30</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-0,05</w:t>
            </w:r>
          </w:p>
        </w:tc>
      </w:tr>
      <w:tr w:rsidR="00861A5E" w:rsidRPr="00F80EF8">
        <w:trPr>
          <w:trHeight w:val="390"/>
        </w:trPr>
        <w:tc>
          <w:tcPr>
            <w:tcW w:w="2780" w:type="dxa"/>
            <w:tcBorders>
              <w:top w:val="nil"/>
              <w:left w:val="single" w:sz="4" w:space="0" w:color="auto"/>
              <w:bottom w:val="single" w:sz="4" w:space="0" w:color="auto"/>
              <w:right w:val="single" w:sz="4" w:space="0" w:color="auto"/>
            </w:tcBorders>
          </w:tcPr>
          <w:p w:rsidR="00861A5E" w:rsidRPr="00F80EF8" w:rsidRDefault="00861A5E" w:rsidP="00D165C8">
            <w:pPr>
              <w:suppressAutoHyphens/>
              <w:spacing w:after="0" w:line="240" w:lineRule="auto"/>
              <w:rPr>
                <w:rFonts w:ascii="Times New Roman" w:hAnsi="Times New Roman" w:cs="Times New Roman"/>
                <w:lang w:eastAsia="ru-RU"/>
              </w:rPr>
            </w:pPr>
            <w:r w:rsidRPr="00F80EF8">
              <w:rPr>
                <w:rFonts w:ascii="Times New Roman" w:hAnsi="Times New Roman" w:cs="Times New Roman"/>
                <w:lang w:eastAsia="ru-RU"/>
              </w:rPr>
              <w:t>3. Коэффициент соотношения заемного и собственного капитала (леверидж)</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1,74</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1,77</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2,82</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0,03</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1,05</w:t>
            </w:r>
          </w:p>
        </w:tc>
      </w:tr>
      <w:tr w:rsidR="00861A5E" w:rsidRPr="00F80EF8">
        <w:trPr>
          <w:trHeight w:val="390"/>
        </w:trPr>
        <w:tc>
          <w:tcPr>
            <w:tcW w:w="2780" w:type="dxa"/>
            <w:tcBorders>
              <w:top w:val="single" w:sz="4" w:space="0" w:color="auto"/>
              <w:left w:val="single" w:sz="4" w:space="0" w:color="auto"/>
              <w:bottom w:val="single" w:sz="4" w:space="0" w:color="auto"/>
              <w:right w:val="single" w:sz="4" w:space="0" w:color="auto"/>
            </w:tcBorders>
          </w:tcPr>
          <w:p w:rsidR="00861A5E" w:rsidRPr="00F80EF8" w:rsidRDefault="00861A5E" w:rsidP="00D165C8">
            <w:pPr>
              <w:suppressAutoHyphens/>
              <w:spacing w:after="0" w:line="240" w:lineRule="auto"/>
              <w:rPr>
                <w:rFonts w:ascii="Times New Roman" w:hAnsi="Times New Roman" w:cs="Times New Roman"/>
                <w:lang w:eastAsia="ru-RU"/>
              </w:rPr>
            </w:pPr>
            <w:r w:rsidRPr="00F80EF8">
              <w:rPr>
                <w:rFonts w:ascii="Times New Roman" w:hAnsi="Times New Roman" w:cs="Times New Roman"/>
                <w:lang w:eastAsia="ru-RU"/>
              </w:rPr>
              <w:t>4. Коэффициент обеспеченности собственными оборотными средствами</w:t>
            </w:r>
          </w:p>
        </w:tc>
        <w:tc>
          <w:tcPr>
            <w:tcW w:w="1240" w:type="dxa"/>
            <w:tcBorders>
              <w:top w:val="single" w:sz="4" w:space="0" w:color="auto"/>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0,61</w:t>
            </w:r>
          </w:p>
        </w:tc>
        <w:tc>
          <w:tcPr>
            <w:tcW w:w="1240" w:type="dxa"/>
            <w:tcBorders>
              <w:top w:val="single" w:sz="4" w:space="0" w:color="auto"/>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0,03</w:t>
            </w:r>
          </w:p>
        </w:tc>
        <w:tc>
          <w:tcPr>
            <w:tcW w:w="1240" w:type="dxa"/>
            <w:tcBorders>
              <w:top w:val="single" w:sz="4" w:space="0" w:color="auto"/>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-0,09</w:t>
            </w:r>
          </w:p>
        </w:tc>
        <w:tc>
          <w:tcPr>
            <w:tcW w:w="1240" w:type="dxa"/>
            <w:tcBorders>
              <w:top w:val="single" w:sz="4" w:space="0" w:color="auto"/>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0,58</w:t>
            </w:r>
          </w:p>
        </w:tc>
        <w:tc>
          <w:tcPr>
            <w:tcW w:w="1240" w:type="dxa"/>
            <w:tcBorders>
              <w:top w:val="single" w:sz="4" w:space="0" w:color="auto"/>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-0,12</w:t>
            </w:r>
          </w:p>
        </w:tc>
      </w:tr>
      <w:tr w:rsidR="00861A5E" w:rsidRPr="00F80EF8">
        <w:trPr>
          <w:trHeight w:val="390"/>
        </w:trPr>
        <w:tc>
          <w:tcPr>
            <w:tcW w:w="2780" w:type="dxa"/>
            <w:tcBorders>
              <w:top w:val="nil"/>
              <w:left w:val="single" w:sz="4" w:space="0" w:color="auto"/>
              <w:bottom w:val="single" w:sz="4" w:space="0" w:color="auto"/>
              <w:right w:val="single" w:sz="4" w:space="0" w:color="auto"/>
            </w:tcBorders>
          </w:tcPr>
          <w:p w:rsidR="00861A5E" w:rsidRPr="00F80EF8" w:rsidRDefault="00861A5E" w:rsidP="00D165C8">
            <w:pPr>
              <w:suppressAutoHyphens/>
              <w:spacing w:after="0" w:line="240" w:lineRule="auto"/>
              <w:rPr>
                <w:rFonts w:ascii="Times New Roman" w:hAnsi="Times New Roman" w:cs="Times New Roman"/>
                <w:lang w:eastAsia="ru-RU"/>
              </w:rPr>
            </w:pPr>
            <w:r w:rsidRPr="00F80EF8">
              <w:rPr>
                <w:rFonts w:ascii="Times New Roman" w:hAnsi="Times New Roman" w:cs="Times New Roman"/>
                <w:lang w:eastAsia="ru-RU"/>
              </w:rPr>
              <w:t>5. Коэффициент финансовой маневренности</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1,11</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0,05</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-0,19</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-1,06</w:t>
            </w:r>
          </w:p>
        </w:tc>
        <w:tc>
          <w:tcPr>
            <w:tcW w:w="1240" w:type="dxa"/>
            <w:tcBorders>
              <w:top w:val="nil"/>
              <w:left w:val="nil"/>
              <w:bottom w:val="single" w:sz="4" w:space="0" w:color="auto"/>
              <w:right w:val="single" w:sz="4" w:space="0" w:color="auto"/>
            </w:tcBorders>
            <w:noWrap/>
            <w:vAlign w:val="bottom"/>
          </w:tcPr>
          <w:p w:rsidR="00861A5E" w:rsidRPr="00F80EF8" w:rsidRDefault="00861A5E" w:rsidP="00D165C8">
            <w:pPr>
              <w:suppressAutoHyphens/>
              <w:spacing w:after="0" w:line="240" w:lineRule="auto"/>
              <w:jc w:val="right"/>
              <w:rPr>
                <w:rFonts w:ascii="Times New Roman" w:hAnsi="Times New Roman" w:cs="Times New Roman"/>
                <w:lang w:eastAsia="ru-RU"/>
              </w:rPr>
            </w:pPr>
            <w:r w:rsidRPr="00F80EF8">
              <w:rPr>
                <w:rFonts w:ascii="Times New Roman" w:hAnsi="Times New Roman" w:cs="Times New Roman"/>
                <w:lang w:eastAsia="ru-RU"/>
              </w:rPr>
              <w:t> -0,24</w:t>
            </w:r>
          </w:p>
        </w:tc>
      </w:tr>
    </w:tbl>
    <w:p w:rsidR="00861A5E" w:rsidRPr="00D165C8" w:rsidRDefault="00861A5E" w:rsidP="00D165C8">
      <w:pPr>
        <w:suppressAutoHyphens/>
        <w:spacing w:after="0" w:line="360" w:lineRule="auto"/>
        <w:jc w:val="both"/>
        <w:rPr>
          <w:rFonts w:ascii="Times New Roman" w:hAnsi="Times New Roman" w:cs="Times New Roman"/>
          <w:sz w:val="28"/>
          <w:szCs w:val="28"/>
        </w:rPr>
      </w:pP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Коэффициент автономии рассчитывается как отношение собственного капитала к валюте баланса. Показывает, в какой степени объем используемых предприятие активов сформирован за счет собственного капитала и насколько предприятие независимо от внешних источников финансирования. Финансовую устойчивость можно оценивать положительно, если данный коэффициент больше либо равен 0,5.</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Коэффициент автономии в данной организации ниже 0,5, что говорит о том, что она финансово не устойчива. В 201</w:t>
      </w:r>
      <w:r>
        <w:rPr>
          <w:rFonts w:ascii="Times New Roman" w:hAnsi="Times New Roman" w:cs="Times New Roman"/>
          <w:sz w:val="28"/>
          <w:szCs w:val="28"/>
        </w:rPr>
        <w:t xml:space="preserve">3 </w:t>
      </w:r>
      <w:r w:rsidRPr="00D165C8">
        <w:rPr>
          <w:rFonts w:ascii="Times New Roman" w:hAnsi="Times New Roman" w:cs="Times New Roman"/>
          <w:sz w:val="28"/>
          <w:szCs w:val="28"/>
        </w:rPr>
        <w:t>г. коэффициент снизился на 0,10, что говорит о том, что организация еще больше чем в предыдущие года зависит от заемных средств.</w:t>
      </w:r>
    </w:p>
    <w:p w:rsidR="00861A5E" w:rsidRPr="00D165C8" w:rsidRDefault="00861A5E" w:rsidP="00D165C8">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Коэффициент финансовой устойчивости – это отношения суммы собственного капитала и долгосрочных обязательств к валюте баланса. Показывает какая часть актива финансируется за счет устойчивых источников. Значение ≥ 0,6. В данной организации этот коэффициент со</w:t>
      </w:r>
      <w:r>
        <w:rPr>
          <w:rFonts w:ascii="Times New Roman" w:hAnsi="Times New Roman" w:cs="Times New Roman"/>
          <w:sz w:val="28"/>
          <w:szCs w:val="28"/>
        </w:rPr>
        <w:t>ответствовал норме только в 2011 году. В 2012</w:t>
      </w:r>
      <w:r w:rsidRPr="00D165C8">
        <w:rPr>
          <w:rFonts w:ascii="Times New Roman" w:hAnsi="Times New Roman" w:cs="Times New Roman"/>
          <w:sz w:val="28"/>
          <w:szCs w:val="28"/>
        </w:rPr>
        <w:t>г. п</w:t>
      </w:r>
      <w:r>
        <w:rPr>
          <w:rFonts w:ascii="Times New Roman" w:hAnsi="Times New Roman" w:cs="Times New Roman"/>
          <w:sz w:val="28"/>
          <w:szCs w:val="28"/>
        </w:rPr>
        <w:t>роизошло снижение на 0,30 в 2013</w:t>
      </w:r>
      <w:r w:rsidRPr="00D165C8">
        <w:rPr>
          <w:rFonts w:ascii="Times New Roman" w:hAnsi="Times New Roman" w:cs="Times New Roman"/>
          <w:sz w:val="28"/>
          <w:szCs w:val="28"/>
        </w:rPr>
        <w:t>г. еще на 0,05, это говорит об увеличении, с каждым годом, финансирования актива за счет заемного капитала.</w:t>
      </w:r>
    </w:p>
    <w:p w:rsidR="00861A5E" w:rsidRPr="00D165C8" w:rsidRDefault="00861A5E" w:rsidP="00D165C8">
      <w:pPr>
        <w:widowControl w:val="0"/>
        <w:suppressAutoHyphens/>
        <w:spacing w:after="0" w:line="360"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Коэффициент соотношения заемного и собственного капитала (леверидж) рассчитывается как отношение заемного капитала к собственному капиталу. Он характеризует финансовую активность организации по привлечению заемных средств. Если коэффициент ≤ 1, то организация не зависит от заемных средств. В ОАО «Х» данный коэффициент больше единицы и с каждым годом он увеличивается, в 201</w:t>
      </w:r>
      <w:r>
        <w:rPr>
          <w:rFonts w:ascii="Times New Roman" w:hAnsi="Times New Roman" w:cs="Times New Roman"/>
          <w:sz w:val="28"/>
          <w:szCs w:val="28"/>
        </w:rPr>
        <w:t>3</w:t>
      </w:r>
      <w:r w:rsidRPr="00D165C8">
        <w:rPr>
          <w:rFonts w:ascii="Times New Roman" w:hAnsi="Times New Roman" w:cs="Times New Roman"/>
          <w:sz w:val="28"/>
          <w:szCs w:val="28"/>
        </w:rPr>
        <w:t>г. он составил 2,8</w:t>
      </w:r>
      <w:r>
        <w:rPr>
          <w:rFonts w:ascii="Times New Roman" w:hAnsi="Times New Roman" w:cs="Times New Roman"/>
          <w:sz w:val="28"/>
          <w:szCs w:val="28"/>
        </w:rPr>
        <w:t>2, что на 1,05 больше чем в 2012</w:t>
      </w:r>
      <w:r w:rsidRPr="00D165C8">
        <w:rPr>
          <w:rFonts w:ascii="Times New Roman" w:hAnsi="Times New Roman" w:cs="Times New Roman"/>
          <w:sz w:val="28"/>
          <w:szCs w:val="28"/>
        </w:rPr>
        <w:t>г. Этот показатель так же говорит о том, что организация сильно зависит от внешних источников финансирования.</w:t>
      </w:r>
    </w:p>
    <w:p w:rsidR="00861A5E" w:rsidRPr="00D165C8" w:rsidRDefault="00861A5E" w:rsidP="00D165C8">
      <w:pPr>
        <w:suppressAutoHyphens/>
        <w:spacing w:after="0" w:line="384" w:lineRule="auto"/>
        <w:ind w:firstLine="709"/>
        <w:jc w:val="both"/>
        <w:rPr>
          <w:rFonts w:ascii="Times New Roman" w:hAnsi="Times New Roman" w:cs="Times New Roman"/>
          <w:sz w:val="28"/>
          <w:szCs w:val="28"/>
        </w:rPr>
      </w:pPr>
      <w:r w:rsidRPr="00D165C8">
        <w:rPr>
          <w:rFonts w:ascii="Times New Roman" w:hAnsi="Times New Roman" w:cs="Times New Roman"/>
          <w:sz w:val="28"/>
          <w:szCs w:val="28"/>
        </w:rPr>
        <w:t>Коэффициент обеспеченности собственными оборотными средствами – отношение собственных оборотных средств к оборотным активам. Собственные оборотные средства рассчитываются как сумма собственного капитала и долгосрочных обязательств и минус внеоборотные активы. Показывает, какая часть оборотных активов финансируется за счет собственных источников. Значение ≥ 0,1. Данный коэффициент говорит о том, что организация финансирует оборотные активы за счет</w:t>
      </w:r>
      <w:r>
        <w:rPr>
          <w:rFonts w:ascii="Times New Roman" w:hAnsi="Times New Roman" w:cs="Times New Roman"/>
          <w:sz w:val="28"/>
          <w:szCs w:val="28"/>
        </w:rPr>
        <w:t xml:space="preserve"> заемных средств, так как в 2013</w:t>
      </w:r>
      <w:r w:rsidRPr="00D165C8">
        <w:rPr>
          <w:rFonts w:ascii="Times New Roman" w:hAnsi="Times New Roman" w:cs="Times New Roman"/>
          <w:sz w:val="28"/>
          <w:szCs w:val="28"/>
        </w:rPr>
        <w:t>г. коэффициент составил – 0,09, что больше чем в 201</w:t>
      </w:r>
      <w:r>
        <w:rPr>
          <w:rFonts w:ascii="Times New Roman" w:hAnsi="Times New Roman" w:cs="Times New Roman"/>
          <w:sz w:val="28"/>
          <w:szCs w:val="28"/>
        </w:rPr>
        <w:t>2</w:t>
      </w:r>
      <w:r w:rsidRPr="00D165C8">
        <w:rPr>
          <w:rFonts w:ascii="Times New Roman" w:hAnsi="Times New Roman" w:cs="Times New Roman"/>
          <w:sz w:val="28"/>
          <w:szCs w:val="28"/>
        </w:rPr>
        <w:t>г. на 0,12.</w:t>
      </w:r>
    </w:p>
    <w:p w:rsidR="00861A5E" w:rsidRPr="00D165C8" w:rsidRDefault="00861A5E" w:rsidP="00D165C8">
      <w:pPr>
        <w:suppressAutoHyphens/>
        <w:spacing w:after="0" w:line="384" w:lineRule="auto"/>
        <w:ind w:firstLine="709"/>
        <w:jc w:val="both"/>
        <w:rPr>
          <w:rStyle w:val="apple-style-span"/>
          <w:rFonts w:ascii="Times New Roman" w:hAnsi="Times New Roman"/>
          <w:color w:val="000000"/>
          <w:sz w:val="28"/>
          <w:szCs w:val="28"/>
          <w:shd w:val="clear" w:color="auto" w:fill="FFFFFF"/>
        </w:rPr>
      </w:pPr>
      <w:r w:rsidRPr="00D165C8">
        <w:rPr>
          <w:rFonts w:ascii="Times New Roman" w:hAnsi="Times New Roman" w:cs="Times New Roman"/>
          <w:sz w:val="28"/>
          <w:szCs w:val="28"/>
        </w:rPr>
        <w:t xml:space="preserve">Коэффициент финансовой маневренности – отношение собственных оборотных средств к собственному капиталу. Показывает, какая часть собственных средств организации находится в мобильной форме позволяющей относительно свободно маневрировать средствами. Рекомендуемое значение – 0,5 и выше. </w:t>
      </w:r>
      <w:r w:rsidRPr="00D165C8">
        <w:rPr>
          <w:rStyle w:val="apple-style-span"/>
          <w:rFonts w:ascii="Times New Roman" w:hAnsi="Times New Roman"/>
          <w:color w:val="000000"/>
          <w:sz w:val="28"/>
          <w:szCs w:val="28"/>
          <w:shd w:val="clear" w:color="auto" w:fill="FFFFFF"/>
        </w:rPr>
        <w:t>Зависит от характера деятельности предприятия: в фондоемких производствах его нормальный уровень должен быть ниже, чем в материалоемких. В данно</w:t>
      </w:r>
      <w:r>
        <w:rPr>
          <w:rStyle w:val="apple-style-span"/>
          <w:rFonts w:ascii="Times New Roman" w:hAnsi="Times New Roman"/>
          <w:color w:val="000000"/>
          <w:sz w:val="28"/>
          <w:szCs w:val="28"/>
          <w:shd w:val="clear" w:color="auto" w:fill="FFFFFF"/>
        </w:rPr>
        <w:t>й организации коэффициент в 2013</w:t>
      </w:r>
      <w:r w:rsidRPr="00D165C8">
        <w:rPr>
          <w:rStyle w:val="apple-style-span"/>
          <w:rFonts w:ascii="Times New Roman" w:hAnsi="Times New Roman"/>
          <w:color w:val="000000"/>
          <w:sz w:val="28"/>
          <w:szCs w:val="28"/>
          <w:shd w:val="clear" w:color="auto" w:fill="FFFFFF"/>
        </w:rPr>
        <w:t>г. составил -0,19, что говорит о том, что в организации нет собственных средств в мобильной форме.</w:t>
      </w: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Pr="00D165C8"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p>
    <w:p w:rsidR="00861A5E" w:rsidRPr="00D165C8" w:rsidRDefault="00861A5E" w:rsidP="00D165C8">
      <w:pPr>
        <w:pStyle w:val="Heading1"/>
        <w:suppressAutoHyphens/>
        <w:spacing w:before="0"/>
        <w:jc w:val="center"/>
        <w:rPr>
          <w:rStyle w:val="apple-style-span"/>
          <w:rFonts w:ascii="Times New Roman" w:hAnsi="Times New Roman"/>
          <w:b w:val="0"/>
          <w:bCs w:val="0"/>
          <w:color w:val="auto"/>
          <w:shd w:val="clear" w:color="auto" w:fill="FFFFFF"/>
        </w:rPr>
      </w:pPr>
      <w:bookmarkStart w:id="3" w:name="_Toc310771617"/>
      <w:r w:rsidRPr="00D165C8">
        <w:rPr>
          <w:rStyle w:val="apple-style-span"/>
          <w:rFonts w:ascii="Times New Roman" w:hAnsi="Times New Roman"/>
          <w:b w:val="0"/>
          <w:bCs w:val="0"/>
          <w:color w:val="auto"/>
          <w:shd w:val="clear" w:color="auto" w:fill="FFFFFF"/>
        </w:rPr>
        <w:t>Задание 4</w:t>
      </w:r>
      <w:bookmarkEnd w:id="3"/>
    </w:p>
    <w:p w:rsidR="00861A5E" w:rsidRPr="00D165C8" w:rsidRDefault="00861A5E" w:rsidP="00D165C8">
      <w:pPr>
        <w:suppressAutoHyphens/>
        <w:spacing w:after="0" w:line="360" w:lineRule="auto"/>
        <w:ind w:firstLine="709"/>
        <w:jc w:val="center"/>
        <w:rPr>
          <w:rStyle w:val="apple-style-span"/>
          <w:rFonts w:ascii="Times New Roman" w:hAnsi="Times New Roman"/>
          <w:color w:val="000000"/>
          <w:sz w:val="28"/>
          <w:szCs w:val="28"/>
          <w:shd w:val="clear" w:color="auto" w:fill="FFFFFF"/>
        </w:rPr>
      </w:pPr>
    </w:p>
    <w:p w:rsidR="00861A5E" w:rsidRPr="00D165C8" w:rsidRDefault="00861A5E" w:rsidP="00D165C8">
      <w:pPr>
        <w:suppressAutoHyphens/>
        <w:spacing w:after="0" w:line="360" w:lineRule="auto"/>
        <w:ind w:firstLine="709"/>
        <w:jc w:val="both"/>
        <w:rPr>
          <w:rStyle w:val="apple-style-span"/>
          <w:rFonts w:ascii="Times New Roman" w:hAnsi="Times New Roman"/>
          <w:color w:val="000000"/>
          <w:sz w:val="28"/>
          <w:szCs w:val="28"/>
          <w:shd w:val="clear" w:color="auto" w:fill="FFFFFF"/>
        </w:rPr>
      </w:pPr>
      <w:r w:rsidRPr="00D165C8">
        <w:rPr>
          <w:rStyle w:val="apple-style-span"/>
          <w:rFonts w:ascii="Times New Roman" w:hAnsi="Times New Roman"/>
          <w:color w:val="000000"/>
          <w:sz w:val="28"/>
          <w:szCs w:val="28"/>
          <w:shd w:val="clear" w:color="auto" w:fill="FFFFFF"/>
        </w:rPr>
        <w:t>По да</w:t>
      </w:r>
      <w:r>
        <w:rPr>
          <w:rStyle w:val="apple-style-span"/>
          <w:rFonts w:ascii="Times New Roman" w:hAnsi="Times New Roman"/>
          <w:color w:val="000000"/>
          <w:sz w:val="28"/>
          <w:szCs w:val="28"/>
          <w:shd w:val="clear" w:color="auto" w:fill="FFFFFF"/>
        </w:rPr>
        <w:t>нным отчета о финансовых результатах</w:t>
      </w:r>
      <w:r w:rsidRPr="00D165C8">
        <w:rPr>
          <w:rStyle w:val="apple-style-span"/>
          <w:rFonts w:ascii="Times New Roman" w:hAnsi="Times New Roman"/>
          <w:color w:val="000000"/>
          <w:sz w:val="28"/>
          <w:szCs w:val="28"/>
          <w:shd w:val="clear" w:color="auto" w:fill="FFFFFF"/>
        </w:rPr>
        <w:t xml:space="preserve"> проанализируйте состав, структуру и динамику доходов и расходов организации.</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Решение:</w:t>
      </w:r>
    </w:p>
    <w:p w:rsidR="00861A5E" w:rsidRPr="00D165C8" w:rsidRDefault="00861A5E" w:rsidP="00D165C8">
      <w:pPr>
        <w:suppressAutoHyphens/>
        <w:spacing w:after="0" w:line="360" w:lineRule="auto"/>
        <w:ind w:firstLine="709"/>
        <w:jc w:val="right"/>
        <w:rPr>
          <w:rFonts w:ascii="Times New Roman" w:hAnsi="Times New Roman" w:cs="Times New Roman"/>
          <w:color w:val="000000"/>
          <w:sz w:val="28"/>
          <w:szCs w:val="28"/>
        </w:rPr>
      </w:pPr>
      <w:r w:rsidRPr="00D165C8">
        <w:rPr>
          <w:rFonts w:ascii="Times New Roman" w:hAnsi="Times New Roman" w:cs="Times New Roman"/>
          <w:color w:val="000000"/>
          <w:sz w:val="28"/>
          <w:szCs w:val="28"/>
        </w:rPr>
        <w:t>Таблица 4</w:t>
      </w:r>
    </w:p>
    <w:p w:rsidR="00861A5E" w:rsidRPr="00D165C8" w:rsidRDefault="00861A5E" w:rsidP="00D165C8">
      <w:pPr>
        <w:suppressAutoHyphens/>
        <w:spacing w:after="0" w:line="24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Анализ состава, структуры и динамики доходов</w:t>
      </w:r>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 xml:space="preserve"> и расходов организации</w:t>
      </w:r>
    </w:p>
    <w:tbl>
      <w:tblPr>
        <w:tblW w:w="9469" w:type="dxa"/>
        <w:tblInd w:w="2" w:type="dxa"/>
        <w:tblLook w:val="00A0"/>
      </w:tblPr>
      <w:tblGrid>
        <w:gridCol w:w="2992"/>
        <w:gridCol w:w="1151"/>
        <w:gridCol w:w="825"/>
        <w:gridCol w:w="1269"/>
        <w:gridCol w:w="980"/>
        <w:gridCol w:w="1288"/>
        <w:gridCol w:w="980"/>
      </w:tblGrid>
      <w:tr w:rsidR="00861A5E" w:rsidRPr="00C824DC">
        <w:trPr>
          <w:trHeight w:val="255"/>
        </w:trPr>
        <w:tc>
          <w:tcPr>
            <w:tcW w:w="2992" w:type="dxa"/>
            <w:vMerge w:val="restart"/>
            <w:tcBorders>
              <w:top w:val="single" w:sz="4" w:space="0" w:color="auto"/>
              <w:left w:val="single" w:sz="4" w:space="0" w:color="auto"/>
              <w:bottom w:val="single" w:sz="4" w:space="0" w:color="000000"/>
              <w:right w:val="single" w:sz="4" w:space="0" w:color="auto"/>
            </w:tcBorders>
            <w:noWrap/>
          </w:tcPr>
          <w:p w:rsidR="00861A5E" w:rsidRPr="00C824DC" w:rsidRDefault="00861A5E" w:rsidP="00D165C8">
            <w:pPr>
              <w:suppressAutoHyphens/>
              <w:spacing w:after="0" w:line="360" w:lineRule="auto"/>
              <w:jc w:val="center"/>
              <w:rPr>
                <w:rFonts w:ascii="Times New Roman" w:hAnsi="Times New Roman" w:cs="Times New Roman"/>
                <w:lang w:eastAsia="ru-RU"/>
              </w:rPr>
            </w:pPr>
            <w:r w:rsidRPr="00C824DC">
              <w:rPr>
                <w:rFonts w:ascii="Times New Roman" w:hAnsi="Times New Roman" w:cs="Times New Roman"/>
                <w:lang w:eastAsia="ru-RU"/>
              </w:rPr>
              <w:t>Показатель</w:t>
            </w:r>
          </w:p>
        </w:tc>
        <w:tc>
          <w:tcPr>
            <w:tcW w:w="1960" w:type="dxa"/>
            <w:gridSpan w:val="2"/>
            <w:tcBorders>
              <w:top w:val="single" w:sz="4" w:space="0" w:color="auto"/>
              <w:left w:val="nil"/>
              <w:bottom w:val="single" w:sz="4" w:space="0" w:color="auto"/>
              <w:right w:val="single" w:sz="4" w:space="0" w:color="000000"/>
            </w:tcBorders>
          </w:tcPr>
          <w:p w:rsidR="00861A5E" w:rsidRPr="00C824DC" w:rsidRDefault="00861A5E" w:rsidP="00C824DC">
            <w:pPr>
              <w:suppressAutoHyphens/>
              <w:spacing w:after="0" w:line="360" w:lineRule="auto"/>
              <w:jc w:val="center"/>
              <w:rPr>
                <w:rFonts w:ascii="Times New Roman" w:hAnsi="Times New Roman" w:cs="Times New Roman"/>
                <w:lang w:eastAsia="ru-RU"/>
              </w:rPr>
            </w:pPr>
            <w:r w:rsidRPr="00C824DC">
              <w:rPr>
                <w:rFonts w:ascii="Times New Roman" w:hAnsi="Times New Roman" w:cs="Times New Roman"/>
                <w:lang w:eastAsia="ru-RU"/>
              </w:rPr>
              <w:t>За 2012 г.</w:t>
            </w:r>
          </w:p>
        </w:tc>
        <w:tc>
          <w:tcPr>
            <w:tcW w:w="2249" w:type="dxa"/>
            <w:gridSpan w:val="2"/>
            <w:tcBorders>
              <w:top w:val="single" w:sz="4" w:space="0" w:color="auto"/>
              <w:left w:val="nil"/>
              <w:bottom w:val="single" w:sz="4" w:space="0" w:color="auto"/>
              <w:right w:val="single" w:sz="4" w:space="0" w:color="000000"/>
            </w:tcBorders>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За 2013 г.</w:t>
            </w:r>
          </w:p>
        </w:tc>
        <w:tc>
          <w:tcPr>
            <w:tcW w:w="2268" w:type="dxa"/>
            <w:gridSpan w:val="2"/>
            <w:tcBorders>
              <w:top w:val="single" w:sz="4" w:space="0" w:color="auto"/>
              <w:left w:val="nil"/>
              <w:bottom w:val="single" w:sz="4" w:space="0" w:color="auto"/>
              <w:right w:val="single" w:sz="4" w:space="0" w:color="000000"/>
            </w:tcBorders>
          </w:tcPr>
          <w:p w:rsidR="00861A5E" w:rsidRPr="00C824DC" w:rsidRDefault="00861A5E" w:rsidP="00D165C8">
            <w:pPr>
              <w:suppressAutoHyphens/>
              <w:spacing w:after="0" w:line="360" w:lineRule="auto"/>
              <w:jc w:val="center"/>
              <w:rPr>
                <w:rFonts w:ascii="Times New Roman" w:hAnsi="Times New Roman" w:cs="Times New Roman"/>
                <w:lang w:eastAsia="ru-RU"/>
              </w:rPr>
            </w:pPr>
            <w:r w:rsidRPr="00C824DC">
              <w:rPr>
                <w:rFonts w:ascii="Times New Roman" w:hAnsi="Times New Roman" w:cs="Times New Roman"/>
                <w:lang w:eastAsia="ru-RU"/>
              </w:rPr>
              <w:t>Изменение (+,-)</w:t>
            </w:r>
          </w:p>
        </w:tc>
      </w:tr>
      <w:tr w:rsidR="00861A5E" w:rsidRPr="00C824DC">
        <w:trPr>
          <w:trHeight w:val="255"/>
        </w:trPr>
        <w:tc>
          <w:tcPr>
            <w:tcW w:w="2992" w:type="dxa"/>
            <w:vMerge/>
            <w:tcBorders>
              <w:top w:val="single" w:sz="4" w:space="0" w:color="auto"/>
              <w:left w:val="single" w:sz="4" w:space="0" w:color="auto"/>
              <w:bottom w:val="single" w:sz="4" w:space="0" w:color="000000"/>
              <w:right w:val="single" w:sz="4" w:space="0" w:color="auto"/>
            </w:tcBorders>
            <w:vAlign w:val="center"/>
          </w:tcPr>
          <w:p w:rsidR="00861A5E" w:rsidRPr="00C824DC" w:rsidRDefault="00861A5E" w:rsidP="00D165C8">
            <w:pPr>
              <w:suppressAutoHyphens/>
              <w:spacing w:after="0" w:line="240" w:lineRule="auto"/>
              <w:rPr>
                <w:rFonts w:ascii="Times New Roman" w:hAnsi="Times New Roman" w:cs="Times New Roman"/>
                <w:lang w:eastAsia="ru-RU"/>
              </w:rPr>
            </w:pPr>
          </w:p>
        </w:tc>
        <w:tc>
          <w:tcPr>
            <w:tcW w:w="1135"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тыс. руб.</w:t>
            </w:r>
          </w:p>
        </w:tc>
        <w:tc>
          <w:tcPr>
            <w:tcW w:w="825"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69" w:type="dxa"/>
            <w:tcBorders>
              <w:top w:val="nil"/>
              <w:left w:val="nil"/>
              <w:bottom w:val="single" w:sz="4" w:space="0" w:color="auto"/>
              <w:right w:val="single" w:sz="4" w:space="0" w:color="auto"/>
            </w:tcBorders>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тыс. руб.</w:t>
            </w:r>
          </w:p>
        </w:tc>
        <w:tc>
          <w:tcPr>
            <w:tcW w:w="980"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88" w:type="dxa"/>
            <w:tcBorders>
              <w:top w:val="nil"/>
              <w:left w:val="nil"/>
              <w:bottom w:val="single" w:sz="4" w:space="0" w:color="auto"/>
              <w:right w:val="single" w:sz="4" w:space="0" w:color="auto"/>
            </w:tcBorders>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тыс. руб.</w:t>
            </w:r>
          </w:p>
        </w:tc>
        <w:tc>
          <w:tcPr>
            <w:tcW w:w="980"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55"/>
        </w:trPr>
        <w:tc>
          <w:tcPr>
            <w:tcW w:w="2992" w:type="dxa"/>
            <w:tcBorders>
              <w:top w:val="nil"/>
              <w:left w:val="single" w:sz="4" w:space="0" w:color="auto"/>
              <w:bottom w:val="single" w:sz="4" w:space="0" w:color="auto"/>
              <w:right w:val="single" w:sz="4" w:space="0" w:color="auto"/>
            </w:tcBorders>
            <w:noWrap/>
          </w:tcPr>
          <w:p w:rsidR="00861A5E" w:rsidRPr="00C824DC" w:rsidRDefault="00861A5E" w:rsidP="007F5A04">
            <w:pPr>
              <w:suppressAutoHyphens/>
              <w:spacing w:after="0" w:line="240" w:lineRule="auto"/>
              <w:ind w:firstLineChars="700" w:firstLine="1540"/>
              <w:rPr>
                <w:rFonts w:ascii="Times New Roman" w:hAnsi="Times New Roman" w:cs="Times New Roman"/>
                <w:lang w:eastAsia="ru-RU"/>
              </w:rPr>
            </w:pPr>
            <w:r w:rsidRPr="00C824DC">
              <w:rPr>
                <w:rFonts w:ascii="Times New Roman" w:hAnsi="Times New Roman" w:cs="Times New Roman"/>
                <w:lang w:eastAsia="ru-RU"/>
              </w:rPr>
              <w:t>1</w:t>
            </w:r>
          </w:p>
        </w:tc>
        <w:tc>
          <w:tcPr>
            <w:tcW w:w="1135"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2</w:t>
            </w:r>
          </w:p>
        </w:tc>
        <w:tc>
          <w:tcPr>
            <w:tcW w:w="825"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3</w:t>
            </w:r>
          </w:p>
        </w:tc>
        <w:tc>
          <w:tcPr>
            <w:tcW w:w="1269"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4</w:t>
            </w:r>
          </w:p>
        </w:tc>
        <w:tc>
          <w:tcPr>
            <w:tcW w:w="980"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5</w:t>
            </w:r>
          </w:p>
        </w:tc>
        <w:tc>
          <w:tcPr>
            <w:tcW w:w="1288" w:type="dxa"/>
            <w:tcBorders>
              <w:top w:val="nil"/>
              <w:left w:val="nil"/>
              <w:bottom w:val="single" w:sz="4" w:space="0" w:color="auto"/>
              <w:right w:val="single" w:sz="4" w:space="0" w:color="auto"/>
            </w:tcBorders>
            <w:noWrap/>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6</w:t>
            </w:r>
          </w:p>
        </w:tc>
        <w:tc>
          <w:tcPr>
            <w:tcW w:w="980" w:type="dxa"/>
            <w:tcBorders>
              <w:top w:val="nil"/>
              <w:left w:val="nil"/>
              <w:bottom w:val="single" w:sz="4" w:space="0" w:color="auto"/>
              <w:right w:val="single" w:sz="4" w:space="0" w:color="auto"/>
            </w:tcBorders>
            <w:noWrap/>
          </w:tcPr>
          <w:p w:rsidR="00861A5E" w:rsidRPr="00C824DC" w:rsidRDefault="00861A5E" w:rsidP="007F5A04">
            <w:pPr>
              <w:suppressAutoHyphens/>
              <w:spacing w:after="0" w:line="240" w:lineRule="auto"/>
              <w:ind w:firstLineChars="100" w:firstLine="220"/>
              <w:rPr>
                <w:rFonts w:ascii="Times New Roman" w:hAnsi="Times New Roman" w:cs="Times New Roman"/>
                <w:lang w:eastAsia="ru-RU"/>
              </w:rPr>
            </w:pPr>
            <w:r w:rsidRPr="00C824DC">
              <w:rPr>
                <w:rFonts w:ascii="Times New Roman" w:hAnsi="Times New Roman" w:cs="Times New Roman"/>
                <w:lang w:eastAsia="ru-RU"/>
              </w:rPr>
              <w:t>7</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D165C8">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1. Доходы организации - всего</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2 885 818</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100,00</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2 642 431</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100,00</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243 387</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В том числе:</w:t>
            </w:r>
          </w:p>
        </w:tc>
        <w:tc>
          <w:tcPr>
            <w:tcW w:w="1135"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2 652 274</w:t>
            </w:r>
          </w:p>
        </w:tc>
        <w:tc>
          <w:tcPr>
            <w:tcW w:w="825"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0,92</w:t>
            </w:r>
          </w:p>
        </w:tc>
        <w:tc>
          <w:tcPr>
            <w:tcW w:w="1269"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2 444 018</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0,93</w:t>
            </w:r>
          </w:p>
        </w:tc>
        <w:tc>
          <w:tcPr>
            <w:tcW w:w="1288"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208 256</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1.1. Выручка</w:t>
            </w:r>
          </w:p>
        </w:tc>
        <w:tc>
          <w:tcPr>
            <w:tcW w:w="1135"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825"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1269"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1288"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center"/>
          </w:tcPr>
          <w:p w:rsidR="00861A5E" w:rsidRPr="00C824DC" w:rsidRDefault="00861A5E" w:rsidP="00D165C8">
            <w:pPr>
              <w:suppressAutoHyphens/>
              <w:spacing w:after="0" w:line="240" w:lineRule="auto"/>
              <w:rPr>
                <w:rFonts w:ascii="Times New Roman" w:hAnsi="Times New Roman" w:cs="Times New Roman"/>
                <w:lang w:eastAsia="ru-RU"/>
              </w:rPr>
            </w:pP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1.2. Проценты к получению</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1 587</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8 013</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-6 426</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1.3. Доходы от участия в других организациях</w:t>
            </w:r>
          </w:p>
        </w:tc>
        <w:tc>
          <w:tcPr>
            <w:tcW w:w="1135"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825"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69"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88"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1.4. Прочие доходы</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231 957</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0,08</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190 400</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0,07</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41 557</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D165C8">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 Расходы организации - всего</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2 875 446</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100,00</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2 619 86</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100,00</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255 580</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В том числе:</w:t>
            </w:r>
          </w:p>
        </w:tc>
        <w:tc>
          <w:tcPr>
            <w:tcW w:w="1135"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2 524 302</w:t>
            </w:r>
          </w:p>
        </w:tc>
        <w:tc>
          <w:tcPr>
            <w:tcW w:w="825"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0,88</w:t>
            </w:r>
          </w:p>
        </w:tc>
        <w:tc>
          <w:tcPr>
            <w:tcW w:w="1269"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2 289 784</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0,87</w:t>
            </w:r>
          </w:p>
        </w:tc>
        <w:tc>
          <w:tcPr>
            <w:tcW w:w="1288"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234 518</w:t>
            </w:r>
          </w:p>
        </w:tc>
        <w:tc>
          <w:tcPr>
            <w:tcW w:w="980" w:type="dxa"/>
            <w:vMerge w:val="restart"/>
            <w:tcBorders>
              <w:top w:val="nil"/>
              <w:left w:val="single" w:sz="4" w:space="0" w:color="auto"/>
              <w:bottom w:val="single" w:sz="4" w:space="0" w:color="000000"/>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2.1. Себестоимость продаж</w:t>
            </w:r>
          </w:p>
        </w:tc>
        <w:tc>
          <w:tcPr>
            <w:tcW w:w="1135"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825"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1269"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1288"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c>
          <w:tcPr>
            <w:tcW w:w="980" w:type="dxa"/>
            <w:vMerge/>
            <w:tcBorders>
              <w:top w:val="nil"/>
              <w:left w:val="single" w:sz="4" w:space="0" w:color="auto"/>
              <w:bottom w:val="single" w:sz="4" w:space="0" w:color="000000"/>
              <w:right w:val="single" w:sz="4" w:space="0" w:color="auto"/>
            </w:tcBorders>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2.2. Коммерческие расходы</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26 239</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24 555</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1 684</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2.3. Управленческие расходы</w:t>
            </w:r>
          </w:p>
        </w:tc>
        <w:tc>
          <w:tcPr>
            <w:tcW w:w="1135"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825"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69"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1288"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2.4. Проценты к уплате</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114 304</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0,04</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99 310</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0,04</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14 994</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noWrap/>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2.5. Прочие расходы</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209 938</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0.07</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191 403</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0,07</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18 535</w:t>
            </w:r>
          </w:p>
        </w:tc>
        <w:tc>
          <w:tcPr>
            <w:tcW w:w="980" w:type="dxa"/>
            <w:tcBorders>
              <w:top w:val="nil"/>
              <w:left w:val="nil"/>
              <w:bottom w:val="single" w:sz="4" w:space="0" w:color="auto"/>
              <w:right w:val="single" w:sz="4" w:space="0" w:color="auto"/>
            </w:tcBorders>
            <w:noWrap/>
            <w:vAlign w:val="center"/>
          </w:tcPr>
          <w:p w:rsidR="00861A5E" w:rsidRPr="00C824DC" w:rsidRDefault="00861A5E" w:rsidP="00D165C8">
            <w:pPr>
              <w:suppressAutoHyphens/>
              <w:spacing w:after="0" w:line="240" w:lineRule="auto"/>
              <w:jc w:val="center"/>
              <w:rPr>
                <w:rFonts w:ascii="Times New Roman" w:hAnsi="Times New Roman" w:cs="Times New Roman"/>
                <w:lang w:eastAsia="ru-RU"/>
              </w:rPr>
            </w:pPr>
            <w:r w:rsidRPr="00C824DC">
              <w:rPr>
                <w:rFonts w:ascii="Times New Roman" w:hAnsi="Times New Roman" w:cs="Times New Roman"/>
                <w:lang w:eastAsia="ru-RU"/>
              </w:rPr>
              <w:t>-</w:t>
            </w:r>
          </w:p>
        </w:tc>
      </w:tr>
      <w:tr w:rsidR="00861A5E" w:rsidRPr="00C824DC">
        <w:trPr>
          <w:trHeight w:val="282"/>
        </w:trPr>
        <w:tc>
          <w:tcPr>
            <w:tcW w:w="2992" w:type="dxa"/>
            <w:tcBorders>
              <w:top w:val="nil"/>
              <w:left w:val="single" w:sz="4" w:space="0" w:color="auto"/>
              <w:bottom w:val="single" w:sz="4" w:space="0" w:color="auto"/>
              <w:right w:val="single" w:sz="4" w:space="0" w:color="auto"/>
            </w:tcBorders>
          </w:tcPr>
          <w:p w:rsidR="00861A5E" w:rsidRPr="00C824DC" w:rsidRDefault="00861A5E" w:rsidP="00C824DC">
            <w:pPr>
              <w:suppressAutoHyphens/>
              <w:spacing w:after="0" w:line="240" w:lineRule="auto"/>
              <w:rPr>
                <w:rFonts w:ascii="Times New Roman" w:hAnsi="Times New Roman" w:cs="Times New Roman"/>
                <w:lang w:eastAsia="ru-RU"/>
              </w:rPr>
            </w:pPr>
            <w:r w:rsidRPr="00C824DC">
              <w:rPr>
                <w:rFonts w:ascii="Times New Roman" w:hAnsi="Times New Roman" w:cs="Times New Roman"/>
                <w:lang w:eastAsia="ru-RU"/>
              </w:rPr>
              <w:t>2.6. Текущий налог на прибыль</w:t>
            </w:r>
          </w:p>
        </w:tc>
        <w:tc>
          <w:tcPr>
            <w:tcW w:w="113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 663</w:t>
            </w:r>
          </w:p>
        </w:tc>
        <w:tc>
          <w:tcPr>
            <w:tcW w:w="825"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w:t>
            </w:r>
          </w:p>
        </w:tc>
        <w:tc>
          <w:tcPr>
            <w:tcW w:w="1269"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14 814</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c>
          <w:tcPr>
            <w:tcW w:w="1288"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14 151</w:t>
            </w:r>
          </w:p>
        </w:tc>
        <w:tc>
          <w:tcPr>
            <w:tcW w:w="980" w:type="dxa"/>
            <w:tcBorders>
              <w:top w:val="nil"/>
              <w:left w:val="nil"/>
              <w:bottom w:val="single" w:sz="4" w:space="0" w:color="auto"/>
              <w:right w:val="single" w:sz="4" w:space="0" w:color="auto"/>
            </w:tcBorders>
            <w:noWrap/>
            <w:vAlign w:val="bottom"/>
          </w:tcPr>
          <w:p w:rsidR="00861A5E" w:rsidRPr="00C824DC" w:rsidRDefault="00861A5E" w:rsidP="00D165C8">
            <w:pPr>
              <w:suppressAutoHyphens/>
              <w:spacing w:after="0" w:line="240" w:lineRule="auto"/>
              <w:jc w:val="right"/>
              <w:rPr>
                <w:rFonts w:ascii="Times New Roman" w:hAnsi="Times New Roman" w:cs="Times New Roman"/>
                <w:lang w:eastAsia="ru-RU"/>
              </w:rPr>
            </w:pPr>
            <w:r w:rsidRPr="00C824DC">
              <w:rPr>
                <w:rFonts w:ascii="Times New Roman" w:hAnsi="Times New Roman" w:cs="Times New Roman"/>
                <w:lang w:eastAsia="ru-RU"/>
              </w:rPr>
              <w:t>-0,01</w:t>
            </w:r>
          </w:p>
        </w:tc>
      </w:tr>
    </w:tbl>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В составе финансовой отчетности организации Отчет о прибылях и убытках занимает особое место. Он содержит показатели доходов, расходов, прибыли за отчетный и предыдущие годы и является главным источником информации, необходимой для анализа финансовых результатов деятельности организации.</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В таблице 4 представлены исходные и аналитические показатели отчета о прибылях и убытках для проведения структурно-динамического анализа.</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Из таблицы видно, что в 2012</w:t>
      </w:r>
      <w:r w:rsidRPr="00D165C8">
        <w:rPr>
          <w:rFonts w:ascii="Times New Roman" w:hAnsi="Times New Roman" w:cs="Times New Roman"/>
          <w:color w:val="000000"/>
          <w:sz w:val="28"/>
          <w:szCs w:val="28"/>
        </w:rPr>
        <w:t>г.  величина доходов составила 2 885 818 тыс. руб., что на 243</w:t>
      </w:r>
      <w:r>
        <w:rPr>
          <w:rFonts w:ascii="Times New Roman" w:hAnsi="Times New Roman" w:cs="Times New Roman"/>
          <w:color w:val="000000"/>
          <w:sz w:val="28"/>
          <w:szCs w:val="28"/>
        </w:rPr>
        <w:t> 387 тыс. руб. больше чем в 2013</w:t>
      </w:r>
      <w:r w:rsidRPr="00D165C8">
        <w:rPr>
          <w:rFonts w:ascii="Times New Roman" w:hAnsi="Times New Roman" w:cs="Times New Roman"/>
          <w:color w:val="000000"/>
          <w:sz w:val="28"/>
          <w:szCs w:val="28"/>
        </w:rPr>
        <w:t>г. Увеличение произошло за счет роста выручки, которая в отчетном году составила 2 652 274 тыс. руб., что на 208 256 ты</w:t>
      </w:r>
      <w:r>
        <w:rPr>
          <w:rFonts w:ascii="Times New Roman" w:hAnsi="Times New Roman" w:cs="Times New Roman"/>
          <w:color w:val="000000"/>
          <w:sz w:val="28"/>
          <w:szCs w:val="28"/>
        </w:rPr>
        <w:t>с. руб. выше по сравнению с 2013</w:t>
      </w:r>
      <w:r w:rsidRPr="00D165C8">
        <w:rPr>
          <w:rFonts w:ascii="Times New Roman" w:hAnsi="Times New Roman" w:cs="Times New Roman"/>
          <w:color w:val="000000"/>
          <w:sz w:val="28"/>
          <w:szCs w:val="28"/>
        </w:rPr>
        <w:t xml:space="preserve">г. </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Расходы организации также выросли. Их величина в 201</w:t>
      </w:r>
      <w:r>
        <w:rPr>
          <w:rFonts w:ascii="Times New Roman" w:hAnsi="Times New Roman" w:cs="Times New Roman"/>
          <w:color w:val="000000"/>
          <w:sz w:val="28"/>
          <w:szCs w:val="28"/>
        </w:rPr>
        <w:t>2</w:t>
      </w:r>
      <w:r w:rsidRPr="00D165C8">
        <w:rPr>
          <w:rFonts w:ascii="Times New Roman" w:hAnsi="Times New Roman" w:cs="Times New Roman"/>
          <w:color w:val="000000"/>
          <w:sz w:val="28"/>
          <w:szCs w:val="28"/>
        </w:rPr>
        <w:t>г. – 2 875 446 тыс. руб., рост составил – 255 580 тыс. руб. Расходы увеличились за счет всех статей. Отрицательным является рост процентов по кредиту, это может свидетельствовать либо о еще большем привлечении заемных средств, либо о повышении процентов по существующим кредитам.</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p>
    <w:p w:rsidR="00861A5E" w:rsidRPr="00D165C8" w:rsidRDefault="00861A5E" w:rsidP="00D165C8">
      <w:pPr>
        <w:pStyle w:val="Heading1"/>
        <w:suppressAutoHyphens/>
        <w:spacing w:before="0"/>
        <w:jc w:val="center"/>
        <w:rPr>
          <w:rFonts w:ascii="Times New Roman" w:hAnsi="Times New Roman" w:cs="Times New Roman"/>
          <w:b w:val="0"/>
          <w:bCs w:val="0"/>
          <w:color w:val="auto"/>
        </w:rPr>
      </w:pPr>
      <w:bookmarkStart w:id="4" w:name="_Toc310771618"/>
      <w:r w:rsidRPr="00D165C8">
        <w:rPr>
          <w:rFonts w:ascii="Times New Roman" w:hAnsi="Times New Roman" w:cs="Times New Roman"/>
          <w:b w:val="0"/>
          <w:bCs w:val="0"/>
          <w:color w:val="auto"/>
        </w:rPr>
        <w:t>Задание 5</w:t>
      </w:r>
      <w:bookmarkEnd w:id="4"/>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По данным бухгалтерской отчетности оцените уровень и динамику рентабельности собственного капитала организации с учетом факторов, ее определяющих.</w:t>
      </w: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Решение:</w:t>
      </w: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Факторный анализ рентабельности – позволяет выявить факторы, влияющие на каждый из показателей рентабельности; оценить влияние каждого из факторов на общее отклонение рентабельности отчетного периода по сравнению с базовым, наметить направления и разработать мероприятия по исключению отрицательного влияния на рентабельность, а также по повышению факторов.</w:t>
      </w:r>
    </w:p>
    <w:p w:rsidR="00861A5E" w:rsidRPr="00D165C8" w:rsidRDefault="00861A5E" w:rsidP="00D165C8">
      <w:pPr>
        <w:suppressAutoHyphens/>
        <w:spacing w:after="0" w:line="360" w:lineRule="auto"/>
        <w:ind w:firstLine="709"/>
        <w:jc w:val="right"/>
        <w:rPr>
          <w:rFonts w:ascii="Times New Roman" w:hAnsi="Times New Roman" w:cs="Times New Roman"/>
          <w:color w:val="000000"/>
          <w:sz w:val="28"/>
          <w:szCs w:val="28"/>
        </w:rPr>
      </w:pPr>
      <w:r w:rsidRPr="00D165C8">
        <w:rPr>
          <w:rFonts w:ascii="Times New Roman" w:hAnsi="Times New Roman" w:cs="Times New Roman"/>
          <w:color w:val="000000"/>
          <w:sz w:val="28"/>
          <w:szCs w:val="28"/>
        </w:rPr>
        <w:t>Таблица 5</w:t>
      </w:r>
    </w:p>
    <w:p w:rsidR="00861A5E" w:rsidRPr="00D165C8" w:rsidRDefault="00861A5E" w:rsidP="00D165C8">
      <w:pPr>
        <w:suppressAutoHyphens/>
        <w:spacing w:after="0" w:line="24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 xml:space="preserve">Факторный анализ рентабельности </w:t>
      </w:r>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собственного капитала организации</w:t>
      </w:r>
    </w:p>
    <w:tbl>
      <w:tblPr>
        <w:tblW w:w="9355" w:type="dxa"/>
        <w:tblInd w:w="2" w:type="dxa"/>
        <w:tblLook w:val="00A0"/>
      </w:tblPr>
      <w:tblGrid>
        <w:gridCol w:w="4678"/>
        <w:gridCol w:w="1559"/>
        <w:gridCol w:w="1371"/>
        <w:gridCol w:w="1842"/>
      </w:tblGrid>
      <w:tr w:rsidR="00861A5E" w:rsidRPr="00B6500C">
        <w:trPr>
          <w:trHeight w:val="255"/>
        </w:trPr>
        <w:tc>
          <w:tcPr>
            <w:tcW w:w="4678" w:type="dxa"/>
            <w:tcBorders>
              <w:top w:val="single" w:sz="4" w:space="0" w:color="auto"/>
              <w:left w:val="single" w:sz="4" w:space="0" w:color="auto"/>
              <w:bottom w:val="single" w:sz="4" w:space="0" w:color="auto"/>
              <w:right w:val="single" w:sz="4" w:space="0" w:color="auto"/>
            </w:tcBorders>
            <w:noWrap/>
          </w:tcPr>
          <w:p w:rsidR="00861A5E" w:rsidRPr="00B6500C" w:rsidRDefault="00861A5E" w:rsidP="007F5A04">
            <w:pPr>
              <w:suppressAutoHyphens/>
              <w:spacing w:after="0" w:line="360" w:lineRule="auto"/>
              <w:ind w:firstLineChars="500" w:firstLine="1100"/>
              <w:rPr>
                <w:rFonts w:ascii="Times New Roman" w:hAnsi="Times New Roman" w:cs="Times New Roman"/>
                <w:lang w:eastAsia="ru-RU"/>
              </w:rPr>
            </w:pPr>
            <w:r w:rsidRPr="00B6500C">
              <w:rPr>
                <w:rFonts w:ascii="Times New Roman" w:hAnsi="Times New Roman" w:cs="Times New Roman"/>
                <w:lang w:eastAsia="ru-RU"/>
              </w:rPr>
              <w:t>Показатель</w:t>
            </w:r>
          </w:p>
        </w:tc>
        <w:tc>
          <w:tcPr>
            <w:tcW w:w="1559" w:type="dxa"/>
            <w:tcBorders>
              <w:top w:val="single" w:sz="4" w:space="0" w:color="auto"/>
              <w:left w:val="nil"/>
              <w:bottom w:val="single" w:sz="4" w:space="0" w:color="auto"/>
              <w:right w:val="single" w:sz="4" w:space="0" w:color="auto"/>
            </w:tcBorders>
          </w:tcPr>
          <w:p w:rsidR="00861A5E" w:rsidRPr="00B6500C" w:rsidRDefault="00861A5E" w:rsidP="00F35C52">
            <w:pPr>
              <w:suppressAutoHyphens/>
              <w:spacing w:after="0" w:line="360" w:lineRule="auto"/>
              <w:jc w:val="center"/>
              <w:rPr>
                <w:rFonts w:ascii="Times New Roman" w:hAnsi="Times New Roman" w:cs="Times New Roman"/>
                <w:b/>
                <w:bCs/>
                <w:lang w:eastAsia="ru-RU"/>
              </w:rPr>
            </w:pPr>
            <w:r>
              <w:rPr>
                <w:rFonts w:ascii="Times New Roman" w:hAnsi="Times New Roman" w:cs="Times New Roman"/>
                <w:b/>
                <w:bCs/>
                <w:lang w:eastAsia="ru-RU"/>
              </w:rPr>
              <w:t>За 2012 г.</w:t>
            </w:r>
          </w:p>
        </w:tc>
        <w:tc>
          <w:tcPr>
            <w:tcW w:w="1276" w:type="dxa"/>
            <w:tcBorders>
              <w:top w:val="single" w:sz="4" w:space="0" w:color="auto"/>
              <w:left w:val="nil"/>
              <w:bottom w:val="single" w:sz="4" w:space="0" w:color="auto"/>
              <w:right w:val="single" w:sz="4" w:space="0" w:color="auto"/>
            </w:tcBorders>
          </w:tcPr>
          <w:p w:rsidR="00861A5E" w:rsidRPr="00B6500C" w:rsidRDefault="00861A5E" w:rsidP="00F35C52">
            <w:pPr>
              <w:suppressAutoHyphens/>
              <w:spacing w:after="0" w:line="360" w:lineRule="auto"/>
              <w:jc w:val="center"/>
              <w:rPr>
                <w:rFonts w:ascii="Times New Roman" w:hAnsi="Times New Roman" w:cs="Times New Roman"/>
                <w:b/>
                <w:bCs/>
                <w:lang w:eastAsia="ru-RU"/>
              </w:rPr>
            </w:pPr>
            <w:r>
              <w:rPr>
                <w:rFonts w:ascii="Times New Roman" w:hAnsi="Times New Roman" w:cs="Times New Roman"/>
                <w:b/>
                <w:bCs/>
                <w:lang w:eastAsia="ru-RU"/>
              </w:rPr>
              <w:t>За 2013 г.</w:t>
            </w:r>
          </w:p>
        </w:tc>
        <w:tc>
          <w:tcPr>
            <w:tcW w:w="1842" w:type="dxa"/>
            <w:tcBorders>
              <w:top w:val="single" w:sz="4" w:space="0" w:color="auto"/>
              <w:left w:val="nil"/>
              <w:bottom w:val="single" w:sz="4" w:space="0" w:color="auto"/>
              <w:right w:val="single" w:sz="4" w:space="0" w:color="auto"/>
            </w:tcBorders>
          </w:tcPr>
          <w:p w:rsidR="00861A5E" w:rsidRPr="00B6500C" w:rsidRDefault="00861A5E" w:rsidP="00D165C8">
            <w:pPr>
              <w:suppressAutoHyphens/>
              <w:spacing w:after="0" w:line="360" w:lineRule="auto"/>
              <w:jc w:val="center"/>
              <w:rPr>
                <w:rFonts w:ascii="Times New Roman" w:hAnsi="Times New Roman" w:cs="Times New Roman"/>
                <w:b/>
                <w:bCs/>
                <w:lang w:eastAsia="ru-RU"/>
              </w:rPr>
            </w:pPr>
            <w:r w:rsidRPr="00B6500C">
              <w:rPr>
                <w:rFonts w:ascii="Times New Roman" w:hAnsi="Times New Roman" w:cs="Times New Roman"/>
                <w:b/>
                <w:bCs/>
                <w:lang w:eastAsia="ru-RU"/>
              </w:rPr>
              <w:t>Изменение (+, -)</w:t>
            </w:r>
          </w:p>
        </w:tc>
      </w:tr>
      <w:tr w:rsidR="00861A5E" w:rsidRPr="00B6500C">
        <w:trPr>
          <w:trHeight w:val="255"/>
        </w:trPr>
        <w:tc>
          <w:tcPr>
            <w:tcW w:w="4678" w:type="dxa"/>
            <w:tcBorders>
              <w:top w:val="nil"/>
              <w:left w:val="single" w:sz="4" w:space="0" w:color="auto"/>
              <w:bottom w:val="single" w:sz="4" w:space="0" w:color="auto"/>
              <w:right w:val="single" w:sz="4" w:space="0" w:color="auto"/>
            </w:tcBorders>
            <w:noWrap/>
          </w:tcPr>
          <w:p w:rsidR="00861A5E" w:rsidRPr="00B6500C" w:rsidRDefault="00861A5E" w:rsidP="007F5A04">
            <w:pPr>
              <w:suppressAutoHyphens/>
              <w:spacing w:after="0" w:line="240" w:lineRule="auto"/>
              <w:ind w:firstLineChars="800" w:firstLine="1760"/>
              <w:rPr>
                <w:rFonts w:ascii="Times New Roman" w:hAnsi="Times New Roman" w:cs="Times New Roman"/>
                <w:lang w:eastAsia="ru-RU"/>
              </w:rPr>
            </w:pPr>
            <w:r w:rsidRPr="00B6500C">
              <w:rPr>
                <w:rFonts w:ascii="Times New Roman" w:hAnsi="Times New Roman" w:cs="Times New Roman"/>
                <w:lang w:eastAsia="ru-RU"/>
              </w:rPr>
              <w:t>1</w:t>
            </w:r>
          </w:p>
        </w:tc>
        <w:tc>
          <w:tcPr>
            <w:tcW w:w="1559"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b/>
                <w:bCs/>
                <w:lang w:eastAsia="ru-RU"/>
              </w:rPr>
            </w:pPr>
            <w:r w:rsidRPr="00B6500C">
              <w:rPr>
                <w:rFonts w:ascii="Times New Roman" w:hAnsi="Times New Roman" w:cs="Times New Roman"/>
                <w:b/>
                <w:bCs/>
                <w:lang w:eastAsia="ru-RU"/>
              </w:rPr>
              <w:t>2</w:t>
            </w:r>
          </w:p>
        </w:tc>
        <w:tc>
          <w:tcPr>
            <w:tcW w:w="1276"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b/>
                <w:bCs/>
                <w:lang w:eastAsia="ru-RU"/>
              </w:rPr>
            </w:pPr>
            <w:r w:rsidRPr="00B6500C">
              <w:rPr>
                <w:rFonts w:ascii="Times New Roman" w:hAnsi="Times New Roman" w:cs="Times New Roman"/>
                <w:b/>
                <w:bCs/>
                <w:lang w:eastAsia="ru-RU"/>
              </w:rPr>
              <w:t>3</w:t>
            </w:r>
          </w:p>
        </w:tc>
        <w:tc>
          <w:tcPr>
            <w:tcW w:w="1842"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b/>
                <w:bCs/>
                <w:lang w:eastAsia="ru-RU"/>
              </w:rPr>
            </w:pPr>
            <w:r w:rsidRPr="00B6500C">
              <w:rPr>
                <w:rFonts w:ascii="Times New Roman" w:hAnsi="Times New Roman" w:cs="Times New Roman"/>
                <w:b/>
                <w:bCs/>
                <w:lang w:eastAsia="ru-RU"/>
              </w:rPr>
              <w:t>4</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1. Чистая прибыль (убыток), тыс. руб.</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20 544,00</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2 437,00</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-18 107,00</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2. Среднегодовые остатки собственного капитала, тыс. руб.</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599 090,00</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609 439,50</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10 349,50</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3. Среднегодовые остатки всех активов, тыс. руб.</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1 650 911,50 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2 009 020,00</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358 108,50</w:t>
            </w:r>
          </w:p>
        </w:tc>
      </w:tr>
      <w:tr w:rsidR="00861A5E" w:rsidRPr="00B6500C">
        <w:trPr>
          <w:trHeight w:val="255"/>
        </w:trPr>
        <w:tc>
          <w:tcPr>
            <w:tcW w:w="4678" w:type="dxa"/>
            <w:tcBorders>
              <w:top w:val="nil"/>
              <w:left w:val="single" w:sz="4" w:space="0" w:color="auto"/>
              <w:bottom w:val="single" w:sz="4" w:space="0" w:color="auto"/>
              <w:right w:val="single" w:sz="4" w:space="0" w:color="auto"/>
            </w:tcBorders>
            <w:noWrap/>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4. Выручка, тыс. руб.</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2 444 018,00 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 xml:space="preserve">2 652 274,00 </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212 156,00</w:t>
            </w:r>
          </w:p>
        </w:tc>
      </w:tr>
      <w:tr w:rsidR="00861A5E" w:rsidRPr="00B6500C">
        <w:trPr>
          <w:trHeight w:val="521"/>
        </w:trPr>
        <w:tc>
          <w:tcPr>
            <w:tcW w:w="9355" w:type="dxa"/>
            <w:gridSpan w:val="4"/>
            <w:tcBorders>
              <w:top w:val="single" w:sz="4" w:space="0" w:color="auto"/>
              <w:left w:val="single" w:sz="4" w:space="0" w:color="auto"/>
              <w:bottom w:val="single" w:sz="4" w:space="0" w:color="auto"/>
              <w:right w:val="single" w:sz="4" w:space="0" w:color="000000"/>
            </w:tcBorders>
            <w:noWrap/>
            <w:vAlign w:val="center"/>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Расчетные данные</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5. Рентабельность собственного капитала, %</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3,429 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0,400</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-3,029</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6. Доля активов на 1 руб. собственного капитала</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2,756 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3,297</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0,541</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7. Коэффициент оборачиваемости активов</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1,480 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0,092 </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-0,749</w:t>
            </w:r>
          </w:p>
        </w:tc>
      </w:tr>
      <w:tr w:rsidR="00861A5E" w:rsidRPr="00B6500C">
        <w:trPr>
          <w:trHeight w:val="255"/>
        </w:trPr>
        <w:tc>
          <w:tcPr>
            <w:tcW w:w="4678" w:type="dxa"/>
            <w:tcBorders>
              <w:top w:val="nil"/>
              <w:left w:val="single" w:sz="4" w:space="0" w:color="auto"/>
              <w:bottom w:val="single" w:sz="4" w:space="0" w:color="auto"/>
              <w:right w:val="single" w:sz="4" w:space="0" w:color="auto"/>
            </w:tcBorders>
            <w:noWrap/>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8. Рентабельность продаж, %</w:t>
            </w:r>
          </w:p>
        </w:tc>
        <w:tc>
          <w:tcPr>
            <w:tcW w:w="1559"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0,841 </w:t>
            </w:r>
          </w:p>
        </w:tc>
        <w:tc>
          <w:tcPr>
            <w:tcW w:w="1276"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0,092</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-0,749</w:t>
            </w:r>
          </w:p>
        </w:tc>
      </w:tr>
      <w:tr w:rsidR="00861A5E" w:rsidRPr="00B6500C">
        <w:trPr>
          <w:trHeight w:val="483"/>
        </w:trPr>
        <w:tc>
          <w:tcPr>
            <w:tcW w:w="9355" w:type="dxa"/>
            <w:gridSpan w:val="4"/>
            <w:tcBorders>
              <w:top w:val="single" w:sz="4" w:space="0" w:color="auto"/>
              <w:left w:val="single" w:sz="4" w:space="0" w:color="auto"/>
              <w:bottom w:val="single" w:sz="4" w:space="0" w:color="auto"/>
              <w:right w:val="single" w:sz="4" w:space="0" w:color="000000"/>
            </w:tcBorders>
            <w:noWrap/>
            <w:vAlign w:val="center"/>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Расчет влияния факторов</w:t>
            </w:r>
          </w:p>
        </w:tc>
      </w:tr>
      <w:tr w:rsidR="00861A5E" w:rsidRPr="00B6500C">
        <w:trPr>
          <w:trHeight w:val="390"/>
        </w:trPr>
        <w:tc>
          <w:tcPr>
            <w:tcW w:w="4678" w:type="dxa"/>
            <w:tcBorders>
              <w:top w:val="nil"/>
              <w:left w:val="single" w:sz="4" w:space="0" w:color="auto"/>
              <w:bottom w:val="single" w:sz="4" w:space="0" w:color="auto"/>
              <w:right w:val="single" w:sz="4" w:space="0" w:color="auto"/>
            </w:tcBorders>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9. Влияние факторов на изменение рентабельности собственного капитала - всего</w:t>
            </w:r>
          </w:p>
        </w:tc>
        <w:tc>
          <w:tcPr>
            <w:tcW w:w="1559"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276"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-3,031 </w:t>
            </w:r>
          </w:p>
        </w:tc>
      </w:tr>
      <w:tr w:rsidR="00861A5E" w:rsidRPr="00B6500C">
        <w:trPr>
          <w:trHeight w:val="255"/>
        </w:trPr>
        <w:tc>
          <w:tcPr>
            <w:tcW w:w="4678" w:type="dxa"/>
            <w:tcBorders>
              <w:top w:val="nil"/>
              <w:left w:val="single" w:sz="4" w:space="0" w:color="auto"/>
              <w:bottom w:val="single" w:sz="4" w:space="0" w:color="auto"/>
              <w:right w:val="single" w:sz="4" w:space="0" w:color="auto"/>
            </w:tcBorders>
            <w:noWrap/>
          </w:tcPr>
          <w:p w:rsidR="00861A5E" w:rsidRPr="00B6500C" w:rsidRDefault="00861A5E" w:rsidP="007F5A04">
            <w:pPr>
              <w:suppressAutoHyphens/>
              <w:spacing w:after="0" w:line="240" w:lineRule="auto"/>
              <w:ind w:firstLineChars="100" w:firstLine="220"/>
              <w:rPr>
                <w:rFonts w:ascii="Times New Roman" w:hAnsi="Times New Roman" w:cs="Times New Roman"/>
                <w:lang w:eastAsia="ru-RU"/>
              </w:rPr>
            </w:pPr>
            <w:r w:rsidRPr="00B6500C">
              <w:rPr>
                <w:rFonts w:ascii="Times New Roman" w:hAnsi="Times New Roman" w:cs="Times New Roman"/>
                <w:lang w:eastAsia="ru-RU"/>
              </w:rPr>
              <w:t>В том числе:</w:t>
            </w:r>
          </w:p>
        </w:tc>
        <w:tc>
          <w:tcPr>
            <w:tcW w:w="1559" w:type="dxa"/>
            <w:tcBorders>
              <w:top w:val="nil"/>
              <w:left w:val="nil"/>
              <w:bottom w:val="nil"/>
              <w:right w:val="single" w:sz="4" w:space="0" w:color="auto"/>
            </w:tcBorders>
            <w:noWrap/>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 </w:t>
            </w:r>
          </w:p>
        </w:tc>
        <w:tc>
          <w:tcPr>
            <w:tcW w:w="1276" w:type="dxa"/>
            <w:tcBorders>
              <w:top w:val="nil"/>
              <w:left w:val="nil"/>
              <w:bottom w:val="nil"/>
              <w:right w:val="single" w:sz="4" w:space="0" w:color="auto"/>
            </w:tcBorders>
            <w:noWrap/>
          </w:tcPr>
          <w:p w:rsidR="00861A5E" w:rsidRPr="00B6500C" w:rsidRDefault="00861A5E" w:rsidP="00D165C8">
            <w:pPr>
              <w:suppressAutoHyphens/>
              <w:spacing w:after="0" w:line="240" w:lineRule="auto"/>
              <w:rPr>
                <w:rFonts w:ascii="Times New Roman" w:hAnsi="Times New Roman" w:cs="Times New Roman"/>
                <w:lang w:eastAsia="ru-RU"/>
              </w:rPr>
            </w:pPr>
            <w:r w:rsidRPr="00B6500C">
              <w:rPr>
                <w:rFonts w:ascii="Times New Roman" w:hAnsi="Times New Roman" w:cs="Times New Roman"/>
                <w:lang w:eastAsia="ru-RU"/>
              </w:rPr>
              <w:t> </w:t>
            </w:r>
          </w:p>
        </w:tc>
        <w:tc>
          <w:tcPr>
            <w:tcW w:w="1842" w:type="dxa"/>
            <w:tcBorders>
              <w:top w:val="nil"/>
              <w:left w:val="nil"/>
              <w:bottom w:val="nil"/>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 </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7F5A04">
            <w:pPr>
              <w:suppressAutoHyphens/>
              <w:spacing w:after="0" w:line="240" w:lineRule="auto"/>
              <w:ind w:firstLineChars="100" w:firstLine="220"/>
              <w:rPr>
                <w:rFonts w:ascii="Times New Roman" w:hAnsi="Times New Roman" w:cs="Times New Roman"/>
                <w:lang w:eastAsia="ru-RU"/>
              </w:rPr>
            </w:pPr>
            <w:r w:rsidRPr="00B6500C">
              <w:rPr>
                <w:rFonts w:ascii="Times New Roman" w:hAnsi="Times New Roman" w:cs="Times New Roman"/>
                <w:lang w:eastAsia="ru-RU"/>
              </w:rPr>
              <w:t>а) доли активов на 1 руб. собственного капитала</w:t>
            </w:r>
          </w:p>
        </w:tc>
        <w:tc>
          <w:tcPr>
            <w:tcW w:w="1559"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276"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0,673 </w:t>
            </w:r>
          </w:p>
        </w:tc>
      </w:tr>
      <w:tr w:rsidR="00861A5E" w:rsidRPr="00B6500C">
        <w:trPr>
          <w:trHeight w:val="255"/>
        </w:trPr>
        <w:tc>
          <w:tcPr>
            <w:tcW w:w="4678" w:type="dxa"/>
            <w:tcBorders>
              <w:top w:val="nil"/>
              <w:left w:val="single" w:sz="4" w:space="0" w:color="auto"/>
              <w:bottom w:val="single" w:sz="4" w:space="0" w:color="auto"/>
              <w:right w:val="single" w:sz="4" w:space="0" w:color="auto"/>
            </w:tcBorders>
          </w:tcPr>
          <w:p w:rsidR="00861A5E" w:rsidRPr="00B6500C" w:rsidRDefault="00861A5E" w:rsidP="007F5A04">
            <w:pPr>
              <w:suppressAutoHyphens/>
              <w:spacing w:after="0" w:line="240" w:lineRule="auto"/>
              <w:ind w:firstLineChars="100" w:firstLine="220"/>
              <w:rPr>
                <w:rFonts w:ascii="Times New Roman" w:hAnsi="Times New Roman" w:cs="Times New Roman"/>
                <w:lang w:eastAsia="ru-RU"/>
              </w:rPr>
            </w:pPr>
            <w:r w:rsidRPr="00B6500C">
              <w:rPr>
                <w:rFonts w:ascii="Times New Roman" w:hAnsi="Times New Roman" w:cs="Times New Roman"/>
                <w:lang w:eastAsia="ru-RU"/>
              </w:rPr>
              <w:t>б) коэффициента оборачиваемости активов</w:t>
            </w:r>
          </w:p>
        </w:tc>
        <w:tc>
          <w:tcPr>
            <w:tcW w:w="1559"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276"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-0,444 </w:t>
            </w:r>
          </w:p>
        </w:tc>
      </w:tr>
      <w:tr w:rsidR="00861A5E" w:rsidRPr="00B6500C">
        <w:trPr>
          <w:trHeight w:val="255"/>
        </w:trPr>
        <w:tc>
          <w:tcPr>
            <w:tcW w:w="4678" w:type="dxa"/>
            <w:tcBorders>
              <w:top w:val="nil"/>
              <w:left w:val="single" w:sz="4" w:space="0" w:color="auto"/>
              <w:bottom w:val="single" w:sz="4" w:space="0" w:color="auto"/>
              <w:right w:val="single" w:sz="4" w:space="0" w:color="auto"/>
            </w:tcBorders>
            <w:noWrap/>
          </w:tcPr>
          <w:p w:rsidR="00861A5E" w:rsidRPr="00B6500C" w:rsidRDefault="00861A5E" w:rsidP="007F5A04">
            <w:pPr>
              <w:suppressAutoHyphens/>
              <w:spacing w:after="0" w:line="240" w:lineRule="auto"/>
              <w:ind w:firstLineChars="100" w:firstLine="220"/>
              <w:rPr>
                <w:rFonts w:ascii="Times New Roman" w:hAnsi="Times New Roman" w:cs="Times New Roman"/>
                <w:lang w:eastAsia="ru-RU"/>
              </w:rPr>
            </w:pPr>
            <w:r w:rsidRPr="00B6500C">
              <w:rPr>
                <w:rFonts w:ascii="Times New Roman" w:hAnsi="Times New Roman" w:cs="Times New Roman"/>
                <w:lang w:eastAsia="ru-RU"/>
              </w:rPr>
              <w:t>в) рентабельности продаж</w:t>
            </w:r>
          </w:p>
        </w:tc>
        <w:tc>
          <w:tcPr>
            <w:tcW w:w="1559"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276" w:type="dxa"/>
            <w:tcBorders>
              <w:top w:val="nil"/>
              <w:left w:val="nil"/>
              <w:bottom w:val="single" w:sz="4" w:space="0" w:color="auto"/>
              <w:right w:val="single" w:sz="4" w:space="0" w:color="auto"/>
            </w:tcBorders>
            <w:noWrap/>
          </w:tcPr>
          <w:p w:rsidR="00861A5E" w:rsidRPr="00B6500C" w:rsidRDefault="00861A5E" w:rsidP="00D165C8">
            <w:pPr>
              <w:suppressAutoHyphens/>
              <w:spacing w:after="0" w:line="240" w:lineRule="auto"/>
              <w:jc w:val="center"/>
              <w:rPr>
                <w:rFonts w:ascii="Times New Roman" w:hAnsi="Times New Roman" w:cs="Times New Roman"/>
                <w:lang w:eastAsia="ru-RU"/>
              </w:rPr>
            </w:pPr>
            <w:r w:rsidRPr="00B6500C">
              <w:rPr>
                <w:rFonts w:ascii="Times New Roman" w:hAnsi="Times New Roman" w:cs="Times New Roman"/>
                <w:lang w:eastAsia="ru-RU"/>
              </w:rPr>
              <w:t>х</w:t>
            </w:r>
          </w:p>
        </w:tc>
        <w:tc>
          <w:tcPr>
            <w:tcW w:w="1842" w:type="dxa"/>
            <w:tcBorders>
              <w:top w:val="nil"/>
              <w:left w:val="nil"/>
              <w:bottom w:val="single" w:sz="4" w:space="0" w:color="auto"/>
              <w:right w:val="single" w:sz="4" w:space="0" w:color="auto"/>
            </w:tcBorders>
            <w:noWrap/>
            <w:vAlign w:val="bottom"/>
          </w:tcPr>
          <w:p w:rsidR="00861A5E" w:rsidRPr="00B6500C" w:rsidRDefault="00861A5E" w:rsidP="00D165C8">
            <w:pPr>
              <w:suppressAutoHyphens/>
              <w:spacing w:after="0" w:line="240" w:lineRule="auto"/>
              <w:jc w:val="right"/>
              <w:rPr>
                <w:rFonts w:ascii="Times New Roman" w:hAnsi="Times New Roman" w:cs="Times New Roman"/>
                <w:lang w:eastAsia="ru-RU"/>
              </w:rPr>
            </w:pPr>
            <w:r w:rsidRPr="00B6500C">
              <w:rPr>
                <w:rFonts w:ascii="Times New Roman" w:hAnsi="Times New Roman" w:cs="Times New Roman"/>
                <w:lang w:eastAsia="ru-RU"/>
              </w:rPr>
              <w:t>-3,260 </w:t>
            </w:r>
          </w:p>
        </w:tc>
      </w:tr>
    </w:tbl>
    <w:p w:rsidR="00861A5E" w:rsidRPr="00D165C8" w:rsidRDefault="00861A5E" w:rsidP="00D165C8">
      <w:pPr>
        <w:suppressAutoHyphens/>
        <w:spacing w:after="0" w:line="384" w:lineRule="auto"/>
        <w:ind w:firstLine="709"/>
        <w:jc w:val="center"/>
        <w:rPr>
          <w:rFonts w:ascii="Times New Roman" w:hAnsi="Times New Roman" w:cs="Times New Roman"/>
          <w:color w:val="000000"/>
          <w:sz w:val="28"/>
          <w:szCs w:val="28"/>
        </w:rPr>
      </w:pP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Для удобства расчетов обозначим предыдущий период 0 и отчетный период 1.</w:t>
      </w:r>
    </w:p>
    <w:p w:rsidR="00861A5E" w:rsidRPr="00F35C52" w:rsidRDefault="00861A5E" w:rsidP="00F35C52">
      <w:pPr>
        <w:suppressAutoHyphens/>
        <w:spacing w:after="0" w:line="384" w:lineRule="auto"/>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ab/>
        <w:t xml:space="preserve">Рентабельность собственного капитала рассчитывается отношением прибыли к среднему собственному капиталу. </w:t>
      </w:r>
    </w:p>
    <w:p w:rsidR="00861A5E" w:rsidRPr="00D165C8" w:rsidRDefault="00861A5E" w:rsidP="00F35C52">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Доля активов на 1 руб. собственного капитала – отношение среднегодовых остатков всех активов к среднегодовым остаткам собственного капитала.</w:t>
      </w:r>
    </w:p>
    <w:p w:rsidR="00861A5E" w:rsidRPr="00D165C8" w:rsidRDefault="00861A5E" w:rsidP="00F35C52">
      <w:pPr>
        <w:widowControl w:val="0"/>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Коэффициент оборачиваемости активов – отношение выручки к среднегодовым остатком всех активов.</w:t>
      </w:r>
    </w:p>
    <w:p w:rsidR="00861A5E" w:rsidRPr="00D165C8" w:rsidRDefault="00861A5E" w:rsidP="00F35C52">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Рентабельность продаж – отношение прибыли к выручке.</w:t>
      </w:r>
    </w:p>
    <w:p w:rsidR="00861A5E" w:rsidRPr="00D165C8" w:rsidRDefault="00861A5E" w:rsidP="00F35C52">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Рассчитаем влияние факторов на изменение рентабельности капитала.</w:t>
      </w: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Рентабельность собственного капитала снизилась по сравнению с прошлым годом на 3,029%, в том числе за счет снижения коэффициента оборачиваемости активов на 0,444%, и за счет снижения рентабельности продаж на 3,260%. В дальнейшем следует провести углубленный анализ оборачиваемости активов и рентабельности продаж.</w:t>
      </w:r>
    </w:p>
    <w:p w:rsidR="00861A5E" w:rsidRPr="00D165C8" w:rsidRDefault="00861A5E" w:rsidP="00D572F6">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Резервы – рост коэффициента оборачиваемости активов и рентабельности продаж.</w:t>
      </w:r>
    </w:p>
    <w:p w:rsidR="00861A5E" w:rsidRPr="00D572F6" w:rsidRDefault="00861A5E" w:rsidP="00D572F6">
      <w:pPr>
        <w:pStyle w:val="Heading1"/>
        <w:suppressAutoHyphens/>
        <w:spacing w:before="0" w:line="384" w:lineRule="auto"/>
        <w:jc w:val="center"/>
        <w:rPr>
          <w:rFonts w:ascii="Times New Roman" w:hAnsi="Times New Roman" w:cs="Times New Roman"/>
          <w:b w:val="0"/>
          <w:bCs w:val="0"/>
          <w:color w:val="auto"/>
        </w:rPr>
      </w:pPr>
      <w:bookmarkStart w:id="5" w:name="_Toc310771619"/>
      <w:r w:rsidRPr="00D572F6">
        <w:rPr>
          <w:rFonts w:ascii="Times New Roman" w:hAnsi="Times New Roman" w:cs="Times New Roman"/>
          <w:b w:val="0"/>
          <w:bCs w:val="0"/>
          <w:color w:val="auto"/>
        </w:rPr>
        <w:t>Задание 6</w:t>
      </w:r>
      <w:bookmarkEnd w:id="5"/>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По данным отчета о движении денежных средств охарактеризуйте распределение денежных потоков организации и соотношение потока и оттока денежных средств по видам деятельности.</w:t>
      </w: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Решение:</w:t>
      </w:r>
    </w:p>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Отчет о движении денежных средств содержит об остатках денежных средств на отчетную дату, их положительных и отрицательных потоках в резерве текущей, инвестиционной и финансовой деятельности организации, а также чистые денежные потоки по видам деятельности.</w:t>
      </w:r>
    </w:p>
    <w:p w:rsidR="00861A5E" w:rsidRPr="00D165C8" w:rsidRDefault="00861A5E" w:rsidP="00D165C8">
      <w:pPr>
        <w:suppressAutoHyphens/>
        <w:spacing w:after="0" w:line="360" w:lineRule="auto"/>
        <w:ind w:firstLine="709"/>
        <w:jc w:val="right"/>
        <w:rPr>
          <w:rFonts w:ascii="Times New Roman" w:hAnsi="Times New Roman" w:cs="Times New Roman"/>
          <w:color w:val="000000"/>
          <w:sz w:val="28"/>
          <w:szCs w:val="28"/>
        </w:rPr>
      </w:pPr>
      <w:r w:rsidRPr="00D165C8">
        <w:rPr>
          <w:rFonts w:ascii="Times New Roman" w:hAnsi="Times New Roman" w:cs="Times New Roman"/>
          <w:color w:val="000000"/>
          <w:sz w:val="28"/>
          <w:szCs w:val="28"/>
        </w:rPr>
        <w:t>Таблица 6</w:t>
      </w:r>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Распределение денежных потоков по видам деятельности</w:t>
      </w:r>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p>
    <w:tbl>
      <w:tblPr>
        <w:tblW w:w="9427" w:type="dxa"/>
        <w:tblInd w:w="2" w:type="dxa"/>
        <w:tblLook w:val="00A0"/>
      </w:tblPr>
      <w:tblGrid>
        <w:gridCol w:w="3276"/>
        <w:gridCol w:w="1417"/>
        <w:gridCol w:w="1418"/>
        <w:gridCol w:w="1864"/>
        <w:gridCol w:w="1452"/>
      </w:tblGrid>
      <w:tr w:rsidR="00861A5E" w:rsidRPr="00D572F6">
        <w:trPr>
          <w:trHeight w:val="255"/>
        </w:trPr>
        <w:tc>
          <w:tcPr>
            <w:tcW w:w="3276" w:type="dxa"/>
            <w:vMerge w:val="restart"/>
            <w:tcBorders>
              <w:top w:val="single" w:sz="4" w:space="0" w:color="auto"/>
              <w:left w:val="single" w:sz="4" w:space="0" w:color="auto"/>
              <w:bottom w:val="single" w:sz="4" w:space="0" w:color="000000"/>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Показатель</w:t>
            </w:r>
          </w:p>
        </w:tc>
        <w:tc>
          <w:tcPr>
            <w:tcW w:w="1417" w:type="dxa"/>
            <w:vMerge w:val="restart"/>
            <w:tcBorders>
              <w:top w:val="single" w:sz="4" w:space="0" w:color="auto"/>
              <w:left w:val="single" w:sz="4" w:space="0" w:color="auto"/>
              <w:bottom w:val="single" w:sz="4" w:space="0" w:color="000000"/>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Итого</w:t>
            </w:r>
          </w:p>
        </w:tc>
        <w:tc>
          <w:tcPr>
            <w:tcW w:w="4734" w:type="dxa"/>
            <w:gridSpan w:val="3"/>
            <w:tcBorders>
              <w:top w:val="single" w:sz="4" w:space="0" w:color="auto"/>
              <w:left w:val="nil"/>
              <w:bottom w:val="single" w:sz="4" w:space="0" w:color="auto"/>
              <w:right w:val="single" w:sz="4" w:space="0" w:color="000000"/>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В том числе по видам деятельности</w:t>
            </w:r>
          </w:p>
        </w:tc>
      </w:tr>
      <w:tr w:rsidR="00861A5E" w:rsidRPr="00D572F6">
        <w:trPr>
          <w:trHeight w:val="255"/>
        </w:trPr>
        <w:tc>
          <w:tcPr>
            <w:tcW w:w="3276" w:type="dxa"/>
            <w:vMerge/>
            <w:tcBorders>
              <w:top w:val="single" w:sz="4" w:space="0" w:color="auto"/>
              <w:left w:val="single" w:sz="4" w:space="0" w:color="auto"/>
              <w:bottom w:val="single" w:sz="4" w:space="0" w:color="000000"/>
              <w:right w:val="single" w:sz="4" w:space="0" w:color="auto"/>
            </w:tcBorders>
            <w:vAlign w:val="center"/>
          </w:tcPr>
          <w:p w:rsidR="00861A5E" w:rsidRPr="00D572F6" w:rsidRDefault="00861A5E" w:rsidP="00D165C8">
            <w:pPr>
              <w:suppressAutoHyphens/>
              <w:spacing w:after="0" w:line="240" w:lineRule="auto"/>
              <w:rPr>
                <w:rFonts w:ascii="Times New Roman" w:hAnsi="Times New Roman" w:cs="Times New Roman"/>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861A5E" w:rsidRPr="00D572F6" w:rsidRDefault="00861A5E" w:rsidP="00D165C8">
            <w:pPr>
              <w:suppressAutoHyphens/>
              <w:spacing w:after="0" w:line="240" w:lineRule="auto"/>
              <w:rPr>
                <w:rFonts w:ascii="Times New Roman" w:hAnsi="Times New Roman" w:cs="Times New Roman"/>
                <w:lang w:eastAsia="ru-RU"/>
              </w:rPr>
            </w:pPr>
          </w:p>
        </w:tc>
        <w:tc>
          <w:tcPr>
            <w:tcW w:w="1418"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текущая</w:t>
            </w:r>
          </w:p>
        </w:tc>
        <w:tc>
          <w:tcPr>
            <w:tcW w:w="186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инвестиционная</w:t>
            </w:r>
          </w:p>
        </w:tc>
        <w:tc>
          <w:tcPr>
            <w:tcW w:w="1452"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финансовая</w:t>
            </w:r>
          </w:p>
        </w:tc>
      </w:tr>
      <w:tr w:rsidR="00861A5E" w:rsidRPr="00D572F6">
        <w:trPr>
          <w:trHeight w:val="255"/>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1</w:t>
            </w:r>
          </w:p>
        </w:tc>
        <w:tc>
          <w:tcPr>
            <w:tcW w:w="1417"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2</w:t>
            </w:r>
          </w:p>
        </w:tc>
        <w:tc>
          <w:tcPr>
            <w:tcW w:w="1418"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3</w:t>
            </w:r>
          </w:p>
        </w:tc>
        <w:tc>
          <w:tcPr>
            <w:tcW w:w="186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4</w:t>
            </w:r>
          </w:p>
        </w:tc>
        <w:tc>
          <w:tcPr>
            <w:tcW w:w="1452"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5</w:t>
            </w:r>
          </w:p>
        </w:tc>
      </w:tr>
      <w:tr w:rsidR="00861A5E" w:rsidRPr="00D572F6">
        <w:trPr>
          <w:trHeight w:val="390"/>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1. Остаток денежных средств на начало года, тыс. руб.</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1 335 </w:t>
            </w:r>
          </w:p>
        </w:tc>
        <w:tc>
          <w:tcPr>
            <w:tcW w:w="1418"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86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452"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r>
      <w:tr w:rsidR="00861A5E" w:rsidRPr="00D572F6">
        <w:trPr>
          <w:trHeight w:val="255"/>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2. Приток (+), тыс. руб.</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5 394 099</w:t>
            </w:r>
          </w:p>
        </w:tc>
        <w:tc>
          <w:tcPr>
            <w:tcW w:w="1418"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3 519 913 </w:t>
            </w:r>
          </w:p>
        </w:tc>
        <w:tc>
          <w:tcPr>
            <w:tcW w:w="186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28 682 </w:t>
            </w:r>
          </w:p>
        </w:tc>
        <w:tc>
          <w:tcPr>
            <w:tcW w:w="1452"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1 845 504 </w:t>
            </w:r>
          </w:p>
        </w:tc>
      </w:tr>
      <w:tr w:rsidR="00861A5E" w:rsidRPr="00D572F6">
        <w:trPr>
          <w:trHeight w:val="255"/>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3. Удельный вес притока, %</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100</w:t>
            </w:r>
          </w:p>
        </w:tc>
        <w:tc>
          <w:tcPr>
            <w:tcW w:w="1418"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65,26 </w:t>
            </w:r>
          </w:p>
        </w:tc>
        <w:tc>
          <w:tcPr>
            <w:tcW w:w="186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0,53 </w:t>
            </w:r>
          </w:p>
        </w:tc>
        <w:tc>
          <w:tcPr>
            <w:tcW w:w="1452"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34,21 </w:t>
            </w:r>
          </w:p>
        </w:tc>
      </w:tr>
      <w:tr w:rsidR="00861A5E" w:rsidRPr="00D572F6">
        <w:trPr>
          <w:trHeight w:val="255"/>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4. Отток (-), тыс. руб.</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5 386 199</w:t>
            </w:r>
          </w:p>
        </w:tc>
        <w:tc>
          <w:tcPr>
            <w:tcW w:w="1418"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3 326 560 </w:t>
            </w:r>
          </w:p>
        </w:tc>
        <w:tc>
          <w:tcPr>
            <w:tcW w:w="186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293 492 </w:t>
            </w:r>
          </w:p>
        </w:tc>
        <w:tc>
          <w:tcPr>
            <w:tcW w:w="1452"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1 766 147 </w:t>
            </w:r>
          </w:p>
        </w:tc>
      </w:tr>
      <w:tr w:rsidR="00861A5E" w:rsidRPr="00D572F6">
        <w:trPr>
          <w:trHeight w:val="255"/>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5. Удельный вес оттока, %</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100</w:t>
            </w:r>
          </w:p>
        </w:tc>
        <w:tc>
          <w:tcPr>
            <w:tcW w:w="1418"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61,76 </w:t>
            </w:r>
          </w:p>
        </w:tc>
        <w:tc>
          <w:tcPr>
            <w:tcW w:w="186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5,450 </w:t>
            </w:r>
          </w:p>
        </w:tc>
        <w:tc>
          <w:tcPr>
            <w:tcW w:w="1452"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32,79 </w:t>
            </w:r>
          </w:p>
        </w:tc>
      </w:tr>
      <w:tr w:rsidR="00861A5E" w:rsidRPr="00D572F6">
        <w:trPr>
          <w:trHeight w:val="390"/>
        </w:trPr>
        <w:tc>
          <w:tcPr>
            <w:tcW w:w="327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6. Остаток денежных средств на конец года, тыс. руб.</w:t>
            </w:r>
          </w:p>
        </w:tc>
        <w:tc>
          <w:tcPr>
            <w:tcW w:w="14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 9 235</w:t>
            </w:r>
          </w:p>
        </w:tc>
        <w:tc>
          <w:tcPr>
            <w:tcW w:w="1418"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86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452"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r>
    </w:tbl>
    <w:p w:rsidR="00861A5E" w:rsidRPr="00D165C8" w:rsidRDefault="00861A5E" w:rsidP="00D165C8">
      <w:pPr>
        <w:suppressAutoHyphens/>
        <w:spacing w:after="0" w:line="384" w:lineRule="auto"/>
        <w:ind w:firstLine="709"/>
        <w:jc w:val="both"/>
        <w:rPr>
          <w:rFonts w:ascii="Times New Roman" w:hAnsi="Times New Roman" w:cs="Times New Roman"/>
          <w:color w:val="000000"/>
          <w:sz w:val="28"/>
          <w:szCs w:val="28"/>
        </w:rPr>
      </w:pPr>
    </w:p>
    <w:p w:rsidR="00861A5E" w:rsidRPr="00D165C8" w:rsidRDefault="00861A5E" w:rsidP="00D572F6">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По таблице можно сделать вывод: Поступления денежных средств превышает их отток, за счет чего увеличивается остаток наиболее ликвидных оборотных средств. Наибольший удельный вес притока и оттока денежных средств наблюдается по текущей деятельности 65,26% и 61,76 % соответственно. Также необходимо отметить что организация уделяет внимание финансовой деятельности, так как удельный вес его составляет: приток 34,21%, отток 32,79% и это значительный доход.</w:t>
      </w:r>
    </w:p>
    <w:p w:rsidR="00861A5E" w:rsidRDefault="00861A5E" w:rsidP="00D572F6">
      <w:pPr>
        <w:pStyle w:val="Heading1"/>
        <w:suppressAutoHyphens/>
        <w:spacing w:before="0" w:line="360" w:lineRule="auto"/>
        <w:jc w:val="center"/>
        <w:rPr>
          <w:rFonts w:ascii="Times New Roman" w:hAnsi="Times New Roman" w:cs="Times New Roman"/>
          <w:b w:val="0"/>
          <w:bCs w:val="0"/>
          <w:color w:val="auto"/>
        </w:rPr>
      </w:pPr>
      <w:bookmarkStart w:id="6" w:name="_Toc310771620"/>
    </w:p>
    <w:p w:rsidR="00861A5E" w:rsidRPr="00D572F6" w:rsidRDefault="00861A5E" w:rsidP="00D572F6">
      <w:pPr>
        <w:pStyle w:val="Heading1"/>
        <w:suppressAutoHyphens/>
        <w:spacing w:before="0" w:line="360" w:lineRule="auto"/>
        <w:jc w:val="center"/>
        <w:rPr>
          <w:rFonts w:ascii="Times New Roman" w:hAnsi="Times New Roman" w:cs="Times New Roman"/>
          <w:b w:val="0"/>
          <w:bCs w:val="0"/>
          <w:color w:val="auto"/>
        </w:rPr>
      </w:pPr>
      <w:r w:rsidRPr="00D572F6">
        <w:rPr>
          <w:rFonts w:ascii="Times New Roman" w:hAnsi="Times New Roman" w:cs="Times New Roman"/>
          <w:b w:val="0"/>
          <w:bCs w:val="0"/>
          <w:color w:val="auto"/>
        </w:rPr>
        <w:t>Задание 7</w:t>
      </w:r>
      <w:bookmarkEnd w:id="6"/>
    </w:p>
    <w:p w:rsidR="00861A5E" w:rsidRPr="00D165C8" w:rsidRDefault="00861A5E" w:rsidP="00D572F6">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По данным форм бухгалтерской отчетности определите затраты на 1 руб. продаж, в том числе по элементам затрат.</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Решение:</w:t>
      </w:r>
    </w:p>
    <w:p w:rsidR="00861A5E" w:rsidRPr="00D165C8" w:rsidRDefault="00861A5E" w:rsidP="00D165C8">
      <w:pPr>
        <w:suppressAutoHyphens/>
        <w:spacing w:after="0" w:line="360" w:lineRule="auto"/>
        <w:ind w:firstLine="709"/>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Затраты на 1 руб. продаж рассчитывается как отношение затрат к выручке.</w:t>
      </w:r>
    </w:p>
    <w:p w:rsidR="00861A5E" w:rsidRPr="00D165C8" w:rsidRDefault="00861A5E" w:rsidP="00D165C8">
      <w:pPr>
        <w:suppressAutoHyphens/>
        <w:spacing w:after="0" w:line="360" w:lineRule="auto"/>
        <w:ind w:firstLine="709"/>
        <w:jc w:val="right"/>
        <w:rPr>
          <w:rFonts w:ascii="Times New Roman" w:hAnsi="Times New Roman" w:cs="Times New Roman"/>
          <w:color w:val="000000"/>
          <w:sz w:val="28"/>
          <w:szCs w:val="28"/>
        </w:rPr>
      </w:pPr>
      <w:r w:rsidRPr="00D165C8">
        <w:rPr>
          <w:rFonts w:ascii="Times New Roman" w:hAnsi="Times New Roman" w:cs="Times New Roman"/>
          <w:color w:val="000000"/>
          <w:sz w:val="28"/>
          <w:szCs w:val="28"/>
        </w:rPr>
        <w:t>Таблица 7</w:t>
      </w:r>
    </w:p>
    <w:p w:rsidR="00861A5E" w:rsidRPr="00D165C8" w:rsidRDefault="00861A5E" w:rsidP="00D165C8">
      <w:pPr>
        <w:suppressAutoHyphens/>
        <w:spacing w:after="0" w:line="24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Анализ состава и динамики затрат</w:t>
      </w:r>
    </w:p>
    <w:p w:rsidR="00861A5E" w:rsidRPr="00D165C8" w:rsidRDefault="00861A5E" w:rsidP="00D165C8">
      <w:pPr>
        <w:suppressAutoHyphens/>
        <w:spacing w:after="0" w:line="360" w:lineRule="auto"/>
        <w:ind w:firstLine="709"/>
        <w:jc w:val="center"/>
        <w:rPr>
          <w:rFonts w:ascii="Times New Roman" w:hAnsi="Times New Roman" w:cs="Times New Roman"/>
          <w:color w:val="000000"/>
          <w:sz w:val="28"/>
          <w:szCs w:val="28"/>
        </w:rPr>
      </w:pPr>
      <w:r w:rsidRPr="00D165C8">
        <w:rPr>
          <w:rFonts w:ascii="Times New Roman" w:hAnsi="Times New Roman" w:cs="Times New Roman"/>
          <w:color w:val="000000"/>
          <w:sz w:val="28"/>
          <w:szCs w:val="28"/>
        </w:rPr>
        <w:t>на производство продукции</w:t>
      </w:r>
    </w:p>
    <w:tbl>
      <w:tblPr>
        <w:tblW w:w="9140" w:type="dxa"/>
        <w:tblInd w:w="2" w:type="dxa"/>
        <w:tblLayout w:type="fixed"/>
        <w:tblLook w:val="00A0"/>
      </w:tblPr>
      <w:tblGrid>
        <w:gridCol w:w="1636"/>
        <w:gridCol w:w="1214"/>
        <w:gridCol w:w="1276"/>
        <w:gridCol w:w="1276"/>
        <w:gridCol w:w="1215"/>
        <w:gridCol w:w="1217"/>
        <w:gridCol w:w="1306"/>
      </w:tblGrid>
      <w:tr w:rsidR="00861A5E" w:rsidRPr="00D572F6">
        <w:trPr>
          <w:trHeight w:val="255"/>
        </w:trPr>
        <w:tc>
          <w:tcPr>
            <w:tcW w:w="1636" w:type="dxa"/>
            <w:vMerge w:val="restart"/>
            <w:tcBorders>
              <w:top w:val="single" w:sz="4" w:space="0" w:color="auto"/>
              <w:left w:val="single" w:sz="4" w:space="0" w:color="auto"/>
              <w:bottom w:val="single" w:sz="4" w:space="0" w:color="000000"/>
              <w:right w:val="single" w:sz="4" w:space="0" w:color="auto"/>
            </w:tcBorders>
          </w:tcPr>
          <w:p w:rsidR="00861A5E" w:rsidRPr="00D572F6" w:rsidRDefault="00861A5E" w:rsidP="00D165C8">
            <w:pPr>
              <w:suppressAutoHyphens/>
              <w:spacing w:after="0" w:line="360" w:lineRule="auto"/>
              <w:jc w:val="center"/>
              <w:rPr>
                <w:rFonts w:ascii="Times New Roman" w:hAnsi="Times New Roman" w:cs="Times New Roman"/>
                <w:lang w:eastAsia="ru-RU"/>
              </w:rPr>
            </w:pPr>
            <w:r w:rsidRPr="00D572F6">
              <w:rPr>
                <w:rFonts w:ascii="Times New Roman" w:hAnsi="Times New Roman" w:cs="Times New Roman"/>
                <w:lang w:eastAsia="ru-RU"/>
              </w:rPr>
              <w:t>Показатель</w:t>
            </w:r>
          </w:p>
        </w:tc>
        <w:tc>
          <w:tcPr>
            <w:tcW w:w="3766" w:type="dxa"/>
            <w:gridSpan w:val="3"/>
            <w:tcBorders>
              <w:top w:val="single" w:sz="4" w:space="0" w:color="auto"/>
              <w:left w:val="nil"/>
              <w:bottom w:val="single" w:sz="4" w:space="0" w:color="auto"/>
              <w:right w:val="single" w:sz="4" w:space="0" w:color="000000"/>
            </w:tcBorders>
          </w:tcPr>
          <w:p w:rsidR="00861A5E" w:rsidRPr="00D572F6" w:rsidRDefault="00861A5E" w:rsidP="00D165C8">
            <w:pPr>
              <w:suppressAutoHyphens/>
              <w:spacing w:after="0" w:line="360" w:lineRule="auto"/>
              <w:jc w:val="center"/>
              <w:rPr>
                <w:rFonts w:ascii="Times New Roman" w:hAnsi="Times New Roman" w:cs="Times New Roman"/>
                <w:lang w:eastAsia="ru-RU"/>
              </w:rPr>
            </w:pPr>
            <w:r w:rsidRPr="00D572F6">
              <w:rPr>
                <w:rFonts w:ascii="Times New Roman" w:hAnsi="Times New Roman" w:cs="Times New Roman"/>
                <w:lang w:eastAsia="ru-RU"/>
              </w:rPr>
              <w:t>Сумма, тыс. руб.</w:t>
            </w:r>
          </w:p>
        </w:tc>
        <w:tc>
          <w:tcPr>
            <w:tcW w:w="3738" w:type="dxa"/>
            <w:gridSpan w:val="3"/>
            <w:tcBorders>
              <w:top w:val="single" w:sz="4" w:space="0" w:color="auto"/>
              <w:left w:val="nil"/>
              <w:bottom w:val="single" w:sz="4" w:space="0" w:color="auto"/>
              <w:right w:val="single" w:sz="4" w:space="0" w:color="000000"/>
            </w:tcBorders>
          </w:tcPr>
          <w:p w:rsidR="00861A5E" w:rsidRPr="00D572F6" w:rsidRDefault="00861A5E" w:rsidP="00D165C8">
            <w:pPr>
              <w:suppressAutoHyphens/>
              <w:spacing w:after="0" w:line="360" w:lineRule="auto"/>
              <w:jc w:val="center"/>
              <w:rPr>
                <w:rFonts w:ascii="Times New Roman" w:hAnsi="Times New Roman" w:cs="Times New Roman"/>
                <w:lang w:eastAsia="ru-RU"/>
              </w:rPr>
            </w:pPr>
            <w:r w:rsidRPr="00D572F6">
              <w:rPr>
                <w:rFonts w:ascii="Times New Roman" w:hAnsi="Times New Roman" w:cs="Times New Roman"/>
                <w:lang w:eastAsia="ru-RU"/>
              </w:rPr>
              <w:t>Затраты на 1 руб. продаж, коп.</w:t>
            </w:r>
          </w:p>
        </w:tc>
      </w:tr>
      <w:tr w:rsidR="00861A5E" w:rsidRPr="00D572F6">
        <w:trPr>
          <w:trHeight w:val="360"/>
        </w:trPr>
        <w:tc>
          <w:tcPr>
            <w:tcW w:w="1636" w:type="dxa"/>
            <w:vMerge/>
            <w:tcBorders>
              <w:top w:val="single" w:sz="4" w:space="0" w:color="auto"/>
              <w:left w:val="single" w:sz="4" w:space="0" w:color="auto"/>
              <w:bottom w:val="single" w:sz="4" w:space="0" w:color="000000"/>
              <w:right w:val="single" w:sz="4" w:space="0" w:color="auto"/>
            </w:tcBorders>
            <w:vAlign w:val="center"/>
          </w:tcPr>
          <w:p w:rsidR="00861A5E" w:rsidRPr="00D572F6" w:rsidRDefault="00861A5E" w:rsidP="00D165C8">
            <w:pPr>
              <w:suppressAutoHyphens/>
              <w:spacing w:after="0" w:line="240" w:lineRule="auto"/>
              <w:rPr>
                <w:rFonts w:ascii="Times New Roman" w:hAnsi="Times New Roman" w:cs="Times New Roman"/>
                <w:lang w:eastAsia="ru-RU"/>
              </w:rPr>
            </w:pPr>
          </w:p>
        </w:tc>
        <w:tc>
          <w:tcPr>
            <w:tcW w:w="121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За 2012 г.</w:t>
            </w:r>
          </w:p>
        </w:tc>
        <w:tc>
          <w:tcPr>
            <w:tcW w:w="127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За 2013 г.</w:t>
            </w:r>
          </w:p>
        </w:tc>
        <w:tc>
          <w:tcPr>
            <w:tcW w:w="127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Изменение (+, -)</w:t>
            </w:r>
          </w:p>
        </w:tc>
        <w:tc>
          <w:tcPr>
            <w:tcW w:w="1215" w:type="dxa"/>
            <w:tcBorders>
              <w:top w:val="nil"/>
              <w:left w:val="nil"/>
              <w:bottom w:val="single" w:sz="4" w:space="0" w:color="auto"/>
              <w:right w:val="single" w:sz="4" w:space="0" w:color="auto"/>
            </w:tcBorders>
          </w:tcPr>
          <w:p w:rsidR="00861A5E" w:rsidRPr="00D572F6" w:rsidRDefault="00861A5E" w:rsidP="00800B7E">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За 2012 г.</w:t>
            </w:r>
          </w:p>
        </w:tc>
        <w:tc>
          <w:tcPr>
            <w:tcW w:w="1217" w:type="dxa"/>
            <w:tcBorders>
              <w:top w:val="nil"/>
              <w:left w:val="nil"/>
              <w:bottom w:val="single" w:sz="4" w:space="0" w:color="auto"/>
              <w:right w:val="single" w:sz="4" w:space="0" w:color="auto"/>
            </w:tcBorders>
          </w:tcPr>
          <w:p w:rsidR="00861A5E" w:rsidRPr="00D572F6" w:rsidRDefault="00861A5E" w:rsidP="00800B7E">
            <w:pPr>
              <w:suppressAutoHyphens/>
              <w:spacing w:after="0" w:line="240" w:lineRule="auto"/>
              <w:jc w:val="center"/>
              <w:rPr>
                <w:rFonts w:ascii="Times New Roman" w:hAnsi="Times New Roman" w:cs="Times New Roman"/>
                <w:lang w:eastAsia="ru-RU"/>
              </w:rPr>
            </w:pPr>
            <w:r>
              <w:rPr>
                <w:rFonts w:ascii="Times New Roman" w:hAnsi="Times New Roman" w:cs="Times New Roman"/>
                <w:lang w:eastAsia="ru-RU"/>
              </w:rPr>
              <w:t>За 2013 г.</w:t>
            </w:r>
          </w:p>
        </w:tc>
        <w:tc>
          <w:tcPr>
            <w:tcW w:w="130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Изменение (+, -)</w:t>
            </w:r>
          </w:p>
        </w:tc>
      </w:tr>
      <w:tr w:rsidR="00861A5E" w:rsidRPr="00D572F6">
        <w:trPr>
          <w:trHeight w:val="255"/>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1</w:t>
            </w:r>
          </w:p>
        </w:tc>
        <w:tc>
          <w:tcPr>
            <w:tcW w:w="1214"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2</w:t>
            </w:r>
          </w:p>
        </w:tc>
        <w:tc>
          <w:tcPr>
            <w:tcW w:w="127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3</w:t>
            </w:r>
          </w:p>
        </w:tc>
        <w:tc>
          <w:tcPr>
            <w:tcW w:w="127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4</w:t>
            </w:r>
          </w:p>
        </w:tc>
        <w:tc>
          <w:tcPr>
            <w:tcW w:w="1215"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5</w:t>
            </w:r>
          </w:p>
        </w:tc>
        <w:tc>
          <w:tcPr>
            <w:tcW w:w="1217"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6</w:t>
            </w:r>
          </w:p>
        </w:tc>
        <w:tc>
          <w:tcPr>
            <w:tcW w:w="130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7</w:t>
            </w:r>
          </w:p>
        </w:tc>
      </w:tr>
      <w:tr w:rsidR="00861A5E" w:rsidRPr="00D572F6">
        <w:trPr>
          <w:trHeight w:val="390"/>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1. Материальные затраты</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1 541 268 </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1 574 900</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33 632</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63,06</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59,38</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-3,68</w:t>
            </w:r>
          </w:p>
        </w:tc>
      </w:tr>
      <w:tr w:rsidR="00861A5E" w:rsidRPr="00D572F6">
        <w:trPr>
          <w:trHeight w:val="390"/>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2. Затраты на оплату труда</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513 386 </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606 141</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92 755</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21,01</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22,85</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1,84</w:t>
            </w:r>
          </w:p>
        </w:tc>
      </w:tr>
      <w:tr w:rsidR="00861A5E" w:rsidRPr="00D572F6">
        <w:trPr>
          <w:trHeight w:val="390"/>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3. Отчисления на социальные нужды</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131 212</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151 546 </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20 634</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5,37</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5,73</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0,36</w:t>
            </w:r>
          </w:p>
        </w:tc>
      </w:tr>
      <w:tr w:rsidR="00861A5E" w:rsidRPr="00D572F6">
        <w:trPr>
          <w:trHeight w:val="255"/>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4. Амортизация</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78 908</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96 209</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17 297</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3,23</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3,63</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0,4</w:t>
            </w:r>
          </w:p>
        </w:tc>
      </w:tr>
      <w:tr w:rsidR="00861A5E" w:rsidRPr="00D572F6">
        <w:trPr>
          <w:trHeight w:val="255"/>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5. Прочие затраты</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112 922</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180 687</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67 765</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4,62</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6,81</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2,19</w:t>
            </w:r>
          </w:p>
        </w:tc>
      </w:tr>
      <w:tr w:rsidR="00861A5E" w:rsidRPr="00D572F6">
        <w:trPr>
          <w:trHeight w:val="390"/>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6. Итого по элементам затрат</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2 377 696</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2 609 779</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232 083</w:t>
            </w:r>
          </w:p>
        </w:tc>
        <w:tc>
          <w:tcPr>
            <w:tcW w:w="1215"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97,29</w:t>
            </w:r>
          </w:p>
        </w:tc>
        <w:tc>
          <w:tcPr>
            <w:tcW w:w="1217"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98,4</w:t>
            </w:r>
          </w:p>
        </w:tc>
        <w:tc>
          <w:tcPr>
            <w:tcW w:w="130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1,11</w:t>
            </w:r>
          </w:p>
        </w:tc>
      </w:tr>
      <w:tr w:rsidR="00861A5E" w:rsidRPr="00D572F6">
        <w:trPr>
          <w:trHeight w:val="390"/>
        </w:trPr>
        <w:tc>
          <w:tcPr>
            <w:tcW w:w="1636" w:type="dxa"/>
            <w:tcBorders>
              <w:top w:val="nil"/>
              <w:left w:val="single" w:sz="4" w:space="0" w:color="auto"/>
              <w:bottom w:val="single" w:sz="4" w:space="0" w:color="auto"/>
              <w:right w:val="single" w:sz="4" w:space="0" w:color="auto"/>
            </w:tcBorders>
          </w:tcPr>
          <w:p w:rsidR="00861A5E" w:rsidRPr="00D572F6" w:rsidRDefault="00861A5E" w:rsidP="00D165C8">
            <w:pPr>
              <w:suppressAutoHyphens/>
              <w:spacing w:after="0" w:line="240" w:lineRule="auto"/>
              <w:rPr>
                <w:rFonts w:ascii="Times New Roman" w:hAnsi="Times New Roman" w:cs="Times New Roman"/>
                <w:lang w:eastAsia="ru-RU"/>
              </w:rPr>
            </w:pPr>
            <w:r w:rsidRPr="00D572F6">
              <w:rPr>
                <w:rFonts w:ascii="Times New Roman" w:hAnsi="Times New Roman" w:cs="Times New Roman"/>
                <w:lang w:eastAsia="ru-RU"/>
              </w:rPr>
              <w:t>7. Выручка</w:t>
            </w:r>
          </w:p>
        </w:tc>
        <w:tc>
          <w:tcPr>
            <w:tcW w:w="1214"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2 444 018</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2 652 274</w:t>
            </w:r>
          </w:p>
        </w:tc>
        <w:tc>
          <w:tcPr>
            <w:tcW w:w="1276" w:type="dxa"/>
            <w:tcBorders>
              <w:top w:val="nil"/>
              <w:left w:val="nil"/>
              <w:bottom w:val="single" w:sz="4" w:space="0" w:color="auto"/>
              <w:right w:val="single" w:sz="4" w:space="0" w:color="auto"/>
            </w:tcBorders>
            <w:vAlign w:val="bottom"/>
          </w:tcPr>
          <w:p w:rsidR="00861A5E" w:rsidRPr="00D572F6" w:rsidRDefault="00861A5E" w:rsidP="00D165C8">
            <w:pPr>
              <w:suppressAutoHyphens/>
              <w:spacing w:after="0" w:line="240" w:lineRule="auto"/>
              <w:jc w:val="right"/>
              <w:rPr>
                <w:rFonts w:ascii="Times New Roman" w:hAnsi="Times New Roman" w:cs="Times New Roman"/>
                <w:lang w:eastAsia="ru-RU"/>
              </w:rPr>
            </w:pPr>
            <w:r w:rsidRPr="00D572F6">
              <w:rPr>
                <w:rFonts w:ascii="Times New Roman" w:hAnsi="Times New Roman" w:cs="Times New Roman"/>
                <w:lang w:eastAsia="ru-RU"/>
              </w:rPr>
              <w:t>208 256</w:t>
            </w:r>
          </w:p>
        </w:tc>
        <w:tc>
          <w:tcPr>
            <w:tcW w:w="1215"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217"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c>
          <w:tcPr>
            <w:tcW w:w="1306" w:type="dxa"/>
            <w:tcBorders>
              <w:top w:val="nil"/>
              <w:left w:val="nil"/>
              <w:bottom w:val="single" w:sz="4" w:space="0" w:color="auto"/>
              <w:right w:val="single" w:sz="4" w:space="0" w:color="auto"/>
            </w:tcBorders>
          </w:tcPr>
          <w:p w:rsidR="00861A5E" w:rsidRPr="00D572F6" w:rsidRDefault="00861A5E" w:rsidP="00D165C8">
            <w:pPr>
              <w:suppressAutoHyphens/>
              <w:spacing w:after="0" w:line="240" w:lineRule="auto"/>
              <w:jc w:val="center"/>
              <w:rPr>
                <w:rFonts w:ascii="Times New Roman" w:hAnsi="Times New Roman" w:cs="Times New Roman"/>
                <w:lang w:eastAsia="ru-RU"/>
              </w:rPr>
            </w:pPr>
            <w:r w:rsidRPr="00D572F6">
              <w:rPr>
                <w:rFonts w:ascii="Times New Roman" w:hAnsi="Times New Roman" w:cs="Times New Roman"/>
                <w:lang w:eastAsia="ru-RU"/>
              </w:rPr>
              <w:t>х</w:t>
            </w:r>
          </w:p>
        </w:tc>
      </w:tr>
    </w:tbl>
    <w:p w:rsidR="00861A5E" w:rsidRPr="00D165C8" w:rsidRDefault="00861A5E" w:rsidP="00D165C8">
      <w:pPr>
        <w:suppressAutoHyphens/>
        <w:rPr>
          <w:rFonts w:ascii="Times New Roman" w:hAnsi="Times New Roman" w:cs="Times New Roman"/>
          <w:color w:val="000000"/>
          <w:sz w:val="28"/>
          <w:szCs w:val="28"/>
        </w:rPr>
      </w:pPr>
    </w:p>
    <w:p w:rsidR="00861A5E" w:rsidRPr="00D165C8" w:rsidRDefault="00861A5E" w:rsidP="00D165C8">
      <w:pPr>
        <w:suppressAutoHyphens/>
        <w:spacing w:after="0" w:line="360" w:lineRule="auto"/>
        <w:jc w:val="both"/>
        <w:rPr>
          <w:rFonts w:ascii="Times New Roman" w:hAnsi="Times New Roman" w:cs="Times New Roman"/>
          <w:color w:val="000000"/>
          <w:sz w:val="28"/>
          <w:szCs w:val="28"/>
        </w:rPr>
      </w:pPr>
      <w:r w:rsidRPr="00D165C8">
        <w:rPr>
          <w:rFonts w:ascii="Times New Roman" w:hAnsi="Times New Roman" w:cs="Times New Roman"/>
          <w:color w:val="000000"/>
          <w:sz w:val="28"/>
          <w:szCs w:val="28"/>
        </w:rPr>
        <w:tab/>
        <w:t>Из таблицы видно, что общие затраты выросли на 232 083 тыс. руб., в то время как выручка возросла на 208 256 тыс. руб., что на 23 827 меньше затрат. Затраты на 1 руб. продаж очень велики в 201</w:t>
      </w:r>
      <w:r>
        <w:rPr>
          <w:rFonts w:ascii="Times New Roman" w:hAnsi="Times New Roman" w:cs="Times New Roman"/>
          <w:color w:val="000000"/>
          <w:sz w:val="28"/>
          <w:szCs w:val="28"/>
        </w:rPr>
        <w:t>3</w:t>
      </w:r>
      <w:r w:rsidRPr="00D165C8">
        <w:rPr>
          <w:rFonts w:ascii="Times New Roman" w:hAnsi="Times New Roman" w:cs="Times New Roman"/>
          <w:color w:val="000000"/>
          <w:sz w:val="28"/>
          <w:szCs w:val="28"/>
        </w:rPr>
        <w:t>г. они составили 98,4 коп, чт</w:t>
      </w:r>
      <w:r>
        <w:rPr>
          <w:rFonts w:ascii="Times New Roman" w:hAnsi="Times New Roman" w:cs="Times New Roman"/>
          <w:color w:val="000000"/>
          <w:sz w:val="28"/>
          <w:szCs w:val="28"/>
        </w:rPr>
        <w:t>о на 1,11 коп. больше чем в 2012</w:t>
      </w:r>
      <w:r w:rsidRPr="00D165C8">
        <w:rPr>
          <w:rFonts w:ascii="Times New Roman" w:hAnsi="Times New Roman" w:cs="Times New Roman"/>
          <w:color w:val="000000"/>
          <w:sz w:val="28"/>
          <w:szCs w:val="28"/>
        </w:rPr>
        <w:t xml:space="preserve">г. </w:t>
      </w:r>
    </w:p>
    <w:p w:rsidR="00861A5E" w:rsidRPr="00D165C8" w:rsidRDefault="00861A5E" w:rsidP="00D165C8">
      <w:pPr>
        <w:suppressAutoHyphens/>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Материальные затраты в 2013</w:t>
      </w:r>
      <w:r w:rsidRPr="00D165C8">
        <w:rPr>
          <w:rFonts w:ascii="Times New Roman" w:hAnsi="Times New Roman" w:cs="Times New Roman"/>
          <w:color w:val="000000"/>
          <w:sz w:val="28"/>
          <w:szCs w:val="28"/>
        </w:rPr>
        <w:t>г. снизились на 3,68 коп., что положительно характеризует деятельность организации. Но несмотря на это резервы снижение общих затрат – дальнейшее снижение материальных затрат.</w:t>
      </w:r>
    </w:p>
    <w:p w:rsidR="00861A5E" w:rsidRPr="00D165C8" w:rsidRDefault="00861A5E" w:rsidP="00D165C8">
      <w:pPr>
        <w:suppressAutoHyphens/>
        <w:spacing w:after="0" w:line="360" w:lineRule="auto"/>
        <w:ind w:firstLine="709"/>
        <w:jc w:val="both"/>
        <w:rPr>
          <w:rFonts w:ascii="Times New Roman" w:hAnsi="Times New Roman" w:cs="Times New Roman"/>
          <w:sz w:val="28"/>
          <w:szCs w:val="28"/>
        </w:rPr>
      </w:pPr>
    </w:p>
    <w:p w:rsidR="00861A5E" w:rsidRPr="00D165C8" w:rsidRDefault="00861A5E" w:rsidP="00D165C8">
      <w:pPr>
        <w:pStyle w:val="Heading1"/>
        <w:suppressAutoHyphens/>
        <w:spacing w:line="360" w:lineRule="auto"/>
        <w:jc w:val="center"/>
        <w:rPr>
          <w:rFonts w:ascii="Times New Roman" w:hAnsi="Times New Roman" w:cs="Times New Roman"/>
          <w:b w:val="0"/>
          <w:bCs w:val="0"/>
          <w:color w:val="000000"/>
        </w:rPr>
      </w:pPr>
      <w:bookmarkStart w:id="7" w:name="_Toc310771622"/>
      <w:r w:rsidRPr="00D165C8">
        <w:rPr>
          <w:rFonts w:ascii="Times New Roman" w:hAnsi="Times New Roman" w:cs="Times New Roman"/>
          <w:b w:val="0"/>
          <w:bCs w:val="0"/>
          <w:color w:val="000000"/>
        </w:rPr>
        <w:t>СПИСОК ЛИТЕРАТУРЫ</w:t>
      </w:r>
      <w:bookmarkEnd w:id="7"/>
    </w:p>
    <w:p w:rsidR="00861A5E" w:rsidRDefault="00861A5E" w:rsidP="00D165C8">
      <w:pPr>
        <w:pStyle w:val="ListParagraph"/>
        <w:numPr>
          <w:ilvl w:val="0"/>
          <w:numId w:val="10"/>
        </w:numPr>
        <w:suppressAutoHyphens/>
        <w:spacing w:line="360" w:lineRule="auto"/>
        <w:ind w:left="0"/>
        <w:jc w:val="both"/>
        <w:rPr>
          <w:rFonts w:ascii="Times New Roman" w:hAnsi="Times New Roman" w:cs="Times New Roman"/>
          <w:sz w:val="28"/>
          <w:szCs w:val="28"/>
        </w:rPr>
      </w:pPr>
      <w:r w:rsidRPr="00D165C8">
        <w:rPr>
          <w:rFonts w:ascii="Times New Roman" w:hAnsi="Times New Roman" w:cs="Times New Roman"/>
          <w:sz w:val="28"/>
          <w:szCs w:val="28"/>
        </w:rPr>
        <w:t xml:space="preserve">Анализ финансовой </w:t>
      </w:r>
      <w:r>
        <w:rPr>
          <w:rFonts w:ascii="Times New Roman" w:hAnsi="Times New Roman" w:cs="Times New Roman"/>
          <w:sz w:val="28"/>
          <w:szCs w:val="28"/>
        </w:rPr>
        <w:t xml:space="preserve">отчетности: учеб. пособие/ О.В. Ефимова </w:t>
      </w:r>
      <w:r w:rsidRPr="00996BD5">
        <w:rPr>
          <w:rFonts w:ascii="Times New Roman" w:hAnsi="Times New Roman" w:cs="Times New Roman"/>
          <w:sz w:val="28"/>
          <w:szCs w:val="28"/>
        </w:rPr>
        <w:t xml:space="preserve">[ </w:t>
      </w:r>
      <w:r>
        <w:rPr>
          <w:rFonts w:ascii="Times New Roman" w:hAnsi="Times New Roman" w:cs="Times New Roman"/>
          <w:sz w:val="28"/>
          <w:szCs w:val="28"/>
        </w:rPr>
        <w:t>и др.</w:t>
      </w:r>
      <w:r w:rsidRPr="00996BD5">
        <w:rPr>
          <w:rFonts w:ascii="Times New Roman" w:hAnsi="Times New Roman" w:cs="Times New Roman"/>
          <w:sz w:val="28"/>
          <w:szCs w:val="28"/>
        </w:rPr>
        <w:t>]</w:t>
      </w:r>
      <w:r>
        <w:rPr>
          <w:rFonts w:ascii="Times New Roman" w:hAnsi="Times New Roman" w:cs="Times New Roman"/>
          <w:sz w:val="28"/>
          <w:szCs w:val="28"/>
        </w:rPr>
        <w:t>.</w:t>
      </w:r>
      <w:r w:rsidRPr="00D165C8">
        <w:rPr>
          <w:rFonts w:ascii="Times New Roman" w:hAnsi="Times New Roman" w:cs="Times New Roman"/>
          <w:sz w:val="28"/>
          <w:szCs w:val="28"/>
        </w:rPr>
        <w:t xml:space="preserve"> – М.: </w:t>
      </w:r>
      <w:r>
        <w:rPr>
          <w:rFonts w:ascii="Times New Roman" w:hAnsi="Times New Roman" w:cs="Times New Roman"/>
          <w:sz w:val="28"/>
          <w:szCs w:val="28"/>
        </w:rPr>
        <w:t>Издательство «Омега-Л», 2013 –  388 с</w:t>
      </w:r>
      <w:r w:rsidRPr="00D165C8">
        <w:rPr>
          <w:rFonts w:ascii="Times New Roman" w:hAnsi="Times New Roman" w:cs="Times New Roman"/>
          <w:sz w:val="28"/>
          <w:szCs w:val="28"/>
        </w:rPr>
        <w:t>.</w:t>
      </w:r>
    </w:p>
    <w:p w:rsidR="00861A5E" w:rsidRPr="00D165C8" w:rsidRDefault="00861A5E" w:rsidP="00D61637">
      <w:pPr>
        <w:pStyle w:val="ListParagraph"/>
        <w:numPr>
          <w:ilvl w:val="0"/>
          <w:numId w:val="10"/>
        </w:numPr>
        <w:suppressAutoHyphens/>
        <w:spacing w:line="360" w:lineRule="auto"/>
        <w:ind w:left="0"/>
        <w:jc w:val="both"/>
        <w:rPr>
          <w:rFonts w:ascii="Times New Roman" w:hAnsi="Times New Roman" w:cs="Times New Roman"/>
          <w:sz w:val="28"/>
          <w:szCs w:val="28"/>
        </w:rPr>
      </w:pPr>
      <w:r w:rsidRPr="00D165C8">
        <w:rPr>
          <w:rFonts w:ascii="Times New Roman" w:hAnsi="Times New Roman" w:cs="Times New Roman"/>
          <w:sz w:val="28"/>
          <w:szCs w:val="28"/>
        </w:rPr>
        <w:t xml:space="preserve">Анализ финансовой </w:t>
      </w:r>
      <w:r>
        <w:rPr>
          <w:rFonts w:ascii="Times New Roman" w:hAnsi="Times New Roman" w:cs="Times New Roman"/>
          <w:sz w:val="28"/>
          <w:szCs w:val="28"/>
        </w:rPr>
        <w:t>отчетности: учебник.- 2-е изд./ под общ. ред. М.А. Вахрушиной</w:t>
      </w:r>
      <w:r w:rsidRPr="00D165C8">
        <w:rPr>
          <w:rFonts w:ascii="Times New Roman" w:hAnsi="Times New Roman" w:cs="Times New Roman"/>
          <w:sz w:val="28"/>
          <w:szCs w:val="28"/>
        </w:rPr>
        <w:t xml:space="preserve"> – М.: </w:t>
      </w:r>
      <w:r>
        <w:rPr>
          <w:rFonts w:ascii="Times New Roman" w:hAnsi="Times New Roman" w:cs="Times New Roman"/>
          <w:sz w:val="28"/>
          <w:szCs w:val="28"/>
        </w:rPr>
        <w:t>Вузовский учебник: ИНФРА-М, 2011 –  431 с</w:t>
      </w:r>
      <w:r w:rsidRPr="00D165C8">
        <w:rPr>
          <w:rFonts w:ascii="Times New Roman" w:hAnsi="Times New Roman" w:cs="Times New Roman"/>
          <w:sz w:val="28"/>
          <w:szCs w:val="28"/>
        </w:rPr>
        <w:t>.</w:t>
      </w:r>
    </w:p>
    <w:p w:rsidR="00861A5E" w:rsidRPr="00D165C8" w:rsidRDefault="00861A5E" w:rsidP="00D165C8">
      <w:pPr>
        <w:pStyle w:val="ListParagraph"/>
        <w:numPr>
          <w:ilvl w:val="0"/>
          <w:numId w:val="10"/>
        </w:numPr>
        <w:suppressAutoHyphens/>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Комплексный </w:t>
      </w:r>
      <w:r w:rsidRPr="00D165C8">
        <w:rPr>
          <w:rFonts w:ascii="Times New Roman" w:hAnsi="Times New Roman" w:cs="Times New Roman"/>
          <w:sz w:val="28"/>
          <w:szCs w:val="28"/>
        </w:rPr>
        <w:t xml:space="preserve"> анал</w:t>
      </w:r>
      <w:r>
        <w:rPr>
          <w:rFonts w:ascii="Times New Roman" w:hAnsi="Times New Roman" w:cs="Times New Roman"/>
          <w:sz w:val="28"/>
          <w:szCs w:val="28"/>
        </w:rPr>
        <w:t>из хозяйственной деятельности предприятия: учебное пособие / п</w:t>
      </w:r>
      <w:r w:rsidRPr="00D165C8">
        <w:rPr>
          <w:rFonts w:ascii="Times New Roman" w:hAnsi="Times New Roman" w:cs="Times New Roman"/>
          <w:sz w:val="28"/>
          <w:szCs w:val="28"/>
        </w:rPr>
        <w:t xml:space="preserve">од </w:t>
      </w:r>
      <w:r>
        <w:rPr>
          <w:rFonts w:ascii="Times New Roman" w:hAnsi="Times New Roman" w:cs="Times New Roman"/>
          <w:sz w:val="28"/>
          <w:szCs w:val="28"/>
        </w:rPr>
        <w:t>общ. ред.  проф. В.И. Бариленко  – М.: ФОРУМ. 2012 – 464</w:t>
      </w:r>
      <w:r w:rsidRPr="00D165C8">
        <w:rPr>
          <w:rFonts w:ascii="Times New Roman" w:hAnsi="Times New Roman" w:cs="Times New Roman"/>
          <w:sz w:val="28"/>
          <w:szCs w:val="28"/>
        </w:rPr>
        <w:t xml:space="preserve"> с.</w:t>
      </w:r>
    </w:p>
    <w:p w:rsidR="00861A5E" w:rsidRPr="00D165C8" w:rsidRDefault="00861A5E" w:rsidP="00D165C8">
      <w:pPr>
        <w:pStyle w:val="ListParagraph"/>
        <w:numPr>
          <w:ilvl w:val="0"/>
          <w:numId w:val="10"/>
        </w:numPr>
        <w:suppressAutoHyphens/>
        <w:spacing w:line="360" w:lineRule="auto"/>
        <w:ind w:left="0"/>
        <w:jc w:val="both"/>
        <w:rPr>
          <w:rFonts w:ascii="Times New Roman" w:hAnsi="Times New Roman" w:cs="Times New Roman"/>
          <w:sz w:val="28"/>
          <w:szCs w:val="28"/>
        </w:rPr>
      </w:pPr>
      <w:r w:rsidRPr="00D165C8">
        <w:rPr>
          <w:rFonts w:ascii="Times New Roman" w:hAnsi="Times New Roman" w:cs="Times New Roman"/>
          <w:sz w:val="28"/>
          <w:szCs w:val="28"/>
        </w:rPr>
        <w:t xml:space="preserve">Компьютерная обучающая программа по дисциплине «Анализ финансовой деятельности» / проф. А.Н.  Романов, доц. О.В. Антонова, проф.  Л.Т.Гиляровская, ст. преп. Е.В. Бесалаева, преп. А.В. Ратникова, проф. В.С.Торопцов, Д.Б. Григоворич, Л.А. Галкина. – ГОУ ВПО ВЗФЭИ, 2010. </w:t>
      </w:r>
      <w:r w:rsidRPr="00D165C8">
        <w:rPr>
          <w:rFonts w:ascii="Times New Roman" w:hAnsi="Times New Roman" w:cs="Times New Roman"/>
          <w:sz w:val="28"/>
          <w:szCs w:val="28"/>
          <w:lang w:val="en-US"/>
        </w:rPr>
        <w:t>URL</w:t>
      </w:r>
      <w:r w:rsidRPr="00D165C8">
        <w:rPr>
          <w:rFonts w:ascii="Times New Roman" w:hAnsi="Times New Roman" w:cs="Times New Roman"/>
          <w:sz w:val="28"/>
          <w:szCs w:val="28"/>
        </w:rPr>
        <w:t xml:space="preserve">.: </w:t>
      </w:r>
      <w:r w:rsidRPr="00D165C8">
        <w:rPr>
          <w:rFonts w:ascii="Times New Roman" w:hAnsi="Times New Roman" w:cs="Times New Roman"/>
          <w:sz w:val="28"/>
          <w:szCs w:val="28"/>
          <w:lang w:val="en-US"/>
        </w:rPr>
        <w:t>http</w:t>
      </w:r>
      <w:r w:rsidRPr="00D165C8">
        <w:rPr>
          <w:rFonts w:ascii="Times New Roman" w:hAnsi="Times New Roman" w:cs="Times New Roman"/>
          <w:sz w:val="28"/>
          <w:szCs w:val="28"/>
        </w:rPr>
        <w:t xml:space="preserve">:// </w:t>
      </w:r>
      <w:r w:rsidRPr="00D165C8">
        <w:rPr>
          <w:rFonts w:ascii="Times New Roman" w:hAnsi="Times New Roman" w:cs="Times New Roman"/>
          <w:sz w:val="28"/>
          <w:szCs w:val="28"/>
          <w:lang w:val="en-US"/>
        </w:rPr>
        <w:t>repository</w:t>
      </w:r>
      <w:r w:rsidRPr="00D165C8">
        <w:rPr>
          <w:rFonts w:ascii="Times New Roman" w:hAnsi="Times New Roman" w:cs="Times New Roman"/>
          <w:sz w:val="28"/>
          <w:szCs w:val="28"/>
        </w:rPr>
        <w:t>.</w:t>
      </w:r>
      <w:r w:rsidRPr="00D165C8">
        <w:rPr>
          <w:rFonts w:ascii="Times New Roman" w:hAnsi="Times New Roman" w:cs="Times New Roman"/>
          <w:sz w:val="28"/>
          <w:szCs w:val="28"/>
          <w:lang w:val="en-US"/>
        </w:rPr>
        <w:t>vzfei</w:t>
      </w:r>
      <w:r w:rsidRPr="00D165C8">
        <w:rPr>
          <w:rFonts w:ascii="Times New Roman" w:hAnsi="Times New Roman" w:cs="Times New Roman"/>
          <w:sz w:val="28"/>
          <w:szCs w:val="28"/>
        </w:rPr>
        <w:t>.</w:t>
      </w:r>
      <w:r w:rsidRPr="00D165C8">
        <w:rPr>
          <w:rFonts w:ascii="Times New Roman" w:hAnsi="Times New Roman" w:cs="Times New Roman"/>
          <w:sz w:val="28"/>
          <w:szCs w:val="28"/>
          <w:lang w:val="en-US"/>
        </w:rPr>
        <w:t>ru</w:t>
      </w:r>
      <w:r w:rsidRPr="00D165C8">
        <w:rPr>
          <w:rFonts w:ascii="Times New Roman" w:hAnsi="Times New Roman" w:cs="Times New Roman"/>
          <w:sz w:val="28"/>
          <w:szCs w:val="28"/>
        </w:rPr>
        <w:t>. Доступ по логину и паролю.</w:t>
      </w:r>
    </w:p>
    <w:p w:rsidR="00861A5E" w:rsidRPr="00D165C8" w:rsidRDefault="00861A5E" w:rsidP="00D165C8">
      <w:pPr>
        <w:pStyle w:val="ListParagraph"/>
        <w:numPr>
          <w:ilvl w:val="0"/>
          <w:numId w:val="10"/>
        </w:numPr>
        <w:suppressAutoHyphens/>
        <w:spacing w:line="360" w:lineRule="auto"/>
        <w:ind w:left="0"/>
        <w:jc w:val="both"/>
        <w:rPr>
          <w:rFonts w:ascii="Times New Roman" w:hAnsi="Times New Roman" w:cs="Times New Roman"/>
          <w:sz w:val="28"/>
          <w:szCs w:val="28"/>
        </w:rPr>
      </w:pPr>
      <w:r w:rsidRPr="00D165C8">
        <w:rPr>
          <w:rFonts w:ascii="Times New Roman" w:hAnsi="Times New Roman" w:cs="Times New Roman"/>
          <w:sz w:val="28"/>
          <w:szCs w:val="28"/>
        </w:rPr>
        <w:t xml:space="preserve">Компания «Консультант Плюс»: [Официальный сайт]. - </w:t>
      </w:r>
      <w:r w:rsidRPr="00D165C8">
        <w:rPr>
          <w:rFonts w:ascii="Times New Roman" w:hAnsi="Times New Roman" w:cs="Times New Roman"/>
          <w:sz w:val="28"/>
          <w:szCs w:val="28"/>
          <w:lang w:val="en-US"/>
        </w:rPr>
        <w:t>URL</w:t>
      </w:r>
      <w:r w:rsidRPr="00D165C8">
        <w:rPr>
          <w:rFonts w:ascii="Times New Roman" w:hAnsi="Times New Roman" w:cs="Times New Roman"/>
          <w:sz w:val="28"/>
          <w:szCs w:val="28"/>
        </w:rPr>
        <w:t xml:space="preserve">.: </w:t>
      </w:r>
      <w:hyperlink r:id="rId8" w:history="1">
        <w:r w:rsidRPr="00D165C8">
          <w:rPr>
            <w:rStyle w:val="Hyperlink"/>
            <w:rFonts w:ascii="Times New Roman" w:hAnsi="Times New Roman"/>
            <w:color w:val="auto"/>
            <w:sz w:val="28"/>
            <w:szCs w:val="28"/>
            <w:u w:val="none"/>
            <w:lang w:val="en-US"/>
          </w:rPr>
          <w:t>http</w:t>
        </w:r>
        <w:r w:rsidRPr="00D165C8">
          <w:rPr>
            <w:rStyle w:val="Hyperlink"/>
            <w:rFonts w:ascii="Times New Roman" w:hAnsi="Times New Roman"/>
            <w:color w:val="auto"/>
            <w:sz w:val="28"/>
            <w:szCs w:val="28"/>
            <w:u w:val="none"/>
          </w:rPr>
          <w:t>://</w:t>
        </w:r>
        <w:r w:rsidRPr="00D165C8">
          <w:rPr>
            <w:rStyle w:val="Hyperlink"/>
            <w:rFonts w:ascii="Times New Roman" w:hAnsi="Times New Roman"/>
            <w:color w:val="auto"/>
            <w:sz w:val="28"/>
            <w:szCs w:val="28"/>
            <w:u w:val="none"/>
            <w:lang w:val="en-US"/>
          </w:rPr>
          <w:t>www</w:t>
        </w:r>
        <w:r w:rsidRPr="00D165C8">
          <w:rPr>
            <w:rStyle w:val="Hyperlink"/>
            <w:rFonts w:ascii="Times New Roman" w:hAnsi="Times New Roman"/>
            <w:color w:val="auto"/>
            <w:sz w:val="28"/>
            <w:szCs w:val="28"/>
            <w:u w:val="none"/>
          </w:rPr>
          <w:t>.</w:t>
        </w:r>
        <w:r w:rsidRPr="00D165C8">
          <w:rPr>
            <w:rStyle w:val="Hyperlink"/>
            <w:rFonts w:ascii="Times New Roman" w:hAnsi="Times New Roman"/>
            <w:color w:val="auto"/>
            <w:sz w:val="28"/>
            <w:szCs w:val="28"/>
            <w:u w:val="none"/>
            <w:lang w:val="en-US"/>
          </w:rPr>
          <w:t>consultant</w:t>
        </w:r>
        <w:r w:rsidRPr="00D165C8">
          <w:rPr>
            <w:rStyle w:val="Hyperlink"/>
            <w:rFonts w:ascii="Times New Roman" w:hAnsi="Times New Roman"/>
            <w:color w:val="auto"/>
            <w:sz w:val="28"/>
            <w:szCs w:val="28"/>
            <w:u w:val="none"/>
          </w:rPr>
          <w:t>.</w:t>
        </w:r>
        <w:r w:rsidRPr="00D165C8">
          <w:rPr>
            <w:rStyle w:val="Hyperlink"/>
            <w:rFonts w:ascii="Times New Roman" w:hAnsi="Times New Roman"/>
            <w:color w:val="auto"/>
            <w:sz w:val="28"/>
            <w:szCs w:val="28"/>
            <w:u w:val="none"/>
            <w:lang w:val="en-US"/>
          </w:rPr>
          <w:t>ru</w:t>
        </w:r>
      </w:hyperlink>
      <w:r w:rsidRPr="00D165C8">
        <w:rPr>
          <w:rFonts w:ascii="Times New Roman" w:hAnsi="Times New Roman" w:cs="Times New Roman"/>
          <w:sz w:val="28"/>
          <w:szCs w:val="28"/>
        </w:rPr>
        <w:t>.</w:t>
      </w:r>
    </w:p>
    <w:p w:rsidR="00861A5E" w:rsidRPr="00D165C8" w:rsidRDefault="00861A5E" w:rsidP="00D165C8">
      <w:pPr>
        <w:pStyle w:val="ListParagraph"/>
        <w:suppressAutoHyphens/>
        <w:spacing w:line="360" w:lineRule="auto"/>
        <w:ind w:left="425"/>
        <w:jc w:val="both"/>
        <w:rPr>
          <w:rFonts w:ascii="Times New Roman" w:hAnsi="Times New Roman" w:cs="Times New Roman"/>
          <w:sz w:val="28"/>
          <w:szCs w:val="28"/>
        </w:rPr>
      </w:pPr>
    </w:p>
    <w:sectPr w:rsidR="00861A5E" w:rsidRPr="00D165C8" w:rsidSect="00D165C8">
      <w:headerReference w:type="default" r:id="rId9"/>
      <w:footerReference w:type="default" r:id="rId10"/>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A5E" w:rsidRDefault="00861A5E" w:rsidP="008934E1">
      <w:pPr>
        <w:spacing w:after="0" w:line="240" w:lineRule="auto"/>
      </w:pPr>
      <w:r>
        <w:separator/>
      </w:r>
    </w:p>
  </w:endnote>
  <w:endnote w:type="continuationSeparator" w:id="0">
    <w:p w:rsidR="00861A5E" w:rsidRDefault="00861A5E" w:rsidP="008934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5E" w:rsidRDefault="00861A5E" w:rsidP="00D165C8">
    <w:pPr>
      <w:pStyle w:val="Footer"/>
      <w:framePr w:wrap="auto"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3</w:t>
    </w:r>
    <w:r>
      <w:rPr>
        <w:rStyle w:val="PageNumber"/>
        <w:rFonts w:cs="Calibri"/>
      </w:rPr>
      <w:fldChar w:fldCharType="end"/>
    </w:r>
  </w:p>
  <w:p w:rsidR="00861A5E" w:rsidRDefault="00861A5E" w:rsidP="00D165C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A5E" w:rsidRDefault="00861A5E" w:rsidP="008934E1">
      <w:pPr>
        <w:spacing w:after="0" w:line="240" w:lineRule="auto"/>
      </w:pPr>
      <w:r>
        <w:separator/>
      </w:r>
    </w:p>
  </w:footnote>
  <w:footnote w:type="continuationSeparator" w:id="0">
    <w:p w:rsidR="00861A5E" w:rsidRDefault="00861A5E" w:rsidP="008934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A5E" w:rsidRDefault="00861A5E">
    <w:pPr>
      <w:pStyle w:val="Header"/>
      <w:jc w:val="center"/>
    </w:pPr>
  </w:p>
  <w:p w:rsidR="00861A5E" w:rsidRDefault="00861A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3BA"/>
    <w:multiLevelType w:val="hybridMultilevel"/>
    <w:tmpl w:val="3CB442C2"/>
    <w:lvl w:ilvl="0" w:tplc="297E370C">
      <w:start w:val="1"/>
      <w:numFmt w:val="decimal"/>
      <w:lvlText w:val="%1."/>
      <w:lvlJc w:val="left"/>
      <w:pPr>
        <w:ind w:firstLine="425"/>
      </w:pPr>
      <w:rPr>
        <w:rFonts w:cs="Times New Roman" w:hint="default"/>
      </w:rPr>
    </w:lvl>
    <w:lvl w:ilvl="1" w:tplc="04190019">
      <w:start w:val="1"/>
      <w:numFmt w:val="lowerLetter"/>
      <w:lvlText w:val="%2."/>
      <w:lvlJc w:val="left"/>
      <w:pPr>
        <w:ind w:left="1156" w:hanging="360"/>
      </w:pPr>
      <w:rPr>
        <w:rFonts w:cs="Times New Roman"/>
      </w:rPr>
    </w:lvl>
    <w:lvl w:ilvl="2" w:tplc="0419001B">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start w:val="1"/>
      <w:numFmt w:val="lowerLetter"/>
      <w:lvlText w:val="%5."/>
      <w:lvlJc w:val="left"/>
      <w:pPr>
        <w:ind w:left="3316" w:hanging="360"/>
      </w:pPr>
      <w:rPr>
        <w:rFonts w:cs="Times New Roman"/>
      </w:rPr>
    </w:lvl>
    <w:lvl w:ilvl="5" w:tplc="0419001B">
      <w:start w:val="1"/>
      <w:numFmt w:val="lowerRoman"/>
      <w:lvlText w:val="%6."/>
      <w:lvlJc w:val="right"/>
      <w:pPr>
        <w:ind w:left="4036" w:hanging="180"/>
      </w:pPr>
      <w:rPr>
        <w:rFonts w:cs="Times New Roman"/>
      </w:rPr>
    </w:lvl>
    <w:lvl w:ilvl="6" w:tplc="0419000F">
      <w:start w:val="1"/>
      <w:numFmt w:val="decimal"/>
      <w:lvlText w:val="%7."/>
      <w:lvlJc w:val="left"/>
      <w:pPr>
        <w:ind w:left="4756" w:hanging="360"/>
      </w:pPr>
      <w:rPr>
        <w:rFonts w:cs="Times New Roman"/>
      </w:rPr>
    </w:lvl>
    <w:lvl w:ilvl="7" w:tplc="04190019">
      <w:start w:val="1"/>
      <w:numFmt w:val="lowerLetter"/>
      <w:lvlText w:val="%8."/>
      <w:lvlJc w:val="left"/>
      <w:pPr>
        <w:ind w:left="5476" w:hanging="360"/>
      </w:pPr>
      <w:rPr>
        <w:rFonts w:cs="Times New Roman"/>
      </w:rPr>
    </w:lvl>
    <w:lvl w:ilvl="8" w:tplc="0419001B">
      <w:start w:val="1"/>
      <w:numFmt w:val="lowerRoman"/>
      <w:lvlText w:val="%9."/>
      <w:lvlJc w:val="right"/>
      <w:pPr>
        <w:ind w:left="6196" w:hanging="180"/>
      </w:pPr>
      <w:rPr>
        <w:rFonts w:cs="Times New Roman"/>
      </w:rPr>
    </w:lvl>
  </w:abstractNum>
  <w:abstractNum w:abstractNumId="1">
    <w:nsid w:val="17D16A3B"/>
    <w:multiLevelType w:val="hybridMultilevel"/>
    <w:tmpl w:val="589E0C6E"/>
    <w:lvl w:ilvl="0" w:tplc="2C9A66E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1377476"/>
    <w:multiLevelType w:val="hybridMultilevel"/>
    <w:tmpl w:val="2BD28B88"/>
    <w:lvl w:ilvl="0" w:tplc="29225DA0">
      <w:numFmt w:val="bullet"/>
      <w:lvlText w:val="•"/>
      <w:lvlJc w:val="left"/>
      <w:pPr>
        <w:ind w:firstLine="396"/>
      </w:pPr>
      <w:rPr>
        <w:rFonts w:ascii="Times New Roman" w:hAnsi="Times New Roman" w:hint="default"/>
        <w:sz w:val="28"/>
      </w:rPr>
    </w:lvl>
    <w:lvl w:ilvl="1" w:tplc="04190003">
      <w:start w:val="1"/>
      <w:numFmt w:val="bullet"/>
      <w:lvlText w:val="o"/>
      <w:lvlJc w:val="left"/>
      <w:pPr>
        <w:ind w:left="1156" w:hanging="360"/>
      </w:pPr>
      <w:rPr>
        <w:rFonts w:ascii="Courier New" w:hAnsi="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hint="default"/>
      </w:rPr>
    </w:lvl>
    <w:lvl w:ilvl="8" w:tplc="04190005">
      <w:start w:val="1"/>
      <w:numFmt w:val="bullet"/>
      <w:lvlText w:val=""/>
      <w:lvlJc w:val="left"/>
      <w:pPr>
        <w:ind w:left="6196" w:hanging="360"/>
      </w:pPr>
      <w:rPr>
        <w:rFonts w:ascii="Wingdings" w:hAnsi="Wingdings" w:hint="default"/>
      </w:rPr>
    </w:lvl>
  </w:abstractNum>
  <w:abstractNum w:abstractNumId="3">
    <w:nsid w:val="238555B7"/>
    <w:multiLevelType w:val="hybridMultilevel"/>
    <w:tmpl w:val="3E40AD5A"/>
    <w:lvl w:ilvl="0" w:tplc="C7243DEE">
      <w:numFmt w:val="bullet"/>
      <w:lvlText w:val="•"/>
      <w:lvlJc w:val="left"/>
      <w:pPr>
        <w:ind w:left="227" w:firstLine="169"/>
      </w:pPr>
      <w:rPr>
        <w:rFonts w:ascii="Times New Roman" w:hAnsi="Times New Roman" w:hint="default"/>
        <w:sz w:val="28"/>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44D85D01"/>
    <w:multiLevelType w:val="hybridMultilevel"/>
    <w:tmpl w:val="5FAA913C"/>
    <w:lvl w:ilvl="0" w:tplc="E74A98AA">
      <w:numFmt w:val="bullet"/>
      <w:lvlText w:val="•"/>
      <w:lvlJc w:val="left"/>
      <w:pPr>
        <w:ind w:left="3600" w:hanging="360"/>
      </w:pPr>
      <w:rPr>
        <w:rFonts w:ascii="Times New Roman" w:hAnsi="Times New Roman" w:hint="default"/>
      </w:rPr>
    </w:lvl>
    <w:lvl w:ilvl="1" w:tplc="04190003">
      <w:start w:val="1"/>
      <w:numFmt w:val="bullet"/>
      <w:lvlText w:val="o"/>
      <w:lvlJc w:val="left"/>
      <w:pPr>
        <w:ind w:left="4320" w:hanging="360"/>
      </w:pPr>
      <w:rPr>
        <w:rFonts w:ascii="Courier New" w:hAnsi="Courier New" w:hint="default"/>
      </w:rPr>
    </w:lvl>
    <w:lvl w:ilvl="2" w:tplc="04190005">
      <w:start w:val="1"/>
      <w:numFmt w:val="bullet"/>
      <w:lvlText w:val=""/>
      <w:lvlJc w:val="left"/>
      <w:pPr>
        <w:ind w:left="5040" w:hanging="360"/>
      </w:pPr>
      <w:rPr>
        <w:rFonts w:ascii="Wingdings" w:hAnsi="Wingdings" w:hint="default"/>
      </w:rPr>
    </w:lvl>
    <w:lvl w:ilvl="3" w:tplc="04190001">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hint="default"/>
      </w:rPr>
    </w:lvl>
    <w:lvl w:ilvl="5" w:tplc="04190005">
      <w:start w:val="1"/>
      <w:numFmt w:val="bullet"/>
      <w:lvlText w:val=""/>
      <w:lvlJc w:val="left"/>
      <w:pPr>
        <w:ind w:left="7200" w:hanging="360"/>
      </w:pPr>
      <w:rPr>
        <w:rFonts w:ascii="Wingdings" w:hAnsi="Wingdings" w:hint="default"/>
      </w:rPr>
    </w:lvl>
    <w:lvl w:ilvl="6" w:tplc="04190001">
      <w:start w:val="1"/>
      <w:numFmt w:val="bullet"/>
      <w:lvlText w:val=""/>
      <w:lvlJc w:val="left"/>
      <w:pPr>
        <w:ind w:left="7920" w:hanging="360"/>
      </w:pPr>
      <w:rPr>
        <w:rFonts w:ascii="Symbol" w:hAnsi="Symbol" w:hint="default"/>
      </w:rPr>
    </w:lvl>
    <w:lvl w:ilvl="7" w:tplc="04190003">
      <w:start w:val="1"/>
      <w:numFmt w:val="bullet"/>
      <w:lvlText w:val="o"/>
      <w:lvlJc w:val="left"/>
      <w:pPr>
        <w:ind w:left="8640" w:hanging="360"/>
      </w:pPr>
      <w:rPr>
        <w:rFonts w:ascii="Courier New" w:hAnsi="Courier New" w:hint="default"/>
      </w:rPr>
    </w:lvl>
    <w:lvl w:ilvl="8" w:tplc="04190005">
      <w:start w:val="1"/>
      <w:numFmt w:val="bullet"/>
      <w:lvlText w:val=""/>
      <w:lvlJc w:val="left"/>
      <w:pPr>
        <w:ind w:left="9360" w:hanging="360"/>
      </w:pPr>
      <w:rPr>
        <w:rFonts w:ascii="Wingdings" w:hAnsi="Wingdings" w:hint="default"/>
      </w:rPr>
    </w:lvl>
  </w:abstractNum>
  <w:abstractNum w:abstractNumId="5">
    <w:nsid w:val="456878E5"/>
    <w:multiLevelType w:val="hybridMultilevel"/>
    <w:tmpl w:val="6BDA166A"/>
    <w:lvl w:ilvl="0" w:tplc="38B623F4">
      <w:numFmt w:val="bullet"/>
      <w:lvlText w:val="•"/>
      <w:lvlJc w:val="left"/>
      <w:pPr>
        <w:ind w:firstLine="680"/>
      </w:pPr>
      <w:rPr>
        <w:rFonts w:ascii="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5B0222DF"/>
    <w:multiLevelType w:val="hybridMultilevel"/>
    <w:tmpl w:val="E5CC5796"/>
    <w:lvl w:ilvl="0" w:tplc="E11C7034">
      <w:numFmt w:val="bullet"/>
      <w:lvlText w:val="•"/>
      <w:lvlJc w:val="left"/>
      <w:pPr>
        <w:ind w:left="3600" w:hanging="360"/>
      </w:pPr>
      <w:rPr>
        <w:rFonts w:ascii="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77D73BB3"/>
    <w:multiLevelType w:val="hybridMultilevel"/>
    <w:tmpl w:val="560A31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7F984566"/>
    <w:multiLevelType w:val="hybridMultilevel"/>
    <w:tmpl w:val="1CBA898C"/>
    <w:lvl w:ilvl="0" w:tplc="04190001">
      <w:start w:val="1"/>
      <w:numFmt w:val="bullet"/>
      <w:lvlText w:val=""/>
      <w:lvlJc w:val="left"/>
      <w:pPr>
        <w:ind w:left="3600" w:hanging="360"/>
      </w:pPr>
      <w:rPr>
        <w:rFonts w:ascii="Symbol" w:hAnsi="Symbol" w:hint="default"/>
      </w:rPr>
    </w:lvl>
    <w:lvl w:ilvl="1" w:tplc="04190003">
      <w:start w:val="1"/>
      <w:numFmt w:val="bullet"/>
      <w:lvlText w:val="o"/>
      <w:lvlJc w:val="left"/>
      <w:pPr>
        <w:ind w:left="4320" w:hanging="360"/>
      </w:pPr>
      <w:rPr>
        <w:rFonts w:ascii="Courier New" w:hAnsi="Courier New" w:hint="default"/>
      </w:rPr>
    </w:lvl>
    <w:lvl w:ilvl="2" w:tplc="04190005">
      <w:start w:val="1"/>
      <w:numFmt w:val="bullet"/>
      <w:lvlText w:val=""/>
      <w:lvlJc w:val="left"/>
      <w:pPr>
        <w:ind w:left="5040" w:hanging="360"/>
      </w:pPr>
      <w:rPr>
        <w:rFonts w:ascii="Wingdings" w:hAnsi="Wingdings" w:hint="default"/>
      </w:rPr>
    </w:lvl>
    <w:lvl w:ilvl="3" w:tplc="04190001">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hint="default"/>
      </w:rPr>
    </w:lvl>
    <w:lvl w:ilvl="5" w:tplc="04190005">
      <w:start w:val="1"/>
      <w:numFmt w:val="bullet"/>
      <w:lvlText w:val=""/>
      <w:lvlJc w:val="left"/>
      <w:pPr>
        <w:ind w:left="7200" w:hanging="360"/>
      </w:pPr>
      <w:rPr>
        <w:rFonts w:ascii="Wingdings" w:hAnsi="Wingdings" w:hint="default"/>
      </w:rPr>
    </w:lvl>
    <w:lvl w:ilvl="6" w:tplc="04190001">
      <w:start w:val="1"/>
      <w:numFmt w:val="bullet"/>
      <w:lvlText w:val=""/>
      <w:lvlJc w:val="left"/>
      <w:pPr>
        <w:ind w:left="7920" w:hanging="360"/>
      </w:pPr>
      <w:rPr>
        <w:rFonts w:ascii="Symbol" w:hAnsi="Symbol" w:hint="default"/>
      </w:rPr>
    </w:lvl>
    <w:lvl w:ilvl="7" w:tplc="04190003">
      <w:start w:val="1"/>
      <w:numFmt w:val="bullet"/>
      <w:lvlText w:val="o"/>
      <w:lvlJc w:val="left"/>
      <w:pPr>
        <w:ind w:left="8640" w:hanging="360"/>
      </w:pPr>
      <w:rPr>
        <w:rFonts w:ascii="Courier New" w:hAnsi="Courier New" w:hint="default"/>
      </w:rPr>
    </w:lvl>
    <w:lvl w:ilvl="8" w:tplc="04190005">
      <w:start w:val="1"/>
      <w:numFmt w:val="bullet"/>
      <w:lvlText w:val=""/>
      <w:lvlJc w:val="left"/>
      <w:pPr>
        <w:ind w:left="9360" w:hanging="360"/>
      </w:pPr>
      <w:rPr>
        <w:rFonts w:ascii="Wingdings" w:hAnsi="Wingdings" w:hint="default"/>
      </w:rPr>
    </w:lvl>
  </w:abstractNum>
  <w:abstractNum w:abstractNumId="9">
    <w:nsid w:val="7F99552A"/>
    <w:multiLevelType w:val="hybridMultilevel"/>
    <w:tmpl w:val="F0E629F8"/>
    <w:lvl w:ilvl="0" w:tplc="E11C7034">
      <w:numFmt w:val="bullet"/>
      <w:lvlText w:val="•"/>
      <w:lvlJc w:val="left"/>
      <w:pPr>
        <w:ind w:left="360" w:hanging="360"/>
      </w:pPr>
      <w:rPr>
        <w:rFonts w:ascii="Times New Roman" w:hAnsi="Times New Roman" w:hint="default"/>
        <w:sz w:val="28"/>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360" w:hanging="360"/>
      </w:pPr>
      <w:rPr>
        <w:rFonts w:ascii="Symbol" w:hAnsi="Symbol" w:hint="default"/>
      </w:rPr>
    </w:lvl>
    <w:lvl w:ilvl="4" w:tplc="04190003">
      <w:start w:val="1"/>
      <w:numFmt w:val="bullet"/>
      <w:lvlText w:val="o"/>
      <w:lvlJc w:val="left"/>
      <w:pPr>
        <w:ind w:left="360" w:hanging="360"/>
      </w:pPr>
      <w:rPr>
        <w:rFonts w:ascii="Courier New" w:hAnsi="Courier New" w:hint="default"/>
      </w:rPr>
    </w:lvl>
    <w:lvl w:ilvl="5" w:tplc="04190005">
      <w:start w:val="1"/>
      <w:numFmt w:val="bullet"/>
      <w:lvlText w:val=""/>
      <w:lvlJc w:val="left"/>
      <w:pPr>
        <w:ind w:left="1080" w:hanging="360"/>
      </w:pPr>
      <w:rPr>
        <w:rFonts w:ascii="Wingdings" w:hAnsi="Wingdings" w:hint="default"/>
      </w:rPr>
    </w:lvl>
    <w:lvl w:ilvl="6" w:tplc="04190001">
      <w:start w:val="1"/>
      <w:numFmt w:val="bullet"/>
      <w:lvlText w:val=""/>
      <w:lvlJc w:val="left"/>
      <w:pPr>
        <w:ind w:left="1800" w:hanging="360"/>
      </w:pPr>
      <w:rPr>
        <w:rFonts w:ascii="Symbol" w:hAnsi="Symbol" w:hint="default"/>
      </w:rPr>
    </w:lvl>
    <w:lvl w:ilvl="7" w:tplc="04190003">
      <w:start w:val="1"/>
      <w:numFmt w:val="bullet"/>
      <w:lvlText w:val="o"/>
      <w:lvlJc w:val="left"/>
      <w:pPr>
        <w:ind w:left="2520" w:hanging="360"/>
      </w:pPr>
      <w:rPr>
        <w:rFonts w:ascii="Courier New" w:hAnsi="Courier New" w:hint="default"/>
      </w:rPr>
    </w:lvl>
    <w:lvl w:ilvl="8" w:tplc="04190005">
      <w:start w:val="1"/>
      <w:numFmt w:val="bullet"/>
      <w:lvlText w:val=""/>
      <w:lvlJc w:val="left"/>
      <w:pPr>
        <w:ind w:left="3240" w:hanging="360"/>
      </w:pPr>
      <w:rPr>
        <w:rFonts w:ascii="Wingdings" w:hAnsi="Wingdings" w:hint="default"/>
      </w:rPr>
    </w:lvl>
  </w:abstractNum>
  <w:num w:numId="1">
    <w:abstractNumId w:val="7"/>
  </w:num>
  <w:num w:numId="2">
    <w:abstractNumId w:val="1"/>
  </w:num>
  <w:num w:numId="3">
    <w:abstractNumId w:val="8"/>
  </w:num>
  <w:num w:numId="4">
    <w:abstractNumId w:val="4"/>
  </w:num>
  <w:num w:numId="5">
    <w:abstractNumId w:val="9"/>
  </w:num>
  <w:num w:numId="6">
    <w:abstractNumId w:val="6"/>
  </w:num>
  <w:num w:numId="7">
    <w:abstractNumId w:val="5"/>
  </w:num>
  <w:num w:numId="8">
    <w:abstractNumId w:val="2"/>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34E1"/>
    <w:rsid w:val="00015F6E"/>
    <w:rsid w:val="000206B8"/>
    <w:rsid w:val="000226B6"/>
    <w:rsid w:val="00025822"/>
    <w:rsid w:val="00044C95"/>
    <w:rsid w:val="00081095"/>
    <w:rsid w:val="00081828"/>
    <w:rsid w:val="00083301"/>
    <w:rsid w:val="00083E58"/>
    <w:rsid w:val="000914CC"/>
    <w:rsid w:val="000A361F"/>
    <w:rsid w:val="000B777E"/>
    <w:rsid w:val="000C4BCA"/>
    <w:rsid w:val="000C6263"/>
    <w:rsid w:val="000D0767"/>
    <w:rsid w:val="00120592"/>
    <w:rsid w:val="001311BE"/>
    <w:rsid w:val="001523B7"/>
    <w:rsid w:val="0015331C"/>
    <w:rsid w:val="001538A6"/>
    <w:rsid w:val="00167557"/>
    <w:rsid w:val="00186D8A"/>
    <w:rsid w:val="002102B5"/>
    <w:rsid w:val="00216354"/>
    <w:rsid w:val="00224BF4"/>
    <w:rsid w:val="002423FA"/>
    <w:rsid w:val="0026721D"/>
    <w:rsid w:val="002828F5"/>
    <w:rsid w:val="00284701"/>
    <w:rsid w:val="002A6F06"/>
    <w:rsid w:val="002D6842"/>
    <w:rsid w:val="002E2F34"/>
    <w:rsid w:val="00324E8E"/>
    <w:rsid w:val="003435E5"/>
    <w:rsid w:val="00347AA6"/>
    <w:rsid w:val="003B3AE7"/>
    <w:rsid w:val="003F29C0"/>
    <w:rsid w:val="00401CAA"/>
    <w:rsid w:val="00402411"/>
    <w:rsid w:val="004277CC"/>
    <w:rsid w:val="004476BE"/>
    <w:rsid w:val="00462019"/>
    <w:rsid w:val="0046679B"/>
    <w:rsid w:val="00480A66"/>
    <w:rsid w:val="00490C4E"/>
    <w:rsid w:val="004B4365"/>
    <w:rsid w:val="004E285B"/>
    <w:rsid w:val="004E646D"/>
    <w:rsid w:val="004F3094"/>
    <w:rsid w:val="00513CD8"/>
    <w:rsid w:val="005202AF"/>
    <w:rsid w:val="00525DD3"/>
    <w:rsid w:val="00545103"/>
    <w:rsid w:val="00556962"/>
    <w:rsid w:val="00572E71"/>
    <w:rsid w:val="005B40F4"/>
    <w:rsid w:val="005D7B3C"/>
    <w:rsid w:val="005E1916"/>
    <w:rsid w:val="005E3F46"/>
    <w:rsid w:val="005F6F71"/>
    <w:rsid w:val="006078FD"/>
    <w:rsid w:val="006235E8"/>
    <w:rsid w:val="00650DD8"/>
    <w:rsid w:val="00654FE5"/>
    <w:rsid w:val="006666AB"/>
    <w:rsid w:val="00693B2E"/>
    <w:rsid w:val="006A4B33"/>
    <w:rsid w:val="006B3F62"/>
    <w:rsid w:val="006B4D32"/>
    <w:rsid w:val="006B6C8F"/>
    <w:rsid w:val="006C47CE"/>
    <w:rsid w:val="00727753"/>
    <w:rsid w:val="00727BC2"/>
    <w:rsid w:val="0073038C"/>
    <w:rsid w:val="007405B1"/>
    <w:rsid w:val="00752FEF"/>
    <w:rsid w:val="00766C52"/>
    <w:rsid w:val="007C75BF"/>
    <w:rsid w:val="007F4342"/>
    <w:rsid w:val="007F5A04"/>
    <w:rsid w:val="00800B7E"/>
    <w:rsid w:val="00836CB9"/>
    <w:rsid w:val="00861A5E"/>
    <w:rsid w:val="00864A95"/>
    <w:rsid w:val="00890731"/>
    <w:rsid w:val="008917C4"/>
    <w:rsid w:val="008934E1"/>
    <w:rsid w:val="008B1C7A"/>
    <w:rsid w:val="008B5A04"/>
    <w:rsid w:val="008B6B91"/>
    <w:rsid w:val="008C594E"/>
    <w:rsid w:val="008F6043"/>
    <w:rsid w:val="00901E08"/>
    <w:rsid w:val="009705B4"/>
    <w:rsid w:val="00976858"/>
    <w:rsid w:val="00996BD5"/>
    <w:rsid w:val="009A24C0"/>
    <w:rsid w:val="009D7CCC"/>
    <w:rsid w:val="009E309C"/>
    <w:rsid w:val="00A10206"/>
    <w:rsid w:val="00A42405"/>
    <w:rsid w:val="00A815A5"/>
    <w:rsid w:val="00A95516"/>
    <w:rsid w:val="00AA6080"/>
    <w:rsid w:val="00AE2DED"/>
    <w:rsid w:val="00B6500C"/>
    <w:rsid w:val="00B71CD8"/>
    <w:rsid w:val="00B87F1C"/>
    <w:rsid w:val="00BB321F"/>
    <w:rsid w:val="00C0608C"/>
    <w:rsid w:val="00C36DCE"/>
    <w:rsid w:val="00C37284"/>
    <w:rsid w:val="00C62D55"/>
    <w:rsid w:val="00C80324"/>
    <w:rsid w:val="00C824DC"/>
    <w:rsid w:val="00C82E69"/>
    <w:rsid w:val="00CA05CF"/>
    <w:rsid w:val="00CF5DA9"/>
    <w:rsid w:val="00D165C8"/>
    <w:rsid w:val="00D22510"/>
    <w:rsid w:val="00D572F6"/>
    <w:rsid w:val="00D6137B"/>
    <w:rsid w:val="00D61637"/>
    <w:rsid w:val="00D721AC"/>
    <w:rsid w:val="00D85434"/>
    <w:rsid w:val="00DB7799"/>
    <w:rsid w:val="00DE1FFE"/>
    <w:rsid w:val="00E601F6"/>
    <w:rsid w:val="00E606D3"/>
    <w:rsid w:val="00E6088B"/>
    <w:rsid w:val="00E668A5"/>
    <w:rsid w:val="00E7527D"/>
    <w:rsid w:val="00EA0898"/>
    <w:rsid w:val="00EC02A5"/>
    <w:rsid w:val="00EC524B"/>
    <w:rsid w:val="00ED01FA"/>
    <w:rsid w:val="00F11508"/>
    <w:rsid w:val="00F35C52"/>
    <w:rsid w:val="00F41F24"/>
    <w:rsid w:val="00F60752"/>
    <w:rsid w:val="00F71262"/>
    <w:rsid w:val="00F74BFC"/>
    <w:rsid w:val="00F80EF8"/>
    <w:rsid w:val="00F923A1"/>
    <w:rsid w:val="00FC317C"/>
    <w:rsid w:val="00FE0E88"/>
    <w:rsid w:val="00FE6BBA"/>
    <w:rsid w:val="00FE6C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32"/>
    <w:pPr>
      <w:spacing w:after="200" w:line="276" w:lineRule="auto"/>
    </w:pPr>
    <w:rPr>
      <w:rFonts w:cs="Calibri"/>
      <w:lang w:eastAsia="en-US"/>
    </w:rPr>
  </w:style>
  <w:style w:type="paragraph" w:styleId="Heading1">
    <w:name w:val="heading 1"/>
    <w:basedOn w:val="Normal"/>
    <w:next w:val="Normal"/>
    <w:link w:val="Heading1Char"/>
    <w:uiPriority w:val="99"/>
    <w:qFormat/>
    <w:rsid w:val="00224BF4"/>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4BF4"/>
    <w:rPr>
      <w:rFonts w:ascii="Cambria" w:hAnsi="Cambria" w:cs="Cambria"/>
      <w:b/>
      <w:bCs/>
      <w:color w:val="365F91"/>
      <w:sz w:val="28"/>
      <w:szCs w:val="28"/>
    </w:rPr>
  </w:style>
  <w:style w:type="paragraph" w:styleId="Header">
    <w:name w:val="header"/>
    <w:basedOn w:val="Normal"/>
    <w:link w:val="HeaderChar"/>
    <w:uiPriority w:val="99"/>
    <w:rsid w:val="008934E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934E1"/>
    <w:rPr>
      <w:rFonts w:cs="Times New Roman"/>
    </w:rPr>
  </w:style>
  <w:style w:type="paragraph" w:styleId="Footer">
    <w:name w:val="footer"/>
    <w:basedOn w:val="Normal"/>
    <w:link w:val="FooterChar"/>
    <w:uiPriority w:val="99"/>
    <w:semiHidden/>
    <w:rsid w:val="008934E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934E1"/>
    <w:rPr>
      <w:rFonts w:cs="Times New Roman"/>
    </w:rPr>
  </w:style>
  <w:style w:type="paragraph" w:styleId="ListParagraph">
    <w:name w:val="List Paragraph"/>
    <w:basedOn w:val="Normal"/>
    <w:uiPriority w:val="99"/>
    <w:qFormat/>
    <w:rsid w:val="00FC317C"/>
    <w:pPr>
      <w:ind w:left="720"/>
    </w:pPr>
  </w:style>
  <w:style w:type="character" w:styleId="PlaceholderText">
    <w:name w:val="Placeholder Text"/>
    <w:basedOn w:val="DefaultParagraphFont"/>
    <w:uiPriority w:val="99"/>
    <w:semiHidden/>
    <w:rsid w:val="00836CB9"/>
    <w:rPr>
      <w:rFonts w:cs="Times New Roman"/>
      <w:color w:val="808080"/>
    </w:rPr>
  </w:style>
  <w:style w:type="paragraph" w:styleId="BalloonText">
    <w:name w:val="Balloon Text"/>
    <w:basedOn w:val="Normal"/>
    <w:link w:val="BalloonTextChar"/>
    <w:uiPriority w:val="99"/>
    <w:semiHidden/>
    <w:rsid w:val="00836C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6CB9"/>
    <w:rPr>
      <w:rFonts w:ascii="Tahoma" w:hAnsi="Tahoma" w:cs="Tahoma"/>
      <w:sz w:val="16"/>
      <w:szCs w:val="16"/>
    </w:rPr>
  </w:style>
  <w:style w:type="character" w:customStyle="1" w:styleId="apple-style-span">
    <w:name w:val="apple-style-span"/>
    <w:basedOn w:val="DefaultParagraphFont"/>
    <w:uiPriority w:val="99"/>
    <w:rsid w:val="004277CC"/>
    <w:rPr>
      <w:rFonts w:cs="Times New Roman"/>
    </w:rPr>
  </w:style>
  <w:style w:type="character" w:customStyle="1" w:styleId="apple-converted-space">
    <w:name w:val="apple-converted-space"/>
    <w:basedOn w:val="DefaultParagraphFont"/>
    <w:uiPriority w:val="99"/>
    <w:rsid w:val="004277CC"/>
    <w:rPr>
      <w:rFonts w:cs="Times New Roman"/>
    </w:rPr>
  </w:style>
  <w:style w:type="character" w:styleId="Hyperlink">
    <w:name w:val="Hyperlink"/>
    <w:basedOn w:val="DefaultParagraphFont"/>
    <w:uiPriority w:val="99"/>
    <w:rsid w:val="004277CC"/>
    <w:rPr>
      <w:rFonts w:cs="Times New Roman"/>
      <w:color w:val="0000FF"/>
      <w:u w:val="single"/>
    </w:rPr>
  </w:style>
  <w:style w:type="paragraph" w:styleId="TOC1">
    <w:name w:val="toc 1"/>
    <w:basedOn w:val="Normal"/>
    <w:next w:val="Normal"/>
    <w:autoRedefine/>
    <w:uiPriority w:val="99"/>
    <w:semiHidden/>
    <w:rsid w:val="00224BF4"/>
    <w:pPr>
      <w:spacing w:after="100"/>
    </w:pPr>
  </w:style>
  <w:style w:type="paragraph" w:styleId="NoSpacing">
    <w:name w:val="No Spacing"/>
    <w:uiPriority w:val="99"/>
    <w:qFormat/>
    <w:rsid w:val="00490C4E"/>
    <w:rPr>
      <w:rFonts w:cs="Calibri"/>
      <w:lang w:eastAsia="en-US"/>
    </w:rPr>
  </w:style>
  <w:style w:type="character" w:styleId="Strong">
    <w:name w:val="Strong"/>
    <w:basedOn w:val="DefaultParagraphFont"/>
    <w:uiPriority w:val="99"/>
    <w:qFormat/>
    <w:rsid w:val="00C0608C"/>
    <w:rPr>
      <w:rFonts w:cs="Times New Roman"/>
      <w:b/>
      <w:bCs/>
    </w:rPr>
  </w:style>
  <w:style w:type="character" w:styleId="PageNumber">
    <w:name w:val="page number"/>
    <w:basedOn w:val="DefaultParagraphFont"/>
    <w:uiPriority w:val="99"/>
    <w:rsid w:val="00D165C8"/>
    <w:rPr>
      <w:rFonts w:cs="Times New Roman"/>
    </w:rPr>
  </w:style>
</w:styles>
</file>

<file path=word/webSettings.xml><?xml version="1.0" encoding="utf-8"?>
<w:webSettings xmlns:r="http://schemas.openxmlformats.org/officeDocument/2006/relationships" xmlns:w="http://schemas.openxmlformats.org/wordprocessingml/2006/main">
  <w:divs>
    <w:div w:id="294681845">
      <w:marLeft w:val="0"/>
      <w:marRight w:val="0"/>
      <w:marTop w:val="0"/>
      <w:marBottom w:val="0"/>
      <w:divBdr>
        <w:top w:val="none" w:sz="0" w:space="0" w:color="auto"/>
        <w:left w:val="none" w:sz="0" w:space="0" w:color="auto"/>
        <w:bottom w:val="none" w:sz="0" w:space="0" w:color="auto"/>
        <w:right w:val="none" w:sz="0" w:space="0" w:color="auto"/>
      </w:divBdr>
    </w:div>
    <w:div w:id="294681846">
      <w:marLeft w:val="0"/>
      <w:marRight w:val="0"/>
      <w:marTop w:val="0"/>
      <w:marBottom w:val="0"/>
      <w:divBdr>
        <w:top w:val="none" w:sz="0" w:space="0" w:color="auto"/>
        <w:left w:val="none" w:sz="0" w:space="0" w:color="auto"/>
        <w:bottom w:val="none" w:sz="0" w:space="0" w:color="auto"/>
        <w:right w:val="none" w:sz="0" w:space="0" w:color="auto"/>
      </w:divBdr>
    </w:div>
    <w:div w:id="294681847">
      <w:marLeft w:val="0"/>
      <w:marRight w:val="0"/>
      <w:marTop w:val="0"/>
      <w:marBottom w:val="0"/>
      <w:divBdr>
        <w:top w:val="none" w:sz="0" w:space="0" w:color="auto"/>
        <w:left w:val="none" w:sz="0" w:space="0" w:color="auto"/>
        <w:bottom w:val="none" w:sz="0" w:space="0" w:color="auto"/>
        <w:right w:val="none" w:sz="0" w:space="0" w:color="auto"/>
      </w:divBdr>
    </w:div>
    <w:div w:id="294681848">
      <w:marLeft w:val="0"/>
      <w:marRight w:val="0"/>
      <w:marTop w:val="0"/>
      <w:marBottom w:val="0"/>
      <w:divBdr>
        <w:top w:val="none" w:sz="0" w:space="0" w:color="auto"/>
        <w:left w:val="none" w:sz="0" w:space="0" w:color="auto"/>
        <w:bottom w:val="none" w:sz="0" w:space="0" w:color="auto"/>
        <w:right w:val="none" w:sz="0" w:space="0" w:color="auto"/>
      </w:divBdr>
    </w:div>
    <w:div w:id="294681849">
      <w:marLeft w:val="0"/>
      <w:marRight w:val="0"/>
      <w:marTop w:val="0"/>
      <w:marBottom w:val="0"/>
      <w:divBdr>
        <w:top w:val="none" w:sz="0" w:space="0" w:color="auto"/>
        <w:left w:val="none" w:sz="0" w:space="0" w:color="auto"/>
        <w:bottom w:val="none" w:sz="0" w:space="0" w:color="auto"/>
        <w:right w:val="none" w:sz="0" w:space="0" w:color="auto"/>
      </w:divBdr>
    </w:div>
    <w:div w:id="294681850">
      <w:marLeft w:val="0"/>
      <w:marRight w:val="0"/>
      <w:marTop w:val="0"/>
      <w:marBottom w:val="0"/>
      <w:divBdr>
        <w:top w:val="none" w:sz="0" w:space="0" w:color="auto"/>
        <w:left w:val="none" w:sz="0" w:space="0" w:color="auto"/>
        <w:bottom w:val="none" w:sz="0" w:space="0" w:color="auto"/>
        <w:right w:val="none" w:sz="0" w:space="0" w:color="auto"/>
      </w:divBdr>
    </w:div>
    <w:div w:id="294681851">
      <w:marLeft w:val="0"/>
      <w:marRight w:val="0"/>
      <w:marTop w:val="0"/>
      <w:marBottom w:val="0"/>
      <w:divBdr>
        <w:top w:val="none" w:sz="0" w:space="0" w:color="auto"/>
        <w:left w:val="none" w:sz="0" w:space="0" w:color="auto"/>
        <w:bottom w:val="none" w:sz="0" w:space="0" w:color="auto"/>
        <w:right w:val="none" w:sz="0" w:space="0" w:color="auto"/>
      </w:divBdr>
    </w:div>
    <w:div w:id="294681852">
      <w:marLeft w:val="0"/>
      <w:marRight w:val="0"/>
      <w:marTop w:val="0"/>
      <w:marBottom w:val="0"/>
      <w:divBdr>
        <w:top w:val="none" w:sz="0" w:space="0" w:color="auto"/>
        <w:left w:val="none" w:sz="0" w:space="0" w:color="auto"/>
        <w:bottom w:val="none" w:sz="0" w:space="0" w:color="auto"/>
        <w:right w:val="none" w:sz="0" w:space="0" w:color="auto"/>
      </w:divBdr>
    </w:div>
    <w:div w:id="294681853">
      <w:marLeft w:val="0"/>
      <w:marRight w:val="0"/>
      <w:marTop w:val="0"/>
      <w:marBottom w:val="0"/>
      <w:divBdr>
        <w:top w:val="none" w:sz="0" w:space="0" w:color="auto"/>
        <w:left w:val="none" w:sz="0" w:space="0" w:color="auto"/>
        <w:bottom w:val="none" w:sz="0" w:space="0" w:color="auto"/>
        <w:right w:val="none" w:sz="0" w:space="0" w:color="auto"/>
      </w:divBdr>
    </w:div>
    <w:div w:id="294681854">
      <w:marLeft w:val="0"/>
      <w:marRight w:val="0"/>
      <w:marTop w:val="0"/>
      <w:marBottom w:val="0"/>
      <w:divBdr>
        <w:top w:val="none" w:sz="0" w:space="0" w:color="auto"/>
        <w:left w:val="none" w:sz="0" w:space="0" w:color="auto"/>
        <w:bottom w:val="none" w:sz="0" w:space="0" w:color="auto"/>
        <w:right w:val="none" w:sz="0" w:space="0" w:color="auto"/>
      </w:divBdr>
    </w:div>
    <w:div w:id="294681855">
      <w:marLeft w:val="0"/>
      <w:marRight w:val="0"/>
      <w:marTop w:val="0"/>
      <w:marBottom w:val="0"/>
      <w:divBdr>
        <w:top w:val="none" w:sz="0" w:space="0" w:color="auto"/>
        <w:left w:val="none" w:sz="0" w:space="0" w:color="auto"/>
        <w:bottom w:val="none" w:sz="0" w:space="0" w:color="auto"/>
        <w:right w:val="none" w:sz="0" w:space="0" w:color="auto"/>
      </w:divBdr>
    </w:div>
    <w:div w:id="294681856">
      <w:marLeft w:val="0"/>
      <w:marRight w:val="0"/>
      <w:marTop w:val="0"/>
      <w:marBottom w:val="0"/>
      <w:divBdr>
        <w:top w:val="none" w:sz="0" w:space="0" w:color="auto"/>
        <w:left w:val="none" w:sz="0" w:space="0" w:color="auto"/>
        <w:bottom w:val="none" w:sz="0" w:space="0" w:color="auto"/>
        <w:right w:val="none" w:sz="0" w:space="0" w:color="auto"/>
      </w:divBdr>
    </w:div>
    <w:div w:id="294681857">
      <w:marLeft w:val="0"/>
      <w:marRight w:val="0"/>
      <w:marTop w:val="0"/>
      <w:marBottom w:val="0"/>
      <w:divBdr>
        <w:top w:val="none" w:sz="0" w:space="0" w:color="auto"/>
        <w:left w:val="none" w:sz="0" w:space="0" w:color="auto"/>
        <w:bottom w:val="none" w:sz="0" w:space="0" w:color="auto"/>
        <w:right w:val="none" w:sz="0" w:space="0" w:color="auto"/>
      </w:divBdr>
    </w:div>
    <w:div w:id="294681858">
      <w:marLeft w:val="0"/>
      <w:marRight w:val="0"/>
      <w:marTop w:val="0"/>
      <w:marBottom w:val="0"/>
      <w:divBdr>
        <w:top w:val="none" w:sz="0" w:space="0" w:color="auto"/>
        <w:left w:val="none" w:sz="0" w:space="0" w:color="auto"/>
        <w:bottom w:val="none" w:sz="0" w:space="0" w:color="auto"/>
        <w:right w:val="none" w:sz="0" w:space="0" w:color="auto"/>
      </w:divBdr>
    </w:div>
    <w:div w:id="294681859">
      <w:marLeft w:val="0"/>
      <w:marRight w:val="0"/>
      <w:marTop w:val="0"/>
      <w:marBottom w:val="0"/>
      <w:divBdr>
        <w:top w:val="none" w:sz="0" w:space="0" w:color="auto"/>
        <w:left w:val="none" w:sz="0" w:space="0" w:color="auto"/>
        <w:bottom w:val="none" w:sz="0" w:space="0" w:color="auto"/>
        <w:right w:val="none" w:sz="0" w:space="0" w:color="auto"/>
      </w:divBdr>
    </w:div>
    <w:div w:id="294681860">
      <w:marLeft w:val="0"/>
      <w:marRight w:val="0"/>
      <w:marTop w:val="0"/>
      <w:marBottom w:val="0"/>
      <w:divBdr>
        <w:top w:val="none" w:sz="0" w:space="0" w:color="auto"/>
        <w:left w:val="none" w:sz="0" w:space="0" w:color="auto"/>
        <w:bottom w:val="none" w:sz="0" w:space="0" w:color="auto"/>
        <w:right w:val="none" w:sz="0" w:space="0" w:color="auto"/>
      </w:divBdr>
    </w:div>
    <w:div w:id="294681861">
      <w:marLeft w:val="0"/>
      <w:marRight w:val="0"/>
      <w:marTop w:val="0"/>
      <w:marBottom w:val="0"/>
      <w:divBdr>
        <w:top w:val="none" w:sz="0" w:space="0" w:color="auto"/>
        <w:left w:val="none" w:sz="0" w:space="0" w:color="auto"/>
        <w:bottom w:val="none" w:sz="0" w:space="0" w:color="auto"/>
        <w:right w:val="none" w:sz="0" w:space="0" w:color="auto"/>
      </w:divBdr>
    </w:div>
    <w:div w:id="2946818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ru.wikipedia.org/wiki/%D0%9A%D1%80%D0%B5%D0%B4%D0%B8%D1%8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TotalTime>
  <Pages>17</Pages>
  <Words>3548</Words>
  <Characters>20224</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Tumashov</dc:creator>
  <cp:keywords/>
  <dc:description/>
  <cp:lastModifiedBy>V</cp:lastModifiedBy>
  <cp:revision>21</cp:revision>
  <cp:lastPrinted>2012-01-31T17:12:00Z</cp:lastPrinted>
  <dcterms:created xsi:type="dcterms:W3CDTF">2013-10-27T15:11:00Z</dcterms:created>
  <dcterms:modified xsi:type="dcterms:W3CDTF">2014-09-09T10:09:00Z</dcterms:modified>
</cp:coreProperties>
</file>