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2128158780"/>
        <w:docPartObj>
          <w:docPartGallery w:val="Table of Contents"/>
          <w:docPartUnique/>
        </w:docPartObj>
      </w:sdtPr>
      <w:sdtContent>
        <w:p w:rsidR="00063AA1" w:rsidRPr="003F492C" w:rsidRDefault="00063AA1" w:rsidP="003F492C">
          <w:pPr>
            <w:pStyle w:val="ad"/>
            <w:spacing w:before="0" w:line="360" w:lineRule="auto"/>
            <w:ind w:firstLine="709"/>
            <w:jc w:val="both"/>
            <w:rPr>
              <w:rFonts w:ascii="Times New Roman" w:hAnsi="Times New Roman" w:cs="Times New Roman"/>
              <w:b w:val="0"/>
              <w:color w:val="auto"/>
            </w:rPr>
          </w:pPr>
          <w:r w:rsidRPr="003F492C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3F492C" w:rsidRDefault="003F492C" w:rsidP="003F492C">
          <w:pPr>
            <w:pStyle w:val="21"/>
            <w:tabs>
              <w:tab w:val="right" w:leader="dot" w:pos="9345"/>
            </w:tabs>
            <w:spacing w:after="0" w:line="360" w:lineRule="auto"/>
            <w:ind w:left="0"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bookmarkStart w:id="0" w:name="_GoBack"/>
        <w:bookmarkEnd w:id="0"/>
        <w:p w:rsidR="003F492C" w:rsidRPr="003F492C" w:rsidRDefault="00641E0C" w:rsidP="003F492C">
          <w:pPr>
            <w:pStyle w:val="21"/>
            <w:tabs>
              <w:tab w:val="right" w:leader="dot" w:pos="9345"/>
            </w:tabs>
            <w:spacing w:after="0" w:line="360" w:lineRule="auto"/>
            <w:ind w:left="0" w:firstLine="709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641E0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063AA1" w:rsidRPr="003F492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41E0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3311714" w:history="1">
            <w:r w:rsidR="003F492C" w:rsidRPr="003F492C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_Toc373311714 \h </w:instrTex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32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492C" w:rsidRPr="003F492C" w:rsidRDefault="00641E0C" w:rsidP="003F492C">
          <w:pPr>
            <w:pStyle w:val="21"/>
            <w:tabs>
              <w:tab w:val="right" w:leader="dot" w:pos="9345"/>
            </w:tabs>
            <w:spacing w:after="0" w:line="360" w:lineRule="auto"/>
            <w:ind w:left="0" w:firstLine="709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311715" w:history="1">
            <w:r w:rsidR="003F492C" w:rsidRPr="003F492C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 Необходимость и значение государственного регулирования</w:t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_Toc373311715 \h </w:instrTex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32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492C" w:rsidRPr="003F492C" w:rsidRDefault="00641E0C" w:rsidP="003F492C">
          <w:pPr>
            <w:pStyle w:val="21"/>
            <w:tabs>
              <w:tab w:val="right" w:leader="dot" w:pos="9345"/>
            </w:tabs>
            <w:spacing w:after="0" w:line="360" w:lineRule="auto"/>
            <w:ind w:left="0" w:firstLine="709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311716" w:history="1">
            <w:r w:rsidR="003F492C" w:rsidRPr="003F492C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инновационной деятельности.</w:t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_Toc373311716 \h </w:instrTex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32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492C" w:rsidRPr="003F492C" w:rsidRDefault="00641E0C" w:rsidP="003F492C">
          <w:pPr>
            <w:pStyle w:val="21"/>
            <w:tabs>
              <w:tab w:val="right" w:leader="dot" w:pos="9345"/>
            </w:tabs>
            <w:spacing w:after="0" w:line="360" w:lineRule="auto"/>
            <w:ind w:left="0" w:firstLine="709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311717" w:history="1">
            <w:r w:rsidR="003F492C" w:rsidRPr="003F492C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 Практическая часть</w:t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_Toc373311717 \h </w:instrTex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32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492C" w:rsidRPr="003F492C" w:rsidRDefault="00641E0C" w:rsidP="003F492C">
          <w:pPr>
            <w:pStyle w:val="21"/>
            <w:tabs>
              <w:tab w:val="right" w:leader="dot" w:pos="9345"/>
            </w:tabs>
            <w:spacing w:after="0" w:line="360" w:lineRule="auto"/>
            <w:ind w:left="0" w:firstLine="709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311718" w:history="1">
            <w:r w:rsidR="003F492C" w:rsidRPr="003F492C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Заключение</w:t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_Toc373311718 \h </w:instrTex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32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F492C" w:rsidRPr="003F492C" w:rsidRDefault="00641E0C" w:rsidP="003F492C">
          <w:pPr>
            <w:pStyle w:val="21"/>
            <w:tabs>
              <w:tab w:val="right" w:leader="dot" w:pos="9345"/>
            </w:tabs>
            <w:spacing w:after="0" w:line="360" w:lineRule="auto"/>
            <w:ind w:left="0" w:firstLine="709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3311719" w:history="1">
            <w:r w:rsidR="003F492C" w:rsidRPr="003F492C">
              <w:rPr>
                <w:rStyle w:val="a4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литературы</w:t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F492C"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_Toc373311719 \h </w:instrTex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D32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3F49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63AA1" w:rsidRDefault="00641E0C" w:rsidP="003F492C">
          <w:pPr>
            <w:spacing w:after="0" w:line="360" w:lineRule="auto"/>
            <w:ind w:firstLine="709"/>
            <w:jc w:val="both"/>
          </w:pPr>
          <w:r w:rsidRPr="003F492C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548" w:rsidRDefault="00BB55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D94" w:rsidRDefault="00A14D94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54AEB" w:rsidRPr="00063AA1" w:rsidRDefault="00A14D94" w:rsidP="00063AA1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1" w:name="_Toc373311714"/>
      <w:r w:rsidRPr="00063AA1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1"/>
    </w:p>
    <w:p w:rsidR="00826FD4" w:rsidRPr="00063AA1" w:rsidRDefault="00826FD4" w:rsidP="00063AA1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</w:p>
    <w:p w:rsidR="00247EB5" w:rsidRPr="009C3BDE" w:rsidRDefault="00EF4A1D" w:rsidP="00A14D9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C3BDE">
        <w:rPr>
          <w:rFonts w:ascii="Times New Roman" w:hAnsi="Times New Roman" w:cs="Times New Roman"/>
          <w:color w:val="231F20"/>
          <w:sz w:val="28"/>
          <w:szCs w:val="28"/>
        </w:rPr>
        <w:t>Современное состояние мировой экономики характеризуется непрерывно прогрессирующим ростом конкурентоспособности национальных экономик на основе научно-технологических инноваций.</w:t>
      </w:r>
    </w:p>
    <w:p w:rsidR="00323314" w:rsidRDefault="00E854B3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Российскому государству, чтобы преодолеть социально-экономическое отставание, необходимо форсировано разрабатывать и внедрять действенную государственную инновационную и научно-техническую политику. Необходимо отметить, что государственное регулирование инновационной сферы взаимосвязано с инвестиционной политикой государства, финансирующей фундаментальные научные исследования и высокорисковые инновационные проекты.</w:t>
      </w:r>
      <w:r w:rsidR="00EF3B8A" w:rsidRPr="009C3BDE">
        <w:rPr>
          <w:rFonts w:ascii="Times New Roman" w:hAnsi="Times New Roman" w:cs="Times New Roman"/>
          <w:sz w:val="28"/>
          <w:szCs w:val="28"/>
        </w:rPr>
        <w:t xml:space="preserve"> </w:t>
      </w:r>
      <w:r w:rsidRPr="009C3BDE">
        <w:rPr>
          <w:rFonts w:ascii="Times New Roman" w:hAnsi="Times New Roman" w:cs="Times New Roman"/>
          <w:sz w:val="28"/>
          <w:szCs w:val="28"/>
        </w:rPr>
        <w:t xml:space="preserve">Цель государственного регулирования инновационной деятельности - это создание определенных условий, обеспечивающих нормальное функционирование экономики в целом и стабильное участие предпринимателей страны в международном разделении труда </w:t>
      </w:r>
    </w:p>
    <w:p w:rsidR="0038779D" w:rsidRDefault="00323314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314">
        <w:rPr>
          <w:rFonts w:ascii="Times New Roman" w:hAnsi="Times New Roman" w:cs="Times New Roman"/>
          <w:sz w:val="28"/>
          <w:szCs w:val="28"/>
        </w:rPr>
        <w:t xml:space="preserve">Целью контрольной работы является изучение государственного регулирования инновационной деятельности, в частности: его значение и необходимость, а также решение задачи о целесообразности приобретение той или иной модели новой технологической линии </w:t>
      </w:r>
      <w:r w:rsidR="00E854B3" w:rsidRPr="009C3BDE">
        <w:rPr>
          <w:rFonts w:ascii="Times New Roman" w:hAnsi="Times New Roman" w:cs="Times New Roman"/>
          <w:sz w:val="28"/>
          <w:szCs w:val="28"/>
        </w:rPr>
        <w:t>и получ</w:t>
      </w:r>
      <w:r w:rsidR="009F3A7D" w:rsidRPr="009C3BDE">
        <w:rPr>
          <w:rFonts w:ascii="Times New Roman" w:hAnsi="Times New Roman" w:cs="Times New Roman"/>
          <w:sz w:val="28"/>
          <w:szCs w:val="28"/>
        </w:rPr>
        <w:t>ение от этого оптимальных выгод</w:t>
      </w:r>
      <w:r w:rsidR="0038779D" w:rsidRPr="009C3BDE">
        <w:rPr>
          <w:rFonts w:ascii="Times New Roman" w:hAnsi="Times New Roman" w:cs="Times New Roman"/>
          <w:sz w:val="28"/>
          <w:szCs w:val="28"/>
        </w:rPr>
        <w:t>.</w:t>
      </w:r>
    </w:p>
    <w:p w:rsidR="00323314" w:rsidRPr="00AF6B8D" w:rsidRDefault="00E854B3" w:rsidP="00323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Задачей государственного регулирования инновационной деятельности является регулирование международных связей в обл</w:t>
      </w:r>
      <w:r w:rsidR="00323314">
        <w:rPr>
          <w:rFonts w:ascii="Times New Roman" w:hAnsi="Times New Roman" w:cs="Times New Roman"/>
          <w:sz w:val="28"/>
          <w:szCs w:val="28"/>
        </w:rPr>
        <w:t>асти инновационной деятельности</w:t>
      </w:r>
      <w:r w:rsidRPr="009C3BDE">
        <w:rPr>
          <w:rFonts w:ascii="Times New Roman" w:hAnsi="Times New Roman" w:cs="Times New Roman"/>
          <w:sz w:val="28"/>
          <w:szCs w:val="28"/>
        </w:rPr>
        <w:t xml:space="preserve">. </w:t>
      </w:r>
      <w:r w:rsidR="00323314" w:rsidRPr="009C3BDE">
        <w:rPr>
          <w:rFonts w:ascii="Times New Roman" w:hAnsi="Times New Roman" w:cs="Times New Roman"/>
          <w:sz w:val="28"/>
          <w:szCs w:val="28"/>
        </w:rPr>
        <w:t>В этой связи, мне кажется целесообразным поподробнее остановиться на методах государственного регулирования инновационной деятельности.</w:t>
      </w:r>
    </w:p>
    <w:p w:rsidR="00323314" w:rsidRPr="008D4378" w:rsidRDefault="00E854B3" w:rsidP="008D43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 xml:space="preserve">Государство осуществляет все виды регулирования инновационной деятельности: экономическое, организационное, финансовое, нормативно -правовое. </w:t>
      </w:r>
      <w:bookmarkStart w:id="2" w:name="_Toc373311715"/>
    </w:p>
    <w:p w:rsidR="008A3DA2" w:rsidRPr="00063AA1" w:rsidRDefault="00A14D94" w:rsidP="00063AA1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063AA1">
        <w:rPr>
          <w:rFonts w:ascii="Times New Roman" w:hAnsi="Times New Roman" w:cs="Times New Roman"/>
          <w:b w:val="0"/>
          <w:color w:val="auto"/>
        </w:rPr>
        <w:lastRenderedPageBreak/>
        <w:t>1</w:t>
      </w:r>
      <w:r w:rsidR="008A3DA2" w:rsidRPr="00063AA1">
        <w:rPr>
          <w:rFonts w:ascii="Times New Roman" w:hAnsi="Times New Roman" w:cs="Times New Roman"/>
          <w:b w:val="0"/>
          <w:color w:val="auto"/>
        </w:rPr>
        <w:t>.</w:t>
      </w:r>
      <w:r w:rsidR="003C2FAE" w:rsidRPr="00063AA1">
        <w:rPr>
          <w:rFonts w:ascii="Times New Roman" w:hAnsi="Times New Roman" w:cs="Times New Roman"/>
          <w:b w:val="0"/>
          <w:color w:val="auto"/>
        </w:rPr>
        <w:t xml:space="preserve"> </w:t>
      </w:r>
      <w:r w:rsidR="008A3DA2" w:rsidRPr="00063AA1">
        <w:rPr>
          <w:rFonts w:ascii="Times New Roman" w:hAnsi="Times New Roman" w:cs="Times New Roman"/>
          <w:b w:val="0"/>
          <w:color w:val="auto"/>
        </w:rPr>
        <w:t>Необходимость и значение государственного регулирования</w:t>
      </w:r>
      <w:bookmarkEnd w:id="2"/>
    </w:p>
    <w:p w:rsidR="008A3DA2" w:rsidRPr="00063AA1" w:rsidRDefault="008A3DA2" w:rsidP="00063AA1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3" w:name="_Toc373311716"/>
      <w:r w:rsidRPr="00063AA1">
        <w:rPr>
          <w:rFonts w:ascii="Times New Roman" w:hAnsi="Times New Roman" w:cs="Times New Roman"/>
          <w:b w:val="0"/>
          <w:color w:val="auto"/>
        </w:rPr>
        <w:t>инновационной деятельности.</w:t>
      </w:r>
      <w:bookmarkEnd w:id="3"/>
    </w:p>
    <w:p w:rsidR="00C21448" w:rsidRPr="009C3BDE" w:rsidRDefault="00C2144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2F5A" w:rsidRPr="009C3BDE" w:rsidRDefault="00452F5A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Формирование рыночных отношений в России коренным образом меняет систему государственного управления инновациями. Принципиально изменяются функции органов государственного управления в связи с переходом от ведомственно-отраслевого к программно-целевому управлению.</w:t>
      </w:r>
    </w:p>
    <w:p w:rsidR="008A3DA2" w:rsidRPr="009C3BDE" w:rsidRDefault="00F05E3B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Одним из важнейших направлений создания инновационной инфраструктуры в России является основание инновационных центров, технологических парков и инкубаторов малых фирм и других структур, которые поддерживают деятельность наукоемких инновационных предприятий и способствуют передаче на рынок готовой научно-технической продукции</w:t>
      </w:r>
      <w:r w:rsidR="005E2209" w:rsidRPr="009C3BDE">
        <w:rPr>
          <w:rFonts w:ascii="Times New Roman" w:hAnsi="Times New Roman" w:cs="Times New Roman"/>
          <w:sz w:val="28"/>
          <w:szCs w:val="28"/>
        </w:rPr>
        <w:t>.</w:t>
      </w:r>
    </w:p>
    <w:p w:rsidR="0054313C" w:rsidRPr="009C3BDE" w:rsidRDefault="0054313C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Государственная инновационная политика в России реализуется на двух уровнях деятельности: общегосударственном (федеральном) и региональном (местном).</w:t>
      </w:r>
    </w:p>
    <w:p w:rsidR="0054313C" w:rsidRPr="009C3BDE" w:rsidRDefault="0054313C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Основной задачей федеральной инновационной политики является создание благоприятного инновационного климата для материализации государственных приоритетов научно-технического развития в экономической сфере. Общегосударственная политика направлена на решение проблем межотраслевого и отраслевого характера, приводящим к кардинальному изменению технологической базы страны и требующих концентрации ресурсов в масштабе национальной экономики.</w:t>
      </w:r>
    </w:p>
    <w:p w:rsidR="00227F91" w:rsidRPr="009C3BDE" w:rsidRDefault="00227F91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Исходя из современного состояния научно-технической и производственно-технологической сфер российской экономики, основными направлениями государственной инновационной политики являются:</w:t>
      </w:r>
    </w:p>
    <w:p w:rsidR="00227F91" w:rsidRPr="000E12D1" w:rsidRDefault="000E12D1" w:rsidP="000E12D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27F91" w:rsidRPr="000E12D1">
        <w:rPr>
          <w:rFonts w:ascii="Times New Roman" w:hAnsi="Times New Roman" w:cs="Times New Roman"/>
          <w:sz w:val="28"/>
          <w:szCs w:val="28"/>
        </w:rPr>
        <w:t>развитие имеющихся структурных звеньев российской национальной инновационной системы и создание недостающих;</w:t>
      </w:r>
    </w:p>
    <w:p w:rsidR="00227F91" w:rsidRPr="000E12D1" w:rsidRDefault="000E12D1" w:rsidP="000E12D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27F91" w:rsidRPr="000E12D1">
        <w:rPr>
          <w:rFonts w:ascii="Times New Roman" w:hAnsi="Times New Roman" w:cs="Times New Roman"/>
          <w:sz w:val="28"/>
          <w:szCs w:val="28"/>
        </w:rPr>
        <w:t>укрепление и гармонизация связей между отдельными звеньями национальной инновационной системы;</w:t>
      </w:r>
    </w:p>
    <w:p w:rsidR="00C21448" w:rsidRPr="000E12D1" w:rsidRDefault="000E12D1" w:rsidP="000E12D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27F91" w:rsidRPr="000E12D1">
        <w:rPr>
          <w:rFonts w:ascii="Times New Roman" w:hAnsi="Times New Roman" w:cs="Times New Roman"/>
          <w:sz w:val="28"/>
          <w:szCs w:val="28"/>
        </w:rPr>
        <w:t>обеспечение необходимых условий для деятельности как целостной системы и реализации её конкурентных преимуществ.</w:t>
      </w:r>
    </w:p>
    <w:p w:rsidR="00BE52FB" w:rsidRPr="009C3BDE" w:rsidRDefault="00BE52FB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В условиях, когда высока неопределенность коммерческого успеха инновационного проекта, велики затраты финансовых ресурсов, частный сектор предпочитает ориентироваться не на перспективное, а на существующее соотношение спроса и предложения. В этой связи, задачей государства становится формирование системы поддержки малого инновационного бизнеса, которая включает в себя информационное обеспечение, подготовку кадров, проведение маркетинговых разработок, в том чис</w:t>
      </w:r>
      <w:r w:rsidR="0038779D" w:rsidRPr="009C3BDE">
        <w:rPr>
          <w:rFonts w:ascii="Times New Roman" w:hAnsi="Times New Roman" w:cs="Times New Roman"/>
          <w:sz w:val="28"/>
          <w:szCs w:val="28"/>
        </w:rPr>
        <w:t>ле на внешнем рынке [1, стр.59-62].</w:t>
      </w:r>
    </w:p>
    <w:p w:rsidR="00BE52FB" w:rsidRPr="009C3BDE" w:rsidRDefault="00BE52FB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Основными функциями государственных органов в инновационной сфере являются следующие:</w:t>
      </w:r>
    </w:p>
    <w:p w:rsidR="00BE52FB" w:rsidRPr="00B81616" w:rsidRDefault="00B81616" w:rsidP="00B8161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2FB" w:rsidRPr="00B81616">
        <w:rPr>
          <w:rFonts w:ascii="Times New Roman" w:hAnsi="Times New Roman" w:cs="Times New Roman"/>
          <w:sz w:val="28"/>
          <w:szCs w:val="28"/>
        </w:rPr>
        <w:t xml:space="preserve"> аккумулирование средств на НИОКР и инновации;</w:t>
      </w:r>
    </w:p>
    <w:p w:rsidR="00BE52FB" w:rsidRPr="00B81616" w:rsidRDefault="00B81616" w:rsidP="00B8161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2FB" w:rsidRPr="00B81616">
        <w:rPr>
          <w:rFonts w:ascii="Times New Roman" w:hAnsi="Times New Roman" w:cs="Times New Roman"/>
          <w:sz w:val="28"/>
          <w:szCs w:val="28"/>
        </w:rPr>
        <w:t xml:space="preserve"> координация инновационной деятельности;</w:t>
      </w:r>
    </w:p>
    <w:p w:rsidR="00BE52FB" w:rsidRPr="00B81616" w:rsidRDefault="00B81616" w:rsidP="00B8161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2FB" w:rsidRPr="00B81616">
        <w:rPr>
          <w:rFonts w:ascii="Times New Roman" w:hAnsi="Times New Roman" w:cs="Times New Roman"/>
          <w:sz w:val="28"/>
          <w:szCs w:val="28"/>
        </w:rPr>
        <w:t xml:space="preserve"> стимулирование инноваций, конкуренции в данной сфере, страхование инновационных рисков, введение государственных санкций за выпуск устаревшей продукции;</w:t>
      </w:r>
      <w:r w:rsidR="004A6AD6" w:rsidRPr="00B816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2FB" w:rsidRPr="00B81616" w:rsidRDefault="00B81616" w:rsidP="00B8161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2FB" w:rsidRPr="00B81616">
        <w:rPr>
          <w:rFonts w:ascii="Times New Roman" w:hAnsi="Times New Roman" w:cs="Times New Roman"/>
          <w:sz w:val="28"/>
          <w:szCs w:val="28"/>
        </w:rPr>
        <w:t xml:space="preserve"> создание правовой базы инновационных процессов, в том числе системы защиты авторских прав инноваторов и охраны интеллектуальной собственности;</w:t>
      </w:r>
    </w:p>
    <w:p w:rsidR="00BE52FB" w:rsidRPr="00B81616" w:rsidRDefault="00B81616" w:rsidP="00B8161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2FB" w:rsidRPr="00B81616">
        <w:rPr>
          <w:rFonts w:ascii="Times New Roman" w:hAnsi="Times New Roman" w:cs="Times New Roman"/>
          <w:sz w:val="28"/>
          <w:szCs w:val="28"/>
        </w:rPr>
        <w:t xml:space="preserve"> кадровое обеспечение инновационной деятельности;</w:t>
      </w:r>
    </w:p>
    <w:p w:rsidR="00BE52FB" w:rsidRPr="00B81616" w:rsidRDefault="00B81616" w:rsidP="00B8161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2FB" w:rsidRPr="00B81616">
        <w:rPr>
          <w:rFonts w:ascii="Times New Roman" w:hAnsi="Times New Roman" w:cs="Times New Roman"/>
          <w:sz w:val="28"/>
          <w:szCs w:val="28"/>
        </w:rPr>
        <w:t xml:space="preserve"> формирование инновационной инфраструктуры;</w:t>
      </w:r>
    </w:p>
    <w:p w:rsidR="00BE52FB" w:rsidRPr="00B81616" w:rsidRDefault="00B81616" w:rsidP="00B8161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2FB" w:rsidRPr="00B81616">
        <w:rPr>
          <w:rFonts w:ascii="Times New Roman" w:hAnsi="Times New Roman" w:cs="Times New Roman"/>
          <w:sz w:val="28"/>
          <w:szCs w:val="28"/>
        </w:rPr>
        <w:t xml:space="preserve"> институциональное обеспечение инновационных процессов в отраслях государственного сектора;</w:t>
      </w:r>
    </w:p>
    <w:p w:rsidR="00BE52FB" w:rsidRPr="00B81616" w:rsidRDefault="00B81616" w:rsidP="00B8161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2FB" w:rsidRPr="00B81616">
        <w:rPr>
          <w:rFonts w:ascii="Times New Roman" w:hAnsi="Times New Roman" w:cs="Times New Roman"/>
          <w:sz w:val="28"/>
          <w:szCs w:val="28"/>
        </w:rPr>
        <w:t xml:space="preserve"> обеспечение социальной и экологической направленности инноваций;</w:t>
      </w:r>
    </w:p>
    <w:p w:rsidR="00BE52FB" w:rsidRPr="00B81616" w:rsidRDefault="00B81616" w:rsidP="00B8161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2FB" w:rsidRPr="00B81616">
        <w:rPr>
          <w:rFonts w:ascii="Times New Roman" w:hAnsi="Times New Roman" w:cs="Times New Roman"/>
          <w:sz w:val="28"/>
          <w:szCs w:val="28"/>
        </w:rPr>
        <w:t xml:space="preserve"> повышение общественного статуса инновационной деятельности;</w:t>
      </w:r>
    </w:p>
    <w:p w:rsidR="00BE52FB" w:rsidRPr="00B81616" w:rsidRDefault="00B81616" w:rsidP="00B8161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2FB" w:rsidRPr="00B81616">
        <w:rPr>
          <w:rFonts w:ascii="Times New Roman" w:hAnsi="Times New Roman" w:cs="Times New Roman"/>
          <w:sz w:val="28"/>
          <w:szCs w:val="28"/>
        </w:rPr>
        <w:t xml:space="preserve"> региональное регулирование инновационных процессов;</w:t>
      </w:r>
    </w:p>
    <w:p w:rsidR="00C21448" w:rsidRPr="00B81616" w:rsidRDefault="00B81616" w:rsidP="00B81616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E52FB" w:rsidRPr="00B81616">
        <w:rPr>
          <w:rFonts w:ascii="Times New Roman" w:hAnsi="Times New Roman" w:cs="Times New Roman"/>
          <w:sz w:val="28"/>
          <w:szCs w:val="28"/>
        </w:rPr>
        <w:t xml:space="preserve"> регулирование международных аспектов инновационных процессов</w:t>
      </w:r>
    </w:p>
    <w:p w:rsidR="008940FA" w:rsidRPr="009C3BDE" w:rsidRDefault="008940FA" w:rsidP="00A14D9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lastRenderedPageBreak/>
        <w:t>Государственное регулирование инновационной деятельности, реализуемое посредством целенаправленного воздействия органов государственного управления на экономические интересы институтов инновационной сферы, предполагает в качестве условия своей эффективности предвидение реакций этих институтов на действия государственных организаций. Таким образом, орган государственного управления осуществляет регулирующее воздействие на объект инновационной деятельности так, чтобы получат</w:t>
      </w:r>
      <w:r w:rsidR="00182D80" w:rsidRPr="009C3BDE">
        <w:rPr>
          <w:rFonts w:ascii="Times New Roman" w:hAnsi="Times New Roman" w:cs="Times New Roman"/>
          <w:sz w:val="28"/>
          <w:szCs w:val="28"/>
        </w:rPr>
        <w:t>ь желаемые результаты[2, стр.310].</w:t>
      </w:r>
    </w:p>
    <w:p w:rsidR="008940FA" w:rsidRPr="009C3BDE" w:rsidRDefault="008940FA" w:rsidP="00A14D9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Вероятные реакции инновационных организаций на положительные меры государственного регулирования могут быть следующие:</w:t>
      </w:r>
    </w:p>
    <w:p w:rsidR="008940FA" w:rsidRPr="00E618C6" w:rsidRDefault="00E618C6" w:rsidP="00E618C6">
      <w:pPr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40FA" w:rsidRPr="00E618C6">
        <w:rPr>
          <w:rFonts w:ascii="Times New Roman" w:hAnsi="Times New Roman" w:cs="Times New Roman"/>
          <w:sz w:val="28"/>
          <w:szCs w:val="28"/>
        </w:rPr>
        <w:t xml:space="preserve"> освоение новых рынков;</w:t>
      </w:r>
    </w:p>
    <w:p w:rsidR="008940FA" w:rsidRPr="00E618C6" w:rsidRDefault="00E618C6" w:rsidP="00E618C6">
      <w:pPr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618C6">
        <w:rPr>
          <w:rFonts w:ascii="Times New Roman" w:hAnsi="Times New Roman" w:cs="Times New Roman"/>
          <w:sz w:val="28"/>
          <w:szCs w:val="28"/>
        </w:rPr>
        <w:t>-</w:t>
      </w:r>
      <w:r w:rsidR="008940FA" w:rsidRPr="00E618C6">
        <w:rPr>
          <w:rFonts w:ascii="Times New Roman" w:hAnsi="Times New Roman" w:cs="Times New Roman"/>
          <w:sz w:val="28"/>
          <w:szCs w:val="28"/>
        </w:rPr>
        <w:t xml:space="preserve"> кооперация с другими организациями;</w:t>
      </w:r>
    </w:p>
    <w:p w:rsidR="008940FA" w:rsidRPr="00E618C6" w:rsidRDefault="00E618C6" w:rsidP="00E618C6">
      <w:pPr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40FA" w:rsidRPr="00E618C6">
        <w:rPr>
          <w:rFonts w:ascii="Times New Roman" w:hAnsi="Times New Roman" w:cs="Times New Roman"/>
          <w:sz w:val="28"/>
          <w:szCs w:val="28"/>
        </w:rPr>
        <w:t xml:space="preserve"> улучшение качества продукции;</w:t>
      </w:r>
    </w:p>
    <w:p w:rsidR="008940FA" w:rsidRPr="00E618C6" w:rsidRDefault="00E618C6" w:rsidP="00E618C6">
      <w:pPr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40FA" w:rsidRPr="00E618C6">
        <w:rPr>
          <w:rFonts w:ascii="Times New Roman" w:hAnsi="Times New Roman" w:cs="Times New Roman"/>
          <w:sz w:val="28"/>
          <w:szCs w:val="28"/>
        </w:rPr>
        <w:t xml:space="preserve"> поиск партнеров и кредитов и т.д.</w:t>
      </w:r>
    </w:p>
    <w:p w:rsidR="008940FA" w:rsidRPr="009C3BDE" w:rsidRDefault="008940FA" w:rsidP="00A14D9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При уменьшении возможностей реакции организации будут следующие:</w:t>
      </w:r>
    </w:p>
    <w:p w:rsidR="008940FA" w:rsidRPr="00E618C6" w:rsidRDefault="00E618C6" w:rsidP="00E618C6">
      <w:pPr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40FA" w:rsidRPr="00E618C6">
        <w:rPr>
          <w:rFonts w:ascii="Times New Roman" w:hAnsi="Times New Roman" w:cs="Times New Roman"/>
          <w:sz w:val="28"/>
          <w:szCs w:val="28"/>
        </w:rPr>
        <w:t xml:space="preserve"> сокращение ресурсного потенциала;</w:t>
      </w:r>
    </w:p>
    <w:p w:rsidR="008940FA" w:rsidRPr="00E618C6" w:rsidRDefault="00E618C6" w:rsidP="00E618C6">
      <w:pPr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40FA" w:rsidRPr="00E618C6">
        <w:rPr>
          <w:rFonts w:ascii="Times New Roman" w:hAnsi="Times New Roman" w:cs="Times New Roman"/>
          <w:sz w:val="28"/>
          <w:szCs w:val="28"/>
        </w:rPr>
        <w:t xml:space="preserve"> свертывание деятельности;</w:t>
      </w:r>
    </w:p>
    <w:p w:rsidR="008940FA" w:rsidRPr="00E618C6" w:rsidRDefault="00E618C6" w:rsidP="00E618C6">
      <w:pPr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40FA" w:rsidRPr="00E618C6">
        <w:rPr>
          <w:rFonts w:ascii="Times New Roman" w:hAnsi="Times New Roman" w:cs="Times New Roman"/>
          <w:sz w:val="28"/>
          <w:szCs w:val="28"/>
        </w:rPr>
        <w:t>снижение уровня рисковости;</w:t>
      </w:r>
    </w:p>
    <w:p w:rsidR="008940FA" w:rsidRPr="00E618C6" w:rsidRDefault="00E618C6" w:rsidP="00E618C6">
      <w:pPr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40FA" w:rsidRPr="00E618C6">
        <w:rPr>
          <w:rFonts w:ascii="Times New Roman" w:hAnsi="Times New Roman" w:cs="Times New Roman"/>
          <w:sz w:val="28"/>
          <w:szCs w:val="28"/>
        </w:rPr>
        <w:t xml:space="preserve"> отказ от заказов с низкой эффективностью;</w:t>
      </w:r>
    </w:p>
    <w:p w:rsidR="008940FA" w:rsidRPr="00E618C6" w:rsidRDefault="00E618C6" w:rsidP="00E618C6">
      <w:pPr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40FA" w:rsidRPr="00E618C6">
        <w:rPr>
          <w:rFonts w:ascii="Times New Roman" w:hAnsi="Times New Roman" w:cs="Times New Roman"/>
          <w:sz w:val="28"/>
          <w:szCs w:val="28"/>
        </w:rPr>
        <w:t xml:space="preserve"> свертывание инвестиций;</w:t>
      </w:r>
    </w:p>
    <w:p w:rsidR="008940FA" w:rsidRPr="00E618C6" w:rsidRDefault="00E618C6" w:rsidP="00E618C6">
      <w:pPr>
        <w:spacing w:after="0"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940FA" w:rsidRPr="00E618C6">
        <w:rPr>
          <w:rFonts w:ascii="Times New Roman" w:hAnsi="Times New Roman" w:cs="Times New Roman"/>
          <w:sz w:val="28"/>
          <w:szCs w:val="28"/>
        </w:rPr>
        <w:t xml:space="preserve"> банкротство или самоликвидация;</w:t>
      </w:r>
    </w:p>
    <w:p w:rsidR="00CF767A" w:rsidRPr="009C3BDE" w:rsidRDefault="00CF767A" w:rsidP="00A14D9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Государственное регулирование базируется на выборе приоритетов, генеральных стратегических направлениях и ориентиров эффективного научно-технического и социально-экономического развития. Одной из задач государственного регулирования является проведение комплекса мер по организационно-нормативной и государственной финансово-ресурсной поддержке иннов</w:t>
      </w:r>
      <w:r w:rsidR="008B588E" w:rsidRPr="009C3BDE">
        <w:rPr>
          <w:rFonts w:ascii="Times New Roman" w:hAnsi="Times New Roman" w:cs="Times New Roman"/>
          <w:sz w:val="28"/>
          <w:szCs w:val="28"/>
        </w:rPr>
        <w:t>ационной активности предприятий[4,стр.126].</w:t>
      </w:r>
    </w:p>
    <w:p w:rsidR="00CF767A" w:rsidRDefault="00CF767A" w:rsidP="00A14D9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lastRenderedPageBreak/>
        <w:t>Государственное регулирование использует формы и методы, соответствующие потенциальным возможностям, которые предоставляют существующие рыночные отношения. Государство формирует цели и принципы в области своей политики и собственные приоритеты в инновационной и научной сферах. При этом необходимо различать научно-техническую и инновационную политику. В первом случае государство преследует цель получения новых научных знаний. Цель инновационной политики – создание и потребление инноваций, удовлетворяющих ли</w:t>
      </w:r>
      <w:r w:rsidR="00256C2A" w:rsidRPr="009C3BDE">
        <w:rPr>
          <w:rFonts w:ascii="Times New Roman" w:hAnsi="Times New Roman" w:cs="Times New Roman"/>
          <w:sz w:val="28"/>
          <w:szCs w:val="28"/>
        </w:rPr>
        <w:t xml:space="preserve">чные и общественные потребности </w:t>
      </w:r>
      <w:r w:rsidR="0016384F" w:rsidRPr="009C3BDE">
        <w:rPr>
          <w:rFonts w:ascii="Times New Roman" w:hAnsi="Times New Roman" w:cs="Times New Roman"/>
          <w:sz w:val="28"/>
          <w:szCs w:val="28"/>
        </w:rPr>
        <w:t>[10</w:t>
      </w:r>
      <w:r w:rsidR="00256C2A" w:rsidRPr="009C3BDE">
        <w:rPr>
          <w:rFonts w:ascii="Times New Roman" w:hAnsi="Times New Roman" w:cs="Times New Roman"/>
          <w:sz w:val="28"/>
          <w:szCs w:val="28"/>
        </w:rPr>
        <w:t>,стр.89].</w:t>
      </w:r>
    </w:p>
    <w:p w:rsidR="001B001F" w:rsidRDefault="001B001F" w:rsidP="00A14D9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01F">
        <w:rPr>
          <w:rFonts w:ascii="Times New Roman" w:hAnsi="Times New Roman" w:cs="Times New Roman"/>
          <w:sz w:val="28"/>
          <w:szCs w:val="28"/>
        </w:rPr>
        <w:t>Общий кризис государственного финансирования мешает эффективной и скоординированной работе внебюджетных фондов.</w:t>
      </w:r>
    </w:p>
    <w:p w:rsidR="001B001F" w:rsidRPr="009C3BDE" w:rsidRDefault="001B001F" w:rsidP="001B001F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B001F">
        <w:rPr>
          <w:rFonts w:ascii="Times New Roman" w:hAnsi="Times New Roman" w:cs="Times New Roman"/>
          <w:sz w:val="28"/>
          <w:szCs w:val="28"/>
        </w:rPr>
        <w:t>Преодоление сложившегося положения в нашей стране можно в результате осуществления структурной перестройки национальной экономики, чему способствовала бы роль государства как заказчика и потребителя принципиально новой техники и технологий. Государственное регулирование инновационных процессов одно из главных условий перевода функционирования экономики на рыночные отношения.</w:t>
      </w:r>
    </w:p>
    <w:p w:rsidR="003C2FAE" w:rsidRPr="009C3BDE" w:rsidRDefault="003C2FAE" w:rsidP="001B001F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C059BD" w:rsidRPr="009C3BDE" w:rsidRDefault="00C059BD" w:rsidP="00A14D94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9BD" w:rsidRPr="009C3BDE" w:rsidRDefault="00C059BD" w:rsidP="00A14D94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9BD" w:rsidRPr="009C3BDE" w:rsidRDefault="00C059BD" w:rsidP="00A14D94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9BD" w:rsidRPr="009C3BDE" w:rsidRDefault="00C059BD" w:rsidP="00A14D94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9BD" w:rsidRPr="009C3BDE" w:rsidRDefault="00C059BD" w:rsidP="00A14D94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9BD" w:rsidRPr="009C3BDE" w:rsidRDefault="00C059BD" w:rsidP="00A14D94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9BD" w:rsidRPr="009C3BDE" w:rsidRDefault="00C059BD" w:rsidP="00A14D94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9BD" w:rsidRPr="009C3BDE" w:rsidRDefault="00C059BD" w:rsidP="00A14D94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9BD" w:rsidRPr="009C3BDE" w:rsidRDefault="00C059BD" w:rsidP="00A14D94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59BD" w:rsidRPr="009C3BDE" w:rsidRDefault="00C059BD" w:rsidP="00A14D94">
      <w:pPr>
        <w:pStyle w:val="a3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241B" w:rsidRPr="00AB241B" w:rsidRDefault="00AB241B" w:rsidP="00AB241B">
      <w:bookmarkStart w:id="4" w:name="_Toc373311717"/>
    </w:p>
    <w:p w:rsidR="00AB241B" w:rsidRDefault="00AB241B" w:rsidP="00063AA1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</w:p>
    <w:p w:rsidR="003C2FAE" w:rsidRDefault="003F492C" w:rsidP="00063AA1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2</w:t>
      </w:r>
      <w:r w:rsidR="00EB7137" w:rsidRPr="00063AA1">
        <w:rPr>
          <w:rFonts w:ascii="Times New Roman" w:hAnsi="Times New Roman" w:cs="Times New Roman"/>
          <w:b w:val="0"/>
          <w:color w:val="auto"/>
        </w:rPr>
        <w:t>. Практическая часть</w:t>
      </w:r>
      <w:bookmarkEnd w:id="4"/>
    </w:p>
    <w:p w:rsidR="002E76F6" w:rsidRPr="002E76F6" w:rsidRDefault="002E76F6" w:rsidP="002E76F6"/>
    <w:p w:rsidR="00C147E6" w:rsidRDefault="00C147E6" w:rsidP="002E76F6">
      <w:pPr>
        <w:pStyle w:val="a3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Условие.</w:t>
      </w:r>
    </w:p>
    <w:p w:rsidR="002E76F6" w:rsidRPr="002E76F6" w:rsidRDefault="002E76F6" w:rsidP="002E76F6">
      <w:pPr>
        <w:pStyle w:val="a3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F6">
        <w:rPr>
          <w:rFonts w:ascii="Times New Roman" w:hAnsi="Times New Roman" w:cs="Times New Roman"/>
          <w:sz w:val="28"/>
          <w:szCs w:val="28"/>
        </w:rPr>
        <w:t>Предприятие рассматривает целесообразность приобретения новых технологических линий. На рынке имеются 2 модели с параметрами, представленными в таблице 1.</w:t>
      </w:r>
    </w:p>
    <w:p w:rsidR="002E76F6" w:rsidRDefault="002E76F6" w:rsidP="002E76F6">
      <w:pPr>
        <w:pStyle w:val="a3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F6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34"/>
        <w:gridCol w:w="2889"/>
        <w:gridCol w:w="2753"/>
      </w:tblGrid>
      <w:tr w:rsidR="00486483" w:rsidRPr="009C3BDE" w:rsidTr="00906D2A">
        <w:trPr>
          <w:trHeight w:val="102"/>
        </w:trPr>
        <w:tc>
          <w:tcPr>
            <w:tcW w:w="3434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2889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Модель 1</w:t>
            </w:r>
          </w:p>
        </w:tc>
        <w:tc>
          <w:tcPr>
            <w:tcW w:w="2753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Модель 2</w:t>
            </w:r>
          </w:p>
        </w:tc>
      </w:tr>
      <w:tr w:rsidR="00486483" w:rsidRPr="009C3BDE" w:rsidTr="00906D2A">
        <w:trPr>
          <w:trHeight w:val="155"/>
        </w:trPr>
        <w:tc>
          <w:tcPr>
            <w:tcW w:w="3434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Цена, тыс. руб.</w:t>
            </w:r>
          </w:p>
        </w:tc>
        <w:tc>
          <w:tcPr>
            <w:tcW w:w="2889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4 800 </w:t>
            </w:r>
          </w:p>
        </w:tc>
        <w:tc>
          <w:tcPr>
            <w:tcW w:w="2753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5 300</w:t>
            </w:r>
          </w:p>
        </w:tc>
      </w:tr>
      <w:tr w:rsidR="00486483" w:rsidRPr="009C3BDE" w:rsidTr="00906D2A">
        <w:trPr>
          <w:trHeight w:val="216"/>
        </w:trPr>
        <w:tc>
          <w:tcPr>
            <w:tcW w:w="3434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Годовой доход, тыс. руб. </w:t>
            </w:r>
          </w:p>
        </w:tc>
        <w:tc>
          <w:tcPr>
            <w:tcW w:w="2889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2 100</w:t>
            </w:r>
          </w:p>
        </w:tc>
        <w:tc>
          <w:tcPr>
            <w:tcW w:w="2753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</w:t>
            </w:r>
          </w:p>
        </w:tc>
      </w:tr>
      <w:tr w:rsidR="00486483" w:rsidRPr="009C3BDE" w:rsidTr="00906D2A">
        <w:trPr>
          <w:trHeight w:val="70"/>
        </w:trPr>
        <w:tc>
          <w:tcPr>
            <w:tcW w:w="3434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Срок эксплуатации, лет </w:t>
            </w:r>
          </w:p>
        </w:tc>
        <w:tc>
          <w:tcPr>
            <w:tcW w:w="2889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53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86483" w:rsidRPr="009C3BDE" w:rsidTr="00906D2A">
        <w:trPr>
          <w:trHeight w:val="498"/>
        </w:trPr>
        <w:tc>
          <w:tcPr>
            <w:tcW w:w="3434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Ликвидационная стоимость, тыс. руб. </w:t>
            </w:r>
          </w:p>
        </w:tc>
        <w:tc>
          <w:tcPr>
            <w:tcW w:w="2889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500 </w:t>
            </w:r>
          </w:p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53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86483" w:rsidRPr="009C3BDE" w:rsidTr="00486483">
        <w:trPr>
          <w:trHeight w:val="218"/>
        </w:trPr>
        <w:tc>
          <w:tcPr>
            <w:tcW w:w="3434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Норма дисконта </w:t>
            </w:r>
          </w:p>
        </w:tc>
        <w:tc>
          <w:tcPr>
            <w:tcW w:w="2889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0,2</w:t>
            </w:r>
          </w:p>
        </w:tc>
        <w:tc>
          <w:tcPr>
            <w:tcW w:w="2753" w:type="dxa"/>
          </w:tcPr>
          <w:p w:rsidR="00486483" w:rsidRPr="00EB7137" w:rsidRDefault="00486483" w:rsidP="00906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71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</w:tbl>
    <w:p w:rsidR="00486483" w:rsidRPr="002E76F6" w:rsidRDefault="00486483" w:rsidP="002E76F6">
      <w:pPr>
        <w:pStyle w:val="a3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76F6" w:rsidRPr="00486483" w:rsidRDefault="002E76F6" w:rsidP="00486483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6F6" w:rsidRDefault="002E76F6" w:rsidP="002E76F6">
      <w:pPr>
        <w:pStyle w:val="a3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6F6">
        <w:rPr>
          <w:rFonts w:ascii="Times New Roman" w:hAnsi="Times New Roman" w:cs="Times New Roman"/>
          <w:sz w:val="28"/>
          <w:szCs w:val="28"/>
        </w:rPr>
        <w:t>Обоснуйте целесообразность приобретения той или иной линии, если капиталовложения произведены в базовом году.</w:t>
      </w:r>
    </w:p>
    <w:p w:rsidR="00C147E6" w:rsidRDefault="00C147E6" w:rsidP="002E76F6">
      <w:pPr>
        <w:pStyle w:val="a3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Решение.</w:t>
      </w:r>
    </w:p>
    <w:p w:rsidR="006E05AF" w:rsidRDefault="006E05AF" w:rsidP="006E05A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Найдем ЧДД – чистый дисконтированный доход.</w:t>
      </w:r>
    </w:p>
    <w:p w:rsidR="006E05AF" w:rsidRPr="004315A4" w:rsidRDefault="006E05AF" w:rsidP="006E05A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ЧДД</w:t>
      </w:r>
      <w:r w:rsidRPr="004315A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</w:t>
      </w:r>
      <w:r w:rsidRPr="004315A4">
        <w:rPr>
          <w:rFonts w:ascii="Times New Roman" w:eastAsia="Times New Roman" w:hAnsi="Times New Roman" w:cs="Times New Roman"/>
          <w:color w:val="000000"/>
          <w:sz w:val="28"/>
          <w:szCs w:val="28"/>
        </w:rPr>
        <w:t>2100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/(1 + 0,2)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+ 2100/(1 + 0,2)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2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+ 2100/(1 + 0,2)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+ 2100/(1 + 0,2)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        + 500/(1 + 0,2)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1750 + 1458 + 1215 + 1012 + 241 = 5676 тыс. руб.</w:t>
      </w:r>
    </w:p>
    <w:p w:rsidR="006E05AF" w:rsidRPr="004315A4" w:rsidRDefault="006E05AF" w:rsidP="006E05A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15A4">
        <w:rPr>
          <w:rFonts w:ascii="Times New Roman" w:eastAsia="Times New Roman" w:hAnsi="Times New Roman" w:cs="Times New Roman"/>
          <w:color w:val="000000"/>
          <w:sz w:val="28"/>
          <w:szCs w:val="28"/>
        </w:rPr>
        <w:t>ЧДД</w:t>
      </w:r>
      <w:r w:rsidRPr="004315A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 xml:space="preserve">2 </w:t>
      </w:r>
      <w:r w:rsidRPr="004315A4">
        <w:rPr>
          <w:rFonts w:ascii="Times New Roman" w:eastAsia="Times New Roman" w:hAnsi="Times New Roman" w:cs="Times New Roman"/>
          <w:color w:val="000000"/>
          <w:sz w:val="28"/>
          <w:szCs w:val="28"/>
        </w:rPr>
        <w:t>= 2250/(1 + 0,2)</w:t>
      </w:r>
      <w:r w:rsidRPr="004315A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1 </w:t>
      </w:r>
      <w:r w:rsidRPr="004315A4">
        <w:rPr>
          <w:rFonts w:ascii="Times New Roman" w:eastAsia="Times New Roman" w:hAnsi="Times New Roman" w:cs="Times New Roman"/>
          <w:color w:val="000000"/>
          <w:sz w:val="28"/>
          <w:szCs w:val="28"/>
        </w:rPr>
        <w:t>+ 2250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/(1 + 0,2)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+ 2250/(1 + 0,2)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+ 2250/(1 + 0,2)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+ + 2250/(1 + 0,2)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+ 800/(1 + 0,2)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 xml:space="preserve">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= 1875 + 1563 + 1302 + 1085 + 904 + 322 =     = 7051</w:t>
      </w:r>
      <w:r w:rsidRPr="000E77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 руб.</w:t>
      </w:r>
    </w:p>
    <w:p w:rsidR="006E05AF" w:rsidRDefault="006E05AF" w:rsidP="006E05A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модель = 5676 – 4800 = 876 тыс. руб.</w:t>
      </w:r>
    </w:p>
    <w:p w:rsidR="006E05AF" w:rsidRDefault="006E05AF" w:rsidP="006E05A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модель = 7051 – 5300 = 1751 тыс. руб.</w:t>
      </w:r>
    </w:p>
    <w:p w:rsidR="006E05AF" w:rsidRPr="006E1740" w:rsidRDefault="006E05AF" w:rsidP="006E05A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Целесообразнее приобрести Модель 2 новой технологической линии, так как </w:t>
      </w:r>
      <w:r>
        <w:rPr>
          <w:rFonts w:ascii="Times New Roman" w:eastAsia="Times New Roman" w:hAnsi="Times New Roman" w:cs="Times New Roman"/>
          <w:sz w:val="28"/>
          <w:szCs w:val="28"/>
        </w:rPr>
        <w:t>капиталовложения окупятся быстрее.</w:t>
      </w:r>
    </w:p>
    <w:p w:rsidR="006E05AF" w:rsidRDefault="006E05AF" w:rsidP="002E76F6">
      <w:pPr>
        <w:pStyle w:val="a3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7E6" w:rsidRPr="002E76F6" w:rsidRDefault="00C147E6" w:rsidP="002E76F6">
      <w:pPr>
        <w:pStyle w:val="a3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54D2" w:rsidRPr="00DE7804" w:rsidRDefault="00A954D2" w:rsidP="00DE7804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373311718"/>
    </w:p>
    <w:p w:rsidR="00351B04" w:rsidRPr="006777EB" w:rsidRDefault="00063AA1" w:rsidP="006777EB">
      <w:pPr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7EB">
        <w:rPr>
          <w:rFonts w:ascii="Times New Roman" w:hAnsi="Times New Roman" w:cs="Times New Roman"/>
        </w:rPr>
        <w:lastRenderedPageBreak/>
        <w:t>Заключение</w:t>
      </w:r>
      <w:bookmarkEnd w:id="5"/>
    </w:p>
    <w:p w:rsidR="00351B04" w:rsidRPr="009C3BDE" w:rsidRDefault="00351B04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1B04" w:rsidRPr="009C3BDE" w:rsidRDefault="00610B78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B78">
        <w:rPr>
          <w:rFonts w:ascii="Times New Roman" w:hAnsi="Times New Roman" w:cs="Times New Roman"/>
          <w:sz w:val="28"/>
          <w:szCs w:val="28"/>
        </w:rPr>
        <w:t xml:space="preserve">Итак, мы рассмотрели необходимость и значение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351B04" w:rsidRPr="009C3BDE">
        <w:rPr>
          <w:rFonts w:ascii="Times New Roman" w:hAnsi="Times New Roman" w:cs="Times New Roman"/>
          <w:sz w:val="28"/>
          <w:szCs w:val="28"/>
        </w:rPr>
        <w:t>ля развития экономики и научно-технического прогресса вперед мировые государства принимают активное участие в инновационных проектах. Инновационная деятельность всецело поддерживается и направляется государственными и общественными институтами, представителями бизнеса. Развитие инновационной деятельности и увеличение объема ресурсов, вовлекаемых в инновационный процесс, определяют необходимость сотрудничества и кооперации, как частных, так и государственных субъектов (фирм, университетов, государственных лабораторий и др.) Через кооперацию деятельности всех вовлеченных в инновационный процесс субъектов реализуется орг</w:t>
      </w:r>
      <w:r w:rsidR="00D97D65" w:rsidRPr="009C3BDE">
        <w:rPr>
          <w:rFonts w:ascii="Times New Roman" w:hAnsi="Times New Roman" w:cs="Times New Roman"/>
          <w:sz w:val="28"/>
          <w:szCs w:val="28"/>
        </w:rPr>
        <w:t>анизационная функция государств</w:t>
      </w:r>
      <w:r w:rsidR="00256C2A" w:rsidRPr="009C3BDE">
        <w:rPr>
          <w:rFonts w:ascii="Times New Roman" w:hAnsi="Times New Roman" w:cs="Times New Roman"/>
          <w:sz w:val="28"/>
          <w:szCs w:val="28"/>
        </w:rPr>
        <w:t>.</w:t>
      </w:r>
    </w:p>
    <w:p w:rsidR="00351B04" w:rsidRPr="009C3BDE" w:rsidRDefault="00A364C4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C4">
        <w:rPr>
          <w:rFonts w:ascii="Times New Roman" w:hAnsi="Times New Roman" w:cs="Times New Roman"/>
          <w:sz w:val="28"/>
          <w:szCs w:val="28"/>
        </w:rPr>
        <w:t>Значение государственного регулирования:  разработка и совершенствование нормативно-правового обес</w:t>
      </w:r>
      <w:r w:rsidR="00FE3184">
        <w:rPr>
          <w:rFonts w:ascii="Times New Roman" w:hAnsi="Times New Roman" w:cs="Times New Roman"/>
          <w:sz w:val="28"/>
          <w:szCs w:val="28"/>
        </w:rPr>
        <w:t>пе</w:t>
      </w:r>
      <w:r w:rsidRPr="00A364C4">
        <w:rPr>
          <w:rFonts w:ascii="Times New Roman" w:hAnsi="Times New Roman" w:cs="Times New Roman"/>
          <w:sz w:val="28"/>
          <w:szCs w:val="28"/>
        </w:rPr>
        <w:t>че</w:t>
      </w:r>
      <w:r>
        <w:rPr>
          <w:rFonts w:ascii="Times New Roman" w:hAnsi="Times New Roman" w:cs="Times New Roman"/>
          <w:sz w:val="28"/>
          <w:szCs w:val="28"/>
        </w:rPr>
        <w:t>ния инновационной деятельности;</w:t>
      </w:r>
      <w:r w:rsidRPr="00A364C4">
        <w:rPr>
          <w:rFonts w:ascii="Times New Roman" w:hAnsi="Times New Roman" w:cs="Times New Roman"/>
          <w:sz w:val="28"/>
          <w:szCs w:val="28"/>
        </w:rPr>
        <w:t xml:space="preserve">  создание системы комплексной поддержки инновационной деятельности, развития производства, повышение конкурентоспособности </w:t>
      </w:r>
      <w:r w:rsidR="00772E1E">
        <w:rPr>
          <w:rFonts w:ascii="Times New Roman" w:hAnsi="Times New Roman" w:cs="Times New Roman"/>
          <w:sz w:val="28"/>
          <w:szCs w:val="28"/>
        </w:rPr>
        <w:t>и экспорта наукоемкой продукции.</w:t>
      </w:r>
    </w:p>
    <w:p w:rsidR="00351B04" w:rsidRPr="009C3BDE" w:rsidRDefault="00351B04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1B04" w:rsidRPr="009C3BDE" w:rsidRDefault="00351B04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1B04" w:rsidRPr="009C3BDE" w:rsidRDefault="00351B04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1B04" w:rsidRPr="009C3BDE" w:rsidRDefault="00351B04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137" w:rsidRDefault="00EB71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F14BE" w:rsidRPr="00063AA1" w:rsidRDefault="00EB7137" w:rsidP="00063AA1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6" w:name="_Toc373311719"/>
      <w:r w:rsidRPr="00063AA1">
        <w:rPr>
          <w:rFonts w:ascii="Times New Roman" w:hAnsi="Times New Roman" w:cs="Times New Roman"/>
          <w:b w:val="0"/>
          <w:color w:val="auto"/>
        </w:rPr>
        <w:lastRenderedPageBreak/>
        <w:t>С</w:t>
      </w:r>
      <w:r w:rsidR="00063AA1" w:rsidRPr="00063AA1">
        <w:rPr>
          <w:rFonts w:ascii="Times New Roman" w:hAnsi="Times New Roman" w:cs="Times New Roman"/>
          <w:b w:val="0"/>
          <w:color w:val="auto"/>
        </w:rPr>
        <w:t>писок литературы</w:t>
      </w:r>
      <w:bookmarkEnd w:id="6"/>
    </w:p>
    <w:p w:rsidR="00063AA1" w:rsidRPr="009C3BDE" w:rsidRDefault="00063AA1" w:rsidP="00A14D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18F2" w:rsidRPr="009C3BDE" w:rsidRDefault="00EA6D94" w:rsidP="00A14D94">
      <w:pPr>
        <w:pStyle w:val="a3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  <w:lang w:bidi="hi-IN"/>
        </w:rPr>
        <w:t xml:space="preserve">Базилевич А.И. Инновационный менеджмент предприятия: учебное пособие </w:t>
      </w:r>
      <w:r w:rsidR="00AC2C2E">
        <w:rPr>
          <w:rFonts w:ascii="Times New Roman" w:hAnsi="Times New Roman" w:cs="Times New Roman"/>
          <w:sz w:val="28"/>
          <w:szCs w:val="28"/>
          <w:lang w:bidi="hi-IN"/>
        </w:rPr>
        <w:t>.</w:t>
      </w:r>
      <w:r w:rsidRPr="009C3BDE">
        <w:rPr>
          <w:rFonts w:ascii="Times New Roman" w:hAnsi="Times New Roman" w:cs="Times New Roman"/>
          <w:sz w:val="28"/>
          <w:szCs w:val="28"/>
          <w:lang w:bidi="hi-IN"/>
        </w:rPr>
        <w:t>под ред. В.Я. Горфинкеля. – М.: ЮНИТИ'ДАНА, 2009</w:t>
      </w:r>
      <w:r w:rsidR="003D483A">
        <w:rPr>
          <w:rFonts w:ascii="Times New Roman" w:hAnsi="Times New Roman" w:cs="Times New Roman"/>
          <w:sz w:val="28"/>
          <w:szCs w:val="28"/>
          <w:lang w:bidi="hi-IN"/>
        </w:rPr>
        <w:t>г.</w:t>
      </w:r>
    </w:p>
    <w:p w:rsidR="006373BA" w:rsidRPr="009C3BDE" w:rsidRDefault="006373BA" w:rsidP="00A14D94">
      <w:pPr>
        <w:pStyle w:val="a3"/>
        <w:numPr>
          <w:ilvl w:val="0"/>
          <w:numId w:val="1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Гончарук В.А., Развитие предприятия. - М: ДЕЛО, 20</w:t>
      </w:r>
      <w:r w:rsidR="0092672E" w:rsidRPr="009C3BDE">
        <w:rPr>
          <w:rFonts w:ascii="Times New Roman" w:hAnsi="Times New Roman" w:cs="Times New Roman"/>
          <w:sz w:val="28"/>
          <w:szCs w:val="28"/>
        </w:rPr>
        <w:t>10</w:t>
      </w:r>
      <w:r w:rsidRPr="009C3BDE">
        <w:rPr>
          <w:rFonts w:ascii="Times New Roman" w:hAnsi="Times New Roman" w:cs="Times New Roman"/>
          <w:sz w:val="28"/>
          <w:szCs w:val="28"/>
        </w:rPr>
        <w:t>г</w:t>
      </w:r>
    </w:p>
    <w:p w:rsidR="003F0FA8" w:rsidRPr="006000A4" w:rsidRDefault="006000A4" w:rsidP="00A14D94">
      <w:pPr>
        <w:pStyle w:val="a3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00A4">
        <w:rPr>
          <w:rFonts w:ascii="Times New Roman" w:hAnsi="Times New Roman" w:cs="Times New Roman"/>
          <w:sz w:val="28"/>
          <w:szCs w:val="28"/>
        </w:rPr>
        <w:t xml:space="preserve">Грибов В.Д. </w:t>
      </w:r>
      <w:hyperlink r:id="rId8" w:anchor="none#none" w:history="1">
        <w:r w:rsidRPr="00F0322A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Инновационный менеджмент: Учебное пособие / В.Д. Грибов, Л.П. Никитина. - М.: ИНФРА-М, 2012. - 310 с.</w:t>
        </w:r>
        <w:r w:rsidRPr="006000A4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</w:p>
    <w:p w:rsidR="00A745A6" w:rsidRPr="009C3BDE" w:rsidRDefault="00F0322A" w:rsidP="00A745A6">
      <w:pPr>
        <w:pStyle w:val="a3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</w:rPr>
        <w:t xml:space="preserve">Ермасов </w:t>
      </w:r>
      <w:r w:rsidR="00A745A6" w:rsidRPr="009C3BDE">
        <w:rPr>
          <w:rFonts w:ascii="Times New Roman" w:hAnsi="Times New Roman" w:cs="Times New Roman"/>
          <w:sz w:val="28"/>
          <w:szCs w:val="28"/>
        </w:rPr>
        <w:t>С.В. Финансовое стимулирование инновационной деятельности –М: Вузовский учебник,2011.-267с.</w:t>
      </w:r>
    </w:p>
    <w:p w:rsidR="001462BF" w:rsidRPr="009C3BDE" w:rsidRDefault="001462BF" w:rsidP="001462BF">
      <w:pPr>
        <w:pStyle w:val="a3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hi-IN"/>
        </w:rPr>
      </w:pPr>
      <w:r w:rsidRPr="009C3BDE">
        <w:rPr>
          <w:rFonts w:ascii="Times New Roman" w:hAnsi="Times New Roman" w:cs="Times New Roman"/>
          <w:sz w:val="28"/>
          <w:szCs w:val="28"/>
        </w:rPr>
        <w:t xml:space="preserve">Инновационный менеджмент: учебник / под ред. проф. Горфинкеля Г.Я., проф. Чернышева Б.Н., – М.: Вузовский учебник, 2004, 2009. </w:t>
      </w:r>
    </w:p>
    <w:p w:rsidR="001462BF" w:rsidRPr="009C3BDE" w:rsidRDefault="001462BF" w:rsidP="001462BF">
      <w:pPr>
        <w:pStyle w:val="a3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231F20"/>
          <w:sz w:val="28"/>
          <w:szCs w:val="28"/>
          <w:lang w:bidi="hi-IN"/>
        </w:rPr>
      </w:pPr>
      <w:r w:rsidRPr="009C3BDE">
        <w:rPr>
          <w:rFonts w:ascii="Times New Roman" w:hAnsi="Times New Roman" w:cs="Times New Roman"/>
          <w:sz w:val="28"/>
          <w:szCs w:val="28"/>
        </w:rPr>
        <w:t>Инновационный менеджмент и экономика организаций: Практикум / Под ред. д.э.н. Б.Н. Чернышева, к.э.н. Т.Г. Попадюк. – М.: ИНФРА-М; Вузовский учебник, 2009. – 240с.</w:t>
      </w:r>
    </w:p>
    <w:p w:rsidR="001462BF" w:rsidRPr="009C3BDE" w:rsidRDefault="001462BF" w:rsidP="001462BF">
      <w:pPr>
        <w:pStyle w:val="a3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hi-IN"/>
        </w:rPr>
      </w:pPr>
      <w:r w:rsidRPr="009C3BDE">
        <w:rPr>
          <w:rFonts w:ascii="Times New Roman" w:hAnsi="Times New Roman" w:cs="Times New Roman"/>
          <w:sz w:val="28"/>
          <w:szCs w:val="28"/>
          <w:lang w:bidi="hi-IN"/>
        </w:rPr>
        <w:t>Инновационный менеджмент. Рабочая учебная программа для студентов, обучающихся по специальности 080507.65 «Менеджмент организации». – М.: ВЗФЭИ, 2011.</w:t>
      </w:r>
    </w:p>
    <w:p w:rsidR="006000A4" w:rsidRPr="009C3BDE" w:rsidRDefault="006000A4" w:rsidP="006000A4">
      <w:pPr>
        <w:pStyle w:val="a3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Медынский В.Г. Инновационный менеджмент: Учебник. – М.: ИНФРА-М, 2010.- 295 с.</w:t>
      </w:r>
    </w:p>
    <w:p w:rsidR="001462BF" w:rsidRPr="001462BF" w:rsidRDefault="001462BF" w:rsidP="001462BF">
      <w:pPr>
        <w:pStyle w:val="a3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bidi="hi-IN"/>
        </w:rPr>
      </w:pPr>
      <w:r w:rsidRPr="009C3BDE">
        <w:rPr>
          <w:rFonts w:ascii="Times New Roman" w:hAnsi="Times New Roman" w:cs="Times New Roman"/>
          <w:sz w:val="28"/>
          <w:szCs w:val="28"/>
        </w:rPr>
        <w:t>Смирнов С. Поддержка российского предпринимательства// Вопросы Экономики. – М., 2010;</w:t>
      </w:r>
    </w:p>
    <w:p w:rsidR="002C78EC" w:rsidRPr="00A745A6" w:rsidRDefault="00A745A6" w:rsidP="001462BF">
      <w:pPr>
        <w:pStyle w:val="a3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3BDE">
        <w:rPr>
          <w:rFonts w:ascii="Times New Roman" w:hAnsi="Times New Roman" w:cs="Times New Roman"/>
          <w:sz w:val="28"/>
          <w:szCs w:val="28"/>
        </w:rPr>
        <w:t>Швандар В.А, Горфинкель В.Я., Инновационный менеджмент. - М: Вузовский учебник, 2009г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2C78EC" w:rsidRPr="00A745A6" w:rsidSect="00997726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BC0" w:rsidRDefault="00E94BC0" w:rsidP="00766C28">
      <w:pPr>
        <w:spacing w:after="0" w:line="240" w:lineRule="auto"/>
      </w:pPr>
      <w:r>
        <w:separator/>
      </w:r>
    </w:p>
  </w:endnote>
  <w:endnote w:type="continuationSeparator" w:id="1">
    <w:p w:rsidR="00E94BC0" w:rsidRDefault="00E94BC0" w:rsidP="00766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BC0" w:rsidRDefault="00E94BC0" w:rsidP="00766C28">
      <w:pPr>
        <w:spacing w:after="0" w:line="240" w:lineRule="auto"/>
      </w:pPr>
      <w:r>
        <w:separator/>
      </w:r>
    </w:p>
  </w:footnote>
  <w:footnote w:type="continuationSeparator" w:id="1">
    <w:p w:rsidR="00E94BC0" w:rsidRDefault="00E94BC0" w:rsidP="00766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1333643"/>
      <w:docPartObj>
        <w:docPartGallery w:val="Page Numbers (Top of Page)"/>
        <w:docPartUnique/>
      </w:docPartObj>
    </w:sdtPr>
    <w:sdtContent>
      <w:p w:rsidR="00766C28" w:rsidRDefault="00641E0C">
        <w:pPr>
          <w:pStyle w:val="a9"/>
          <w:jc w:val="center"/>
        </w:pPr>
        <w:r>
          <w:fldChar w:fldCharType="begin"/>
        </w:r>
        <w:r w:rsidR="00DB49CC">
          <w:instrText xml:space="preserve"> PAGE   \* MERGEFORMAT </w:instrText>
        </w:r>
        <w:r>
          <w:fldChar w:fldCharType="separate"/>
        </w:r>
        <w:r w:rsidR="008D437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66C28" w:rsidRDefault="00766C2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21AA"/>
    <w:multiLevelType w:val="hybridMultilevel"/>
    <w:tmpl w:val="516AD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A6B3E"/>
    <w:multiLevelType w:val="hybridMultilevel"/>
    <w:tmpl w:val="0C14B050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C14180"/>
    <w:multiLevelType w:val="hybridMultilevel"/>
    <w:tmpl w:val="3AA06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45ABF"/>
    <w:multiLevelType w:val="hybridMultilevel"/>
    <w:tmpl w:val="322C3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B456D"/>
    <w:multiLevelType w:val="hybridMultilevel"/>
    <w:tmpl w:val="3B3E1CD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6CD75A5"/>
    <w:multiLevelType w:val="hybridMultilevel"/>
    <w:tmpl w:val="BCF200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92543C7"/>
    <w:multiLevelType w:val="hybridMultilevel"/>
    <w:tmpl w:val="D424FB9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DB2D61"/>
    <w:multiLevelType w:val="hybridMultilevel"/>
    <w:tmpl w:val="31FC1C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D5C79"/>
    <w:multiLevelType w:val="hybridMultilevel"/>
    <w:tmpl w:val="A3FA18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3F24B3"/>
    <w:multiLevelType w:val="hybridMultilevel"/>
    <w:tmpl w:val="26CA62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CB260AD"/>
    <w:multiLevelType w:val="hybridMultilevel"/>
    <w:tmpl w:val="516E4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A6ACC"/>
    <w:multiLevelType w:val="hybridMultilevel"/>
    <w:tmpl w:val="E07EF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4608A"/>
    <w:multiLevelType w:val="hybridMultilevel"/>
    <w:tmpl w:val="BCF200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4D56623"/>
    <w:multiLevelType w:val="hybridMultilevel"/>
    <w:tmpl w:val="52EEE3BC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6D6B64"/>
    <w:multiLevelType w:val="hybridMultilevel"/>
    <w:tmpl w:val="4EB860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292641"/>
    <w:multiLevelType w:val="hybridMultilevel"/>
    <w:tmpl w:val="A754D8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6A2B99"/>
    <w:multiLevelType w:val="hybridMultilevel"/>
    <w:tmpl w:val="A39E612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F98147B"/>
    <w:multiLevelType w:val="hybridMultilevel"/>
    <w:tmpl w:val="B25C23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532EEF"/>
    <w:multiLevelType w:val="hybridMultilevel"/>
    <w:tmpl w:val="827AE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402186"/>
    <w:multiLevelType w:val="hybridMultilevel"/>
    <w:tmpl w:val="A9DE3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6245B6"/>
    <w:multiLevelType w:val="hybridMultilevel"/>
    <w:tmpl w:val="0F8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0"/>
  </w:num>
  <w:num w:numId="4">
    <w:abstractNumId w:val="11"/>
  </w:num>
  <w:num w:numId="5">
    <w:abstractNumId w:val="4"/>
  </w:num>
  <w:num w:numId="6">
    <w:abstractNumId w:val="10"/>
  </w:num>
  <w:num w:numId="7">
    <w:abstractNumId w:val="12"/>
  </w:num>
  <w:num w:numId="8">
    <w:abstractNumId w:val="5"/>
  </w:num>
  <w:num w:numId="9">
    <w:abstractNumId w:val="14"/>
  </w:num>
  <w:num w:numId="10">
    <w:abstractNumId w:val="2"/>
  </w:num>
  <w:num w:numId="11">
    <w:abstractNumId w:val="15"/>
  </w:num>
  <w:num w:numId="12">
    <w:abstractNumId w:val="7"/>
  </w:num>
  <w:num w:numId="13">
    <w:abstractNumId w:val="18"/>
  </w:num>
  <w:num w:numId="14">
    <w:abstractNumId w:val="1"/>
  </w:num>
  <w:num w:numId="15">
    <w:abstractNumId w:val="13"/>
  </w:num>
  <w:num w:numId="16">
    <w:abstractNumId w:val="9"/>
  </w:num>
  <w:num w:numId="17">
    <w:abstractNumId w:val="6"/>
  </w:num>
  <w:num w:numId="18">
    <w:abstractNumId w:val="3"/>
  </w:num>
  <w:num w:numId="19">
    <w:abstractNumId w:val="20"/>
  </w:num>
  <w:num w:numId="20">
    <w:abstractNumId w:val="8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1C37"/>
    <w:rsid w:val="00063AA1"/>
    <w:rsid w:val="00072EDE"/>
    <w:rsid w:val="000A034E"/>
    <w:rsid w:val="000E12D1"/>
    <w:rsid w:val="000F14BE"/>
    <w:rsid w:val="00113B6A"/>
    <w:rsid w:val="001462BF"/>
    <w:rsid w:val="0016384F"/>
    <w:rsid w:val="00163A8A"/>
    <w:rsid w:val="0017385D"/>
    <w:rsid w:val="00182D80"/>
    <w:rsid w:val="001A4208"/>
    <w:rsid w:val="001B001F"/>
    <w:rsid w:val="001F5932"/>
    <w:rsid w:val="001F6B62"/>
    <w:rsid w:val="00200429"/>
    <w:rsid w:val="00224C72"/>
    <w:rsid w:val="00227F91"/>
    <w:rsid w:val="00235E3D"/>
    <w:rsid w:val="00247EB5"/>
    <w:rsid w:val="00256C2A"/>
    <w:rsid w:val="00261BF9"/>
    <w:rsid w:val="00264364"/>
    <w:rsid w:val="002937FE"/>
    <w:rsid w:val="002B2C81"/>
    <w:rsid w:val="002B2F44"/>
    <w:rsid w:val="002B64B2"/>
    <w:rsid w:val="002C78EC"/>
    <w:rsid w:val="002E76F6"/>
    <w:rsid w:val="003050A5"/>
    <w:rsid w:val="003062D3"/>
    <w:rsid w:val="003221CC"/>
    <w:rsid w:val="00323314"/>
    <w:rsid w:val="00331CBF"/>
    <w:rsid w:val="00351B04"/>
    <w:rsid w:val="0035560A"/>
    <w:rsid w:val="0038779D"/>
    <w:rsid w:val="00391C46"/>
    <w:rsid w:val="003B6C74"/>
    <w:rsid w:val="003B7BD1"/>
    <w:rsid w:val="003C2FAE"/>
    <w:rsid w:val="003D3284"/>
    <w:rsid w:val="003D483A"/>
    <w:rsid w:val="003F0FA8"/>
    <w:rsid w:val="003F492C"/>
    <w:rsid w:val="003F621D"/>
    <w:rsid w:val="00406F40"/>
    <w:rsid w:val="0041206A"/>
    <w:rsid w:val="00431C37"/>
    <w:rsid w:val="00452F5A"/>
    <w:rsid w:val="00466DB9"/>
    <w:rsid w:val="004704C7"/>
    <w:rsid w:val="00480E96"/>
    <w:rsid w:val="00486483"/>
    <w:rsid w:val="004A6AD6"/>
    <w:rsid w:val="004B2437"/>
    <w:rsid w:val="004E5B44"/>
    <w:rsid w:val="004E7892"/>
    <w:rsid w:val="00521A42"/>
    <w:rsid w:val="00531AA2"/>
    <w:rsid w:val="005378BE"/>
    <w:rsid w:val="0054313C"/>
    <w:rsid w:val="0056665E"/>
    <w:rsid w:val="00586D1D"/>
    <w:rsid w:val="0059692F"/>
    <w:rsid w:val="005D311D"/>
    <w:rsid w:val="005E2209"/>
    <w:rsid w:val="006000A4"/>
    <w:rsid w:val="00603972"/>
    <w:rsid w:val="00610B78"/>
    <w:rsid w:val="006373BA"/>
    <w:rsid w:val="0064098F"/>
    <w:rsid w:val="00641E0C"/>
    <w:rsid w:val="00654AEB"/>
    <w:rsid w:val="006777EB"/>
    <w:rsid w:val="006D4C14"/>
    <w:rsid w:val="006D795F"/>
    <w:rsid w:val="006E05AF"/>
    <w:rsid w:val="00704361"/>
    <w:rsid w:val="0072359C"/>
    <w:rsid w:val="007561A1"/>
    <w:rsid w:val="00766C28"/>
    <w:rsid w:val="00772E1E"/>
    <w:rsid w:val="00797ECE"/>
    <w:rsid w:val="007D23B0"/>
    <w:rsid w:val="00810C04"/>
    <w:rsid w:val="00816B31"/>
    <w:rsid w:val="00826FD4"/>
    <w:rsid w:val="00872906"/>
    <w:rsid w:val="008940FA"/>
    <w:rsid w:val="008A3DA2"/>
    <w:rsid w:val="008B1779"/>
    <w:rsid w:val="008B588E"/>
    <w:rsid w:val="008D4378"/>
    <w:rsid w:val="008E00EE"/>
    <w:rsid w:val="008E162B"/>
    <w:rsid w:val="00905C67"/>
    <w:rsid w:val="00917CF0"/>
    <w:rsid w:val="00923B0C"/>
    <w:rsid w:val="0092672E"/>
    <w:rsid w:val="00935787"/>
    <w:rsid w:val="009372E5"/>
    <w:rsid w:val="00942029"/>
    <w:rsid w:val="009631E4"/>
    <w:rsid w:val="00964004"/>
    <w:rsid w:val="00997726"/>
    <w:rsid w:val="009A05D5"/>
    <w:rsid w:val="009A1BF4"/>
    <w:rsid w:val="009C3BDE"/>
    <w:rsid w:val="009C623B"/>
    <w:rsid w:val="009E6DDE"/>
    <w:rsid w:val="009F04B2"/>
    <w:rsid w:val="009F3A7D"/>
    <w:rsid w:val="00A14D94"/>
    <w:rsid w:val="00A364C4"/>
    <w:rsid w:val="00A41249"/>
    <w:rsid w:val="00A745A6"/>
    <w:rsid w:val="00A954D2"/>
    <w:rsid w:val="00AB241B"/>
    <w:rsid w:val="00AC2C2E"/>
    <w:rsid w:val="00AD3938"/>
    <w:rsid w:val="00AF6B8D"/>
    <w:rsid w:val="00B644C2"/>
    <w:rsid w:val="00B737ED"/>
    <w:rsid w:val="00B81616"/>
    <w:rsid w:val="00B93D38"/>
    <w:rsid w:val="00BA5A67"/>
    <w:rsid w:val="00BA5B35"/>
    <w:rsid w:val="00BB5548"/>
    <w:rsid w:val="00BC669C"/>
    <w:rsid w:val="00BE52FB"/>
    <w:rsid w:val="00BE6839"/>
    <w:rsid w:val="00C059BD"/>
    <w:rsid w:val="00C147E6"/>
    <w:rsid w:val="00C21448"/>
    <w:rsid w:val="00C43EFD"/>
    <w:rsid w:val="00C64BDA"/>
    <w:rsid w:val="00C7445E"/>
    <w:rsid w:val="00CA3F2F"/>
    <w:rsid w:val="00CB4EE6"/>
    <w:rsid w:val="00CE7B84"/>
    <w:rsid w:val="00CF3150"/>
    <w:rsid w:val="00CF767A"/>
    <w:rsid w:val="00D218F2"/>
    <w:rsid w:val="00D445DC"/>
    <w:rsid w:val="00D54ABD"/>
    <w:rsid w:val="00D61FA7"/>
    <w:rsid w:val="00D62C35"/>
    <w:rsid w:val="00D769DC"/>
    <w:rsid w:val="00D97D65"/>
    <w:rsid w:val="00DB49CC"/>
    <w:rsid w:val="00DE7804"/>
    <w:rsid w:val="00E12D75"/>
    <w:rsid w:val="00E34A26"/>
    <w:rsid w:val="00E41997"/>
    <w:rsid w:val="00E459B6"/>
    <w:rsid w:val="00E618C6"/>
    <w:rsid w:val="00E854B3"/>
    <w:rsid w:val="00E94BC0"/>
    <w:rsid w:val="00E94F7C"/>
    <w:rsid w:val="00EA13E3"/>
    <w:rsid w:val="00EA6D94"/>
    <w:rsid w:val="00EB5C20"/>
    <w:rsid w:val="00EB7137"/>
    <w:rsid w:val="00EF3B8A"/>
    <w:rsid w:val="00EF4A1D"/>
    <w:rsid w:val="00EF76E9"/>
    <w:rsid w:val="00F0322A"/>
    <w:rsid w:val="00F05E3B"/>
    <w:rsid w:val="00F206CC"/>
    <w:rsid w:val="00F36839"/>
    <w:rsid w:val="00F401A2"/>
    <w:rsid w:val="00F43977"/>
    <w:rsid w:val="00F43C70"/>
    <w:rsid w:val="00F70005"/>
    <w:rsid w:val="00F87973"/>
    <w:rsid w:val="00F96654"/>
    <w:rsid w:val="00FE3184"/>
    <w:rsid w:val="00FE62BF"/>
    <w:rsid w:val="00FF5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35"/>
  </w:style>
  <w:style w:type="paragraph" w:styleId="1">
    <w:name w:val="heading 1"/>
    <w:basedOn w:val="a"/>
    <w:next w:val="a"/>
    <w:link w:val="10"/>
    <w:uiPriority w:val="9"/>
    <w:qFormat/>
    <w:rsid w:val="00063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63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C37"/>
    <w:pPr>
      <w:ind w:left="720"/>
      <w:contextualSpacing/>
    </w:pPr>
  </w:style>
  <w:style w:type="character" w:styleId="a4">
    <w:name w:val="Hyperlink"/>
    <w:basedOn w:val="a0"/>
    <w:uiPriority w:val="99"/>
    <w:rsid w:val="003F0FA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87973"/>
    <w:rPr>
      <w:color w:val="800080" w:themeColor="followedHyperlink"/>
      <w:u w:val="single"/>
    </w:rPr>
  </w:style>
  <w:style w:type="character" w:styleId="a6">
    <w:name w:val="Placeholder Text"/>
    <w:basedOn w:val="a0"/>
    <w:uiPriority w:val="99"/>
    <w:semiHidden/>
    <w:rsid w:val="00816B3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816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B3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66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6C28"/>
  </w:style>
  <w:style w:type="paragraph" w:styleId="ab">
    <w:name w:val="footer"/>
    <w:basedOn w:val="a"/>
    <w:link w:val="ac"/>
    <w:uiPriority w:val="99"/>
    <w:semiHidden/>
    <w:unhideWhenUsed/>
    <w:rsid w:val="00766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66C28"/>
  </w:style>
  <w:style w:type="character" w:customStyle="1" w:styleId="20">
    <w:name w:val="Заголовок 2 Знак"/>
    <w:basedOn w:val="a0"/>
    <w:link w:val="2"/>
    <w:uiPriority w:val="9"/>
    <w:rsid w:val="00063A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63A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063AA1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063AA1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3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63A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C37"/>
    <w:pPr>
      <w:ind w:left="720"/>
      <w:contextualSpacing/>
    </w:pPr>
  </w:style>
  <w:style w:type="character" w:styleId="a4">
    <w:name w:val="Hyperlink"/>
    <w:basedOn w:val="a0"/>
    <w:uiPriority w:val="99"/>
    <w:rsid w:val="003F0FA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87973"/>
    <w:rPr>
      <w:color w:val="800080" w:themeColor="followedHyperlink"/>
      <w:u w:val="single"/>
    </w:rPr>
  </w:style>
  <w:style w:type="character" w:styleId="a6">
    <w:name w:val="Placeholder Text"/>
    <w:basedOn w:val="a0"/>
    <w:uiPriority w:val="99"/>
    <w:semiHidden/>
    <w:rsid w:val="00816B3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816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B3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66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6C28"/>
  </w:style>
  <w:style w:type="paragraph" w:styleId="ab">
    <w:name w:val="footer"/>
    <w:basedOn w:val="a"/>
    <w:link w:val="ac"/>
    <w:uiPriority w:val="99"/>
    <w:semiHidden/>
    <w:unhideWhenUsed/>
    <w:rsid w:val="00766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66C28"/>
  </w:style>
  <w:style w:type="character" w:customStyle="1" w:styleId="20">
    <w:name w:val="Заголовок 2 Знак"/>
    <w:basedOn w:val="a0"/>
    <w:link w:val="2"/>
    <w:uiPriority w:val="9"/>
    <w:rsid w:val="00063A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63A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OC Heading"/>
    <w:basedOn w:val="1"/>
    <w:next w:val="a"/>
    <w:uiPriority w:val="39"/>
    <w:semiHidden/>
    <w:unhideWhenUsed/>
    <w:qFormat/>
    <w:rsid w:val="00063AA1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063AA1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F08FA-F488-4FC1-AAD9-2B0BAE7AB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9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крапп</dc:creator>
  <cp:keywords/>
  <dc:description/>
  <cp:lastModifiedBy>крапп</cp:lastModifiedBy>
  <cp:revision>48</cp:revision>
  <dcterms:created xsi:type="dcterms:W3CDTF">2013-11-27T04:28:00Z</dcterms:created>
  <dcterms:modified xsi:type="dcterms:W3CDTF">2013-11-30T15:06:00Z</dcterms:modified>
</cp:coreProperties>
</file>