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039" w:rsidRPr="00CD0A08" w:rsidRDefault="00172039" w:rsidP="00A9411E">
      <w:pPr>
        <w:spacing w:after="0" w:line="240" w:lineRule="auto"/>
        <w:ind w:firstLine="284"/>
        <w:jc w:val="center"/>
        <w:rPr>
          <w:rFonts w:ascii="Times New Roman" w:hAnsi="Times New Roman"/>
          <w:b/>
          <w:sz w:val="24"/>
          <w:szCs w:val="24"/>
        </w:rPr>
      </w:pPr>
      <w:bookmarkStart w:id="0" w:name="_GoBack"/>
      <w:bookmarkEnd w:id="0"/>
      <w:r w:rsidRPr="00CD0A08">
        <w:rPr>
          <w:rFonts w:ascii="Times New Roman" w:hAnsi="Times New Roman"/>
          <w:b/>
          <w:sz w:val="24"/>
          <w:szCs w:val="24"/>
        </w:rPr>
        <w:t>ЭКЗАМЕНАЦИОННЫЙ БИЛЕТ № 1</w:t>
      </w:r>
    </w:p>
    <w:p w:rsidR="00172039" w:rsidRPr="00CD0A08" w:rsidRDefault="00172039" w:rsidP="00A9411E">
      <w:pPr>
        <w:spacing w:after="0" w:line="240" w:lineRule="auto"/>
        <w:ind w:firstLine="284"/>
        <w:jc w:val="center"/>
        <w:rPr>
          <w:rFonts w:ascii="Times New Roman" w:hAnsi="Times New Roman"/>
          <w:sz w:val="24"/>
          <w:szCs w:val="24"/>
        </w:rPr>
      </w:pPr>
    </w:p>
    <w:p w:rsidR="00172039" w:rsidRPr="00CD0A08" w:rsidRDefault="00172039" w:rsidP="00A9411E">
      <w:pPr>
        <w:pStyle w:val="aa"/>
        <w:numPr>
          <w:ilvl w:val="0"/>
          <w:numId w:val="1"/>
        </w:numPr>
        <w:spacing w:after="0" w:line="240" w:lineRule="auto"/>
        <w:ind w:left="0" w:firstLine="284"/>
        <w:jc w:val="center"/>
        <w:rPr>
          <w:rFonts w:ascii="Times New Roman" w:hAnsi="Times New Roman"/>
          <w:b/>
          <w:sz w:val="24"/>
          <w:szCs w:val="24"/>
        </w:rPr>
      </w:pPr>
      <w:r w:rsidRPr="00CD0A08">
        <w:rPr>
          <w:rFonts w:ascii="Times New Roman" w:hAnsi="Times New Roman"/>
          <w:b/>
          <w:sz w:val="24"/>
          <w:szCs w:val="24"/>
        </w:rPr>
        <w:t>Определение бизнес-процесса. Входы и выходы процесса.</w:t>
      </w:r>
    </w:p>
    <w:p w:rsidR="00181E12" w:rsidRPr="00CD0A08" w:rsidRDefault="00181E12" w:rsidP="00A9411E">
      <w:pPr>
        <w:pStyle w:val="aa"/>
        <w:spacing w:after="0" w:line="240" w:lineRule="auto"/>
        <w:ind w:left="0" w:firstLine="284"/>
        <w:jc w:val="both"/>
        <w:rPr>
          <w:rFonts w:ascii="Times New Roman" w:hAnsi="Times New Roman"/>
          <w:b/>
          <w:sz w:val="24"/>
          <w:szCs w:val="24"/>
        </w:rPr>
      </w:pPr>
    </w:p>
    <w:p w:rsidR="00D51A9F" w:rsidRPr="00CD0A08" w:rsidRDefault="00D51A9F" w:rsidP="00A9411E">
      <w:pPr>
        <w:pStyle w:val="af3"/>
        <w:spacing w:before="0" w:beforeAutospacing="0" w:after="0" w:afterAutospacing="0"/>
        <w:ind w:firstLine="284"/>
        <w:jc w:val="both"/>
        <w:rPr>
          <w:b/>
          <w:u w:val="single"/>
        </w:rPr>
      </w:pPr>
      <w:r w:rsidRPr="00CD0A08">
        <w:rPr>
          <w:rStyle w:val="a7"/>
          <w:b w:val="0"/>
          <w:u w:val="single"/>
          <w:bdr w:val="none" w:sz="0" w:space="0" w:color="auto" w:frame="1"/>
        </w:rPr>
        <w:t>Бизнес-процесс</w:t>
      </w:r>
      <w:r w:rsidR="00A9411E" w:rsidRPr="00CD0A08">
        <w:rPr>
          <w:rStyle w:val="apple-converted-space"/>
          <w:b/>
        </w:rPr>
        <w:t xml:space="preserve"> - это</w:t>
      </w:r>
    </w:p>
    <w:p w:rsidR="00D51A9F" w:rsidRPr="00CD0A08" w:rsidRDefault="00D51A9F" w:rsidP="00A9411E">
      <w:pPr>
        <w:numPr>
          <w:ilvl w:val="0"/>
          <w:numId w:val="31"/>
        </w:numPr>
        <w:tabs>
          <w:tab w:val="left" w:pos="426"/>
        </w:tabs>
        <w:spacing w:after="0" w:line="240" w:lineRule="auto"/>
        <w:ind w:left="0" w:firstLine="284"/>
        <w:jc w:val="both"/>
        <w:rPr>
          <w:rFonts w:ascii="Times New Roman" w:hAnsi="Times New Roman"/>
          <w:sz w:val="24"/>
          <w:szCs w:val="24"/>
        </w:rPr>
      </w:pPr>
      <w:r w:rsidRPr="00CD0A08">
        <w:rPr>
          <w:rFonts w:ascii="Times New Roman" w:hAnsi="Times New Roman"/>
          <w:sz w:val="24"/>
          <w:szCs w:val="24"/>
          <w:bdr w:val="none" w:sz="0" w:space="0" w:color="auto" w:frame="1"/>
        </w:rPr>
        <w:t>процесс из последовательности операций на предприятии, которые направлены на преобразование неких входных информационно-материальных потоков с целью получения результатов, представляющих ценность для клиента;</w:t>
      </w:r>
    </w:p>
    <w:p w:rsidR="00D51A9F" w:rsidRPr="00CD0A08" w:rsidRDefault="00D51A9F" w:rsidP="00A9411E">
      <w:pPr>
        <w:numPr>
          <w:ilvl w:val="0"/>
          <w:numId w:val="31"/>
        </w:numPr>
        <w:tabs>
          <w:tab w:val="left" w:pos="426"/>
        </w:tabs>
        <w:spacing w:after="0" w:line="240" w:lineRule="auto"/>
        <w:ind w:left="0" w:firstLine="284"/>
        <w:jc w:val="both"/>
        <w:rPr>
          <w:rFonts w:ascii="Times New Roman" w:hAnsi="Times New Roman"/>
          <w:sz w:val="24"/>
          <w:szCs w:val="24"/>
        </w:rPr>
      </w:pPr>
      <w:r w:rsidRPr="00CD0A08">
        <w:rPr>
          <w:rFonts w:ascii="Times New Roman" w:hAnsi="Times New Roman"/>
          <w:sz w:val="24"/>
          <w:szCs w:val="24"/>
          <w:bdr w:val="none" w:sz="0" w:space="0" w:color="auto" w:frame="1"/>
        </w:rPr>
        <w:t>процесс создания добавленной стоимости продукции, удовлетворяющей при этом потребностям клиента;</w:t>
      </w:r>
    </w:p>
    <w:p w:rsidR="00D51A9F" w:rsidRPr="00CD0A08" w:rsidRDefault="00D51A9F" w:rsidP="00A9411E">
      <w:pPr>
        <w:numPr>
          <w:ilvl w:val="0"/>
          <w:numId w:val="31"/>
        </w:numPr>
        <w:tabs>
          <w:tab w:val="left" w:pos="426"/>
        </w:tabs>
        <w:spacing w:after="0" w:line="240" w:lineRule="auto"/>
        <w:ind w:left="0" w:firstLine="284"/>
        <w:jc w:val="both"/>
        <w:rPr>
          <w:rFonts w:ascii="Times New Roman" w:hAnsi="Times New Roman"/>
          <w:sz w:val="24"/>
          <w:szCs w:val="24"/>
        </w:rPr>
      </w:pPr>
      <w:r w:rsidRPr="00CD0A08">
        <w:rPr>
          <w:rFonts w:ascii="Times New Roman" w:hAnsi="Times New Roman"/>
          <w:sz w:val="24"/>
          <w:szCs w:val="24"/>
          <w:bdr w:val="none" w:sz="0" w:space="0" w:color="auto" w:frame="1"/>
        </w:rPr>
        <w:t>совокупность взаимосвязанных функций, которые имеют один или более входов и выходов и завершаются созданием продукта, необходимого клиенту;</w:t>
      </w:r>
    </w:p>
    <w:p w:rsidR="00D51A9F" w:rsidRPr="00CD0A08" w:rsidRDefault="00D51A9F" w:rsidP="00A9411E">
      <w:pPr>
        <w:numPr>
          <w:ilvl w:val="0"/>
          <w:numId w:val="31"/>
        </w:numPr>
        <w:tabs>
          <w:tab w:val="left" w:pos="426"/>
        </w:tabs>
        <w:spacing w:after="0" w:line="240" w:lineRule="auto"/>
        <w:ind w:left="0" w:firstLine="284"/>
        <w:jc w:val="both"/>
        <w:rPr>
          <w:rFonts w:ascii="Times New Roman" w:hAnsi="Times New Roman"/>
          <w:sz w:val="24"/>
          <w:szCs w:val="24"/>
        </w:rPr>
      </w:pPr>
      <w:r w:rsidRPr="00CD0A08">
        <w:rPr>
          <w:rFonts w:ascii="Times New Roman" w:hAnsi="Times New Roman"/>
          <w:sz w:val="24"/>
          <w:szCs w:val="24"/>
          <w:bdr w:val="none" w:sz="0" w:space="0" w:color="auto" w:frame="1"/>
        </w:rPr>
        <w:t>упорядоченный процесс преобразования множества входов во множество выходов, который реализует бизнес-функцию предприятия;</w:t>
      </w:r>
    </w:p>
    <w:p w:rsidR="00D51A9F" w:rsidRPr="00CD0A08" w:rsidRDefault="00D51A9F" w:rsidP="00A9411E">
      <w:pPr>
        <w:numPr>
          <w:ilvl w:val="0"/>
          <w:numId w:val="31"/>
        </w:numPr>
        <w:tabs>
          <w:tab w:val="left" w:pos="426"/>
        </w:tabs>
        <w:spacing w:after="0" w:line="240" w:lineRule="auto"/>
        <w:ind w:left="0" w:firstLine="284"/>
        <w:jc w:val="both"/>
        <w:rPr>
          <w:rFonts w:ascii="Times New Roman" w:hAnsi="Times New Roman"/>
          <w:sz w:val="24"/>
          <w:szCs w:val="24"/>
        </w:rPr>
      </w:pPr>
      <w:r w:rsidRPr="00CD0A08">
        <w:rPr>
          <w:rFonts w:ascii="Times New Roman" w:hAnsi="Times New Roman"/>
          <w:sz w:val="24"/>
          <w:szCs w:val="24"/>
          <w:bdr w:val="none" w:sz="0" w:space="0" w:color="auto" w:frame="1"/>
        </w:rPr>
        <w:t>набор последовательных действий, которые приводят к решению определенной предпринимательской задачи. </w:t>
      </w:r>
    </w:p>
    <w:p w:rsidR="00D51A9F" w:rsidRPr="00CD0A08" w:rsidRDefault="00D51A9F" w:rsidP="00A9411E">
      <w:pPr>
        <w:tabs>
          <w:tab w:val="left" w:pos="426"/>
        </w:tabs>
        <w:spacing w:after="0" w:line="240" w:lineRule="auto"/>
        <w:ind w:firstLine="284"/>
        <w:jc w:val="both"/>
        <w:rPr>
          <w:rFonts w:ascii="Times New Roman" w:hAnsi="Times New Roman"/>
          <w:sz w:val="24"/>
          <w:szCs w:val="24"/>
        </w:rPr>
      </w:pPr>
      <w:r w:rsidRPr="00CD0A08">
        <w:rPr>
          <w:rFonts w:ascii="Times New Roman" w:hAnsi="Times New Roman"/>
          <w:sz w:val="24"/>
          <w:szCs w:val="24"/>
        </w:rPr>
        <w:t> На рисунке представлено графическое изображение процесса, позволяющее связать вместе его существующие определения, где:</w:t>
      </w:r>
    </w:p>
    <w:p w:rsidR="00D51A9F" w:rsidRPr="00CD0A08" w:rsidRDefault="00D51A9F" w:rsidP="00A9411E">
      <w:pPr>
        <w:numPr>
          <w:ilvl w:val="0"/>
          <w:numId w:val="32"/>
        </w:numPr>
        <w:tabs>
          <w:tab w:val="left" w:pos="426"/>
        </w:tabs>
        <w:spacing w:after="0" w:line="240" w:lineRule="auto"/>
        <w:ind w:left="0" w:firstLine="284"/>
        <w:jc w:val="both"/>
        <w:rPr>
          <w:rFonts w:ascii="Times New Roman" w:hAnsi="Times New Roman"/>
          <w:sz w:val="24"/>
          <w:szCs w:val="24"/>
        </w:rPr>
      </w:pPr>
      <w:r w:rsidRPr="00CD0A08">
        <w:rPr>
          <w:rStyle w:val="a7"/>
          <w:rFonts w:ascii="Times New Roman" w:hAnsi="Times New Roman"/>
          <w:b w:val="0"/>
          <w:i/>
          <w:iCs/>
          <w:sz w:val="24"/>
          <w:szCs w:val="24"/>
          <w:bdr w:val="none" w:sz="0" w:space="0" w:color="auto" w:frame="1"/>
        </w:rPr>
        <w:t>"Выход"</w:t>
      </w:r>
      <w:r w:rsidRPr="00CD0A08">
        <w:rPr>
          <w:rStyle w:val="apple-converted-space"/>
          <w:rFonts w:ascii="Times New Roman" w:hAnsi="Times New Roman"/>
          <w:sz w:val="24"/>
          <w:szCs w:val="24"/>
          <w:bdr w:val="none" w:sz="0" w:space="0" w:color="auto" w:frame="1"/>
        </w:rPr>
        <w:t> </w:t>
      </w:r>
      <w:r w:rsidRPr="00CD0A08">
        <w:rPr>
          <w:rFonts w:ascii="Times New Roman" w:hAnsi="Times New Roman"/>
          <w:sz w:val="24"/>
          <w:szCs w:val="24"/>
          <w:bdr w:val="none" w:sz="0" w:space="0" w:color="auto" w:frame="1"/>
        </w:rPr>
        <w:t>описывает то, что создается в результате деятельности, ее конкретную цель (ценность для клиента, ценность для заинтересованных лиц) - в частном случае, это товары и услуги;</w:t>
      </w:r>
    </w:p>
    <w:p w:rsidR="00D51A9F" w:rsidRPr="00CD0A08" w:rsidRDefault="00D51A9F" w:rsidP="00A9411E">
      <w:pPr>
        <w:numPr>
          <w:ilvl w:val="0"/>
          <w:numId w:val="32"/>
        </w:numPr>
        <w:tabs>
          <w:tab w:val="left" w:pos="426"/>
        </w:tabs>
        <w:spacing w:after="0" w:line="240" w:lineRule="auto"/>
        <w:ind w:left="0" w:firstLine="284"/>
        <w:jc w:val="both"/>
        <w:rPr>
          <w:rFonts w:ascii="Times New Roman" w:hAnsi="Times New Roman"/>
          <w:sz w:val="24"/>
          <w:szCs w:val="24"/>
        </w:rPr>
      </w:pPr>
      <w:r w:rsidRPr="00CD0A08">
        <w:rPr>
          <w:rStyle w:val="a8"/>
          <w:rFonts w:ascii="Times New Roman" w:hAnsi="Times New Roman"/>
          <w:bCs/>
          <w:sz w:val="24"/>
          <w:szCs w:val="24"/>
          <w:bdr w:val="none" w:sz="0" w:space="0" w:color="auto" w:frame="1"/>
        </w:rPr>
        <w:t>"Вход"</w:t>
      </w:r>
      <w:r w:rsidRPr="00CD0A08">
        <w:rPr>
          <w:rStyle w:val="apple-converted-space"/>
          <w:rFonts w:ascii="Times New Roman" w:hAnsi="Times New Roman"/>
          <w:sz w:val="24"/>
          <w:szCs w:val="24"/>
          <w:bdr w:val="none" w:sz="0" w:space="0" w:color="auto" w:frame="1"/>
        </w:rPr>
        <w:t> </w:t>
      </w:r>
      <w:r w:rsidRPr="00CD0A08">
        <w:rPr>
          <w:rFonts w:ascii="Times New Roman" w:hAnsi="Times New Roman"/>
          <w:sz w:val="24"/>
          <w:szCs w:val="24"/>
          <w:bdr w:val="none" w:sz="0" w:space="0" w:color="auto" w:frame="1"/>
        </w:rPr>
        <w:t>описывает то, что преобразуется или расходуется в процессе деятельности (например, сырье и материалы, заявка на выполнение работ, обращение клиента и т.п.); </w:t>
      </w:r>
    </w:p>
    <w:p w:rsidR="00D51A9F" w:rsidRPr="00CD0A08" w:rsidRDefault="00D51A9F" w:rsidP="00A9411E">
      <w:pPr>
        <w:numPr>
          <w:ilvl w:val="0"/>
          <w:numId w:val="32"/>
        </w:numPr>
        <w:tabs>
          <w:tab w:val="left" w:pos="426"/>
        </w:tabs>
        <w:spacing w:after="0" w:line="240" w:lineRule="auto"/>
        <w:ind w:left="0" w:firstLine="284"/>
        <w:jc w:val="both"/>
        <w:rPr>
          <w:rFonts w:ascii="Times New Roman" w:hAnsi="Times New Roman"/>
          <w:sz w:val="24"/>
          <w:szCs w:val="24"/>
        </w:rPr>
      </w:pPr>
      <w:r w:rsidRPr="00CD0A08">
        <w:rPr>
          <w:rStyle w:val="a8"/>
          <w:rFonts w:ascii="Times New Roman" w:hAnsi="Times New Roman"/>
          <w:bCs/>
          <w:sz w:val="24"/>
          <w:szCs w:val="24"/>
          <w:bdr w:val="none" w:sz="0" w:space="0" w:color="auto" w:frame="1"/>
        </w:rPr>
        <w:t>"Управление"</w:t>
      </w:r>
      <w:r w:rsidRPr="00CD0A08">
        <w:rPr>
          <w:rStyle w:val="apple-converted-space"/>
          <w:rFonts w:ascii="Times New Roman" w:hAnsi="Times New Roman"/>
          <w:sz w:val="24"/>
          <w:szCs w:val="24"/>
          <w:bdr w:val="none" w:sz="0" w:space="0" w:color="auto" w:frame="1"/>
        </w:rPr>
        <w:t> </w:t>
      </w:r>
      <w:r w:rsidRPr="00CD0A08">
        <w:rPr>
          <w:rFonts w:ascii="Times New Roman" w:hAnsi="Times New Roman"/>
          <w:sz w:val="24"/>
          <w:szCs w:val="24"/>
          <w:bdr w:val="none" w:sz="0" w:space="0" w:color="auto" w:frame="1"/>
        </w:rPr>
        <w:t>- описывает целенаправленный характер деятельности и включает все допустимые управляющие воздействия (приказы, распоряжения, задания на выполнение работ и т.п.);</w:t>
      </w:r>
    </w:p>
    <w:p w:rsidR="00D51A9F" w:rsidRPr="00CD0A08" w:rsidRDefault="00D51A9F" w:rsidP="00A9411E">
      <w:pPr>
        <w:numPr>
          <w:ilvl w:val="0"/>
          <w:numId w:val="32"/>
        </w:numPr>
        <w:tabs>
          <w:tab w:val="left" w:pos="426"/>
        </w:tabs>
        <w:spacing w:after="0" w:line="240" w:lineRule="auto"/>
        <w:ind w:left="0" w:firstLine="284"/>
        <w:jc w:val="both"/>
        <w:rPr>
          <w:rFonts w:ascii="Times New Roman" w:hAnsi="Times New Roman"/>
          <w:sz w:val="24"/>
          <w:szCs w:val="24"/>
        </w:rPr>
      </w:pPr>
      <w:r w:rsidRPr="00CD0A08">
        <w:rPr>
          <w:rStyle w:val="a8"/>
          <w:rFonts w:ascii="Times New Roman" w:hAnsi="Times New Roman"/>
          <w:bCs/>
          <w:sz w:val="24"/>
          <w:szCs w:val="24"/>
          <w:bdr w:val="none" w:sz="0" w:space="0" w:color="auto" w:frame="1"/>
        </w:rPr>
        <w:t>"Механизм" ("Ресурсы")</w:t>
      </w:r>
      <w:r w:rsidRPr="00CD0A08">
        <w:rPr>
          <w:rStyle w:val="apple-converted-space"/>
          <w:rFonts w:ascii="Times New Roman" w:hAnsi="Times New Roman"/>
          <w:sz w:val="24"/>
          <w:szCs w:val="24"/>
          <w:bdr w:val="none" w:sz="0" w:space="0" w:color="auto" w:frame="1"/>
        </w:rPr>
        <w:t> </w:t>
      </w:r>
      <w:r w:rsidRPr="00CD0A08">
        <w:rPr>
          <w:rFonts w:ascii="Times New Roman" w:hAnsi="Times New Roman"/>
          <w:sz w:val="24"/>
          <w:szCs w:val="24"/>
          <w:bdr w:val="none" w:sz="0" w:space="0" w:color="auto" w:frame="1"/>
        </w:rPr>
        <w:t>- описывает ресурсы, используемые для достижения поставленной цели (например, оборудование, человеческие ресурсы). Их отличие от "Входа"  в том, что они используются в производственном цикле многократно;</w:t>
      </w:r>
    </w:p>
    <w:p w:rsidR="00D51A9F" w:rsidRPr="00CD0A08" w:rsidRDefault="00D51A9F" w:rsidP="00A9411E">
      <w:pPr>
        <w:numPr>
          <w:ilvl w:val="0"/>
          <w:numId w:val="32"/>
        </w:numPr>
        <w:tabs>
          <w:tab w:val="left" w:pos="426"/>
        </w:tabs>
        <w:spacing w:after="0" w:line="240" w:lineRule="auto"/>
        <w:ind w:left="0" w:firstLine="284"/>
        <w:jc w:val="both"/>
        <w:rPr>
          <w:rFonts w:ascii="Times New Roman" w:hAnsi="Times New Roman"/>
          <w:sz w:val="24"/>
          <w:szCs w:val="24"/>
        </w:rPr>
      </w:pPr>
      <w:r w:rsidRPr="00CD0A08">
        <w:rPr>
          <w:rStyle w:val="a8"/>
          <w:rFonts w:ascii="Times New Roman" w:hAnsi="Times New Roman"/>
          <w:bCs/>
          <w:sz w:val="24"/>
          <w:szCs w:val="24"/>
          <w:bdr w:val="none" w:sz="0" w:space="0" w:color="auto" w:frame="1"/>
        </w:rPr>
        <w:t>"Функциональный блок"</w:t>
      </w:r>
      <w:r w:rsidRPr="00CD0A08">
        <w:rPr>
          <w:rStyle w:val="apple-converted-space"/>
          <w:rFonts w:ascii="Times New Roman" w:hAnsi="Times New Roman"/>
          <w:sz w:val="24"/>
          <w:szCs w:val="24"/>
          <w:bdr w:val="none" w:sz="0" w:space="0" w:color="auto" w:frame="1"/>
        </w:rPr>
        <w:t> </w:t>
      </w:r>
      <w:r w:rsidRPr="00CD0A08">
        <w:rPr>
          <w:rFonts w:ascii="Times New Roman" w:hAnsi="Times New Roman"/>
          <w:sz w:val="24"/>
          <w:szCs w:val="24"/>
          <w:bdr w:val="none" w:sz="0" w:space="0" w:color="auto" w:frame="1"/>
        </w:rPr>
        <w:t>- собственно деятельность компании или ее части, по преобразованию "Входа" в "Выход", преследующего заданную цель, установленную в "Управлении" и использующая для этого имеющиеся "Ресурсы". </w:t>
      </w:r>
    </w:p>
    <w:p w:rsidR="00D51A9F" w:rsidRPr="00CD0A08" w:rsidRDefault="00D51A9F" w:rsidP="00A9411E">
      <w:pPr>
        <w:spacing w:after="0" w:line="240" w:lineRule="auto"/>
        <w:ind w:firstLine="284"/>
        <w:jc w:val="center"/>
        <w:rPr>
          <w:rFonts w:ascii="Times New Roman" w:hAnsi="Times New Roman"/>
          <w:sz w:val="24"/>
          <w:szCs w:val="24"/>
        </w:rPr>
      </w:pPr>
      <w:r w:rsidRPr="00CD0A08">
        <w:rPr>
          <w:rFonts w:ascii="Times New Roman" w:hAnsi="Times New Roman"/>
          <w:noProof/>
          <w:sz w:val="24"/>
          <w:szCs w:val="24"/>
          <w:lang w:eastAsia="ru-RU"/>
        </w:rPr>
        <w:drawing>
          <wp:inline distT="0" distB="0" distL="0" distR="0">
            <wp:extent cx="3425825" cy="1405890"/>
            <wp:effectExtent l="19050" t="0" r="3175" b="0"/>
            <wp:docPr id="1" name="Рисунок 1" descr="http://www.plansys.ru/images/plansys/bp/idef0_b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sys.ru/images/plansys/bp/idef0_bp.gif"/>
                    <pic:cNvPicPr>
                      <a:picLocks noChangeAspect="1" noChangeArrowheads="1"/>
                    </pic:cNvPicPr>
                  </pic:nvPicPr>
                  <pic:blipFill>
                    <a:blip r:embed="rId9" cstate="print"/>
                    <a:srcRect/>
                    <a:stretch>
                      <a:fillRect/>
                    </a:stretch>
                  </pic:blipFill>
                  <pic:spPr bwMode="auto">
                    <a:xfrm>
                      <a:off x="0" y="0"/>
                      <a:ext cx="3425825" cy="1405890"/>
                    </a:xfrm>
                    <a:prstGeom prst="rect">
                      <a:avLst/>
                    </a:prstGeom>
                    <a:noFill/>
                    <a:ln w="9525">
                      <a:noFill/>
                      <a:miter lim="800000"/>
                      <a:headEnd/>
                      <a:tailEnd/>
                    </a:ln>
                  </pic:spPr>
                </pic:pic>
              </a:graphicData>
            </a:graphic>
          </wp:inline>
        </w:drawing>
      </w:r>
    </w:p>
    <w:p w:rsidR="00181E12" w:rsidRPr="00CD0A08" w:rsidRDefault="00181E12" w:rsidP="00A9411E">
      <w:pPr>
        <w:spacing w:after="0" w:line="240" w:lineRule="auto"/>
        <w:jc w:val="both"/>
        <w:rPr>
          <w:rFonts w:ascii="Times New Roman" w:hAnsi="Times New Roman"/>
          <w:sz w:val="24"/>
          <w:szCs w:val="24"/>
        </w:rPr>
      </w:pPr>
    </w:p>
    <w:p w:rsidR="00172039" w:rsidRPr="00CD0A08" w:rsidRDefault="00172039" w:rsidP="00A9411E">
      <w:pPr>
        <w:pStyle w:val="aa"/>
        <w:numPr>
          <w:ilvl w:val="0"/>
          <w:numId w:val="1"/>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0. Основные элементы.</w:t>
      </w:r>
    </w:p>
    <w:p w:rsidR="00181E12" w:rsidRPr="00CD0A08" w:rsidRDefault="00181E12" w:rsidP="00A9411E">
      <w:pPr>
        <w:spacing w:after="0" w:line="240" w:lineRule="auto"/>
        <w:ind w:firstLine="284"/>
        <w:jc w:val="both"/>
        <w:rPr>
          <w:rFonts w:ascii="Times New Roman" w:hAnsi="Times New Roman"/>
          <w:b/>
          <w:sz w:val="24"/>
          <w:szCs w:val="24"/>
        </w:rPr>
      </w:pPr>
    </w:p>
    <w:p w:rsidR="00D51A9F" w:rsidRPr="00CD0A08" w:rsidRDefault="00D51A9F" w:rsidP="00A9411E">
      <w:pPr>
        <w:pStyle w:val="af3"/>
        <w:spacing w:before="0" w:beforeAutospacing="0" w:after="0" w:afterAutospacing="0"/>
        <w:ind w:firstLine="284"/>
        <w:jc w:val="both"/>
      </w:pPr>
      <w:r w:rsidRPr="00CD0A08">
        <w:t>Описание системы с помощью IDEF0 называется функциональной моделью. Функциональная модель предназначена для описания существу</w:t>
      </w:r>
      <w:r w:rsidRPr="00CD0A08">
        <w:softHyphen/>
        <w:t>ющих бизнес-процессов, в котором используются как естественный, так и графический языки. Для передачи информации о конкретной системе источником графического языка является сама методология IDEF0.</w:t>
      </w:r>
    </w:p>
    <w:p w:rsidR="00D51A9F" w:rsidRPr="00CD0A08" w:rsidRDefault="00D51A9F" w:rsidP="00A9411E">
      <w:pPr>
        <w:pStyle w:val="af3"/>
        <w:spacing w:before="0" w:beforeAutospacing="0" w:after="0" w:afterAutospacing="0"/>
        <w:ind w:firstLine="284"/>
        <w:jc w:val="both"/>
      </w:pPr>
      <w:r w:rsidRPr="00CD0A08">
        <w:rPr>
          <w:rStyle w:val="a7"/>
          <w:b w:val="0"/>
        </w:rPr>
        <w:t>Методология IDEF0</w:t>
      </w:r>
      <w:r w:rsidRPr="00CD0A08">
        <w:rPr>
          <w:rStyle w:val="apple-converted-space"/>
        </w:rPr>
        <w:t> </w:t>
      </w:r>
      <w:r w:rsidRPr="00CD0A08">
        <w:t>предписывает построение иерархической системы диаграмм - единичных описаний фрагментов системы. Сначала проводит</w:t>
      </w:r>
      <w:r w:rsidRPr="00CD0A08">
        <w:softHyphen/>
        <w:t>ся описание системы в целом и ее взаимодействия с окружающим миром (контекстная диаграмма), после чего проводится функциональная деком</w:t>
      </w:r>
      <w:r w:rsidRPr="00CD0A08">
        <w:softHyphen/>
        <w:t xml:space="preserve">позиция - система разбивается на подсистемы и каждая </w:t>
      </w:r>
      <w:r w:rsidRPr="00CD0A08">
        <w:lastRenderedPageBreak/>
        <w:t>подсистема опи</w:t>
      </w:r>
      <w:r w:rsidRPr="00CD0A08">
        <w:softHyphen/>
        <w:t>сывается отдельно (диаграммы декомпозиции). Затем каждая подсистема разбивается на более мелкие и так далее до достижения нужной степени подробности.</w:t>
      </w:r>
    </w:p>
    <w:p w:rsidR="00D51A9F" w:rsidRPr="00CD0A08" w:rsidRDefault="00D51A9F" w:rsidP="00A9411E">
      <w:pPr>
        <w:pStyle w:val="af3"/>
        <w:spacing w:before="0" w:beforeAutospacing="0" w:after="0" w:afterAutospacing="0"/>
        <w:ind w:firstLine="284"/>
        <w:jc w:val="both"/>
      </w:pPr>
      <w:r w:rsidRPr="00CD0A08">
        <w:t>Каждая</w:t>
      </w:r>
      <w:r w:rsidRPr="00CD0A08">
        <w:rPr>
          <w:rStyle w:val="apple-converted-space"/>
        </w:rPr>
        <w:t> </w:t>
      </w:r>
      <w:r w:rsidRPr="00CD0A08">
        <w:rPr>
          <w:rStyle w:val="a7"/>
          <w:b w:val="0"/>
        </w:rPr>
        <w:t>IDEF0-диаграмм</w:t>
      </w:r>
      <w:r w:rsidRPr="00CD0A08">
        <w:t>а содержит блоки и дуги. Блоки изображают функции моделируемой системы. Дуги связывают блоки вместе и отобра</w:t>
      </w:r>
      <w:r w:rsidRPr="00CD0A08">
        <w:softHyphen/>
        <w:t>жают взаимодействия и взаимосвязи между ними.</w:t>
      </w:r>
    </w:p>
    <w:p w:rsidR="00D51A9F" w:rsidRPr="00CD0A08" w:rsidRDefault="00D51A9F" w:rsidP="00A9411E">
      <w:pPr>
        <w:pStyle w:val="af3"/>
        <w:spacing w:before="0" w:beforeAutospacing="0" w:after="0" w:afterAutospacing="0"/>
        <w:ind w:firstLine="284"/>
        <w:jc w:val="both"/>
      </w:pPr>
      <w:r w:rsidRPr="00CD0A08">
        <w:t>Функциональные блоки (работы) на диаграммах изображаются прямоугольниками, означающими поименованные процессы, функции или задачи, которые происходят в течение определенного времени и имеют распознаваемые результаты. Имя работы должно быть выражено отглагольным существительным, обозначающим действие.</w:t>
      </w:r>
    </w:p>
    <w:p w:rsidR="00D51A9F" w:rsidRPr="00CD0A08" w:rsidRDefault="00D51A9F" w:rsidP="00A9411E">
      <w:pPr>
        <w:pStyle w:val="af3"/>
        <w:spacing w:before="0" w:beforeAutospacing="0" w:after="0" w:afterAutospacing="0"/>
        <w:ind w:firstLine="284"/>
        <w:jc w:val="both"/>
      </w:pPr>
      <w:r w:rsidRPr="00CD0A08">
        <w:rPr>
          <w:rStyle w:val="a7"/>
          <w:b w:val="0"/>
        </w:rPr>
        <w:t>IDEF0</w:t>
      </w:r>
      <w:r w:rsidRPr="00CD0A08">
        <w:rPr>
          <w:b/>
        </w:rPr>
        <w:t> </w:t>
      </w:r>
      <w:r w:rsidRPr="00CD0A08">
        <w:t>требует, чтобы в диаграмме было не менее трех и не более шести блоков. Эти ограничения поддерживают сложность диаграмм и модели на уровне, доступном для чтения, понимания и использования.</w:t>
      </w:r>
    </w:p>
    <w:p w:rsidR="00D51A9F" w:rsidRPr="00CD0A08" w:rsidRDefault="00D51A9F" w:rsidP="00A9411E">
      <w:pPr>
        <w:pStyle w:val="af3"/>
        <w:spacing w:before="0" w:beforeAutospacing="0" w:after="0" w:afterAutospacing="0"/>
        <w:ind w:firstLine="284"/>
        <w:jc w:val="both"/>
      </w:pPr>
      <w:r w:rsidRPr="00CD0A08">
        <w:t>Каждая сторона блока имеет особое, вполне определенное назначение. Левая сторона блока предназначена для входов, верхняя - для управления, правая - для выходов, нижняя - для механизмов. Такое обозначение отражает определенные системные принципы: входы преобразуются в выходы управление ограничивает или предписывает условия выполнения преобразований, механизмы показывают, что и как выполняет функция.</w:t>
      </w:r>
    </w:p>
    <w:p w:rsidR="00D51A9F" w:rsidRPr="00CD0A08" w:rsidRDefault="00D51A9F" w:rsidP="00A9411E">
      <w:pPr>
        <w:pStyle w:val="af3"/>
        <w:spacing w:before="0" w:beforeAutospacing="0" w:after="0" w:afterAutospacing="0"/>
        <w:ind w:firstLine="284"/>
        <w:jc w:val="both"/>
      </w:pPr>
      <w:r w:rsidRPr="00CD0A08">
        <w:t>Блоки в IDEF0 размещаются по степени важности, как ее понимает автор диаграммы. Этот относительный порядок называется доминированием. Доминирование понимается как влияние, которое один блок оказывает на другие блоки диаграммы. Например, самым доминирующим блоком диаграммы может быть либо первый из требуемой последовательности функций, либо планирующая или контролирующая функция, влияющая на все другие.</w:t>
      </w:r>
    </w:p>
    <w:p w:rsidR="00D51A9F" w:rsidRPr="00CD0A08" w:rsidRDefault="00D51A9F" w:rsidP="00A9411E">
      <w:pPr>
        <w:pStyle w:val="af3"/>
        <w:spacing w:before="0" w:beforeAutospacing="0" w:after="0" w:afterAutospacing="0"/>
        <w:ind w:firstLine="284"/>
        <w:jc w:val="both"/>
      </w:pPr>
      <w:r w:rsidRPr="00CD0A08">
        <w:t>Наиболее доминирующий блок обычно размещается в верхнем левом углу диаграммы, а наименее доминирующий - в правом углу.</w:t>
      </w:r>
    </w:p>
    <w:p w:rsidR="00D51A9F" w:rsidRPr="00CD0A08" w:rsidRDefault="00D51A9F" w:rsidP="00A9411E">
      <w:pPr>
        <w:pStyle w:val="af3"/>
        <w:spacing w:before="0" w:beforeAutospacing="0" w:after="0" w:afterAutospacing="0"/>
        <w:ind w:firstLine="284"/>
        <w:jc w:val="both"/>
      </w:pPr>
      <w:r w:rsidRPr="00CD0A08">
        <w:t>Расположение блоков на странице отражает авторское определение доминирования. Таким образом, топология диаграммы показывает, какие функции оказывают большее влияние на остальные. Чтобы подчеркнуть это, аналитик может перенумеровать блоки в соответствии с порядком их доминирования. Порядок доминирования может обозначаться цифрой, размещенной в правом нижнем углу каждого прямоугольника: 1 будет указывать на наибольшее доминирование, 2 - на следующее и т. д.</w:t>
      </w:r>
    </w:p>
    <w:p w:rsidR="00D51A9F" w:rsidRPr="00CD0A08" w:rsidRDefault="00D51A9F" w:rsidP="00A9411E">
      <w:pPr>
        <w:pStyle w:val="af3"/>
        <w:spacing w:before="0" w:beforeAutospacing="0" w:after="0" w:afterAutospacing="0"/>
        <w:ind w:firstLine="284"/>
        <w:jc w:val="both"/>
      </w:pPr>
      <w:r w:rsidRPr="00CD0A08">
        <w:t>Взаимодействие работ с внешним миром и между собой описывается в виде стрелок, изображаемых одинарными линиями со стрелками на концах. Стрелки представляют собой некую информацию и именуются существительными.</w:t>
      </w:r>
    </w:p>
    <w:p w:rsidR="00172039" w:rsidRPr="00CD0A08" w:rsidRDefault="00172039" w:rsidP="00A9411E">
      <w:pPr>
        <w:pStyle w:val="aa"/>
        <w:spacing w:after="0" w:line="240" w:lineRule="auto"/>
        <w:ind w:left="0" w:firstLine="284"/>
        <w:jc w:val="center"/>
        <w:rPr>
          <w:rFonts w:ascii="Times New Roman" w:hAnsi="Times New Roman"/>
          <w:sz w:val="24"/>
          <w:szCs w:val="24"/>
        </w:rPr>
      </w:pPr>
      <w:r w:rsidRPr="00CD0A08">
        <w:rPr>
          <w:rFonts w:ascii="Times New Roman" w:hAnsi="Times New Roman"/>
          <w:sz w:val="24"/>
          <w:szCs w:val="24"/>
        </w:rPr>
        <w:br w:type="page"/>
      </w:r>
      <w:r w:rsidRPr="00CD0A08">
        <w:rPr>
          <w:rFonts w:ascii="Times New Roman" w:hAnsi="Times New Roman"/>
          <w:b/>
          <w:sz w:val="24"/>
          <w:szCs w:val="24"/>
        </w:rPr>
        <w:lastRenderedPageBreak/>
        <w:t>ЭКЗАМЕНАЦИОННЫЙ БИЛЕТ № 2</w:t>
      </w:r>
    </w:p>
    <w:p w:rsidR="00172039" w:rsidRPr="00CD0A08" w:rsidRDefault="00172039" w:rsidP="00A9411E">
      <w:pPr>
        <w:spacing w:after="0" w:line="240" w:lineRule="auto"/>
        <w:ind w:firstLine="284"/>
        <w:jc w:val="center"/>
        <w:rPr>
          <w:rFonts w:ascii="Times New Roman" w:hAnsi="Times New Roman"/>
          <w:sz w:val="24"/>
          <w:szCs w:val="24"/>
        </w:rPr>
      </w:pPr>
    </w:p>
    <w:p w:rsidR="00172039" w:rsidRPr="00CD0A08" w:rsidRDefault="00172039" w:rsidP="00A9411E">
      <w:pPr>
        <w:pStyle w:val="aa"/>
        <w:numPr>
          <w:ilvl w:val="1"/>
          <w:numId w:val="32"/>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Классификация входов и выходов бизнес-процесса.</w:t>
      </w:r>
    </w:p>
    <w:p w:rsidR="00B14A93" w:rsidRPr="00CD0A08" w:rsidRDefault="00B14A93" w:rsidP="00A9411E">
      <w:pPr>
        <w:spacing w:after="0" w:line="240" w:lineRule="auto"/>
        <w:ind w:firstLine="284"/>
        <w:jc w:val="both"/>
        <w:rPr>
          <w:rFonts w:ascii="Times New Roman" w:hAnsi="Times New Roman"/>
          <w:sz w:val="24"/>
          <w:szCs w:val="24"/>
        </w:rPr>
      </w:pP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При описании окружения бизнес-процесса приходится его входы и выходы делить на два типа: первичные и вторичные. В результате такого деления получаются первичные и вторичные входы, а также первичные и вторичные выходы.</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Это делается для того, чтобы не нарушать принцип Парето 20 на 80. Дело в том, что когда описывается окружение бизнес-процесса, количество различных входов и выходов оказывается очень большим, в результате чего и описанное окружение получается чрезвычайно громоздким и насыщенным. На это уходит много времени и сил, и при этом малосущественная для анализа и принятия решения информация будет без необходимости затруднять видение, что в дальнейшем может привести к неуспешности проекта по оптимизации деятельности компании. Для того чтобы отделить существенное от несущественного, используется деление входов и выходов бизнес-процесса на первичные и вторичные. Чтобы провести такое разделение, нужно воспользоваться определениями, приведенными в таблице, и примерами.</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Характеристики первичных и вторичных входов и выходов бизнес-процесса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5"/>
        <w:gridCol w:w="6660"/>
      </w:tblGrid>
      <w:tr w:rsidR="00B14A93" w:rsidRPr="00CD0A08" w:rsidTr="00B14A93">
        <w:trPr>
          <w:tblCellSpacing w:w="0" w:type="dxa"/>
        </w:trPr>
        <w:tc>
          <w:tcPr>
            <w:tcW w:w="2415"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Элемент</w:t>
            </w:r>
          </w:p>
        </w:tc>
        <w:tc>
          <w:tcPr>
            <w:tcW w:w="6660"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Определение и характеристики</w:t>
            </w:r>
          </w:p>
        </w:tc>
      </w:tr>
      <w:tr w:rsidR="00B14A93" w:rsidRPr="00CD0A08" w:rsidTr="00B14A93">
        <w:trPr>
          <w:tblCellSpacing w:w="0" w:type="dxa"/>
        </w:trPr>
        <w:tc>
          <w:tcPr>
            <w:tcW w:w="2415"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Первичный выход</w:t>
            </w:r>
          </w:p>
        </w:tc>
        <w:tc>
          <w:tcPr>
            <w:tcW w:w="6660"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Основной результат, ради которого существует бизнес-процесс.</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Определяется целью, назначением бизнес-процесса.</w:t>
            </w:r>
          </w:p>
        </w:tc>
      </w:tr>
      <w:tr w:rsidR="00B14A93" w:rsidRPr="00CD0A08" w:rsidTr="00B14A93">
        <w:trPr>
          <w:tblCellSpacing w:w="0" w:type="dxa"/>
        </w:trPr>
        <w:tc>
          <w:tcPr>
            <w:tcW w:w="2415"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Вторичный выход</w:t>
            </w:r>
          </w:p>
        </w:tc>
        <w:tc>
          <w:tcPr>
            <w:tcW w:w="6660"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Побочный продукт бизнес-процесса, который может быть востребован вторичными клиентами.</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Не является основной целью бизнес-процесса.</w:t>
            </w:r>
          </w:p>
        </w:tc>
      </w:tr>
      <w:tr w:rsidR="00B14A93" w:rsidRPr="00CD0A08" w:rsidTr="00B14A93">
        <w:trPr>
          <w:tblCellSpacing w:w="0" w:type="dxa"/>
        </w:trPr>
        <w:tc>
          <w:tcPr>
            <w:tcW w:w="2415"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Первичный вход</w:t>
            </w:r>
          </w:p>
        </w:tc>
        <w:tc>
          <w:tcPr>
            <w:tcW w:w="6660"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Поток объектов, инициирующий «запуск» бизнес-процесса, например заказ клиента, план закупок и т.д.</w:t>
            </w:r>
          </w:p>
        </w:tc>
      </w:tr>
      <w:tr w:rsidR="00B14A93" w:rsidRPr="00CD0A08" w:rsidTr="00B14A93">
        <w:trPr>
          <w:tblCellSpacing w:w="0" w:type="dxa"/>
        </w:trPr>
        <w:tc>
          <w:tcPr>
            <w:tcW w:w="2415"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Вторичный вход</w:t>
            </w:r>
          </w:p>
        </w:tc>
        <w:tc>
          <w:tcPr>
            <w:tcW w:w="6660" w:type="dxa"/>
            <w:tcBorders>
              <w:top w:val="outset" w:sz="6" w:space="0" w:color="auto"/>
              <w:left w:val="outset" w:sz="6" w:space="0" w:color="auto"/>
              <w:bottom w:val="outset" w:sz="6" w:space="0" w:color="auto"/>
              <w:right w:val="outset" w:sz="6" w:space="0" w:color="auto"/>
            </w:tcBorders>
            <w:hideMark/>
          </w:tcPr>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Потоки объектов, обеспечивающие нормальное протекание бизнес-процесса, например стандарты, правила, механизмы выполнения действий, оборудование и пр.</w:t>
            </w:r>
          </w:p>
        </w:tc>
      </w:tr>
    </w:tbl>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u w:val="single"/>
          <w:lang w:eastAsia="ru-RU"/>
        </w:rPr>
        <w:t>Первичный вход</w:t>
      </w:r>
      <w:r w:rsidRPr="00CD0A08">
        <w:rPr>
          <w:rFonts w:ascii="Times New Roman" w:eastAsia="Times New Roman" w:hAnsi="Times New Roman"/>
          <w:sz w:val="24"/>
          <w:szCs w:val="24"/>
          <w:lang w:eastAsia="ru-RU"/>
        </w:rPr>
        <w:t> — это вход, который инициирует начало бизнес-процесса. В примере с бизнес-процессом «Комиссионирование» заявка на набор заказа является первичным входом. В данном процессе наборщицы, которые набирают заказ, используют тару, которая тоже является входом, но это вход вторичный, он не инициирует бизнес-процесс.</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При описании бизнес-процесса нужно сделать акцент на первичные входы и показать их. Про вторичные входы можно забыть. Они будут автоматически описаны при дальнейшей детализации процесса, так как на более низком уровне найдутся операции, для которых данные входы являются первичными.</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То же самое относится и к выходам. Первичным выходом называют такой выход, ради которого процесс существует. В примере с бизнес-процессом «Комиссионирование» первичным выходом является собранный заказ. При выполнении данного бизнес-процесса имелись и другие выходы. Если складская ячейка, содержащая определенную товарную позицию, оказывалась пуста, то наборщица информировала об этом складских рабочих, в чьи обязанности входит бизнес-процесс «Подпитка ячеек». Эта информация также является выходом, но этот выход не первичный для бизнес-процесса «Комиссионирование», ради него процесс не существует. Следовательно, он является вторичным.</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xml:space="preserve">Данный инструментарий первичности-вторичности нужно использовать для того, чтобы упростить, ускорить и повысить качество работ по описанию и оптимизации деятельности компании. Правило его использования следующее: при описании окружения бизнес-процесса нужно сделать акцент на описание его первичных входов и выходов; </w:t>
      </w:r>
      <w:r w:rsidRPr="00CD0A08">
        <w:rPr>
          <w:rFonts w:ascii="Times New Roman" w:eastAsia="Times New Roman" w:hAnsi="Times New Roman"/>
          <w:sz w:val="24"/>
          <w:szCs w:val="24"/>
          <w:lang w:eastAsia="ru-RU"/>
        </w:rPr>
        <w:lastRenderedPageBreak/>
        <w:t>вторичные входы и выходы нужно описывать на более детальном уровне, когда найдутся подпроцессы, для которых эти входы и выходы станут первичными.</w:t>
      </w:r>
    </w:p>
    <w:p w:rsidR="00B14A93" w:rsidRPr="00CD0A08" w:rsidRDefault="00B14A93" w:rsidP="00A9411E">
      <w:pPr>
        <w:spacing w:after="0" w:line="240" w:lineRule="auto"/>
        <w:ind w:firstLine="284"/>
        <w:jc w:val="both"/>
        <w:rPr>
          <w:rFonts w:ascii="Times New Roman" w:hAnsi="Times New Roman"/>
          <w:sz w:val="24"/>
          <w:szCs w:val="24"/>
        </w:rPr>
      </w:pPr>
    </w:p>
    <w:p w:rsidR="00172039" w:rsidRPr="00CD0A08" w:rsidRDefault="00172039" w:rsidP="00A9411E">
      <w:pPr>
        <w:pStyle w:val="aa"/>
        <w:numPr>
          <w:ilvl w:val="1"/>
          <w:numId w:val="32"/>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0. Стрелка входа.</w:t>
      </w:r>
    </w:p>
    <w:p w:rsidR="00B14A93" w:rsidRPr="00CD0A08" w:rsidRDefault="00B14A93" w:rsidP="00A9411E">
      <w:pPr>
        <w:spacing w:after="0" w:line="240" w:lineRule="auto"/>
        <w:ind w:firstLine="284"/>
        <w:jc w:val="both"/>
        <w:rPr>
          <w:rFonts w:ascii="Times New Roman" w:hAnsi="Times New Roman"/>
          <w:sz w:val="24"/>
          <w:szCs w:val="24"/>
        </w:rPr>
      </w:pPr>
    </w:p>
    <w:p w:rsidR="00722713" w:rsidRPr="00CD0A08" w:rsidRDefault="00722713" w:rsidP="00A9411E">
      <w:pPr>
        <w:pStyle w:val="af3"/>
        <w:spacing w:before="0" w:beforeAutospacing="0" w:after="0" w:afterAutospacing="0"/>
        <w:ind w:firstLine="284"/>
        <w:jc w:val="both"/>
      </w:pPr>
      <w:r w:rsidRPr="00CD0A08">
        <w:t>Описание системы с помощью IDEF0 называется функциональной моделью. Функциональная модель предназначена для описания существу</w:t>
      </w:r>
      <w:r w:rsidRPr="00CD0A08">
        <w:softHyphen/>
        <w:t>ющих бизнес-процессов, в котором используются как естественный, так и графический языки. Для передачи информации о конкретной системе источником графического языка является сама методология IDEF0.</w:t>
      </w:r>
    </w:p>
    <w:p w:rsidR="00722713" w:rsidRPr="00CD0A08" w:rsidRDefault="00722713" w:rsidP="00A9411E">
      <w:pPr>
        <w:pStyle w:val="af3"/>
        <w:spacing w:before="0" w:beforeAutospacing="0" w:after="0" w:afterAutospacing="0"/>
        <w:ind w:firstLine="284"/>
        <w:jc w:val="both"/>
      </w:pPr>
      <w:r w:rsidRPr="00CD0A08">
        <w:rPr>
          <w:rStyle w:val="a7"/>
          <w:b w:val="0"/>
        </w:rPr>
        <w:t>Методология IDEF0</w:t>
      </w:r>
      <w:r w:rsidRPr="00CD0A08">
        <w:rPr>
          <w:rStyle w:val="apple-converted-space"/>
        </w:rPr>
        <w:t> </w:t>
      </w:r>
      <w:r w:rsidRPr="00CD0A08">
        <w:t>предписывает построение иерархической системы диаграмм - единичных описаний фрагментов системы. Сначала проводит</w:t>
      </w:r>
      <w:r w:rsidRPr="00CD0A08">
        <w:softHyphen/>
        <w:t>ся описание системы в целом и ее взаимодействия с окружающим миром (контекстная диаграмма), после чего проводится функциональная деком</w:t>
      </w:r>
      <w:r w:rsidRPr="00CD0A08">
        <w:softHyphen/>
        <w:t>позиция - система разбивается на подсистемы и каждая подсистема опи</w:t>
      </w:r>
      <w:r w:rsidRPr="00CD0A08">
        <w:softHyphen/>
        <w:t>сывается отдельно (диаграммы декомпозиции). Затем каждая подсистема разбивается на более мелкие и так далее до достижения нужной степени подробности.</w:t>
      </w:r>
    </w:p>
    <w:p w:rsidR="00722713" w:rsidRPr="00CD0A08" w:rsidRDefault="00722713" w:rsidP="00A9411E">
      <w:pPr>
        <w:pStyle w:val="af3"/>
        <w:spacing w:before="0" w:beforeAutospacing="0" w:after="0" w:afterAutospacing="0"/>
        <w:ind w:firstLine="284"/>
        <w:jc w:val="both"/>
      </w:pPr>
      <w:r w:rsidRPr="00CD0A08">
        <w:t>Каждая</w:t>
      </w:r>
      <w:r w:rsidRPr="00CD0A08">
        <w:rPr>
          <w:rStyle w:val="apple-converted-space"/>
        </w:rPr>
        <w:t> </w:t>
      </w:r>
      <w:r w:rsidRPr="00CD0A08">
        <w:rPr>
          <w:rStyle w:val="a7"/>
          <w:b w:val="0"/>
        </w:rPr>
        <w:t>IDEF0-диаграмм</w:t>
      </w:r>
      <w:r w:rsidRPr="00CD0A08">
        <w:t>а содержит блоки и дуги. Блоки изображают функции моделируемой системы. Дуги связывают блоки вместе и отобра</w:t>
      </w:r>
      <w:r w:rsidRPr="00CD0A08">
        <w:softHyphen/>
        <w:t>жают взаимодействия и взаимосвязи между ними.</w:t>
      </w:r>
    </w:p>
    <w:p w:rsidR="00722713" w:rsidRPr="00CD0A08" w:rsidRDefault="00722713" w:rsidP="00A9411E">
      <w:pPr>
        <w:pStyle w:val="af3"/>
        <w:spacing w:before="0" w:beforeAutospacing="0" w:after="0" w:afterAutospacing="0"/>
        <w:ind w:firstLine="284"/>
        <w:jc w:val="both"/>
      </w:pPr>
      <w:r w:rsidRPr="00CD0A08">
        <w:t>Функциональные блоки (работы) на диаграммах изображаются прямоугольниками, означающими поименованные процессы, функции или задачи, которые происходят в течение определенного времени и имеют распознаваемые результаты. Имя работы должно быть выражено отглагольным существительным, обозначающим действие.</w:t>
      </w:r>
    </w:p>
    <w:p w:rsidR="00722713" w:rsidRPr="00CD0A08" w:rsidRDefault="00722713" w:rsidP="00A9411E">
      <w:pPr>
        <w:pStyle w:val="af3"/>
        <w:spacing w:before="0" w:beforeAutospacing="0" w:after="0" w:afterAutospacing="0"/>
        <w:ind w:firstLine="284"/>
        <w:jc w:val="both"/>
      </w:pPr>
      <w:r w:rsidRPr="00CD0A08">
        <w:rPr>
          <w:rStyle w:val="a7"/>
          <w:b w:val="0"/>
        </w:rPr>
        <w:t>IDEF0</w:t>
      </w:r>
      <w:r w:rsidRPr="00CD0A08">
        <w:rPr>
          <w:b/>
        </w:rPr>
        <w:t> </w:t>
      </w:r>
      <w:r w:rsidRPr="00CD0A08">
        <w:t>требует, чтобы в диаграмме было не менее трех и не более шести блоков. Эти ограничения поддерживают сложность диаграмм и модели на уровне, доступном для чтения, понимания и использования.</w:t>
      </w:r>
    </w:p>
    <w:p w:rsidR="00722713" w:rsidRPr="00CD0A08" w:rsidRDefault="00722713" w:rsidP="00A9411E">
      <w:pPr>
        <w:pStyle w:val="af3"/>
        <w:spacing w:before="0" w:beforeAutospacing="0" w:after="0" w:afterAutospacing="0"/>
        <w:ind w:firstLine="284"/>
        <w:jc w:val="both"/>
      </w:pPr>
      <w:r w:rsidRPr="00CD0A08">
        <w:t>Каждая сторона блока имеет особое, вполне определенное назначение. Левая сторона блока предназначена для входов, верхняя - для управления, правая - для выходов, нижняя - для механизмов. Такое обозначение отражает определенные системные принципы: входы преобразуются в выходы управление ограничивает или предписывает условия выполнения преобразований, механизмы показывают, что и как выполняет функция.</w:t>
      </w:r>
    </w:p>
    <w:p w:rsidR="00722713" w:rsidRPr="00CD0A08" w:rsidRDefault="00722713" w:rsidP="00A9411E">
      <w:pPr>
        <w:pStyle w:val="af3"/>
        <w:spacing w:before="0" w:beforeAutospacing="0" w:after="0" w:afterAutospacing="0"/>
        <w:ind w:firstLine="284"/>
        <w:jc w:val="both"/>
      </w:pPr>
      <w:r w:rsidRPr="00CD0A08">
        <w:t>Блоки в IDEF0 размещаются по степени важности, как ее понимает автор диаграммы. Этот относительный порядок называется доминированием. Доминирование понимается как влияние, которое один блок оказывает на другие блоки диаграммы. Например, самым доминирующим блоком диаграммы может быть либо первый из требуемой последовательности функций, либо планирующая или контролирующая функция, влияющая на все другие.</w:t>
      </w:r>
    </w:p>
    <w:p w:rsidR="00722713" w:rsidRPr="00CD0A08" w:rsidRDefault="00722713" w:rsidP="00A9411E">
      <w:pPr>
        <w:pStyle w:val="af3"/>
        <w:spacing w:before="0" w:beforeAutospacing="0" w:after="0" w:afterAutospacing="0"/>
        <w:ind w:firstLine="284"/>
        <w:jc w:val="both"/>
      </w:pPr>
      <w:r w:rsidRPr="00CD0A08">
        <w:t>Наиболее доминирующий блок обычно размещается в верхнем левом углу диаграммы, а наименее доминирующий - в правом углу.</w:t>
      </w:r>
    </w:p>
    <w:p w:rsidR="00722713" w:rsidRPr="00CD0A08" w:rsidRDefault="00722713" w:rsidP="00A9411E">
      <w:pPr>
        <w:pStyle w:val="af3"/>
        <w:spacing w:before="0" w:beforeAutospacing="0" w:after="0" w:afterAutospacing="0"/>
        <w:ind w:firstLine="284"/>
        <w:jc w:val="both"/>
      </w:pPr>
      <w:r w:rsidRPr="00CD0A08">
        <w:t>Расположение блоков на странице отражает авторское определение доминирования. Таким образом, топология диаграммы показывает, какие функции оказывают большее влияние на остальные. Чтобы подчеркнуть это, аналитик может перенумеровать блоки в соответствии с порядком их доминирования. Порядок доминирования может обозначаться цифрой, размещенной в правом нижнем углу каждого прямоугольника: 1 будет указывать на наибольшее доминирование, 2 - на следующее и т. д.</w:t>
      </w:r>
    </w:p>
    <w:p w:rsidR="00B14A93" w:rsidRPr="00CD0A08" w:rsidRDefault="00722713" w:rsidP="00A9411E">
      <w:pPr>
        <w:pStyle w:val="af3"/>
        <w:spacing w:before="0" w:beforeAutospacing="0" w:after="0" w:afterAutospacing="0"/>
        <w:ind w:firstLine="284"/>
        <w:jc w:val="both"/>
      </w:pPr>
      <w:r w:rsidRPr="00CD0A08">
        <w:t>Взаимодействие работ с внешним миром и между собой описывается в виде стрелок, изображаемых одинарными линиями со стрелками на концах. Стрелки представляют собой некую информацию и именуются существительными</w:t>
      </w:r>
    </w:p>
    <w:p w:rsidR="00B14A93" w:rsidRPr="00CD0A08" w:rsidRDefault="00B14A9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Входная стрелка: класс стрелок, которые отображают вход IDEF0-блока,, то есть данные или материальные объекты, которые преобразуются функцией в выход. Входные стрелки связываются с левой стороной блока IDEF0</w:t>
      </w:r>
    </w:p>
    <w:p w:rsidR="00172039" w:rsidRPr="00CD0A08" w:rsidRDefault="00172039" w:rsidP="00A9411E">
      <w:pPr>
        <w:spacing w:after="0" w:line="240" w:lineRule="auto"/>
        <w:ind w:firstLine="284"/>
        <w:jc w:val="center"/>
        <w:rPr>
          <w:rFonts w:ascii="Times New Roman" w:hAnsi="Times New Roman"/>
          <w:sz w:val="24"/>
          <w:szCs w:val="24"/>
        </w:rPr>
      </w:pPr>
      <w:r w:rsidRPr="00CD0A08">
        <w:rPr>
          <w:rFonts w:ascii="Times New Roman" w:hAnsi="Times New Roman"/>
          <w:sz w:val="24"/>
          <w:szCs w:val="24"/>
        </w:rPr>
        <w:br w:type="page"/>
      </w:r>
      <w:r w:rsidRPr="00CD0A08">
        <w:rPr>
          <w:rFonts w:ascii="Times New Roman" w:hAnsi="Times New Roman"/>
          <w:b/>
          <w:sz w:val="24"/>
          <w:szCs w:val="24"/>
        </w:rPr>
        <w:lastRenderedPageBreak/>
        <w:t>ЭКЗАМЕНАЦИОННЫЙ БИЛЕТ № 3</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4"/>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Ключевые определения моделирования БП. Модель, операция, функция, показатели БП.</w:t>
      </w:r>
    </w:p>
    <w:p w:rsidR="00E17147" w:rsidRPr="00CD0A08" w:rsidRDefault="00E17147" w:rsidP="00A9411E">
      <w:pPr>
        <w:spacing w:after="0" w:line="240" w:lineRule="auto"/>
        <w:ind w:firstLine="284"/>
        <w:jc w:val="both"/>
        <w:rPr>
          <w:rFonts w:ascii="Times New Roman" w:hAnsi="Times New Roman"/>
          <w:b/>
          <w:sz w:val="24"/>
          <w:szCs w:val="24"/>
        </w:rPr>
      </w:pPr>
    </w:p>
    <w:p w:rsidR="00B14A93" w:rsidRPr="00CD0A08" w:rsidRDefault="00B14A93" w:rsidP="00A9411E">
      <w:pPr>
        <w:pStyle w:val="af3"/>
        <w:shd w:val="clear" w:color="auto" w:fill="FFFFFF"/>
        <w:spacing w:before="0" w:beforeAutospacing="0" w:after="0" w:afterAutospacing="0"/>
        <w:ind w:firstLine="284"/>
        <w:jc w:val="both"/>
      </w:pPr>
      <w:r w:rsidRPr="00CD0A08">
        <w:t>Моделирование бизнес-процесса - процесс отражения субъективного видения потока работ в виде формальной модели, состоящей из взаимосвязанных операций.</w:t>
      </w:r>
    </w:p>
    <w:p w:rsidR="00B14A93" w:rsidRPr="00CD0A08" w:rsidRDefault="00B14A93" w:rsidP="00A9411E">
      <w:pPr>
        <w:pStyle w:val="af3"/>
        <w:shd w:val="clear" w:color="auto" w:fill="FFFFFF"/>
        <w:spacing w:before="0" w:beforeAutospacing="0" w:after="0" w:afterAutospacing="0"/>
        <w:ind w:firstLine="284"/>
        <w:jc w:val="both"/>
      </w:pPr>
      <w:r w:rsidRPr="00CD0A08">
        <w:t>Целью моделирования является систематизация знаний о компании и ее бизнес-процессах в наглядной графической форме более удобной для аналитической обработки полученной информации.</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Операция бизнес-процесса</w:t>
      </w:r>
      <w:r w:rsidRPr="00CD0A08">
        <w:rPr>
          <w:rFonts w:ascii="Times New Roman" w:eastAsia="Times New Roman" w:hAnsi="Times New Roman"/>
          <w:sz w:val="24"/>
          <w:szCs w:val="24"/>
          <w:lang w:eastAsia="ru-RU"/>
        </w:rPr>
        <w:t> — элементарное действие, выполняемое в рамках рассматриваемого </w:t>
      </w:r>
      <w:hyperlink r:id="rId10" w:history="1">
        <w:r w:rsidRPr="00CD0A08">
          <w:rPr>
            <w:rFonts w:ascii="Times New Roman" w:eastAsia="Times New Roman" w:hAnsi="Times New Roman"/>
            <w:sz w:val="24"/>
            <w:szCs w:val="24"/>
            <w:lang w:eastAsia="ru-RU"/>
          </w:rPr>
          <w:t>бизнес-процесса</w:t>
        </w:r>
      </w:hyperlink>
      <w:r w:rsidRPr="00CD0A08">
        <w:rPr>
          <w:rFonts w:ascii="Times New Roman" w:eastAsia="Times New Roman" w:hAnsi="Times New Roman"/>
          <w:sz w:val="24"/>
          <w:szCs w:val="24"/>
          <w:lang w:eastAsia="ru-RU"/>
        </w:rPr>
        <w:t> (в качестве операции может выступать, например, подготовка письма, замена оборудования, оплата счета).</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Операция бизнес-процесса</w:t>
      </w:r>
      <w:r w:rsidRPr="00CD0A08">
        <w:rPr>
          <w:rFonts w:ascii="Times New Roman" w:eastAsia="Times New Roman" w:hAnsi="Times New Roman"/>
          <w:sz w:val="24"/>
          <w:szCs w:val="24"/>
          <w:lang w:eastAsia="ru-RU"/>
        </w:rPr>
        <w:t> не раскладывается на составляющие и, как и сам бизнес-процесс, предоставляет на выходе некоторый результат. Однако существует также понятие вложенного процесса, т.е. функция бизнес-процесса может представлять собой отдельный бизнес-процесс. Подобное явление возникает в случае, когда при </w:t>
      </w:r>
      <w:hyperlink r:id="rId11" w:history="1">
        <w:r w:rsidRPr="00CD0A08">
          <w:rPr>
            <w:rFonts w:ascii="Times New Roman" w:eastAsia="Times New Roman" w:hAnsi="Times New Roman"/>
            <w:sz w:val="24"/>
            <w:szCs w:val="24"/>
            <w:lang w:eastAsia="ru-RU"/>
          </w:rPr>
          <w:t>описании бизнес-процессов</w:t>
        </w:r>
      </w:hyperlink>
      <w:r w:rsidRPr="00CD0A08">
        <w:rPr>
          <w:rFonts w:ascii="Times New Roman" w:eastAsia="Times New Roman" w:hAnsi="Times New Roman"/>
          <w:sz w:val="24"/>
          <w:szCs w:val="24"/>
          <w:lang w:eastAsia="ru-RU"/>
        </w:rPr>
        <w:t> имеет место многоуровневое моделирование.</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Синонимом </w:t>
      </w:r>
      <w:r w:rsidRPr="00CD0A08">
        <w:rPr>
          <w:rFonts w:ascii="Times New Roman" w:eastAsia="Times New Roman" w:hAnsi="Times New Roman"/>
          <w:bCs/>
          <w:sz w:val="24"/>
          <w:szCs w:val="24"/>
          <w:lang w:eastAsia="ru-RU"/>
        </w:rPr>
        <w:t>операции бизнес-процесса</w:t>
      </w:r>
      <w:r w:rsidRPr="00CD0A08">
        <w:rPr>
          <w:rFonts w:ascii="Times New Roman" w:eastAsia="Times New Roman" w:hAnsi="Times New Roman"/>
          <w:sz w:val="24"/>
          <w:szCs w:val="24"/>
          <w:lang w:eastAsia="ru-RU"/>
        </w:rPr>
        <w:t> является функция. Бизнес-процесс состоит из последовательности операций (функций), которые выполняют сотрудники предприятия для достижения цели бизнес-процесса.</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Совокупность описаний операций одного бизнес-процесса называется текстовым описанием процесса.</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Совокупность операций или функций исполнителя во всех бизнес-процессах называется должностной инструкцией данного исполнителя. Обычно должностные инструкции заводят не для конкретного сотрудника, а для должности или роли, чтобы снизить зависимость выполнения бизнес-процесса от личности отдельного исполнителя. Таким образом, как роли, так и должности определяются соответствующим набором операций.</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Если </w:t>
      </w:r>
      <w:r w:rsidRPr="00CD0A08">
        <w:rPr>
          <w:rFonts w:ascii="Times New Roman" w:eastAsia="Times New Roman" w:hAnsi="Times New Roman"/>
          <w:bCs/>
          <w:sz w:val="24"/>
          <w:szCs w:val="24"/>
          <w:lang w:eastAsia="ru-RU"/>
        </w:rPr>
        <w:t>операция бизнес-процесса</w:t>
      </w:r>
      <w:r w:rsidRPr="00CD0A08">
        <w:rPr>
          <w:rFonts w:ascii="Times New Roman" w:eastAsia="Times New Roman" w:hAnsi="Times New Roman"/>
          <w:sz w:val="24"/>
          <w:szCs w:val="24"/>
          <w:lang w:eastAsia="ru-RU"/>
        </w:rPr>
        <w:t> документально оформлена и является функционально-законченной, она становится бизнес-процедурой. Бизнес-процедура, как правило, подразумевает учет соответствующей операции.</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Модель бизнес-процесса</w:t>
      </w:r>
      <w:r w:rsidRPr="00CD0A08">
        <w:rPr>
          <w:rFonts w:ascii="Times New Roman" w:eastAsia="Times New Roman" w:hAnsi="Times New Roman"/>
          <w:sz w:val="24"/>
          <w:szCs w:val="24"/>
          <w:lang w:eastAsia="ru-RU"/>
        </w:rPr>
        <w:t> - шаблон, на основании которого в системе создаются </w:t>
      </w:r>
      <w:hyperlink r:id="rId12" w:history="1">
        <w:r w:rsidRPr="00CD0A08">
          <w:rPr>
            <w:rFonts w:ascii="Times New Roman" w:eastAsia="Times New Roman" w:hAnsi="Times New Roman"/>
            <w:sz w:val="24"/>
            <w:szCs w:val="24"/>
            <w:lang w:eastAsia="ru-RU"/>
          </w:rPr>
          <w:t>экземпляры бизнес-процесса</w:t>
        </w:r>
      </w:hyperlink>
      <w:r w:rsidRPr="00CD0A08">
        <w:rPr>
          <w:rFonts w:ascii="Times New Roman" w:eastAsia="Times New Roman" w:hAnsi="Times New Roman"/>
          <w:sz w:val="24"/>
          <w:szCs w:val="24"/>
          <w:lang w:eastAsia="ru-RU"/>
        </w:rPr>
        <w:t>.</w:t>
      </w:r>
      <w:r w:rsidRPr="00CD0A08">
        <w:rPr>
          <w:rFonts w:ascii="Times New Roman" w:eastAsia="Times New Roman" w:hAnsi="Times New Roman"/>
          <w:sz w:val="24"/>
          <w:szCs w:val="24"/>
          <w:shd w:val="clear" w:color="auto" w:fill="EAEAEA"/>
          <w:lang w:eastAsia="ru-RU"/>
        </w:rPr>
        <w:t xml:space="preserve"> </w:t>
      </w:r>
      <w:r w:rsidRPr="00CD0A08">
        <w:rPr>
          <w:rFonts w:ascii="Times New Roman" w:eastAsia="Times New Roman" w:hAnsi="Times New Roman"/>
          <w:sz w:val="24"/>
          <w:szCs w:val="24"/>
          <w:lang w:eastAsia="ru-RU"/>
        </w:rPr>
        <w:t>Включает в себя:</w:t>
      </w:r>
    </w:p>
    <w:p w:rsidR="00B14A93" w:rsidRPr="00CD0A08" w:rsidRDefault="000B4AF6" w:rsidP="00A9411E">
      <w:pPr>
        <w:numPr>
          <w:ilvl w:val="0"/>
          <w:numId w:val="33"/>
        </w:numPr>
        <w:spacing w:after="0" w:line="240" w:lineRule="auto"/>
        <w:ind w:left="0" w:firstLine="284"/>
        <w:jc w:val="both"/>
        <w:rPr>
          <w:rFonts w:ascii="Times New Roman" w:eastAsia="Times New Roman" w:hAnsi="Times New Roman"/>
          <w:sz w:val="24"/>
          <w:szCs w:val="24"/>
          <w:lang w:eastAsia="ru-RU"/>
        </w:rPr>
      </w:pPr>
      <w:hyperlink r:id="rId13" w:history="1">
        <w:r w:rsidR="00B14A93" w:rsidRPr="00CD0A08">
          <w:rPr>
            <w:rFonts w:ascii="Times New Roman" w:eastAsia="Times New Roman" w:hAnsi="Times New Roman"/>
            <w:sz w:val="24"/>
            <w:szCs w:val="24"/>
            <w:lang w:eastAsia="ru-RU"/>
          </w:rPr>
          <w:t>Схему бизнес-процесса</w:t>
        </w:r>
      </w:hyperlink>
    </w:p>
    <w:p w:rsidR="00B14A93" w:rsidRPr="00CD0A08" w:rsidRDefault="00B14A93" w:rsidP="00A9411E">
      <w:pPr>
        <w:numPr>
          <w:ilvl w:val="0"/>
          <w:numId w:val="33"/>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Перечень используемых </w:t>
      </w:r>
      <w:hyperlink r:id="rId14" w:history="1">
        <w:r w:rsidRPr="00CD0A08">
          <w:rPr>
            <w:rFonts w:ascii="Times New Roman" w:eastAsia="Times New Roman" w:hAnsi="Times New Roman"/>
            <w:sz w:val="24"/>
            <w:szCs w:val="24"/>
            <w:lang w:eastAsia="ru-RU"/>
          </w:rPr>
          <w:t>реквизитов</w:t>
        </w:r>
      </w:hyperlink>
    </w:p>
    <w:p w:rsidR="00B14A93" w:rsidRPr="00CD0A08" w:rsidRDefault="00B14A93" w:rsidP="00A9411E">
      <w:pPr>
        <w:numPr>
          <w:ilvl w:val="0"/>
          <w:numId w:val="33"/>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Привязку реквизитов к </w:t>
      </w:r>
      <w:hyperlink r:id="rId15" w:history="1">
        <w:r w:rsidRPr="00CD0A08">
          <w:rPr>
            <w:rFonts w:ascii="Times New Roman" w:eastAsia="Times New Roman" w:hAnsi="Times New Roman"/>
            <w:sz w:val="24"/>
            <w:szCs w:val="24"/>
            <w:lang w:eastAsia="ru-RU"/>
          </w:rPr>
          <w:t>точкам бизнес-процесса</w:t>
        </w:r>
      </w:hyperlink>
      <w:r w:rsidRPr="00CD0A08">
        <w:rPr>
          <w:rFonts w:ascii="Times New Roman" w:eastAsia="Times New Roman" w:hAnsi="Times New Roman"/>
          <w:sz w:val="24"/>
          <w:szCs w:val="24"/>
          <w:lang w:eastAsia="ru-RU"/>
        </w:rPr>
        <w:t>, алгоритмы их расчета и заполнения</w:t>
      </w:r>
    </w:p>
    <w:p w:rsidR="00B14A93" w:rsidRPr="00CD0A08" w:rsidRDefault="000B4AF6" w:rsidP="00A9411E">
      <w:pPr>
        <w:numPr>
          <w:ilvl w:val="0"/>
          <w:numId w:val="33"/>
        </w:numPr>
        <w:spacing w:after="0" w:line="240" w:lineRule="auto"/>
        <w:ind w:left="0" w:firstLine="284"/>
        <w:jc w:val="both"/>
        <w:rPr>
          <w:rFonts w:ascii="Times New Roman" w:eastAsia="Times New Roman" w:hAnsi="Times New Roman"/>
          <w:sz w:val="24"/>
          <w:szCs w:val="24"/>
          <w:lang w:eastAsia="ru-RU"/>
        </w:rPr>
      </w:pPr>
      <w:hyperlink r:id="rId16" w:history="1">
        <w:r w:rsidR="00B14A93" w:rsidRPr="00CD0A08">
          <w:rPr>
            <w:rFonts w:ascii="Times New Roman" w:eastAsia="Times New Roman" w:hAnsi="Times New Roman"/>
            <w:sz w:val="24"/>
            <w:szCs w:val="24"/>
            <w:lang w:eastAsia="ru-RU"/>
          </w:rPr>
          <w:t>Владельца процесса</w:t>
        </w:r>
      </w:hyperlink>
      <w:r w:rsidR="00B14A93" w:rsidRPr="00CD0A08">
        <w:rPr>
          <w:rFonts w:ascii="Times New Roman" w:eastAsia="Times New Roman" w:hAnsi="Times New Roman"/>
          <w:sz w:val="24"/>
          <w:szCs w:val="24"/>
          <w:lang w:eastAsia="ru-RU"/>
        </w:rPr>
        <w:t> и </w:t>
      </w:r>
      <w:hyperlink r:id="rId17" w:history="1">
        <w:r w:rsidR="00B14A93" w:rsidRPr="00CD0A08">
          <w:rPr>
            <w:rFonts w:ascii="Times New Roman" w:eastAsia="Times New Roman" w:hAnsi="Times New Roman"/>
            <w:sz w:val="24"/>
            <w:szCs w:val="24"/>
            <w:lang w:eastAsia="ru-RU"/>
          </w:rPr>
          <w:t>исполнителей</w:t>
        </w:r>
      </w:hyperlink>
      <w:r w:rsidR="00B14A93" w:rsidRPr="00CD0A08">
        <w:rPr>
          <w:rFonts w:ascii="Times New Roman" w:eastAsia="Times New Roman" w:hAnsi="Times New Roman"/>
          <w:sz w:val="24"/>
          <w:szCs w:val="24"/>
          <w:lang w:eastAsia="ru-RU"/>
        </w:rPr>
        <w:t> задач</w:t>
      </w:r>
    </w:p>
    <w:p w:rsidR="00B14A93" w:rsidRPr="00CD0A08" w:rsidRDefault="00B14A93" w:rsidP="00A9411E">
      <w:pPr>
        <w:numPr>
          <w:ilvl w:val="0"/>
          <w:numId w:val="33"/>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Плановые сроки выполнения задач</w:t>
      </w:r>
    </w:p>
    <w:p w:rsidR="00B14A93" w:rsidRPr="00CD0A08" w:rsidRDefault="00B14A9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Модель бизнес-процесса должна давать ответы на следующие вопросы:</w:t>
      </w:r>
    </w:p>
    <w:p w:rsidR="00B14A93" w:rsidRPr="00CD0A08" w:rsidRDefault="00B14A93" w:rsidP="00A9411E">
      <w:pPr>
        <w:numPr>
          <w:ilvl w:val="0"/>
          <w:numId w:val="34"/>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какие процедуры (функции, работы) необходимо выполнить для получения заданного конечного результата;</w:t>
      </w:r>
    </w:p>
    <w:p w:rsidR="00B14A93" w:rsidRPr="00CD0A08" w:rsidRDefault="00B14A93" w:rsidP="00A9411E">
      <w:pPr>
        <w:numPr>
          <w:ilvl w:val="0"/>
          <w:numId w:val="34"/>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 какой последовательности выполняются эти процедуры;</w:t>
      </w:r>
    </w:p>
    <w:p w:rsidR="00B14A93" w:rsidRPr="00CD0A08" w:rsidRDefault="00B14A93" w:rsidP="00A9411E">
      <w:pPr>
        <w:numPr>
          <w:ilvl w:val="0"/>
          <w:numId w:val="34"/>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какие механизмы контроля и управления существуют в рамках рассматриваемого бизнес-процесса;</w:t>
      </w:r>
    </w:p>
    <w:p w:rsidR="00B14A93" w:rsidRPr="00CD0A08" w:rsidRDefault="00B14A93" w:rsidP="00A9411E">
      <w:pPr>
        <w:numPr>
          <w:ilvl w:val="0"/>
          <w:numId w:val="34"/>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кто выполняет процедуры процесса;</w:t>
      </w:r>
    </w:p>
    <w:p w:rsidR="00B14A93" w:rsidRPr="00CD0A08" w:rsidRDefault="00B14A93" w:rsidP="00A9411E">
      <w:pPr>
        <w:numPr>
          <w:ilvl w:val="0"/>
          <w:numId w:val="34"/>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какие входящие документы/информацию использует каждая процедура процесса;</w:t>
      </w:r>
    </w:p>
    <w:p w:rsidR="00B14A93" w:rsidRPr="00CD0A08" w:rsidRDefault="00B14A93" w:rsidP="00A9411E">
      <w:pPr>
        <w:numPr>
          <w:ilvl w:val="0"/>
          <w:numId w:val="34"/>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какие исходящие документы/информацию генерирует процедура процесса;</w:t>
      </w:r>
    </w:p>
    <w:p w:rsidR="00B14A93" w:rsidRPr="00CD0A08" w:rsidRDefault="00B14A93" w:rsidP="00A9411E">
      <w:pPr>
        <w:numPr>
          <w:ilvl w:val="0"/>
          <w:numId w:val="34"/>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какие ресурсы необходимы для выполнения каждой процедуры процесса;</w:t>
      </w:r>
    </w:p>
    <w:p w:rsidR="00B14A93" w:rsidRPr="00CD0A08" w:rsidRDefault="00B14A93" w:rsidP="00A9411E">
      <w:pPr>
        <w:numPr>
          <w:ilvl w:val="0"/>
          <w:numId w:val="34"/>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какая документация/условия регламентирует выполнение процедуры;</w:t>
      </w:r>
    </w:p>
    <w:p w:rsidR="00B14A93" w:rsidRPr="00CD0A08" w:rsidRDefault="00B14A93" w:rsidP="00A9411E">
      <w:pPr>
        <w:numPr>
          <w:ilvl w:val="0"/>
          <w:numId w:val="34"/>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какие параметры характеризуют выполнение процедур и процесса в целом</w:t>
      </w:r>
    </w:p>
    <w:p w:rsidR="00B14A93" w:rsidRPr="00CD0A08" w:rsidRDefault="00B14A93" w:rsidP="00A9411E">
      <w:pPr>
        <w:pStyle w:val="af3"/>
        <w:spacing w:before="0" w:beforeAutospacing="0" w:after="0" w:afterAutospacing="0"/>
        <w:ind w:firstLine="284"/>
        <w:jc w:val="both"/>
      </w:pPr>
      <w:r w:rsidRPr="00CD0A08">
        <w:rPr>
          <w:rStyle w:val="apple-converted-space"/>
        </w:rPr>
        <w:lastRenderedPageBreak/>
        <w:t>Показатели бизнес процессов делятся на</w:t>
      </w:r>
      <w:r w:rsidR="00722713" w:rsidRPr="00CD0A08">
        <w:rPr>
          <w:rStyle w:val="apple-converted-space"/>
        </w:rPr>
        <w:t>:</w:t>
      </w:r>
    </w:p>
    <w:p w:rsidR="00B14A93" w:rsidRPr="00CD0A08" w:rsidRDefault="00B14A93" w:rsidP="00A9411E">
      <w:pPr>
        <w:numPr>
          <w:ilvl w:val="0"/>
          <w:numId w:val="35"/>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показатели</w:t>
      </w:r>
      <w:r w:rsidRPr="00CD0A08">
        <w:rPr>
          <w:rStyle w:val="apple-converted-space"/>
          <w:rFonts w:ascii="Times New Roman" w:hAnsi="Times New Roman"/>
          <w:sz w:val="24"/>
          <w:szCs w:val="24"/>
        </w:rPr>
        <w:t> </w:t>
      </w:r>
      <w:r w:rsidRPr="00CD0A08">
        <w:rPr>
          <w:rStyle w:val="a7"/>
          <w:rFonts w:ascii="Times New Roman" w:hAnsi="Times New Roman"/>
          <w:b w:val="0"/>
          <w:sz w:val="24"/>
          <w:szCs w:val="24"/>
        </w:rPr>
        <w:t>Результативности</w:t>
      </w:r>
      <w:r w:rsidRPr="00CD0A08">
        <w:rPr>
          <w:rStyle w:val="apple-converted-space"/>
          <w:rFonts w:ascii="Times New Roman" w:hAnsi="Times New Roman"/>
          <w:sz w:val="24"/>
          <w:szCs w:val="24"/>
        </w:rPr>
        <w:t> </w:t>
      </w:r>
      <w:r w:rsidRPr="00CD0A08">
        <w:rPr>
          <w:rFonts w:ascii="Times New Roman" w:hAnsi="Times New Roman"/>
          <w:sz w:val="24"/>
          <w:szCs w:val="24"/>
        </w:rPr>
        <w:t>бизнес-процесса –</w:t>
      </w:r>
      <w:r w:rsidRPr="00CD0A08">
        <w:rPr>
          <w:rStyle w:val="apple-converted-space"/>
          <w:rFonts w:ascii="Times New Roman" w:hAnsi="Times New Roman"/>
          <w:sz w:val="24"/>
          <w:szCs w:val="24"/>
        </w:rPr>
        <w:t> </w:t>
      </w:r>
      <w:r w:rsidRPr="00CD0A08">
        <w:rPr>
          <w:rStyle w:val="a8"/>
          <w:rFonts w:ascii="Times New Roman" w:hAnsi="Times New Roman"/>
          <w:sz w:val="24"/>
          <w:szCs w:val="24"/>
        </w:rPr>
        <w:t>R$</w:t>
      </w:r>
    </w:p>
    <w:p w:rsidR="00B14A93" w:rsidRPr="00CD0A08" w:rsidRDefault="00B14A93" w:rsidP="00A9411E">
      <w:pPr>
        <w:numPr>
          <w:ilvl w:val="0"/>
          <w:numId w:val="35"/>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показатели</w:t>
      </w:r>
      <w:r w:rsidRPr="00CD0A08">
        <w:rPr>
          <w:rStyle w:val="apple-converted-space"/>
          <w:rFonts w:ascii="Times New Roman" w:hAnsi="Times New Roman"/>
          <w:sz w:val="24"/>
          <w:szCs w:val="24"/>
        </w:rPr>
        <w:t> </w:t>
      </w:r>
      <w:r w:rsidRPr="00CD0A08">
        <w:rPr>
          <w:rStyle w:val="a7"/>
          <w:rFonts w:ascii="Times New Roman" w:hAnsi="Times New Roman"/>
          <w:b w:val="0"/>
          <w:sz w:val="24"/>
          <w:szCs w:val="24"/>
        </w:rPr>
        <w:t>Стоимости</w:t>
      </w:r>
      <w:r w:rsidRPr="00CD0A08">
        <w:rPr>
          <w:rStyle w:val="apple-converted-space"/>
          <w:rFonts w:ascii="Times New Roman" w:hAnsi="Times New Roman"/>
          <w:b/>
          <w:sz w:val="24"/>
          <w:szCs w:val="24"/>
        </w:rPr>
        <w:t> </w:t>
      </w:r>
      <w:r w:rsidRPr="00CD0A08">
        <w:rPr>
          <w:rFonts w:ascii="Times New Roman" w:hAnsi="Times New Roman"/>
          <w:sz w:val="24"/>
          <w:szCs w:val="24"/>
        </w:rPr>
        <w:t>бизнес-процесса -</w:t>
      </w:r>
      <w:r w:rsidRPr="00CD0A08">
        <w:rPr>
          <w:rStyle w:val="apple-converted-space"/>
          <w:rFonts w:ascii="Times New Roman" w:hAnsi="Times New Roman"/>
          <w:sz w:val="24"/>
          <w:szCs w:val="24"/>
        </w:rPr>
        <w:t> </w:t>
      </w:r>
      <w:r w:rsidRPr="00CD0A08">
        <w:rPr>
          <w:rStyle w:val="a8"/>
          <w:rFonts w:ascii="Times New Roman" w:hAnsi="Times New Roman"/>
          <w:sz w:val="24"/>
          <w:szCs w:val="24"/>
        </w:rPr>
        <w:t>C$</w:t>
      </w:r>
    </w:p>
    <w:p w:rsidR="00B14A93" w:rsidRPr="00CD0A08" w:rsidRDefault="00B14A93" w:rsidP="00A9411E">
      <w:pPr>
        <w:numPr>
          <w:ilvl w:val="0"/>
          <w:numId w:val="35"/>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показатели</w:t>
      </w:r>
      <w:r w:rsidRPr="00CD0A08">
        <w:rPr>
          <w:rStyle w:val="apple-converted-space"/>
          <w:rFonts w:ascii="Times New Roman" w:hAnsi="Times New Roman"/>
          <w:sz w:val="24"/>
          <w:szCs w:val="24"/>
        </w:rPr>
        <w:t> </w:t>
      </w:r>
      <w:r w:rsidRPr="00CD0A08">
        <w:rPr>
          <w:rStyle w:val="a7"/>
          <w:rFonts w:ascii="Times New Roman" w:hAnsi="Times New Roman"/>
          <w:b w:val="0"/>
          <w:sz w:val="24"/>
          <w:szCs w:val="24"/>
        </w:rPr>
        <w:t>Времени</w:t>
      </w:r>
      <w:r w:rsidRPr="00CD0A08">
        <w:rPr>
          <w:rStyle w:val="apple-converted-space"/>
          <w:rFonts w:ascii="Times New Roman" w:hAnsi="Times New Roman"/>
          <w:sz w:val="24"/>
          <w:szCs w:val="24"/>
        </w:rPr>
        <w:t> </w:t>
      </w:r>
      <w:r w:rsidRPr="00CD0A08">
        <w:rPr>
          <w:rFonts w:ascii="Times New Roman" w:hAnsi="Times New Roman"/>
          <w:sz w:val="24"/>
          <w:szCs w:val="24"/>
        </w:rPr>
        <w:t>бизнес-процесса –</w:t>
      </w:r>
      <w:r w:rsidRPr="00CD0A08">
        <w:rPr>
          <w:rStyle w:val="apple-converted-space"/>
          <w:rFonts w:ascii="Times New Roman" w:hAnsi="Times New Roman"/>
          <w:sz w:val="24"/>
          <w:szCs w:val="24"/>
        </w:rPr>
        <w:t> </w:t>
      </w:r>
      <w:r w:rsidRPr="00CD0A08">
        <w:rPr>
          <w:rStyle w:val="a8"/>
          <w:rFonts w:ascii="Times New Roman" w:hAnsi="Times New Roman"/>
          <w:sz w:val="24"/>
          <w:szCs w:val="24"/>
        </w:rPr>
        <w:t>t</w:t>
      </w:r>
    </w:p>
    <w:p w:rsidR="00B14A93" w:rsidRPr="00CD0A08" w:rsidRDefault="00B14A93" w:rsidP="00A9411E">
      <w:pPr>
        <w:numPr>
          <w:ilvl w:val="0"/>
          <w:numId w:val="35"/>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показатели</w:t>
      </w:r>
      <w:r w:rsidRPr="00CD0A08">
        <w:rPr>
          <w:rStyle w:val="apple-converted-space"/>
          <w:rFonts w:ascii="Times New Roman" w:hAnsi="Times New Roman"/>
          <w:sz w:val="24"/>
          <w:szCs w:val="24"/>
        </w:rPr>
        <w:t> </w:t>
      </w:r>
      <w:r w:rsidRPr="00CD0A08">
        <w:rPr>
          <w:rStyle w:val="a7"/>
          <w:rFonts w:ascii="Times New Roman" w:hAnsi="Times New Roman"/>
          <w:b w:val="0"/>
          <w:sz w:val="24"/>
          <w:szCs w:val="24"/>
        </w:rPr>
        <w:t>Качества</w:t>
      </w:r>
      <w:r w:rsidRPr="00CD0A08">
        <w:rPr>
          <w:rStyle w:val="apple-converted-space"/>
          <w:rFonts w:ascii="Times New Roman" w:hAnsi="Times New Roman"/>
          <w:b/>
          <w:sz w:val="24"/>
          <w:szCs w:val="24"/>
        </w:rPr>
        <w:t> </w:t>
      </w:r>
      <w:r w:rsidRPr="00CD0A08">
        <w:rPr>
          <w:rFonts w:ascii="Times New Roman" w:hAnsi="Times New Roman"/>
          <w:sz w:val="24"/>
          <w:szCs w:val="24"/>
        </w:rPr>
        <w:t>бизнес-процесса –</w:t>
      </w:r>
      <w:r w:rsidRPr="00CD0A08">
        <w:rPr>
          <w:rStyle w:val="apple-converted-space"/>
          <w:rFonts w:ascii="Times New Roman" w:hAnsi="Times New Roman"/>
          <w:sz w:val="24"/>
          <w:szCs w:val="24"/>
        </w:rPr>
        <w:t> </w:t>
      </w:r>
      <w:r w:rsidRPr="00CD0A08">
        <w:rPr>
          <w:rStyle w:val="a8"/>
          <w:rFonts w:ascii="Times New Roman" w:hAnsi="Times New Roman"/>
          <w:sz w:val="24"/>
          <w:szCs w:val="24"/>
        </w:rPr>
        <w:t>Q</w:t>
      </w:r>
    </w:p>
    <w:p w:rsidR="00B14A93" w:rsidRPr="00CD0A08" w:rsidRDefault="00B14A93" w:rsidP="00A9411E">
      <w:pPr>
        <w:numPr>
          <w:ilvl w:val="0"/>
          <w:numId w:val="35"/>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показатели</w:t>
      </w:r>
      <w:r w:rsidRPr="00CD0A08">
        <w:rPr>
          <w:rStyle w:val="apple-converted-space"/>
          <w:rFonts w:ascii="Times New Roman" w:hAnsi="Times New Roman"/>
          <w:sz w:val="24"/>
          <w:szCs w:val="24"/>
        </w:rPr>
        <w:t> </w:t>
      </w:r>
      <w:r w:rsidRPr="00CD0A08">
        <w:rPr>
          <w:rStyle w:val="a7"/>
          <w:rFonts w:ascii="Times New Roman" w:hAnsi="Times New Roman"/>
          <w:b w:val="0"/>
          <w:sz w:val="24"/>
          <w:szCs w:val="24"/>
        </w:rPr>
        <w:t>Фрагментации</w:t>
      </w:r>
      <w:r w:rsidRPr="00CD0A08">
        <w:rPr>
          <w:rStyle w:val="apple-converted-space"/>
          <w:rFonts w:ascii="Times New Roman" w:hAnsi="Times New Roman"/>
          <w:sz w:val="24"/>
          <w:szCs w:val="24"/>
        </w:rPr>
        <w:t> </w:t>
      </w:r>
      <w:r w:rsidRPr="00CD0A08">
        <w:rPr>
          <w:rFonts w:ascii="Times New Roman" w:hAnsi="Times New Roman"/>
          <w:sz w:val="24"/>
          <w:szCs w:val="24"/>
        </w:rPr>
        <w:t>бизнес-процесса –</w:t>
      </w:r>
      <w:r w:rsidRPr="00CD0A08">
        <w:rPr>
          <w:rStyle w:val="apple-converted-space"/>
          <w:rFonts w:ascii="Times New Roman" w:hAnsi="Times New Roman"/>
          <w:sz w:val="24"/>
          <w:szCs w:val="24"/>
        </w:rPr>
        <w:t> </w:t>
      </w:r>
      <w:r w:rsidRPr="00CD0A08">
        <w:rPr>
          <w:rStyle w:val="a8"/>
          <w:rFonts w:ascii="Times New Roman" w:hAnsi="Times New Roman"/>
          <w:sz w:val="24"/>
          <w:szCs w:val="24"/>
        </w:rPr>
        <w:t>FRAG</w:t>
      </w:r>
    </w:p>
    <w:p w:rsidR="00B14A93" w:rsidRPr="00CD0A08" w:rsidRDefault="00722713" w:rsidP="00A9411E">
      <w:pPr>
        <w:pStyle w:val="af3"/>
        <w:spacing w:before="0" w:beforeAutospacing="0" w:after="0" w:afterAutospacing="0"/>
        <w:ind w:firstLine="284"/>
        <w:jc w:val="both"/>
      </w:pPr>
      <w:r w:rsidRPr="00CD0A08">
        <w:t xml:space="preserve">1. </w:t>
      </w:r>
      <w:r w:rsidR="00B14A93" w:rsidRPr="00CD0A08">
        <w:t>Если бизнес-процесс приносит деньги или, другими словами, имеет доходную составляющую, то в качестве одного из показателей используется доход</w:t>
      </w:r>
    </w:p>
    <w:p w:rsidR="00B14A93" w:rsidRPr="00CD0A08" w:rsidRDefault="00722713" w:rsidP="00A9411E">
      <w:pPr>
        <w:pStyle w:val="af3"/>
        <w:spacing w:before="0" w:beforeAutospacing="0" w:after="0" w:afterAutospacing="0"/>
        <w:ind w:firstLine="284"/>
        <w:jc w:val="both"/>
      </w:pPr>
      <w:r w:rsidRPr="00CD0A08">
        <w:t xml:space="preserve">2. </w:t>
      </w:r>
      <w:r w:rsidR="00B14A93" w:rsidRPr="00CD0A08">
        <w:t>Стоимость бизнес-процесса прямым или косвенным способом определяет цену продукции и возможность более широкого охвата различных групп клиентов. Снижение издержек бизнес-процессов позволяет компании снизить свои операционные и финансовые риски и приобрести большую маневренность в конкурентной борьбе.</w:t>
      </w:r>
    </w:p>
    <w:p w:rsidR="00B14A93" w:rsidRPr="00CD0A08" w:rsidRDefault="00722713" w:rsidP="00A9411E">
      <w:pPr>
        <w:pStyle w:val="af3"/>
        <w:spacing w:before="0" w:beforeAutospacing="0" w:after="0" w:afterAutospacing="0"/>
        <w:ind w:firstLine="284"/>
        <w:jc w:val="both"/>
      </w:pPr>
      <w:r w:rsidRPr="00CD0A08">
        <w:t xml:space="preserve">3. </w:t>
      </w:r>
      <w:r w:rsidR="00B14A93" w:rsidRPr="00CD0A08">
        <w:t>Например, одним из наиболее часто используемых при оптимизации бизнес-процессов временных показателей является показатель эффективности производственного или операционного цикла –</w:t>
      </w:r>
      <w:r w:rsidR="00B14A93" w:rsidRPr="00CD0A08">
        <w:rPr>
          <w:rStyle w:val="apple-converted-space"/>
        </w:rPr>
        <w:t> </w:t>
      </w:r>
      <w:r w:rsidR="00B14A93" w:rsidRPr="00CD0A08">
        <w:rPr>
          <w:rStyle w:val="a8"/>
        </w:rPr>
        <w:t>MCE (Manufacturing Cycle Effectiveness)</w:t>
      </w:r>
      <w:r w:rsidR="00B14A93" w:rsidRPr="00CD0A08">
        <w:t>, рассчитываемый как отношение суммарного времени выполнения всех операций процесса к длительности общего цикла бизнес-процесса. Данный показатель всегда меньше единицы, так как в процессах существуют временные разрывы и в большинстве случаев он лежит в пределах 0,05-0,2.</w:t>
      </w:r>
    </w:p>
    <w:p w:rsidR="00B14A93" w:rsidRPr="00CD0A08" w:rsidRDefault="00722713" w:rsidP="00A9411E">
      <w:pPr>
        <w:pStyle w:val="af3"/>
        <w:spacing w:before="0" w:beforeAutospacing="0" w:after="0" w:afterAutospacing="0"/>
        <w:ind w:firstLine="284"/>
        <w:jc w:val="both"/>
      </w:pPr>
      <w:r w:rsidRPr="00CD0A08">
        <w:t xml:space="preserve">4. </w:t>
      </w:r>
      <w:r w:rsidR="00B14A93" w:rsidRPr="00CD0A08">
        <w:t>Четвертной наиболее широкой группой показателей бизнес-процессов являются показатели качества. Качество складских бизнес-процессов может измеряться, как процент пересортицы или ошибок при формировании заказов. Качество бизнес-процессов продаж может измеряться такими показателями как процент рекламаций, процент повторных клиентов, степень удовлетворенности клиентов и т.д.</w:t>
      </w:r>
    </w:p>
    <w:p w:rsidR="00B14A93" w:rsidRPr="00CD0A08" w:rsidRDefault="00722713" w:rsidP="00A9411E">
      <w:pPr>
        <w:pStyle w:val="af3"/>
        <w:spacing w:before="0" w:beforeAutospacing="0" w:after="0" w:afterAutospacing="0"/>
        <w:ind w:firstLine="284"/>
        <w:jc w:val="both"/>
      </w:pPr>
      <w:r w:rsidRPr="00CD0A08">
        <w:t>5. Х</w:t>
      </w:r>
      <w:r w:rsidR="00B14A93" w:rsidRPr="00CD0A08">
        <w:t>арактеризует организационную сложность бизнес-процесса, определяемую количеством различных структурных подразделений и сотрудников компании, участвующих в нем.</w:t>
      </w:r>
    </w:p>
    <w:p w:rsidR="00B14A93" w:rsidRPr="00CD0A08" w:rsidRDefault="00B14A93" w:rsidP="00A9411E">
      <w:pPr>
        <w:pStyle w:val="af3"/>
        <w:spacing w:before="0" w:beforeAutospacing="0" w:after="0" w:afterAutospacing="0"/>
        <w:ind w:firstLine="284"/>
        <w:jc w:val="both"/>
      </w:pPr>
      <w:r w:rsidRPr="00CD0A08">
        <w:t>Степень фрагментарности является причиной и определяет степень проблемности, результативность, стоимость, время и качество бизнес-процесса. Поэтому показатель фрагментарности является опережающим показателем и его отслеживание и уменьшение позволяет своевременно предвидеть и устранить негативные тенденции, выражающиеся в ухудшении вышерассмотренных показателей, определяющих эффективность и кон</w:t>
      </w:r>
      <w:r w:rsidR="00E17147" w:rsidRPr="00CD0A08">
        <w:t>курентоспособность организации.</w:t>
      </w:r>
    </w:p>
    <w:p w:rsidR="00B14A93" w:rsidRPr="00CD0A08" w:rsidRDefault="00B14A93" w:rsidP="00A9411E">
      <w:pPr>
        <w:spacing w:after="0" w:line="240" w:lineRule="auto"/>
        <w:ind w:firstLine="284"/>
        <w:jc w:val="both"/>
        <w:rPr>
          <w:rFonts w:ascii="Times New Roman" w:hAnsi="Times New Roman"/>
          <w:sz w:val="24"/>
          <w:szCs w:val="24"/>
        </w:rPr>
      </w:pPr>
    </w:p>
    <w:p w:rsidR="00E17147" w:rsidRPr="00CD0A08" w:rsidRDefault="00172039" w:rsidP="00A9411E">
      <w:pPr>
        <w:numPr>
          <w:ilvl w:val="0"/>
          <w:numId w:val="4"/>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0. Стрелка управления.</w:t>
      </w:r>
    </w:p>
    <w:p w:rsidR="00172039" w:rsidRPr="00CD0A08" w:rsidRDefault="00172039" w:rsidP="00A9411E">
      <w:pPr>
        <w:spacing w:after="0" w:line="240" w:lineRule="auto"/>
        <w:ind w:firstLine="284"/>
        <w:jc w:val="both"/>
        <w:rPr>
          <w:rFonts w:ascii="Times New Roman" w:hAnsi="Times New Roman"/>
          <w:b/>
          <w:sz w:val="24"/>
          <w:szCs w:val="24"/>
        </w:rPr>
      </w:pPr>
      <w:r w:rsidRPr="00CD0A08">
        <w:rPr>
          <w:rFonts w:ascii="Times New Roman" w:hAnsi="Times New Roman"/>
          <w:b/>
          <w:sz w:val="24"/>
          <w:szCs w:val="24"/>
        </w:rPr>
        <w:t xml:space="preserve"> </w:t>
      </w:r>
    </w:p>
    <w:p w:rsidR="00722713" w:rsidRPr="00CD0A08" w:rsidRDefault="00722713" w:rsidP="00A9411E">
      <w:pPr>
        <w:pStyle w:val="af3"/>
        <w:spacing w:before="0" w:beforeAutospacing="0" w:after="0" w:afterAutospacing="0"/>
        <w:ind w:firstLine="284"/>
        <w:jc w:val="both"/>
      </w:pPr>
      <w:r w:rsidRPr="00CD0A08">
        <w:t>Описание системы с помощью IDEF0 называется функциональной моделью. Функциональная модель предназначена для описания существу</w:t>
      </w:r>
      <w:r w:rsidRPr="00CD0A08">
        <w:softHyphen/>
        <w:t>ющих бизнес-процессов, в котором используются как естественный, так и графический языки. Для передачи информации о конкретной системе источником графического языка является сама методология IDEF0.</w:t>
      </w:r>
    </w:p>
    <w:p w:rsidR="00722713" w:rsidRPr="00CD0A08" w:rsidRDefault="00722713" w:rsidP="00A9411E">
      <w:pPr>
        <w:pStyle w:val="af3"/>
        <w:spacing w:before="0" w:beforeAutospacing="0" w:after="0" w:afterAutospacing="0"/>
        <w:ind w:firstLine="284"/>
        <w:jc w:val="both"/>
      </w:pPr>
      <w:r w:rsidRPr="00CD0A08">
        <w:rPr>
          <w:rStyle w:val="a7"/>
          <w:b w:val="0"/>
        </w:rPr>
        <w:t>Методология IDEF0</w:t>
      </w:r>
      <w:r w:rsidRPr="00CD0A08">
        <w:rPr>
          <w:rStyle w:val="apple-converted-space"/>
        </w:rPr>
        <w:t> </w:t>
      </w:r>
      <w:r w:rsidRPr="00CD0A08">
        <w:t>предписывает построение иерархической системы диаграмм - единичных описаний фрагментов системы. Сначала проводит</w:t>
      </w:r>
      <w:r w:rsidRPr="00CD0A08">
        <w:softHyphen/>
        <w:t>ся описание системы в целом и ее взаимодействия с окружающим миром (контекстная диаграмма), после чего проводится функциональная деком</w:t>
      </w:r>
      <w:r w:rsidRPr="00CD0A08">
        <w:softHyphen/>
        <w:t>позиция - система разбивается на подсистемы и каждая подсистема опи</w:t>
      </w:r>
      <w:r w:rsidRPr="00CD0A08">
        <w:softHyphen/>
        <w:t>сывается отдельно (диаграммы декомпозиции). Затем каждая подсистема разбивается на более мелкие и так далее до достижения нужной степени подробности.</w:t>
      </w:r>
    </w:p>
    <w:p w:rsidR="00722713" w:rsidRPr="00CD0A08" w:rsidRDefault="00722713" w:rsidP="00A9411E">
      <w:pPr>
        <w:pStyle w:val="af3"/>
        <w:spacing w:before="0" w:beforeAutospacing="0" w:after="0" w:afterAutospacing="0"/>
        <w:ind w:firstLine="284"/>
        <w:jc w:val="both"/>
      </w:pPr>
      <w:r w:rsidRPr="00CD0A08">
        <w:t>Каждая</w:t>
      </w:r>
      <w:r w:rsidRPr="00CD0A08">
        <w:rPr>
          <w:rStyle w:val="apple-converted-space"/>
        </w:rPr>
        <w:t> </w:t>
      </w:r>
      <w:r w:rsidRPr="00CD0A08">
        <w:rPr>
          <w:rStyle w:val="a7"/>
          <w:b w:val="0"/>
        </w:rPr>
        <w:t>IDEF0-диаграмм</w:t>
      </w:r>
      <w:r w:rsidRPr="00CD0A08">
        <w:t>а содержит блоки и дуги. Блоки изображают функции моделируемой системы. Дуги связывают блоки вместе и отобра</w:t>
      </w:r>
      <w:r w:rsidRPr="00CD0A08">
        <w:softHyphen/>
        <w:t>жают взаимодействия и взаимосвязи между ними.</w:t>
      </w:r>
    </w:p>
    <w:p w:rsidR="00722713" w:rsidRPr="00CD0A08" w:rsidRDefault="00722713" w:rsidP="00A9411E">
      <w:pPr>
        <w:pStyle w:val="af3"/>
        <w:spacing w:before="0" w:beforeAutospacing="0" w:after="0" w:afterAutospacing="0"/>
        <w:ind w:firstLine="284"/>
        <w:jc w:val="both"/>
      </w:pPr>
      <w:r w:rsidRPr="00CD0A08">
        <w:t xml:space="preserve">Функциональные блоки (работы) на диаграммах изображаются прямоугольниками, означающими поименованные процессы, функции или задачи, которые происходят в </w:t>
      </w:r>
      <w:r w:rsidRPr="00CD0A08">
        <w:lastRenderedPageBreak/>
        <w:t>течение определенного времени и имеют распознаваемые результаты. Имя работы должно быть выражено отглагольным существительным, обозначающим действие.</w:t>
      </w:r>
    </w:p>
    <w:p w:rsidR="00722713" w:rsidRPr="00CD0A08" w:rsidRDefault="00722713" w:rsidP="00A9411E">
      <w:pPr>
        <w:pStyle w:val="af3"/>
        <w:spacing w:before="0" w:beforeAutospacing="0" w:after="0" w:afterAutospacing="0"/>
        <w:ind w:firstLine="284"/>
        <w:jc w:val="both"/>
      </w:pPr>
      <w:r w:rsidRPr="00CD0A08">
        <w:rPr>
          <w:rStyle w:val="a7"/>
          <w:b w:val="0"/>
        </w:rPr>
        <w:t>IDEF0</w:t>
      </w:r>
      <w:r w:rsidRPr="00CD0A08">
        <w:rPr>
          <w:b/>
        </w:rPr>
        <w:t> </w:t>
      </w:r>
      <w:r w:rsidRPr="00CD0A08">
        <w:t>требует, чтобы в диаграмме было не менее трех и не более шести блоков. Эти ограничения поддерживают сложность диаграмм и модели на уровне, доступном для чтения, понимания и использования.</w:t>
      </w:r>
    </w:p>
    <w:p w:rsidR="00722713" w:rsidRPr="00CD0A08" w:rsidRDefault="00722713" w:rsidP="00A9411E">
      <w:pPr>
        <w:pStyle w:val="af3"/>
        <w:spacing w:before="0" w:beforeAutospacing="0" w:after="0" w:afterAutospacing="0"/>
        <w:ind w:firstLine="284"/>
        <w:jc w:val="both"/>
      </w:pPr>
      <w:r w:rsidRPr="00CD0A08">
        <w:t>Каждая сторона блока имеет особое, вполне определенное назначение. Левая сторона блока предназначена для входов, верхняя - для управления, правая - для выходов, нижняя - для механизмов. Такое обозначение отражает определенные системные принципы: входы преобразуются в выходы управление ограничивает или предписывает условия выполнения преобразований, механизмы показывают, что и как выполняет функция.</w:t>
      </w:r>
    </w:p>
    <w:p w:rsidR="00722713" w:rsidRPr="00CD0A08" w:rsidRDefault="00722713" w:rsidP="00A9411E">
      <w:pPr>
        <w:pStyle w:val="af3"/>
        <w:spacing w:before="0" w:beforeAutospacing="0" w:after="0" w:afterAutospacing="0"/>
        <w:ind w:firstLine="284"/>
        <w:jc w:val="both"/>
      </w:pPr>
      <w:r w:rsidRPr="00CD0A08">
        <w:t>Блоки в IDEF0 размещаются по степени важности, как ее понимает автор диаграммы. Этот относительный порядок называется доминированием. Доминирование понимается как влияние, которое один блок оказывает на другие блоки диаграммы. Например, самым доминирующим блоком диаграммы может быть либо первый из требуемой последовательности функций, либо планирующая или контролирующая функция, влияющая на все другие.</w:t>
      </w:r>
    </w:p>
    <w:p w:rsidR="00722713" w:rsidRPr="00CD0A08" w:rsidRDefault="00722713" w:rsidP="00A9411E">
      <w:pPr>
        <w:pStyle w:val="af3"/>
        <w:spacing w:before="0" w:beforeAutospacing="0" w:after="0" w:afterAutospacing="0"/>
        <w:ind w:firstLine="284"/>
        <w:jc w:val="both"/>
      </w:pPr>
      <w:r w:rsidRPr="00CD0A08">
        <w:t>Наиболее доминирующий блок обычно размещается в верхнем левом углу диаграммы, а наименее доминирующий - в правом углу.</w:t>
      </w:r>
    </w:p>
    <w:p w:rsidR="00722713" w:rsidRPr="00CD0A08" w:rsidRDefault="00722713" w:rsidP="00A9411E">
      <w:pPr>
        <w:pStyle w:val="af3"/>
        <w:spacing w:before="0" w:beforeAutospacing="0" w:after="0" w:afterAutospacing="0"/>
        <w:ind w:firstLine="284"/>
        <w:jc w:val="both"/>
      </w:pPr>
      <w:r w:rsidRPr="00CD0A08">
        <w:t>Расположение блоков на странице отражает авторское определение доминирования. Таким образом, топология диаграммы показывает, какие функции оказывают большее влияние на остальные. Чтобы подчеркнуть это, аналитик может перенумеровать блоки в соответствии с порядком их доминирования. Порядок доминирования может обозначаться цифрой, размещенной в правом нижнем углу каждого прямоугольника: 1 будет указывать на наибольшее доминирование, 2 - на следующее и т. д.</w:t>
      </w:r>
    </w:p>
    <w:p w:rsidR="00722713" w:rsidRPr="00CD0A08" w:rsidRDefault="0072271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Взаимодействие работ с внешним миром и между собой описывается в виде стрелок, изображаемых одинарными линиями со стрелками на концах. Стрелки представляют собой некую информацию и именуются существительными</w:t>
      </w:r>
    </w:p>
    <w:p w:rsidR="00722713" w:rsidRPr="00CD0A08" w:rsidRDefault="0072271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Управление (Control) - правила, стратегии, процедуры или стандарты, которыми руководствуется работа. Каждая работа должна иметь хотя бы одну стрелку управления. Стрелка управления рисуется как входящая в верхнюю грань работы. На рис.УНКЕ стрелки "Задание"и "Чертеж" - управление для работы "Изготовление изделия". Управление влияет на работу, но не преобразуется работой. Если цель работы - изменить процедуру или стратегию, то такая процедура или стратегия будет для работы входом. В случае возникновения неопределенности в статусе стрелки (управление или вход) рекомендуется рисовать стрелку управления.</w:t>
      </w:r>
    </w:p>
    <w:p w:rsidR="00172039" w:rsidRPr="00CD0A08" w:rsidRDefault="00722713" w:rsidP="005A7A70">
      <w:pPr>
        <w:spacing w:after="0" w:line="240" w:lineRule="auto"/>
        <w:ind w:firstLine="284"/>
        <w:jc w:val="center"/>
        <w:rPr>
          <w:rFonts w:ascii="Times New Roman" w:hAnsi="Times New Roman"/>
          <w:b/>
          <w:sz w:val="24"/>
          <w:szCs w:val="24"/>
        </w:rPr>
      </w:pPr>
      <w:r w:rsidRPr="00CD0A08">
        <w:rPr>
          <w:rFonts w:ascii="Times New Roman" w:hAnsi="Times New Roman"/>
          <w:noProof/>
          <w:sz w:val="24"/>
          <w:szCs w:val="24"/>
          <w:lang w:eastAsia="ru-RU"/>
        </w:rPr>
        <w:drawing>
          <wp:inline distT="0" distB="0" distL="0" distR="0">
            <wp:extent cx="3333750" cy="1752600"/>
            <wp:effectExtent l="19050" t="0" r="0" b="0"/>
            <wp:docPr id="3" name="Рисунок 3" descr="http://www.plam.ru/compinet/bpwin_i_erwin_case_sredstva_dlja_razrabotki_informacionnyh_sistem/img_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lam.ru/compinet/bpwin_i_erwin_case_sredstva_dlja_razrabotki_informacionnyh_sistem/img_16.jpeg"/>
                    <pic:cNvPicPr>
                      <a:picLocks noChangeAspect="1" noChangeArrowheads="1"/>
                    </pic:cNvPicPr>
                  </pic:nvPicPr>
                  <pic:blipFill>
                    <a:blip r:embed="rId18" cstate="print"/>
                    <a:srcRect/>
                    <a:stretch>
                      <a:fillRect/>
                    </a:stretch>
                  </pic:blipFill>
                  <pic:spPr bwMode="auto">
                    <a:xfrm>
                      <a:off x="0" y="0"/>
                      <a:ext cx="3333750" cy="1752600"/>
                    </a:xfrm>
                    <a:prstGeom prst="rect">
                      <a:avLst/>
                    </a:prstGeom>
                    <a:noFill/>
                    <a:ln w="9525">
                      <a:noFill/>
                      <a:miter lim="800000"/>
                      <a:headEnd/>
                      <a:tailEnd/>
                    </a:ln>
                  </pic:spPr>
                </pic:pic>
              </a:graphicData>
            </a:graphic>
          </wp:inline>
        </w:drawing>
      </w:r>
      <w:r w:rsidR="00172039" w:rsidRPr="00CD0A08">
        <w:rPr>
          <w:rFonts w:ascii="Times New Roman" w:hAnsi="Times New Roman"/>
          <w:b/>
          <w:sz w:val="24"/>
          <w:szCs w:val="24"/>
        </w:rPr>
        <w:br w:type="page"/>
      </w:r>
      <w:r w:rsidR="00172039" w:rsidRPr="00CD0A08">
        <w:rPr>
          <w:rFonts w:ascii="Times New Roman" w:hAnsi="Times New Roman"/>
          <w:b/>
          <w:sz w:val="24"/>
          <w:szCs w:val="24"/>
        </w:rPr>
        <w:lastRenderedPageBreak/>
        <w:t>ЭКЗАМЕНАЦИОННЫЙ БИЛЕТ № 4</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3"/>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Функциональный подход к управлению организацией. </w:t>
      </w:r>
    </w:p>
    <w:p w:rsidR="00E17147" w:rsidRPr="00CD0A08" w:rsidRDefault="00E17147" w:rsidP="00A9411E">
      <w:pPr>
        <w:spacing w:after="0" w:line="240" w:lineRule="auto"/>
        <w:ind w:firstLine="284"/>
        <w:jc w:val="both"/>
        <w:rPr>
          <w:rFonts w:ascii="Times New Roman" w:hAnsi="Times New Roman"/>
          <w:sz w:val="24"/>
          <w:szCs w:val="24"/>
        </w:rPr>
      </w:pPr>
    </w:p>
    <w:p w:rsidR="00E17147" w:rsidRPr="00CD0A08" w:rsidRDefault="00E17147" w:rsidP="00A9411E">
      <w:pPr>
        <w:pStyle w:val="af3"/>
        <w:shd w:val="clear" w:color="auto" w:fill="FFFFFF"/>
        <w:spacing w:before="0" w:beforeAutospacing="0" w:after="0" w:afterAutospacing="0"/>
        <w:ind w:firstLine="284"/>
        <w:jc w:val="both"/>
      </w:pPr>
      <w:r w:rsidRPr="00CD0A08">
        <w:rPr>
          <w:rStyle w:val="a7"/>
          <w:b w:val="0"/>
        </w:rPr>
        <w:t>Функциональный подход</w:t>
      </w:r>
      <w:r w:rsidRPr="00CD0A08">
        <w:rPr>
          <w:rStyle w:val="apple-converted-space"/>
        </w:rPr>
        <w:t> </w:t>
      </w:r>
      <w:r w:rsidRPr="00CD0A08">
        <w:t>к управлению базируется на иерархической организационной структуре предприятия, где управление осуществляется путем управления организационными единицами (подразделениям, отделами, бюро, цехами и т.д.), а взаимодействие организационных единиц происходит через работу должностных лиц (руководителей отделов, начальников, менеджеров т.д.).</w:t>
      </w:r>
    </w:p>
    <w:p w:rsidR="00E17147" w:rsidRPr="00CD0A08" w:rsidRDefault="00E17147" w:rsidP="00A9411E">
      <w:pPr>
        <w:pStyle w:val="af3"/>
        <w:shd w:val="clear" w:color="auto" w:fill="FFFFFF"/>
        <w:spacing w:before="0" w:beforeAutospacing="0" w:after="0" w:afterAutospacing="0"/>
        <w:ind w:firstLine="284"/>
        <w:jc w:val="both"/>
      </w:pPr>
      <w:r w:rsidRPr="00CD0A08">
        <w:t>Основной идеей функционального подхода к управлению является закрепление за определенными элементами системы функций, которые она выполняет независимо от других единиц структуры и взаимодействую с ними через разделение труда и обмен материальными продуктами. Управление предприятием реализуется с помощью приказов, распоряжений, разрешений, которые «ходят» вертикально, в соответствии с закрепленной иерархией.</w:t>
      </w:r>
    </w:p>
    <w:p w:rsidR="00E17147" w:rsidRPr="00CD0A08" w:rsidRDefault="00E17147"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3"/>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 xml:space="preserve">0. Стрелка выхода. </w:t>
      </w:r>
    </w:p>
    <w:p w:rsidR="00722713" w:rsidRPr="00CD0A08" w:rsidRDefault="00722713" w:rsidP="00A9411E">
      <w:pPr>
        <w:pStyle w:val="af3"/>
        <w:spacing w:before="0" w:beforeAutospacing="0" w:after="0" w:afterAutospacing="0"/>
        <w:ind w:firstLine="284"/>
        <w:jc w:val="both"/>
      </w:pPr>
    </w:p>
    <w:p w:rsidR="00722713" w:rsidRPr="00CD0A08" w:rsidRDefault="00722713" w:rsidP="00A9411E">
      <w:pPr>
        <w:pStyle w:val="af3"/>
        <w:spacing w:before="0" w:beforeAutospacing="0" w:after="0" w:afterAutospacing="0"/>
        <w:ind w:firstLine="284"/>
        <w:jc w:val="both"/>
      </w:pPr>
      <w:r w:rsidRPr="00CD0A08">
        <w:t>Описание системы с помощью IDEF0 называется функциональной моделью. Функциональная модель предназначена для описания существу</w:t>
      </w:r>
      <w:r w:rsidRPr="00CD0A08">
        <w:softHyphen/>
        <w:t>ющих бизнес-процессов, в котором используются как естественный, так и графический языки. Для передачи информации о конкретной системе источником графического языка является сама методология IDEF0.</w:t>
      </w:r>
    </w:p>
    <w:p w:rsidR="00722713" w:rsidRPr="00CD0A08" w:rsidRDefault="00722713" w:rsidP="00A9411E">
      <w:pPr>
        <w:pStyle w:val="af3"/>
        <w:spacing w:before="0" w:beforeAutospacing="0" w:after="0" w:afterAutospacing="0"/>
        <w:ind w:firstLine="284"/>
        <w:jc w:val="both"/>
      </w:pPr>
      <w:r w:rsidRPr="00CD0A08">
        <w:rPr>
          <w:rStyle w:val="a7"/>
          <w:b w:val="0"/>
        </w:rPr>
        <w:t>Методология IDEF0</w:t>
      </w:r>
      <w:r w:rsidRPr="00CD0A08">
        <w:rPr>
          <w:rStyle w:val="apple-converted-space"/>
        </w:rPr>
        <w:t> </w:t>
      </w:r>
      <w:r w:rsidRPr="00CD0A08">
        <w:t>предписывает построение иерархической системы диаграмм - единичных описаний фрагментов системы. Сначала проводит</w:t>
      </w:r>
      <w:r w:rsidRPr="00CD0A08">
        <w:softHyphen/>
        <w:t>ся описание системы в целом и ее взаимодействия с окружающим миром (контекстная диаграмма), после чего проводится функциональная деком</w:t>
      </w:r>
      <w:r w:rsidRPr="00CD0A08">
        <w:softHyphen/>
        <w:t>позиция - система разбивается на подсистемы и каждая подсистема опи</w:t>
      </w:r>
      <w:r w:rsidRPr="00CD0A08">
        <w:softHyphen/>
        <w:t>сывается отдельно (диаграммы декомпозиции). Затем каждая подсистема разбивается на более мелкие и так далее до достижения нужной степени подробности.</w:t>
      </w:r>
    </w:p>
    <w:p w:rsidR="00722713" w:rsidRPr="00CD0A08" w:rsidRDefault="00722713" w:rsidP="00A9411E">
      <w:pPr>
        <w:pStyle w:val="af3"/>
        <w:spacing w:before="0" w:beforeAutospacing="0" w:after="0" w:afterAutospacing="0"/>
        <w:ind w:firstLine="284"/>
        <w:jc w:val="both"/>
      </w:pPr>
      <w:r w:rsidRPr="00CD0A08">
        <w:t>Каждая</w:t>
      </w:r>
      <w:r w:rsidRPr="00CD0A08">
        <w:rPr>
          <w:rStyle w:val="apple-converted-space"/>
        </w:rPr>
        <w:t> </w:t>
      </w:r>
      <w:r w:rsidRPr="00CD0A08">
        <w:rPr>
          <w:rStyle w:val="a7"/>
          <w:b w:val="0"/>
        </w:rPr>
        <w:t>IDEF0-диаграмм</w:t>
      </w:r>
      <w:r w:rsidRPr="00CD0A08">
        <w:t>а содержит блоки и дуги. Блоки изображают функции моделируемой системы. Дуги связывают блоки вместе и отобра</w:t>
      </w:r>
      <w:r w:rsidRPr="00CD0A08">
        <w:softHyphen/>
        <w:t>жают взаимодействия и взаимосвязи между ними.</w:t>
      </w:r>
    </w:p>
    <w:p w:rsidR="00722713" w:rsidRPr="00CD0A08" w:rsidRDefault="00722713" w:rsidP="00A9411E">
      <w:pPr>
        <w:pStyle w:val="af3"/>
        <w:spacing w:before="0" w:beforeAutospacing="0" w:after="0" w:afterAutospacing="0"/>
        <w:ind w:firstLine="284"/>
        <w:jc w:val="both"/>
      </w:pPr>
      <w:r w:rsidRPr="00CD0A08">
        <w:t>Функциональные блоки (работы) на диаграммах изображаются прямоугольниками, означающими поименованные процессы, функции или задачи, которые происходят в течение определенного времени и имеют распознаваемые результаты. Имя работы должно быть выражено отглагольным существительным, обозначающим действие.</w:t>
      </w:r>
    </w:p>
    <w:p w:rsidR="00722713" w:rsidRPr="00CD0A08" w:rsidRDefault="00722713" w:rsidP="00A9411E">
      <w:pPr>
        <w:pStyle w:val="af3"/>
        <w:spacing w:before="0" w:beforeAutospacing="0" w:after="0" w:afterAutospacing="0"/>
        <w:ind w:firstLine="284"/>
        <w:jc w:val="both"/>
      </w:pPr>
      <w:r w:rsidRPr="00CD0A08">
        <w:rPr>
          <w:rStyle w:val="a7"/>
          <w:b w:val="0"/>
        </w:rPr>
        <w:t>IDEF0</w:t>
      </w:r>
      <w:r w:rsidRPr="00CD0A08">
        <w:rPr>
          <w:b/>
        </w:rPr>
        <w:t> </w:t>
      </w:r>
      <w:r w:rsidRPr="00CD0A08">
        <w:t>требует, чтобы в диаграмме было не менее трех и не более шести блоков. Эти ограничения поддерживают сложность диаграмм и модели на уровне, доступном для чтения, понимания и использования.</w:t>
      </w:r>
    </w:p>
    <w:p w:rsidR="00722713" w:rsidRPr="00CD0A08" w:rsidRDefault="00722713" w:rsidP="00A9411E">
      <w:pPr>
        <w:pStyle w:val="af3"/>
        <w:spacing w:before="0" w:beforeAutospacing="0" w:after="0" w:afterAutospacing="0"/>
        <w:ind w:firstLine="284"/>
        <w:jc w:val="both"/>
      </w:pPr>
      <w:r w:rsidRPr="00CD0A08">
        <w:t>Каждая сторона блока имеет особое, вполне определенное назначение. Левая сторона блока предназначена для входов, верхняя - для управления, правая - для выходов, нижняя - для механизмов. Такое обозначение отражает определенные системные принципы: входы преобразуются в выходы управление ограничивает или предписывает условия выполнения преобразований, механизмы показывают, что и как выполняет функция.</w:t>
      </w:r>
    </w:p>
    <w:p w:rsidR="00722713" w:rsidRPr="00CD0A08" w:rsidRDefault="00722713" w:rsidP="00A9411E">
      <w:pPr>
        <w:pStyle w:val="af3"/>
        <w:spacing w:before="0" w:beforeAutospacing="0" w:after="0" w:afterAutospacing="0"/>
        <w:ind w:firstLine="284"/>
        <w:jc w:val="both"/>
      </w:pPr>
      <w:r w:rsidRPr="00CD0A08">
        <w:t>Блоки в IDEF0 размещаются по степени важности, как ее понимает автор диаграммы. Этот относительный порядок называется доминированием. Доминирование понимается как влияние, которое один блок оказывает на другие блоки диаграммы. Например, самым доминирующим блоком диаграммы может быть либо первый из требуемой последовательности функций, либо планирующая или контролирующая функция, влияющая на все другие.</w:t>
      </w:r>
    </w:p>
    <w:p w:rsidR="00722713" w:rsidRPr="00CD0A08" w:rsidRDefault="00722713" w:rsidP="00A9411E">
      <w:pPr>
        <w:pStyle w:val="af3"/>
        <w:spacing w:before="0" w:beforeAutospacing="0" w:after="0" w:afterAutospacing="0"/>
        <w:ind w:firstLine="284"/>
        <w:jc w:val="both"/>
      </w:pPr>
      <w:r w:rsidRPr="00CD0A08">
        <w:t>Наиболее доминирующий блок обычно размещается в верхнем левом углу диаграммы, а наименее доминирующий - в правом углу.</w:t>
      </w:r>
    </w:p>
    <w:p w:rsidR="00722713" w:rsidRPr="00CD0A08" w:rsidRDefault="00722713" w:rsidP="00A9411E">
      <w:pPr>
        <w:pStyle w:val="af3"/>
        <w:spacing w:before="0" w:beforeAutospacing="0" w:after="0" w:afterAutospacing="0"/>
        <w:ind w:firstLine="284"/>
        <w:jc w:val="both"/>
      </w:pPr>
      <w:r w:rsidRPr="00CD0A08">
        <w:lastRenderedPageBreak/>
        <w:t>Расположение блоков на странице отражает авторское определение доминирования. Таким образом, топология диаграммы показывает, какие функции оказывают большее влияние на остальные. Чтобы подчеркнуть это, аналитик может перенумеровать блоки в соответствии с порядком их доминирования. Порядок доминирования может обозначаться цифрой, размещенной в правом нижнем углу каждого прямоугольника: 1 будет указывать на наибольшее доминирование, 2 - на следующее и т. д.</w:t>
      </w:r>
    </w:p>
    <w:p w:rsidR="00722713" w:rsidRPr="00CD0A08" w:rsidRDefault="0072271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Взаимодействие работ с внешним миром и между собой описывается в виде стрелок, изображаемых одинарными линиями со стрелками на концах. Стрелки представляют собой некую информацию и именуются существительными</w:t>
      </w:r>
    </w:p>
    <w:p w:rsidR="00722713" w:rsidRPr="00CD0A08" w:rsidRDefault="0072271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Выходная стрелка: класс стрелок, которые отображают выход IDEF0-блока, то есть данные или материаль</w:t>
      </w:r>
      <w:r w:rsidR="00E17147" w:rsidRPr="00CD0A08">
        <w:rPr>
          <w:rFonts w:ascii="Times New Roman" w:hAnsi="Times New Roman"/>
          <w:sz w:val="24"/>
          <w:szCs w:val="24"/>
        </w:rPr>
        <w:t>ные объекты, произведенные функ</w:t>
      </w:r>
      <w:r w:rsidRPr="00CD0A08">
        <w:rPr>
          <w:rFonts w:ascii="Times New Roman" w:hAnsi="Times New Roman"/>
          <w:sz w:val="24"/>
          <w:szCs w:val="24"/>
        </w:rPr>
        <w:t>цией. Выходные стрелки связываются с правой стороной блока IDEF0</w:t>
      </w:r>
    </w:p>
    <w:p w:rsidR="005A7A70" w:rsidRPr="00CD0A08" w:rsidRDefault="005A7A70" w:rsidP="00A9411E">
      <w:pPr>
        <w:spacing w:after="0" w:line="240" w:lineRule="auto"/>
        <w:ind w:firstLine="284"/>
        <w:jc w:val="both"/>
        <w:rPr>
          <w:rFonts w:ascii="Times New Roman" w:hAnsi="Times New Roman"/>
          <w:sz w:val="24"/>
          <w:szCs w:val="24"/>
        </w:rPr>
      </w:pPr>
    </w:p>
    <w:p w:rsidR="00E17147" w:rsidRPr="00CD0A08" w:rsidRDefault="00E17147" w:rsidP="005A7A70">
      <w:pPr>
        <w:spacing w:after="0" w:line="240" w:lineRule="auto"/>
        <w:jc w:val="center"/>
        <w:rPr>
          <w:rFonts w:ascii="Times New Roman" w:hAnsi="Times New Roman"/>
          <w:sz w:val="24"/>
          <w:szCs w:val="24"/>
        </w:rPr>
      </w:pPr>
      <w:r w:rsidRPr="00CD0A08">
        <w:rPr>
          <w:rFonts w:ascii="Times New Roman" w:hAnsi="Times New Roman"/>
          <w:noProof/>
          <w:sz w:val="24"/>
          <w:szCs w:val="24"/>
          <w:lang w:eastAsia="ru-RU"/>
        </w:rPr>
        <w:drawing>
          <wp:inline distT="0" distB="0" distL="0" distR="0">
            <wp:extent cx="3012761" cy="1610436"/>
            <wp:effectExtent l="19050" t="0" r="0" b="0"/>
            <wp:docPr id="2" name="Рисунок 8" descr="http://edu.dvgups.ru/METDOC/GDTRAN/YAT/ITIS/PROEK_INF_SIS/METOD/UMK_DO/frame/UMK_DO/BMP/IDEF0_GrafN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du.dvgups.ru/METDOC/GDTRAN/YAT/ITIS/PROEK_INF_SIS/METOD/UMK_DO/frame/UMK_DO/BMP/IDEF0_GrafNot.png"/>
                    <pic:cNvPicPr>
                      <a:picLocks noChangeAspect="1" noChangeArrowheads="1"/>
                    </pic:cNvPicPr>
                  </pic:nvPicPr>
                  <pic:blipFill>
                    <a:blip r:embed="rId19" cstate="print"/>
                    <a:srcRect/>
                    <a:stretch>
                      <a:fillRect/>
                    </a:stretch>
                  </pic:blipFill>
                  <pic:spPr bwMode="auto">
                    <a:xfrm>
                      <a:off x="0" y="0"/>
                      <a:ext cx="3011132" cy="1609565"/>
                    </a:xfrm>
                    <a:prstGeom prst="rect">
                      <a:avLst/>
                    </a:prstGeom>
                    <a:noFill/>
                    <a:ln w="9525">
                      <a:noFill/>
                      <a:miter lim="800000"/>
                      <a:headEnd/>
                      <a:tailEnd/>
                    </a:ln>
                  </pic:spPr>
                </pic:pic>
              </a:graphicData>
            </a:graphic>
          </wp:inline>
        </w:drawing>
      </w:r>
    </w:p>
    <w:p w:rsidR="00E17147" w:rsidRPr="00CD0A08" w:rsidRDefault="00722713" w:rsidP="00A9411E">
      <w:pPr>
        <w:numPr>
          <w:ilvl w:val="0"/>
          <w:numId w:val="36"/>
        </w:numPr>
        <w:spacing w:after="0" w:line="240" w:lineRule="auto"/>
        <w:ind w:left="0" w:firstLine="284"/>
        <w:jc w:val="both"/>
        <w:rPr>
          <w:rFonts w:ascii="Times New Roman" w:eastAsia="Times New Roman" w:hAnsi="Times New Roman"/>
          <w:sz w:val="24"/>
          <w:szCs w:val="24"/>
          <w:lang w:eastAsia="ru-RU"/>
        </w:rPr>
      </w:pPr>
      <w:r w:rsidRPr="00CD0A08">
        <w:rPr>
          <w:rFonts w:ascii="Times New Roman" w:hAnsi="Times New Roman"/>
          <w:sz w:val="24"/>
          <w:szCs w:val="24"/>
        </w:rPr>
        <w:br w:type="page"/>
      </w:r>
    </w:p>
    <w:p w:rsidR="00722713" w:rsidRPr="00CD0A08" w:rsidRDefault="00722713" w:rsidP="00A9411E">
      <w:pPr>
        <w:spacing w:after="0" w:line="240" w:lineRule="auto"/>
        <w:ind w:firstLine="284"/>
        <w:jc w:val="both"/>
        <w:rPr>
          <w:rFonts w:ascii="Times New Roman" w:hAnsi="Times New Roman"/>
          <w:sz w:val="24"/>
          <w:szCs w:val="24"/>
        </w:rPr>
      </w:pP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t>ЭКЗАМЕНАЦИОННЫЙ БИЛЕТ № 5</w:t>
      </w:r>
    </w:p>
    <w:p w:rsidR="00172039" w:rsidRPr="00CD0A08" w:rsidRDefault="00172039" w:rsidP="00A9411E">
      <w:pPr>
        <w:pStyle w:val="aa"/>
        <w:spacing w:after="0" w:line="240" w:lineRule="auto"/>
        <w:ind w:left="0" w:firstLine="284"/>
        <w:jc w:val="both"/>
        <w:rPr>
          <w:rFonts w:ascii="Times New Roman" w:hAnsi="Times New Roman"/>
          <w:sz w:val="24"/>
          <w:szCs w:val="24"/>
        </w:rPr>
      </w:pPr>
    </w:p>
    <w:p w:rsidR="00172039" w:rsidRPr="00CD0A08" w:rsidRDefault="00172039" w:rsidP="00A9411E">
      <w:pPr>
        <w:pStyle w:val="aa"/>
        <w:numPr>
          <w:ilvl w:val="0"/>
          <w:numId w:val="5"/>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Особенности функционального подхода к управлению организацией.</w:t>
      </w:r>
    </w:p>
    <w:p w:rsidR="00E17147" w:rsidRPr="00CD0A08" w:rsidRDefault="00E17147" w:rsidP="00A9411E">
      <w:pPr>
        <w:pStyle w:val="aa"/>
        <w:spacing w:after="0" w:line="240" w:lineRule="auto"/>
        <w:ind w:left="0" w:firstLine="284"/>
        <w:jc w:val="both"/>
        <w:rPr>
          <w:rFonts w:ascii="Times New Roman" w:hAnsi="Times New Roman"/>
          <w:b/>
          <w:sz w:val="24"/>
          <w:szCs w:val="24"/>
        </w:rPr>
      </w:pPr>
    </w:p>
    <w:p w:rsidR="00E17147" w:rsidRPr="00CD0A08" w:rsidRDefault="00E17147"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Традиционно деятельность организации рассматривают через организационную структуру управления организацией. Соответствующий функциональный подход к управлению заключается в том, что деятельность организации представляется в виде набора функций, закрепленных за функциональными подразделениями. Для выполнения тех или иных бизнес-процессов в организации требуется отработать механизм реализации зафиксированных за подразделениями функций.</w:t>
      </w:r>
    </w:p>
    <w:p w:rsidR="00E17147" w:rsidRPr="00CD0A08" w:rsidRDefault="00E17147"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Механизм реализации функций нацеливает функциональные подразделения на выполнение своих локальных целей, между которыми могут быть объективные противоречия.</w:t>
      </w:r>
    </w:p>
    <w:p w:rsidR="00E17147" w:rsidRPr="00CD0A08" w:rsidRDefault="00E1714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shd w:val="clear" w:color="auto" w:fill="FFFFFF"/>
          <w:lang w:eastAsia="ru-RU"/>
        </w:rPr>
        <w:t>Персонал концентрирует свое внимание в рамках отдельных структур. Возможно смещение главных и обеспечивающих операционных функций и снижение эффективности деятельности.</w:t>
      </w:r>
    </w:p>
    <w:p w:rsidR="00E17147" w:rsidRPr="00CD0A08" w:rsidRDefault="00E17147"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Основными недостатками функционального подхода к управлению организацией, вытекающими из отсутствия нацеленности на конечный результат, признаны высокие накладные расходы, длительные сроки выработки управленческих решений, риск потери клиентов.</w:t>
      </w:r>
    </w:p>
    <w:p w:rsidR="00E17147" w:rsidRPr="00CD0A08" w:rsidRDefault="00E17147" w:rsidP="005A7A70">
      <w:pPr>
        <w:spacing w:after="0" w:line="240" w:lineRule="auto"/>
        <w:jc w:val="both"/>
        <w:rPr>
          <w:rFonts w:ascii="Times New Roman" w:hAnsi="Times New Roman"/>
          <w:sz w:val="24"/>
          <w:szCs w:val="24"/>
        </w:rPr>
      </w:pPr>
    </w:p>
    <w:p w:rsidR="00172039" w:rsidRPr="00CD0A08" w:rsidRDefault="00172039" w:rsidP="00A9411E">
      <w:pPr>
        <w:pStyle w:val="aa"/>
        <w:numPr>
          <w:ilvl w:val="0"/>
          <w:numId w:val="5"/>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IDEF0</w:t>
      </w:r>
      <w:r w:rsidRPr="00CD0A08">
        <w:rPr>
          <w:rFonts w:ascii="Times New Roman" w:hAnsi="Times New Roman"/>
          <w:b/>
          <w:sz w:val="24"/>
          <w:szCs w:val="24"/>
        </w:rPr>
        <w:t>. Стрелка механизма.</w:t>
      </w:r>
    </w:p>
    <w:p w:rsidR="00172039" w:rsidRPr="00CD0A08" w:rsidRDefault="00172039" w:rsidP="00A9411E">
      <w:pPr>
        <w:pStyle w:val="aa"/>
        <w:spacing w:after="0" w:line="240" w:lineRule="auto"/>
        <w:ind w:left="0" w:firstLine="284"/>
        <w:jc w:val="both"/>
        <w:rPr>
          <w:rFonts w:ascii="Times New Roman" w:hAnsi="Times New Roman"/>
          <w:sz w:val="24"/>
          <w:szCs w:val="24"/>
        </w:rPr>
      </w:pPr>
    </w:p>
    <w:p w:rsidR="00E17147" w:rsidRPr="00CD0A08" w:rsidRDefault="00E17147" w:rsidP="00A9411E">
      <w:pPr>
        <w:pStyle w:val="af3"/>
        <w:spacing w:before="0" w:beforeAutospacing="0" w:after="0" w:afterAutospacing="0"/>
        <w:ind w:firstLine="284"/>
        <w:jc w:val="both"/>
      </w:pPr>
      <w:r w:rsidRPr="00CD0A08">
        <w:t>Описание системы с помощью IDEF0 называется функциональной моделью. Функциональная модель предназначена для описания существу</w:t>
      </w:r>
      <w:r w:rsidRPr="00CD0A08">
        <w:softHyphen/>
        <w:t>ющих бизнес-процессов, в котором используются как естественный, так и графический языки. Для передачи информации о конкретной системе источником графического языка является сама методология IDEF0.</w:t>
      </w:r>
    </w:p>
    <w:p w:rsidR="00E17147" w:rsidRPr="00CD0A08" w:rsidRDefault="00E17147" w:rsidP="00A9411E">
      <w:pPr>
        <w:pStyle w:val="af3"/>
        <w:spacing w:before="0" w:beforeAutospacing="0" w:after="0" w:afterAutospacing="0"/>
        <w:ind w:firstLine="284"/>
        <w:jc w:val="both"/>
      </w:pPr>
      <w:r w:rsidRPr="00CD0A08">
        <w:rPr>
          <w:rStyle w:val="a7"/>
          <w:b w:val="0"/>
        </w:rPr>
        <w:t>Методология IDEF0</w:t>
      </w:r>
      <w:r w:rsidRPr="00CD0A08">
        <w:rPr>
          <w:rStyle w:val="apple-converted-space"/>
        </w:rPr>
        <w:t> </w:t>
      </w:r>
      <w:r w:rsidRPr="00CD0A08">
        <w:t>предписывает построение иерархической системы диаграмм - единичных описаний фрагментов системы. Сначала проводит</w:t>
      </w:r>
      <w:r w:rsidRPr="00CD0A08">
        <w:softHyphen/>
        <w:t>ся описание системы в целом и ее взаимодействия с окружающим миром (контекстная диаграмма), после чего проводится функциональная деком</w:t>
      </w:r>
      <w:r w:rsidRPr="00CD0A08">
        <w:softHyphen/>
        <w:t>позиция - система разбивается на подсистемы и каждая подсистема опи</w:t>
      </w:r>
      <w:r w:rsidRPr="00CD0A08">
        <w:softHyphen/>
        <w:t>сывается отдельно (диаграммы декомпозиции). Затем каждая подсистема разбивается на более мелкие и так далее до достижения нужной степени подробности.</w:t>
      </w:r>
    </w:p>
    <w:p w:rsidR="00E17147" w:rsidRPr="00CD0A08" w:rsidRDefault="00E17147" w:rsidP="00A9411E">
      <w:pPr>
        <w:pStyle w:val="af3"/>
        <w:spacing w:before="0" w:beforeAutospacing="0" w:after="0" w:afterAutospacing="0"/>
        <w:ind w:firstLine="284"/>
        <w:jc w:val="both"/>
      </w:pPr>
      <w:r w:rsidRPr="00CD0A08">
        <w:t>Каждая</w:t>
      </w:r>
      <w:r w:rsidRPr="00CD0A08">
        <w:rPr>
          <w:rStyle w:val="apple-converted-space"/>
        </w:rPr>
        <w:t> </w:t>
      </w:r>
      <w:r w:rsidRPr="00CD0A08">
        <w:rPr>
          <w:rStyle w:val="a7"/>
          <w:b w:val="0"/>
        </w:rPr>
        <w:t>IDEF0-диаграмм</w:t>
      </w:r>
      <w:r w:rsidRPr="00CD0A08">
        <w:t>а содержит блоки и дуги. Блоки изображают функции моделируемой системы. Дуги связывают блоки вместе и отобра</w:t>
      </w:r>
      <w:r w:rsidRPr="00CD0A08">
        <w:softHyphen/>
        <w:t>жают взаимодействия и взаимосвязи между ними.</w:t>
      </w:r>
    </w:p>
    <w:p w:rsidR="00E17147" w:rsidRPr="00CD0A08" w:rsidRDefault="00E17147" w:rsidP="00A9411E">
      <w:pPr>
        <w:pStyle w:val="af3"/>
        <w:spacing w:before="0" w:beforeAutospacing="0" w:after="0" w:afterAutospacing="0"/>
        <w:ind w:firstLine="284"/>
        <w:jc w:val="both"/>
      </w:pPr>
      <w:r w:rsidRPr="00CD0A08">
        <w:t>Функциональные блоки (работы) на диаграммах изображаются прямоугольниками, означающими поименованные процессы, функции или задачи, которые происходят в течение определенного времени и имеют распознаваемые результаты. Имя работы должно быть выражено отглагольным существительным, обозначающим действие.</w:t>
      </w:r>
    </w:p>
    <w:p w:rsidR="00E17147" w:rsidRPr="00CD0A08" w:rsidRDefault="00E17147" w:rsidP="00A9411E">
      <w:pPr>
        <w:pStyle w:val="af3"/>
        <w:spacing w:before="0" w:beforeAutospacing="0" w:after="0" w:afterAutospacing="0"/>
        <w:ind w:firstLine="284"/>
        <w:jc w:val="both"/>
      </w:pPr>
      <w:r w:rsidRPr="00CD0A08">
        <w:rPr>
          <w:rStyle w:val="a7"/>
          <w:b w:val="0"/>
        </w:rPr>
        <w:t>IDEF0</w:t>
      </w:r>
      <w:r w:rsidRPr="00CD0A08">
        <w:rPr>
          <w:b/>
        </w:rPr>
        <w:t> </w:t>
      </w:r>
      <w:r w:rsidRPr="00CD0A08">
        <w:t>требует, чтобы в диаграмме было не менее трех и не более шести блоков. Эти ограничения поддерживают сложность диаграмм и модели на уровне, доступном для чтения, понимания и использования.</w:t>
      </w:r>
    </w:p>
    <w:p w:rsidR="00E17147" w:rsidRPr="00CD0A08" w:rsidRDefault="00E17147" w:rsidP="00A9411E">
      <w:pPr>
        <w:pStyle w:val="af3"/>
        <w:spacing w:before="0" w:beforeAutospacing="0" w:after="0" w:afterAutospacing="0"/>
        <w:ind w:firstLine="284"/>
        <w:jc w:val="both"/>
      </w:pPr>
      <w:r w:rsidRPr="00CD0A08">
        <w:t>Каждая сторона блока имеет особое, вполне определенное назначение. Левая сторона блока предназначена для входов, верхняя - для управления, правая - для выходов, нижняя - для механизмов. Такое обозначение отражает определенные системные принципы: входы преобразуются в выходы управление ограничивает или предписывает условия выполнения преобразований, механизмы показывают, что и как выполняет функция.</w:t>
      </w:r>
    </w:p>
    <w:p w:rsidR="00E17147" w:rsidRPr="00CD0A08" w:rsidRDefault="00E17147" w:rsidP="00A9411E">
      <w:pPr>
        <w:pStyle w:val="af3"/>
        <w:spacing w:before="0" w:beforeAutospacing="0" w:after="0" w:afterAutospacing="0"/>
        <w:ind w:firstLine="284"/>
        <w:jc w:val="both"/>
      </w:pPr>
      <w:r w:rsidRPr="00CD0A08">
        <w:lastRenderedPageBreak/>
        <w:t>Блоки в IDEF0 размещаются по степени важности, как ее понимает автор диаграммы. Этот относительный порядок называется доминированием. Доминирование понимается как влияние, которое один блок оказывает на другие блоки диаграммы. Например, самым доминирующим блоком диаграммы может быть либо первый из требуемой последовательности функций, либо планирующая или контролирующая функция, влияющая на все другие.</w:t>
      </w:r>
    </w:p>
    <w:p w:rsidR="00E17147" w:rsidRPr="00CD0A08" w:rsidRDefault="00E17147" w:rsidP="00A9411E">
      <w:pPr>
        <w:pStyle w:val="af3"/>
        <w:spacing w:before="0" w:beforeAutospacing="0" w:after="0" w:afterAutospacing="0"/>
        <w:ind w:firstLine="284"/>
        <w:jc w:val="both"/>
      </w:pPr>
      <w:r w:rsidRPr="00CD0A08">
        <w:t>Наиболее доминирующий блок обычно размещается в верхнем левом углу диаграммы, а наименее доминирующий - в правом углу.</w:t>
      </w:r>
    </w:p>
    <w:p w:rsidR="00E17147" w:rsidRPr="00CD0A08" w:rsidRDefault="00E17147" w:rsidP="00A9411E">
      <w:pPr>
        <w:pStyle w:val="af3"/>
        <w:spacing w:before="0" w:beforeAutospacing="0" w:after="0" w:afterAutospacing="0"/>
        <w:ind w:firstLine="284"/>
        <w:jc w:val="both"/>
      </w:pPr>
      <w:r w:rsidRPr="00CD0A08">
        <w:t>Расположение блоков на странице отражает авторское определение доминирования. Таким образом, топология диаграммы показывает, какие функции оказывают большее влияние на остальные. Чтобы подчеркнуть это, аналитик может перенумеровать блоки в соответствии с порядком их доминирования. Порядок доминирования может обозначаться цифрой, размещенной в правом нижнем углу каждого прямоугольника: 1 будет указывать на наибольшее доминирование, 2 - на следующее и т. д.</w:t>
      </w:r>
    </w:p>
    <w:p w:rsidR="00E17147" w:rsidRPr="00CD0A08" w:rsidRDefault="00E17147" w:rsidP="00A9411E">
      <w:pPr>
        <w:pStyle w:val="aa"/>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Взаимодействие работ с внешним миром и между собой описывается в виде стрелок, изображаемых одинарными линиями со стрелками на концах. Стрелки представляют собой некую информацию и именуются существительными</w:t>
      </w:r>
    </w:p>
    <w:p w:rsidR="00172039" w:rsidRPr="00CD0A08" w:rsidRDefault="00E17147" w:rsidP="00A9411E">
      <w:pPr>
        <w:pStyle w:val="aa"/>
        <w:spacing w:after="0" w:line="240" w:lineRule="auto"/>
        <w:ind w:left="0" w:firstLine="284"/>
        <w:jc w:val="both"/>
        <w:rPr>
          <w:rFonts w:ascii="Times New Roman" w:hAnsi="Times New Roman"/>
          <w:sz w:val="24"/>
          <w:szCs w:val="24"/>
        </w:rPr>
      </w:pPr>
      <w:r w:rsidRPr="00CD0A08">
        <w:rPr>
          <w:rFonts w:ascii="Times New Roman" w:hAnsi="Times New Roman"/>
          <w:sz w:val="24"/>
          <w:szCs w:val="24"/>
        </w:rPr>
        <w:t>Стрелка механизма: класс стрелок, которые отображают механизмы IDEF0, то есть средства, используемые для выполнения функции; включает специальный случай стрелки вызова. Стрелки механизмов связываются с нижней стороной блока IDEF0</w:t>
      </w:r>
    </w:p>
    <w:p w:rsidR="00E17147" w:rsidRPr="00CD0A08" w:rsidRDefault="00E17147" w:rsidP="005A7A70">
      <w:pPr>
        <w:pStyle w:val="aa"/>
        <w:spacing w:after="0" w:line="240" w:lineRule="auto"/>
        <w:ind w:left="0" w:firstLine="284"/>
        <w:jc w:val="center"/>
        <w:rPr>
          <w:rFonts w:ascii="Times New Roman" w:hAnsi="Times New Roman"/>
          <w:b/>
          <w:sz w:val="24"/>
          <w:szCs w:val="24"/>
        </w:rPr>
      </w:pPr>
      <w:r w:rsidRPr="00CD0A08">
        <w:rPr>
          <w:rFonts w:ascii="Times New Roman" w:hAnsi="Times New Roman"/>
          <w:noProof/>
          <w:sz w:val="24"/>
          <w:szCs w:val="24"/>
          <w:lang w:eastAsia="ru-RU"/>
        </w:rPr>
        <w:drawing>
          <wp:inline distT="0" distB="0" distL="0" distR="0">
            <wp:extent cx="2639921" cy="1604026"/>
            <wp:effectExtent l="19050" t="0" r="8029" b="0"/>
            <wp:docPr id="12" name="Рисунок 12" descr="http://itteach.ru/cache/imageproccessing/images/bpwin/3.files/222.files/2221_486x295x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tteach.ru/cache/imageproccessing/images/bpwin/3.files/222.files/2221_486x295x0.png"/>
                    <pic:cNvPicPr>
                      <a:picLocks noChangeAspect="1" noChangeArrowheads="1"/>
                    </pic:cNvPicPr>
                  </pic:nvPicPr>
                  <pic:blipFill>
                    <a:blip r:embed="rId20" cstate="print"/>
                    <a:srcRect/>
                    <a:stretch>
                      <a:fillRect/>
                    </a:stretch>
                  </pic:blipFill>
                  <pic:spPr bwMode="auto">
                    <a:xfrm>
                      <a:off x="0" y="0"/>
                      <a:ext cx="2639646" cy="1603859"/>
                    </a:xfrm>
                    <a:prstGeom prst="rect">
                      <a:avLst/>
                    </a:prstGeom>
                    <a:noFill/>
                    <a:ln w="9525">
                      <a:noFill/>
                      <a:miter lim="800000"/>
                      <a:headEnd/>
                      <a:tailEnd/>
                    </a:ln>
                  </pic:spPr>
                </pic:pic>
              </a:graphicData>
            </a:graphic>
          </wp:inline>
        </w:drawing>
      </w:r>
    </w:p>
    <w:p w:rsidR="00E17147" w:rsidRPr="00CD0A08" w:rsidRDefault="00E17147" w:rsidP="00A9411E">
      <w:pPr>
        <w:pStyle w:val="aa"/>
        <w:spacing w:after="0" w:line="240" w:lineRule="auto"/>
        <w:ind w:left="0" w:firstLine="284"/>
        <w:jc w:val="both"/>
        <w:rPr>
          <w:rFonts w:ascii="Times New Roman" w:hAnsi="Times New Roman"/>
          <w:sz w:val="24"/>
          <w:szCs w:val="24"/>
        </w:rPr>
      </w:pPr>
    </w:p>
    <w:p w:rsidR="00E17147" w:rsidRPr="00CD0A08" w:rsidRDefault="00E17147" w:rsidP="00A9411E">
      <w:pPr>
        <w:spacing w:after="0" w:line="240" w:lineRule="auto"/>
        <w:ind w:firstLine="284"/>
        <w:jc w:val="both"/>
        <w:rPr>
          <w:rFonts w:ascii="Times New Roman" w:hAnsi="Times New Roman"/>
          <w:b/>
          <w:sz w:val="24"/>
          <w:szCs w:val="24"/>
        </w:rPr>
      </w:pPr>
      <w:r w:rsidRPr="00CD0A08">
        <w:rPr>
          <w:rFonts w:ascii="Times New Roman" w:hAnsi="Times New Roman"/>
          <w:b/>
          <w:sz w:val="24"/>
          <w:szCs w:val="24"/>
        </w:rPr>
        <w:br w:type="page"/>
      </w: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lastRenderedPageBreak/>
        <w:t>ЭКЗАМЕНАЦИОННЫЙ БИЛЕТ № 6</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6"/>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Достоинства и недостатки функционального подхода к управлению организацией.</w:t>
      </w:r>
    </w:p>
    <w:p w:rsidR="00205641" w:rsidRPr="00CD0A08" w:rsidRDefault="00205641" w:rsidP="00A9411E">
      <w:pPr>
        <w:spacing w:after="0" w:line="240" w:lineRule="auto"/>
        <w:ind w:firstLine="284"/>
        <w:jc w:val="both"/>
        <w:rPr>
          <w:rFonts w:ascii="Times New Roman" w:hAnsi="Times New Roman"/>
          <w:sz w:val="24"/>
          <w:szCs w:val="24"/>
        </w:rPr>
      </w:pPr>
    </w:p>
    <w:tbl>
      <w:tblPr>
        <w:tblW w:w="0" w:type="auto"/>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3509"/>
        <w:gridCol w:w="5841"/>
        <w:gridCol w:w="21"/>
      </w:tblGrid>
      <w:tr w:rsidR="00205641" w:rsidRPr="00CD0A08" w:rsidTr="00205641">
        <w:trPr>
          <w:gridAfter w:val="1"/>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Достоинства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Недостатки</w:t>
            </w:r>
          </w:p>
        </w:tc>
      </w:tr>
      <w:tr w:rsidR="00205641" w:rsidRPr="00CD0A08" w:rsidTr="00205641">
        <w:trPr>
          <w:gridAfter w:val="1"/>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•Эффективное использование ресурсов</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Слабые взаимосвязи между функциональными отделами</w:t>
            </w:r>
          </w:p>
        </w:tc>
      </w:tr>
      <w:tr w:rsidR="00205641" w:rsidRPr="00CD0A08" w:rsidTr="00205641">
        <w:trPr>
          <w:gridAfter w:val="1"/>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Углубление специализации и развитие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Замедленная реакция на внешние изменения Проблемы в инновационной деятельности</w:t>
            </w:r>
          </w:p>
        </w:tc>
      </w:tr>
      <w:tr w:rsidR="00205641" w:rsidRPr="00CD0A08" w:rsidTr="00205641">
        <w:trPr>
          <w:gridAfter w:val="1"/>
          <w:trHeight w:val="299"/>
        </w:trPr>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Карьерный рост внутри функциональных отделов</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Решения принимаются на верхних уровнях иерархии, что обусловливает замедление процесса</w:t>
            </w:r>
          </w:p>
        </w:tc>
      </w:tr>
      <w:tr w:rsidR="00205641" w:rsidRPr="00CD0A08" w:rsidTr="00205641">
        <w:trPr>
          <w:trHeight w:val="299"/>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DD"/>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p>
        </w:tc>
      </w:tr>
      <w:tr w:rsidR="00205641" w:rsidRPr="00CD0A08" w:rsidTr="00205641">
        <w:trPr>
          <w:trHeight w:val="299"/>
        </w:trPr>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•Проблемы с распределением ответственности</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p>
        </w:tc>
      </w:tr>
      <w:tr w:rsidR="00205641" w:rsidRPr="00CD0A08" w:rsidTr="00205641">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p>
        </w:tc>
        <w:tc>
          <w:tcPr>
            <w:tcW w:w="0" w:type="auto"/>
            <w:shd w:val="clear" w:color="auto" w:fill="FFFFDD"/>
            <w:vAlign w:val="center"/>
            <w:hideMark/>
          </w:tcPr>
          <w:p w:rsidR="00205641" w:rsidRPr="00CD0A08" w:rsidRDefault="00205641" w:rsidP="00A9411E">
            <w:pPr>
              <w:spacing w:after="0" w:line="240" w:lineRule="auto"/>
              <w:ind w:firstLine="284"/>
              <w:jc w:val="both"/>
              <w:rPr>
                <w:rFonts w:ascii="Times New Roman" w:eastAsia="Times New Roman" w:hAnsi="Times New Roman"/>
                <w:sz w:val="24"/>
                <w:szCs w:val="24"/>
                <w:lang w:eastAsia="ru-RU"/>
              </w:rPr>
            </w:pPr>
          </w:p>
        </w:tc>
      </w:tr>
    </w:tbl>
    <w:p w:rsidR="00205641" w:rsidRPr="00CD0A08" w:rsidRDefault="00205641"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6"/>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0</w:t>
      </w:r>
      <w:r w:rsidRPr="00CD0A08">
        <w:rPr>
          <w:rFonts w:ascii="Times New Roman" w:hAnsi="Times New Roman"/>
          <w:b/>
          <w:sz w:val="24"/>
          <w:szCs w:val="24"/>
          <w:lang w:val="en-US"/>
        </w:rPr>
        <w:t xml:space="preserve">. </w:t>
      </w:r>
      <w:r w:rsidRPr="00CD0A08">
        <w:rPr>
          <w:rFonts w:ascii="Times New Roman" w:hAnsi="Times New Roman"/>
          <w:b/>
          <w:sz w:val="24"/>
          <w:szCs w:val="24"/>
        </w:rPr>
        <w:t>Стрелка вызова.</w:t>
      </w:r>
    </w:p>
    <w:p w:rsidR="00172039" w:rsidRPr="00CD0A08" w:rsidRDefault="00172039" w:rsidP="00A9411E">
      <w:pPr>
        <w:spacing w:after="0" w:line="240" w:lineRule="auto"/>
        <w:ind w:firstLine="284"/>
        <w:jc w:val="both"/>
        <w:rPr>
          <w:rFonts w:ascii="Times New Roman" w:hAnsi="Times New Roman"/>
          <w:b/>
          <w:sz w:val="24"/>
          <w:szCs w:val="24"/>
        </w:rPr>
      </w:pPr>
    </w:p>
    <w:p w:rsidR="00722713" w:rsidRPr="00CD0A08" w:rsidRDefault="00722713" w:rsidP="00A9411E">
      <w:pPr>
        <w:pStyle w:val="af3"/>
        <w:spacing w:before="0" w:beforeAutospacing="0" w:after="0" w:afterAutospacing="0"/>
        <w:ind w:firstLine="284"/>
        <w:jc w:val="both"/>
      </w:pPr>
      <w:r w:rsidRPr="00CD0A08">
        <w:t>Описание системы с помощью IDEF0 называется функциональной моделью. Функциональная модель предназначена для описания существу</w:t>
      </w:r>
      <w:r w:rsidRPr="00CD0A08">
        <w:softHyphen/>
        <w:t>ющих бизнес-процессов, в котором используются как естественный, так и графический языки. Для передачи информации о конкретной системе источником графического языка является сама методология IDEF0.</w:t>
      </w:r>
    </w:p>
    <w:p w:rsidR="00722713" w:rsidRPr="00CD0A08" w:rsidRDefault="00722713" w:rsidP="00A9411E">
      <w:pPr>
        <w:pStyle w:val="af3"/>
        <w:spacing w:before="0" w:beforeAutospacing="0" w:after="0" w:afterAutospacing="0"/>
        <w:ind w:firstLine="284"/>
        <w:jc w:val="both"/>
      </w:pPr>
      <w:r w:rsidRPr="00CD0A08">
        <w:rPr>
          <w:rStyle w:val="a7"/>
          <w:b w:val="0"/>
        </w:rPr>
        <w:t>Методология IDEF0</w:t>
      </w:r>
      <w:r w:rsidRPr="00CD0A08">
        <w:rPr>
          <w:rStyle w:val="apple-converted-space"/>
        </w:rPr>
        <w:t> </w:t>
      </w:r>
      <w:r w:rsidRPr="00CD0A08">
        <w:t>предписывает построение иерархической системы диаграмм - единичных описаний фрагментов системы. Сначала проводит</w:t>
      </w:r>
      <w:r w:rsidRPr="00CD0A08">
        <w:softHyphen/>
        <w:t>ся описание системы в целом и ее взаимодействия с окружающим миром (контекстная диаграмма), после чего проводится функциональная деком</w:t>
      </w:r>
      <w:r w:rsidRPr="00CD0A08">
        <w:softHyphen/>
        <w:t>позиция - система разбивается на подсистемы и каждая подсистема опи</w:t>
      </w:r>
      <w:r w:rsidRPr="00CD0A08">
        <w:softHyphen/>
        <w:t>сывается отдельно (диаграммы декомпозиции). Затем каждая подсистема разбивается на более мелкие и так далее до достижения нужной степени подробности.</w:t>
      </w:r>
    </w:p>
    <w:p w:rsidR="00722713" w:rsidRPr="00CD0A08" w:rsidRDefault="00722713" w:rsidP="00A9411E">
      <w:pPr>
        <w:pStyle w:val="af3"/>
        <w:spacing w:before="0" w:beforeAutospacing="0" w:after="0" w:afterAutospacing="0"/>
        <w:ind w:firstLine="284"/>
        <w:jc w:val="both"/>
      </w:pPr>
      <w:r w:rsidRPr="00CD0A08">
        <w:t>Каждая</w:t>
      </w:r>
      <w:r w:rsidRPr="00CD0A08">
        <w:rPr>
          <w:rStyle w:val="apple-converted-space"/>
        </w:rPr>
        <w:t> </w:t>
      </w:r>
      <w:r w:rsidRPr="00CD0A08">
        <w:rPr>
          <w:rStyle w:val="a7"/>
          <w:b w:val="0"/>
        </w:rPr>
        <w:t>IDEF0-диаграмм</w:t>
      </w:r>
      <w:r w:rsidRPr="00CD0A08">
        <w:t>а содержит блоки и дуги. Блоки изображают функции моделируемой системы. Дуги связывают блоки вместе и отобра</w:t>
      </w:r>
      <w:r w:rsidRPr="00CD0A08">
        <w:softHyphen/>
        <w:t>жают взаимодействия и взаимосвязи между ними.</w:t>
      </w:r>
    </w:p>
    <w:p w:rsidR="00722713" w:rsidRPr="00CD0A08" w:rsidRDefault="00722713" w:rsidP="00A9411E">
      <w:pPr>
        <w:pStyle w:val="af3"/>
        <w:spacing w:before="0" w:beforeAutospacing="0" w:after="0" w:afterAutospacing="0"/>
        <w:ind w:firstLine="284"/>
        <w:jc w:val="both"/>
      </w:pPr>
      <w:r w:rsidRPr="00CD0A08">
        <w:t>Функциональные блоки (работы) на диаграммах изображаются прямоугольниками, означающими поименованные процессы, функции или задачи, которые происходят в течение определенного времени и имеют распознаваемые результаты. Имя работы должно быть выражено отглагольным существительным, обозначающим действие.</w:t>
      </w:r>
    </w:p>
    <w:p w:rsidR="00722713" w:rsidRPr="00CD0A08" w:rsidRDefault="00722713" w:rsidP="00A9411E">
      <w:pPr>
        <w:pStyle w:val="af3"/>
        <w:spacing w:before="0" w:beforeAutospacing="0" w:after="0" w:afterAutospacing="0"/>
        <w:ind w:firstLine="284"/>
        <w:jc w:val="both"/>
      </w:pPr>
      <w:r w:rsidRPr="00CD0A08">
        <w:rPr>
          <w:rStyle w:val="a7"/>
          <w:b w:val="0"/>
        </w:rPr>
        <w:t>IDEF0</w:t>
      </w:r>
      <w:r w:rsidRPr="00CD0A08">
        <w:rPr>
          <w:b/>
        </w:rPr>
        <w:t> </w:t>
      </w:r>
      <w:r w:rsidRPr="00CD0A08">
        <w:t>требует, чтобы в диаграмме было не менее трех и не более шести блоков. Эти ограничения поддерживают сложность диаграмм и модели на уровне, доступном для чтения, понимания и использования.</w:t>
      </w:r>
    </w:p>
    <w:p w:rsidR="00722713" w:rsidRPr="00CD0A08" w:rsidRDefault="00722713" w:rsidP="00A9411E">
      <w:pPr>
        <w:pStyle w:val="af3"/>
        <w:spacing w:before="0" w:beforeAutospacing="0" w:after="0" w:afterAutospacing="0"/>
        <w:ind w:firstLine="284"/>
        <w:jc w:val="both"/>
      </w:pPr>
      <w:r w:rsidRPr="00CD0A08">
        <w:t>Каждая сторона блока имеет особое, вполне определенное назначение. Левая сторона блока предназначена для входов, верхняя - для управления, правая - для выходов, нижняя - для механизмов. Такое обозначение отражает определенные системные принципы: входы преобразуются в выходы управление ограничивает или предписывает условия выполнения преобразований, механизмы показывают, что и как выполняет функция.</w:t>
      </w:r>
    </w:p>
    <w:p w:rsidR="00722713" w:rsidRPr="00CD0A08" w:rsidRDefault="00722713" w:rsidP="00A9411E">
      <w:pPr>
        <w:pStyle w:val="af3"/>
        <w:spacing w:before="0" w:beforeAutospacing="0" w:after="0" w:afterAutospacing="0"/>
        <w:ind w:firstLine="284"/>
        <w:jc w:val="both"/>
      </w:pPr>
      <w:r w:rsidRPr="00CD0A08">
        <w:t>Блоки в IDEF0 размещаются по степени важности, как ее понимает автор диаграммы. Этот относительный порядок называется доминированием. Доминирование понимается как влияние, которое один блок оказывает на другие блоки диаграммы. Например, самым доминирующим блоком диаграммы может быть либо первый из требуемой последовательности функций, либо планирующая или контролирующая функция, влияющая на все другие.</w:t>
      </w:r>
    </w:p>
    <w:p w:rsidR="00722713" w:rsidRPr="00CD0A08" w:rsidRDefault="00722713" w:rsidP="00A9411E">
      <w:pPr>
        <w:pStyle w:val="af3"/>
        <w:spacing w:before="0" w:beforeAutospacing="0" w:after="0" w:afterAutospacing="0"/>
        <w:ind w:firstLine="284"/>
        <w:jc w:val="both"/>
      </w:pPr>
      <w:r w:rsidRPr="00CD0A08">
        <w:t>Наиболее доминирующий блок обычно размещается в верхнем левом углу диаграммы, а наименее доминирующий - в правом углу.</w:t>
      </w:r>
    </w:p>
    <w:p w:rsidR="00722713" w:rsidRPr="00CD0A08" w:rsidRDefault="00722713" w:rsidP="00A9411E">
      <w:pPr>
        <w:pStyle w:val="af3"/>
        <w:spacing w:before="0" w:beforeAutospacing="0" w:after="0" w:afterAutospacing="0"/>
        <w:ind w:firstLine="284"/>
        <w:jc w:val="both"/>
      </w:pPr>
      <w:r w:rsidRPr="00CD0A08">
        <w:lastRenderedPageBreak/>
        <w:t>Расположение блоков на странице отражает авторское определение доминирования. Таким образом, топология диаграммы показывает, какие функции оказывают большее влияние на остальные. Чтобы подчеркнуть это, аналитик может перенумеровать блоки в соответствии с порядком их доминирования. Порядок доминирования может обозначаться цифрой, размещенной в правом нижнем углу каждого прямоугольника: 1 будет указывать на наибольшее доминирование, 2 - на следующее и т. д.</w:t>
      </w:r>
    </w:p>
    <w:p w:rsidR="00205641" w:rsidRPr="00CD0A08" w:rsidRDefault="0072271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Взаимодействие работ с внешним миром и между собой описывается в виде стрелок, изображаемых одинарными линиями со стрелками на концах. Стрелки представляют собой некую информацию и именуются существительными</w:t>
      </w:r>
    </w:p>
    <w:p w:rsidR="00205641" w:rsidRPr="00CD0A08" w:rsidRDefault="00205641" w:rsidP="00A9411E">
      <w:pPr>
        <w:spacing w:after="0" w:line="240" w:lineRule="auto"/>
        <w:ind w:firstLine="284"/>
        <w:jc w:val="both"/>
        <w:rPr>
          <w:rFonts w:ascii="Times New Roman" w:hAnsi="Times New Roman"/>
          <w:b/>
          <w:sz w:val="24"/>
          <w:szCs w:val="24"/>
        </w:rPr>
      </w:pPr>
      <w:r w:rsidRPr="00CD0A08">
        <w:rPr>
          <w:rFonts w:ascii="Times New Roman" w:hAnsi="Times New Roman"/>
          <w:sz w:val="24"/>
          <w:szCs w:val="24"/>
        </w:rPr>
        <w:t>Стрелка вызова: вид стрелки механизма, который обозначает обращение из блока данной модели (или части модели) к блоку другой модели ( или другой части той же модели) и обеспечивает связь между моделями или между разными частями одной модели</w:t>
      </w:r>
      <w:r w:rsidRPr="00CD0A08">
        <w:rPr>
          <w:rFonts w:ascii="Times New Roman" w:hAnsi="Times New Roman"/>
          <w:b/>
          <w:sz w:val="24"/>
          <w:szCs w:val="24"/>
        </w:rPr>
        <w:t xml:space="preserve"> </w:t>
      </w: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7</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7"/>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Понятие  процессно-ориентированной организации.</w:t>
      </w:r>
    </w:p>
    <w:p w:rsidR="006A4203" w:rsidRPr="00CD0A08" w:rsidRDefault="006A4203" w:rsidP="00A9411E">
      <w:pPr>
        <w:spacing w:after="0" w:line="240" w:lineRule="auto"/>
        <w:ind w:firstLine="284"/>
        <w:jc w:val="both"/>
        <w:rPr>
          <w:rFonts w:ascii="Times New Roman" w:hAnsi="Times New Roman"/>
          <w:sz w:val="24"/>
          <w:szCs w:val="24"/>
        </w:rPr>
      </w:pPr>
    </w:p>
    <w:p w:rsidR="006A4203" w:rsidRPr="00CD0A08" w:rsidRDefault="006A420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Процессно-ориентированный подход к организации деятельности позволяет направить компанию на постоянное улучшение качества конечного продукта и удовлетворение клиента. Такой подход основывается на понятии бизнес-процесса, как связанного набора повторяемых действий, которые преобразуют исходный материал и информацию в конечный продукт (услугу), значимую с точки зрения клиентов, в соответствии с установленными правилами.</w:t>
      </w:r>
    </w:p>
    <w:p w:rsidR="006A4203" w:rsidRPr="00CD0A08" w:rsidRDefault="006A420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Процессно-ориентированный подход позволяет учесть такие важные аспекты бизнеса, как ориентация на конечный продукт, заинтересованность каждого конкретного исполнителя  в повышении качества конечного продукта и, как следствие, заинтересованность в эффективности своей работы. При организации деятельности, ориентированной на бизнес-процессы, основной упор делается на проработку механизмов взаимодействия в рамках процесса, как между структурными единицами внутри компании, так и с внешней средой, т.е. с клиентами, поставщиками и партнерами. </w:t>
      </w:r>
    </w:p>
    <w:p w:rsidR="006A4203" w:rsidRPr="00CD0A08" w:rsidRDefault="006A420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Преимущества процессного подхода проявляются в снижении операционных издержек, сокращении временных затрат на выполнение процедур и повышение точности их исполнения, повышение скорости реакции на изменения, улучшения использование основных фондов, повышение чувства ответственности сотрудников.</w:t>
      </w:r>
    </w:p>
    <w:p w:rsidR="006A4203" w:rsidRPr="00CD0A08" w:rsidRDefault="006A4203"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Однако мало создать оптимальные процедуры, нужно еще обеспечить их выполнение сотрудниками в том виде, в каком они были задуманы. Примеры того, как хорошо проработанные процедуры исполняются ненадлежащим образом, встречаются на каждом шагу. Происходит это по разным причинам, но результат один – компания работает неэффективно. Самый надежный способ добиться надлежащего исполнения процедур – максимально автоматизировать процессы, используя процессно-ориентированный подход для получения необходимого эффекта.</w:t>
      </w:r>
    </w:p>
    <w:p w:rsidR="00C04158" w:rsidRPr="00CD0A08" w:rsidRDefault="00C04158" w:rsidP="00A9411E">
      <w:pPr>
        <w:pStyle w:val="af3"/>
        <w:shd w:val="clear" w:color="auto" w:fill="FFFFFF"/>
        <w:spacing w:before="0" w:beforeAutospacing="0" w:after="0" w:afterAutospacing="0"/>
        <w:ind w:firstLine="284"/>
        <w:jc w:val="both"/>
        <w:textAlignment w:val="baseline"/>
      </w:pPr>
      <w:r w:rsidRPr="00CD0A08">
        <w:rPr>
          <w:bCs/>
          <w:u w:val="single"/>
          <w:bdr w:val="none" w:sz="0" w:space="0" w:color="auto" w:frame="1"/>
        </w:rPr>
        <w:t>Процесс</w:t>
      </w:r>
      <w:r w:rsidRPr="00CD0A08">
        <w:rPr>
          <w:rStyle w:val="apple-converted-space"/>
          <w:bCs/>
          <w:u w:val="single"/>
          <w:bdr w:val="none" w:sz="0" w:space="0" w:color="auto" w:frame="1"/>
        </w:rPr>
        <w:t> </w:t>
      </w:r>
      <w:r w:rsidRPr="00CD0A08">
        <w:t>– совокупность взаимосвязанных и взаимодействующих видов деятельности, преобразующая входы в выходы. Процессы организации, как правило, планируются и осуществляются в управляемых условиях с целью добавления ценности продукции</w:t>
      </w:r>
    </w:p>
    <w:p w:rsidR="00C04158" w:rsidRPr="00CD0A08" w:rsidRDefault="00C04158" w:rsidP="00A9411E">
      <w:pPr>
        <w:pStyle w:val="af3"/>
        <w:shd w:val="clear" w:color="auto" w:fill="FFFFFF"/>
        <w:spacing w:before="0" w:beforeAutospacing="0" w:after="0" w:afterAutospacing="0"/>
        <w:ind w:firstLine="284"/>
        <w:jc w:val="both"/>
        <w:textAlignment w:val="baseline"/>
      </w:pPr>
      <w:r w:rsidRPr="00CD0A08">
        <w:rPr>
          <w:bCs/>
          <w:u w:val="single"/>
          <w:bdr w:val="none" w:sz="0" w:space="0" w:color="auto" w:frame="1"/>
        </w:rPr>
        <w:t>Входы процесса</w:t>
      </w:r>
      <w:r w:rsidRPr="00CD0A08">
        <w:rPr>
          <w:rStyle w:val="apple-converted-space"/>
        </w:rPr>
        <w:t> </w:t>
      </w:r>
      <w:r w:rsidRPr="00CD0A08">
        <w:t>– ресурсы, преобразующиеся в ходе процесса в выходы процесса. Входами к процессу обычно являются выходы других процессов.</w:t>
      </w:r>
    </w:p>
    <w:p w:rsidR="00C04158" w:rsidRPr="00CD0A08" w:rsidRDefault="00C04158" w:rsidP="00A9411E">
      <w:pPr>
        <w:pStyle w:val="af3"/>
        <w:shd w:val="clear" w:color="auto" w:fill="FFFFFF"/>
        <w:spacing w:before="0" w:beforeAutospacing="0" w:after="0" w:afterAutospacing="0"/>
        <w:ind w:firstLine="284"/>
        <w:jc w:val="both"/>
        <w:textAlignment w:val="baseline"/>
      </w:pPr>
      <w:r w:rsidRPr="00CD0A08">
        <w:rPr>
          <w:bCs/>
          <w:u w:val="single"/>
          <w:bdr w:val="none" w:sz="0" w:space="0" w:color="auto" w:frame="1"/>
        </w:rPr>
        <w:t>Выходы процесса</w:t>
      </w:r>
      <w:r w:rsidRPr="00CD0A08">
        <w:rPr>
          <w:rStyle w:val="apple-converted-space"/>
        </w:rPr>
        <w:t> </w:t>
      </w:r>
      <w:r w:rsidRPr="00CD0A08">
        <w:t>– результаты (продукт, услуга) процесса.</w:t>
      </w:r>
    </w:p>
    <w:p w:rsidR="00C04158" w:rsidRPr="00CD0A08" w:rsidRDefault="00C04158" w:rsidP="00A9411E">
      <w:pPr>
        <w:pStyle w:val="af3"/>
        <w:shd w:val="clear" w:color="auto" w:fill="FFFFFF"/>
        <w:spacing w:before="0" w:beforeAutospacing="0" w:after="0" w:afterAutospacing="0"/>
        <w:ind w:firstLine="284"/>
        <w:jc w:val="both"/>
        <w:textAlignment w:val="baseline"/>
      </w:pPr>
      <w:r w:rsidRPr="00CD0A08">
        <w:t>Желаемый результат (цель) достигается эффективнее, когда деятельностью и соответствующими ресурсами управляют как процессом. В процессах описывается не вся деятельность организации, а только та, которая влияет на получение продукции. Границы процесса должны быть четко определены (по функциям и ответственности руководителей).</w:t>
      </w:r>
    </w:p>
    <w:p w:rsidR="00C04158" w:rsidRPr="00CD0A08" w:rsidRDefault="00C04158" w:rsidP="00A9411E">
      <w:pPr>
        <w:pStyle w:val="af3"/>
        <w:shd w:val="clear" w:color="auto" w:fill="FFFFFF"/>
        <w:spacing w:before="0" w:beforeAutospacing="0" w:after="0" w:afterAutospacing="0"/>
        <w:ind w:firstLine="284"/>
        <w:jc w:val="both"/>
        <w:textAlignment w:val="baseline"/>
      </w:pPr>
      <w:r w:rsidRPr="00CD0A08">
        <w:t>Выделяют основные и вспомогательные процессы.</w:t>
      </w:r>
    </w:p>
    <w:p w:rsidR="00C04158" w:rsidRPr="00CD0A08" w:rsidRDefault="00C04158" w:rsidP="00A9411E">
      <w:pPr>
        <w:pStyle w:val="af3"/>
        <w:shd w:val="clear" w:color="auto" w:fill="FFFFFF"/>
        <w:spacing w:before="0" w:beforeAutospacing="0" w:after="0" w:afterAutospacing="0"/>
        <w:ind w:firstLine="284"/>
        <w:jc w:val="both"/>
        <w:textAlignment w:val="baseline"/>
      </w:pPr>
      <w:r w:rsidRPr="00CD0A08">
        <w:rPr>
          <w:bCs/>
          <w:bdr w:val="none" w:sz="0" w:space="0" w:color="auto" w:frame="1"/>
        </w:rPr>
        <w:t>Основные процессы</w:t>
      </w:r>
      <w:r w:rsidRPr="00CD0A08">
        <w:rPr>
          <w:rStyle w:val="apple-converted-space"/>
        </w:rPr>
        <w:t> </w:t>
      </w:r>
      <w:r w:rsidRPr="00CD0A08">
        <w:t xml:space="preserve">лежат на пути следования продукции: сначала в виде маркетинговой информации, проекта, затем в виде материального объекта (детали, товара, программного продукта, услуги и т. д.) </w:t>
      </w:r>
    </w:p>
    <w:p w:rsidR="00C04158" w:rsidRPr="00CD0A08" w:rsidRDefault="00C04158" w:rsidP="00A9411E">
      <w:pPr>
        <w:pStyle w:val="af3"/>
        <w:shd w:val="clear" w:color="auto" w:fill="FFFFFF"/>
        <w:spacing w:before="0" w:beforeAutospacing="0" w:after="0" w:afterAutospacing="0"/>
        <w:ind w:firstLine="284"/>
        <w:jc w:val="both"/>
        <w:textAlignment w:val="baseline"/>
      </w:pPr>
      <w:r w:rsidRPr="00CD0A08">
        <w:t>Для обеспечения нормального функционирования основных процессов выделяют</w:t>
      </w:r>
      <w:r w:rsidRPr="00CD0A08">
        <w:rPr>
          <w:rStyle w:val="apple-converted-space"/>
        </w:rPr>
        <w:t> </w:t>
      </w:r>
      <w:r w:rsidRPr="00CD0A08">
        <w:rPr>
          <w:bCs/>
          <w:bdr w:val="none" w:sz="0" w:space="0" w:color="auto" w:frame="1"/>
        </w:rPr>
        <w:t>вспомогательные процессы</w:t>
      </w:r>
    </w:p>
    <w:p w:rsidR="00C04158" w:rsidRPr="00CD0A08" w:rsidRDefault="00C04158" w:rsidP="00A9411E">
      <w:pPr>
        <w:pStyle w:val="af3"/>
        <w:shd w:val="clear" w:color="auto" w:fill="FFFFFF"/>
        <w:spacing w:before="0" w:beforeAutospacing="0" w:after="0" w:afterAutospacing="0"/>
        <w:ind w:firstLine="284"/>
        <w:jc w:val="both"/>
        <w:textAlignment w:val="baseline"/>
      </w:pPr>
      <w:r w:rsidRPr="00CD0A08">
        <w:t>Каждой организации необходимо непрерывное совершенствование, для того, чтобы сохранять имеющиеся и достигать все более новые преимущества перед организациями-конкурент</w:t>
      </w:r>
      <w:r w:rsidR="006A4203" w:rsidRPr="00CD0A08">
        <w:t xml:space="preserve">ами. </w:t>
      </w:r>
    </w:p>
    <w:p w:rsidR="006A4203" w:rsidRPr="00CD0A08" w:rsidRDefault="006A420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br w:type="page"/>
      </w:r>
    </w:p>
    <w:p w:rsidR="00172039" w:rsidRPr="00CD0A08" w:rsidRDefault="00172039" w:rsidP="00A9411E">
      <w:pPr>
        <w:numPr>
          <w:ilvl w:val="0"/>
          <w:numId w:val="7"/>
        </w:numPr>
        <w:spacing w:after="0" w:line="240" w:lineRule="auto"/>
        <w:ind w:left="0" w:firstLine="284"/>
        <w:jc w:val="both"/>
        <w:rPr>
          <w:rFonts w:ascii="Times New Roman" w:eastAsia="Times New Roman" w:hAnsi="Times New Roman"/>
          <w:b/>
          <w:sz w:val="24"/>
          <w:szCs w:val="24"/>
        </w:rPr>
      </w:pPr>
      <w:r w:rsidRPr="00CD0A08">
        <w:rPr>
          <w:rFonts w:ascii="Times New Roman" w:hAnsi="Times New Roman"/>
          <w:b/>
          <w:sz w:val="24"/>
          <w:szCs w:val="24"/>
        </w:rPr>
        <w:lastRenderedPageBreak/>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0. Декомпозиция блоков, правила нумерования блоков</w:t>
      </w:r>
    </w:p>
    <w:p w:rsidR="00172039" w:rsidRPr="00CD0A08" w:rsidRDefault="00172039" w:rsidP="00A9411E">
      <w:pPr>
        <w:spacing w:after="0" w:line="240" w:lineRule="auto"/>
        <w:ind w:firstLine="284"/>
        <w:jc w:val="both"/>
        <w:rPr>
          <w:rFonts w:ascii="Times New Roman" w:hAnsi="Times New Roman"/>
          <w:sz w:val="24"/>
          <w:szCs w:val="24"/>
        </w:rPr>
      </w:pPr>
    </w:p>
    <w:p w:rsidR="00722713" w:rsidRPr="00CD0A08" w:rsidRDefault="00722713" w:rsidP="00A9411E">
      <w:pPr>
        <w:pStyle w:val="af3"/>
        <w:spacing w:before="0" w:beforeAutospacing="0" w:after="0" w:afterAutospacing="0"/>
        <w:ind w:firstLine="284"/>
        <w:jc w:val="both"/>
      </w:pPr>
      <w:r w:rsidRPr="00CD0A08">
        <w:t>Описание системы с помощью IDEF0 называется функциональной моделью. Функциональная модель предназначена для описания существу</w:t>
      </w:r>
      <w:r w:rsidRPr="00CD0A08">
        <w:softHyphen/>
        <w:t>ющих бизнес-процессов, в котором используются как естественный, так и графический языки. Для передачи информации о конкретной системе источником графического языка является сама методология IDEF0.</w:t>
      </w:r>
    </w:p>
    <w:p w:rsidR="00722713" w:rsidRPr="00CD0A08" w:rsidRDefault="00722713" w:rsidP="00A9411E">
      <w:pPr>
        <w:pStyle w:val="af3"/>
        <w:spacing w:before="0" w:beforeAutospacing="0" w:after="0" w:afterAutospacing="0"/>
        <w:ind w:firstLine="284"/>
        <w:jc w:val="both"/>
      </w:pPr>
      <w:r w:rsidRPr="00CD0A08">
        <w:rPr>
          <w:rStyle w:val="a7"/>
          <w:b w:val="0"/>
        </w:rPr>
        <w:t>Методология IDEF0</w:t>
      </w:r>
      <w:r w:rsidRPr="00CD0A08">
        <w:rPr>
          <w:rStyle w:val="apple-converted-space"/>
        </w:rPr>
        <w:t> </w:t>
      </w:r>
      <w:r w:rsidRPr="00CD0A08">
        <w:t>предписывает построение иерархической системы диаграмм - единичных описаний фрагментов системы. Сначала проводит</w:t>
      </w:r>
      <w:r w:rsidRPr="00CD0A08">
        <w:softHyphen/>
        <w:t>ся описание системы в целом и ее взаимодействия с окружающим миром (контекстная диаграмма), после чего проводится функциональная деком</w:t>
      </w:r>
      <w:r w:rsidRPr="00CD0A08">
        <w:softHyphen/>
        <w:t>позиция - система разбивается на подсистемы и каждая подсистема опи</w:t>
      </w:r>
      <w:r w:rsidRPr="00CD0A08">
        <w:softHyphen/>
        <w:t>сывается отдельно (диаграммы декомпозиции). Затем каждая подсистема разбивается на более мелкие и так далее до достижения нужной степени подробности.</w:t>
      </w:r>
    </w:p>
    <w:p w:rsidR="00205641" w:rsidRPr="00CD0A08" w:rsidRDefault="00722713" w:rsidP="00A9411E">
      <w:pPr>
        <w:pStyle w:val="af3"/>
        <w:spacing w:before="0" w:beforeAutospacing="0" w:after="0" w:afterAutospacing="0"/>
        <w:ind w:firstLine="284"/>
        <w:jc w:val="both"/>
      </w:pPr>
      <w:r w:rsidRPr="00CD0A08">
        <w:t>Каждая</w:t>
      </w:r>
      <w:r w:rsidRPr="00CD0A08">
        <w:rPr>
          <w:rStyle w:val="apple-converted-space"/>
        </w:rPr>
        <w:t> </w:t>
      </w:r>
      <w:r w:rsidRPr="00CD0A08">
        <w:rPr>
          <w:rStyle w:val="a7"/>
          <w:b w:val="0"/>
        </w:rPr>
        <w:t>IDEF0-диаграмм</w:t>
      </w:r>
      <w:r w:rsidRPr="00CD0A08">
        <w:t>а содержит блоки и дуги. Блоки изображают функции моделируемой системы. Дуги связывают блоки вместе и отобра</w:t>
      </w:r>
      <w:r w:rsidRPr="00CD0A08">
        <w:softHyphen/>
        <w:t>жают взаимодействия и взаимосвязи между ними.</w:t>
      </w:r>
    </w:p>
    <w:p w:rsidR="00205641" w:rsidRPr="00CD0A08" w:rsidRDefault="00205641" w:rsidP="00A9411E">
      <w:pPr>
        <w:pStyle w:val="af3"/>
        <w:shd w:val="clear" w:color="auto" w:fill="FFFFFF"/>
        <w:spacing w:before="0" w:beforeAutospacing="0" w:after="0" w:afterAutospacing="0"/>
        <w:ind w:firstLine="284"/>
        <w:jc w:val="both"/>
      </w:pPr>
      <w:r w:rsidRPr="00CD0A08">
        <w:t xml:space="preserve"> Принцип декомпозиции применяется при разбиении сложного процесса на составляющие его функции. При этом уровень детализации процесса определяется непосредственно разработчиком модели.</w:t>
      </w:r>
    </w:p>
    <w:p w:rsidR="00205641" w:rsidRPr="00CD0A08" w:rsidRDefault="00205641" w:rsidP="00A9411E">
      <w:pPr>
        <w:pStyle w:val="af3"/>
        <w:shd w:val="clear" w:color="auto" w:fill="FFFFFF"/>
        <w:spacing w:before="0" w:beforeAutospacing="0" w:after="0" w:afterAutospacing="0"/>
        <w:ind w:firstLine="284"/>
        <w:jc w:val="both"/>
      </w:pPr>
      <w:r w:rsidRPr="00CD0A08">
        <w:t>Декомпозиция позволяет постепенно и структурированно представлять модель системы в виде иерархической структуры отдельных диаграмм, что делает ее менее перегруженной и легко усваиваемой.</w:t>
      </w:r>
    </w:p>
    <w:p w:rsidR="00C04158" w:rsidRPr="00CD0A08" w:rsidRDefault="00C04158" w:rsidP="00A9411E">
      <w:pPr>
        <w:pStyle w:val="af3"/>
        <w:spacing w:before="0" w:beforeAutospacing="0" w:after="0" w:afterAutospacing="0"/>
        <w:ind w:firstLine="284"/>
        <w:jc w:val="both"/>
      </w:pPr>
      <w:r w:rsidRPr="00CD0A08">
        <w:t>Все функциональные</w:t>
      </w:r>
      <w:r w:rsidRPr="00CD0A08">
        <w:rPr>
          <w:rStyle w:val="apple-converted-space"/>
        </w:rPr>
        <w:t> </w:t>
      </w:r>
      <w:r w:rsidRPr="00CD0A08">
        <w:rPr>
          <w:rStyle w:val="a7"/>
          <w:b w:val="0"/>
        </w:rPr>
        <w:t>блоки</w:t>
      </w:r>
      <w:r w:rsidRPr="00CD0A08">
        <w:rPr>
          <w:rStyle w:val="apple-converted-space"/>
          <w:bCs/>
        </w:rPr>
        <w:t> </w:t>
      </w:r>
      <w:r w:rsidRPr="00CD0A08">
        <w:t>IDEF0</w:t>
      </w:r>
      <w:r w:rsidRPr="00CD0A08">
        <w:rPr>
          <w:rStyle w:val="apple-converted-space"/>
        </w:rPr>
        <w:t> </w:t>
      </w:r>
      <w:r w:rsidRPr="00CD0A08">
        <w:rPr>
          <w:rStyle w:val="a7"/>
        </w:rPr>
        <w:t>нумеруются</w:t>
      </w:r>
      <w:r w:rsidRPr="00CD0A08">
        <w:t>. В номерах допус</w:t>
      </w:r>
      <w:r w:rsidRPr="00CD0A08">
        <w:softHyphen/>
        <w:t>кается использование префиксов произвольной длины, но в подавляющем большинстве моделей используется префикс А</w:t>
      </w:r>
      <w:r w:rsidRPr="00CD0A08">
        <w:rPr>
          <w:b/>
        </w:rPr>
        <w:t>.</w:t>
      </w:r>
      <w:r w:rsidRPr="00CD0A08">
        <w:rPr>
          <w:rStyle w:val="apple-converted-space"/>
          <w:b/>
        </w:rPr>
        <w:t> </w:t>
      </w:r>
      <w:r w:rsidRPr="00CD0A08">
        <w:rPr>
          <w:rStyle w:val="a7"/>
          <w:b w:val="0"/>
        </w:rPr>
        <w:t>Номер блока</w:t>
      </w:r>
      <w:r w:rsidRPr="00CD0A08">
        <w:t>проставляется за префиксом. Контекстный блок всегда имеет но</w:t>
      </w:r>
      <w:r w:rsidRPr="00CD0A08">
        <w:softHyphen/>
        <w:t>мер АО.</w:t>
      </w:r>
    </w:p>
    <w:p w:rsidR="00C04158" w:rsidRPr="00CD0A08" w:rsidRDefault="00C04158" w:rsidP="00A9411E">
      <w:pPr>
        <w:pStyle w:val="af3"/>
        <w:spacing w:before="0" w:beforeAutospacing="0" w:after="0" w:afterAutospacing="0"/>
        <w:ind w:firstLine="284"/>
        <w:jc w:val="both"/>
      </w:pPr>
      <w:r w:rsidRPr="00CD0A08">
        <w:t>Префикс повторяется для каждого блока модели</w:t>
      </w:r>
      <w:r w:rsidRPr="00CD0A08">
        <w:rPr>
          <w:b/>
        </w:rPr>
        <w:t>.</w:t>
      </w:r>
      <w:r w:rsidRPr="00CD0A08">
        <w:rPr>
          <w:rStyle w:val="apple-converted-space"/>
          <w:b/>
        </w:rPr>
        <w:t> </w:t>
      </w:r>
      <w:r w:rsidRPr="00CD0A08">
        <w:rPr>
          <w:rStyle w:val="a7"/>
          <w:b w:val="0"/>
        </w:rPr>
        <w:t>Номера</w:t>
      </w:r>
      <w:r w:rsidRPr="00CD0A08">
        <w:rPr>
          <w:rStyle w:val="apple-converted-space"/>
        </w:rPr>
        <w:t> </w:t>
      </w:r>
      <w:r w:rsidRPr="00CD0A08">
        <w:t>исполь</w:t>
      </w:r>
      <w:r w:rsidRPr="00CD0A08">
        <w:softHyphen/>
        <w:t>зуются для отражения уровня декомпозиции, на котором находится блок. Блок АО декомпозируется в блоки Al, A2, A3 и т.д.; блок А1 — в А11, А12, А13 и т.д.; блок — А11 в А111, А112, А113 и т.д. Для каждо</w:t>
      </w:r>
      <w:r w:rsidRPr="00CD0A08">
        <w:softHyphen/>
        <w:t>го уровня декомпозиции в конце номера добавляется одна цифра.</w:t>
      </w:r>
    </w:p>
    <w:p w:rsidR="00205641" w:rsidRPr="00CD0A08" w:rsidRDefault="00205641" w:rsidP="005A7A70">
      <w:pPr>
        <w:spacing w:after="0" w:line="240" w:lineRule="auto"/>
        <w:ind w:firstLine="284"/>
        <w:jc w:val="center"/>
        <w:rPr>
          <w:rFonts w:ascii="Times New Roman" w:hAnsi="Times New Roman"/>
          <w:sz w:val="24"/>
          <w:szCs w:val="24"/>
        </w:rPr>
      </w:pPr>
      <w:r w:rsidRPr="00CD0A08">
        <w:rPr>
          <w:rFonts w:ascii="Times New Roman" w:hAnsi="Times New Roman"/>
          <w:noProof/>
          <w:sz w:val="24"/>
          <w:szCs w:val="24"/>
          <w:lang w:eastAsia="ru-RU"/>
        </w:rPr>
        <w:drawing>
          <wp:inline distT="0" distB="0" distL="0" distR="0">
            <wp:extent cx="2819684" cy="3606562"/>
            <wp:effectExtent l="19050" t="0" r="0" b="0"/>
            <wp:docPr id="15" name="Рисунок 15" descr="http://www.cfin.ru/vernikov/idef/images/idef0-6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cfin.ru/vernikov/idef/images/idef0-692.gif"/>
                    <pic:cNvPicPr>
                      <a:picLocks noChangeAspect="1" noChangeArrowheads="1"/>
                    </pic:cNvPicPr>
                  </pic:nvPicPr>
                  <pic:blipFill>
                    <a:blip r:embed="rId21" cstate="print"/>
                    <a:srcRect/>
                    <a:stretch>
                      <a:fillRect/>
                    </a:stretch>
                  </pic:blipFill>
                  <pic:spPr bwMode="auto">
                    <a:xfrm>
                      <a:off x="0" y="0"/>
                      <a:ext cx="2822401" cy="3610037"/>
                    </a:xfrm>
                    <a:prstGeom prst="rect">
                      <a:avLst/>
                    </a:prstGeom>
                    <a:noFill/>
                    <a:ln w="9525">
                      <a:noFill/>
                      <a:miter lim="800000"/>
                      <a:headEnd/>
                      <a:tailEnd/>
                    </a:ln>
                  </pic:spPr>
                </pic:pic>
              </a:graphicData>
            </a:graphic>
          </wp:inline>
        </w:drawing>
      </w:r>
    </w:p>
    <w:p w:rsidR="00205641" w:rsidRPr="00CD0A08" w:rsidRDefault="00205641" w:rsidP="00A9411E">
      <w:pPr>
        <w:spacing w:after="0" w:line="240" w:lineRule="auto"/>
        <w:ind w:firstLine="284"/>
        <w:jc w:val="both"/>
        <w:rPr>
          <w:rFonts w:ascii="Times New Roman" w:hAnsi="Times New Roman"/>
          <w:sz w:val="24"/>
          <w:szCs w:val="24"/>
        </w:rPr>
      </w:pPr>
    </w:p>
    <w:p w:rsidR="00205641" w:rsidRPr="00CD0A08" w:rsidRDefault="00205641" w:rsidP="005A7A70">
      <w:pPr>
        <w:spacing w:after="0" w:line="240" w:lineRule="auto"/>
        <w:ind w:firstLine="284"/>
        <w:jc w:val="center"/>
        <w:rPr>
          <w:rFonts w:ascii="Times New Roman" w:hAnsi="Times New Roman"/>
          <w:sz w:val="24"/>
          <w:szCs w:val="24"/>
        </w:rPr>
      </w:pPr>
      <w:r w:rsidRPr="00CD0A08">
        <w:rPr>
          <w:rFonts w:ascii="Times New Roman" w:hAnsi="Times New Roman"/>
          <w:sz w:val="24"/>
          <w:szCs w:val="24"/>
        </w:rPr>
        <w:t>Декомпозиция функциональных блоков</w:t>
      </w: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8</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8"/>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Процессно-ориентированный подход к управлению организацией. </w:t>
      </w:r>
    </w:p>
    <w:p w:rsidR="00037778" w:rsidRPr="00CD0A08" w:rsidRDefault="00037778" w:rsidP="005A7A70">
      <w:pPr>
        <w:spacing w:after="0" w:line="240" w:lineRule="auto"/>
        <w:ind w:left="284"/>
        <w:jc w:val="both"/>
        <w:rPr>
          <w:rFonts w:ascii="Times New Roman" w:hAnsi="Times New Roman"/>
          <w:b/>
          <w:sz w:val="24"/>
          <w:szCs w:val="24"/>
        </w:rPr>
      </w:pPr>
    </w:p>
    <w:p w:rsidR="00037778" w:rsidRPr="00CD0A08" w:rsidRDefault="00037778"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Процессно-ориентированный подход к организации деятельности позволяет направить компанию на постоянное улучшение качества конечного продукта и удовлетворение клиента. Такой подход основывается на понятии бизнес-процесса, как связанного набора повторяемых действий, которые преобразуют исходный материал и информацию в конечный продукт (услугу), значимую с точки зрения клиентов, в соответствии с установленными правилами.</w:t>
      </w:r>
    </w:p>
    <w:p w:rsidR="00037778" w:rsidRPr="00CD0A08" w:rsidRDefault="00037778"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Процессно-ориентированный подход позволяет учесть такие важные аспекты бизнеса, как ориентация на конечный продукт, заинтересованность каждого конкретного исполнителя  в повышении качества конечного продукта и, как следствие, заинтересованность в эффективности своей работы. При организации деятельности, ориентированной на бизнес-процессы, основной упор делается на проработку механизмов взаимодействия в рамках процесса, как между структурными единицами внутри компании, так и с внешней средой, т.е. с клиентами, поставщиками и партнерами. </w:t>
      </w:r>
    </w:p>
    <w:p w:rsidR="00037778" w:rsidRPr="00CD0A08" w:rsidRDefault="00037778"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Преимущества процессного подхода проявляются в снижении операционных издержек, сокращении временных затрат на выполнение процедур и повышение точности их исполнения, повышение скорости реакции на изменения, улучшения использование основных фондов, повышение чувства ответственности сотрудников.</w:t>
      </w:r>
    </w:p>
    <w:p w:rsidR="00037778" w:rsidRPr="00CD0A08" w:rsidRDefault="00037778"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Однако мало создать оптимальные процедуры, нужно еще обеспечить их выполнение сотрудниками в том виде, в каком они были задуманы. Примеры того, как хорошо проработанные процедуры исполняются ненадлежащим образом, встречаются на каждом шагу. Происходит это по разным причинам, но результат один – компания работает неэффективно. Самый надежный способ добиться надлежащего исполнения процедур – максимально автоматизировать процессы, используя процессно-ориентированный подход для получения необходимого эффекта.</w:t>
      </w:r>
    </w:p>
    <w:p w:rsidR="00037778" w:rsidRPr="00CD0A08" w:rsidRDefault="00037778" w:rsidP="00A9411E">
      <w:pPr>
        <w:pStyle w:val="af3"/>
        <w:shd w:val="clear" w:color="auto" w:fill="FFFFFF"/>
        <w:spacing w:before="0" w:beforeAutospacing="0" w:after="0" w:afterAutospacing="0"/>
        <w:ind w:firstLine="284"/>
        <w:jc w:val="both"/>
        <w:textAlignment w:val="baseline"/>
      </w:pPr>
      <w:r w:rsidRPr="00CD0A08">
        <w:rPr>
          <w:bCs/>
          <w:u w:val="single"/>
          <w:bdr w:val="none" w:sz="0" w:space="0" w:color="auto" w:frame="1"/>
        </w:rPr>
        <w:t>Процесс</w:t>
      </w:r>
      <w:r w:rsidRPr="00CD0A08">
        <w:rPr>
          <w:rStyle w:val="apple-converted-space"/>
          <w:bCs/>
          <w:u w:val="single"/>
          <w:bdr w:val="none" w:sz="0" w:space="0" w:color="auto" w:frame="1"/>
        </w:rPr>
        <w:t> </w:t>
      </w:r>
      <w:r w:rsidRPr="00CD0A08">
        <w:t>– совокупность взаимосвязанных и взаимодействующих видов деятельности, преобразующая входы в выходы. Процессы организации, как правило, планируются и осуществляются в управляемых условиях с целью добавления ценности продукции</w:t>
      </w:r>
    </w:p>
    <w:p w:rsidR="00037778" w:rsidRPr="00CD0A08" w:rsidRDefault="00037778" w:rsidP="00A9411E">
      <w:pPr>
        <w:pStyle w:val="af3"/>
        <w:shd w:val="clear" w:color="auto" w:fill="FFFFFF"/>
        <w:spacing w:before="0" w:beforeAutospacing="0" w:after="0" w:afterAutospacing="0"/>
        <w:ind w:firstLine="284"/>
        <w:jc w:val="both"/>
        <w:textAlignment w:val="baseline"/>
      </w:pPr>
      <w:r w:rsidRPr="00CD0A08">
        <w:rPr>
          <w:bCs/>
          <w:u w:val="single"/>
          <w:bdr w:val="none" w:sz="0" w:space="0" w:color="auto" w:frame="1"/>
        </w:rPr>
        <w:t>Входы процесса</w:t>
      </w:r>
      <w:r w:rsidRPr="00CD0A08">
        <w:rPr>
          <w:rStyle w:val="apple-converted-space"/>
        </w:rPr>
        <w:t> </w:t>
      </w:r>
      <w:r w:rsidRPr="00CD0A08">
        <w:t>– ресурсы, преобразующиеся в ходе процесса в выходы процесса. Входами к процессу обычно являются выходы других процессов.</w:t>
      </w:r>
    </w:p>
    <w:p w:rsidR="00037778" w:rsidRPr="00CD0A08" w:rsidRDefault="00037778" w:rsidP="00A9411E">
      <w:pPr>
        <w:pStyle w:val="af3"/>
        <w:shd w:val="clear" w:color="auto" w:fill="FFFFFF"/>
        <w:spacing w:before="0" w:beforeAutospacing="0" w:after="0" w:afterAutospacing="0"/>
        <w:ind w:firstLine="284"/>
        <w:jc w:val="both"/>
        <w:textAlignment w:val="baseline"/>
      </w:pPr>
      <w:r w:rsidRPr="00CD0A08">
        <w:rPr>
          <w:bCs/>
          <w:u w:val="single"/>
          <w:bdr w:val="none" w:sz="0" w:space="0" w:color="auto" w:frame="1"/>
        </w:rPr>
        <w:t>Выходы процесса</w:t>
      </w:r>
      <w:r w:rsidRPr="00CD0A08">
        <w:rPr>
          <w:rStyle w:val="apple-converted-space"/>
        </w:rPr>
        <w:t> </w:t>
      </w:r>
      <w:r w:rsidRPr="00CD0A08">
        <w:t>– результаты (продукт, услуга) процесса.</w:t>
      </w:r>
    </w:p>
    <w:p w:rsidR="00037778" w:rsidRPr="00CD0A08" w:rsidRDefault="00037778" w:rsidP="00A9411E">
      <w:pPr>
        <w:pStyle w:val="af3"/>
        <w:shd w:val="clear" w:color="auto" w:fill="FFFFFF"/>
        <w:spacing w:before="0" w:beforeAutospacing="0" w:after="0" w:afterAutospacing="0"/>
        <w:ind w:firstLine="284"/>
        <w:jc w:val="both"/>
        <w:textAlignment w:val="baseline"/>
      </w:pPr>
      <w:r w:rsidRPr="00CD0A08">
        <w:t>Желаемый результат (цель) достигается эффективнее, когда деятельностью и соответствующими ресурсами управляют как процессом. В процессах описывается не вся деятельность организации, а только та, которая влияет на получение продукции. Границы процесса должны быть четко определены (по функциям и ответственности руководителей).</w:t>
      </w:r>
    </w:p>
    <w:p w:rsidR="00037778" w:rsidRPr="00CD0A08" w:rsidRDefault="00037778" w:rsidP="00A9411E">
      <w:pPr>
        <w:pStyle w:val="af3"/>
        <w:shd w:val="clear" w:color="auto" w:fill="FFFFFF"/>
        <w:spacing w:before="0" w:beforeAutospacing="0" w:after="0" w:afterAutospacing="0"/>
        <w:ind w:firstLine="284"/>
        <w:jc w:val="both"/>
        <w:textAlignment w:val="baseline"/>
      </w:pPr>
      <w:r w:rsidRPr="00CD0A08">
        <w:t>Выделяют основные и вспомогательные процессы.</w:t>
      </w:r>
    </w:p>
    <w:p w:rsidR="00037778" w:rsidRPr="00CD0A08" w:rsidRDefault="00037778" w:rsidP="00A9411E">
      <w:pPr>
        <w:pStyle w:val="af3"/>
        <w:shd w:val="clear" w:color="auto" w:fill="FFFFFF"/>
        <w:spacing w:before="0" w:beforeAutospacing="0" w:after="0" w:afterAutospacing="0"/>
        <w:ind w:firstLine="284"/>
        <w:jc w:val="both"/>
        <w:textAlignment w:val="baseline"/>
      </w:pPr>
      <w:r w:rsidRPr="00CD0A08">
        <w:rPr>
          <w:bCs/>
          <w:bdr w:val="none" w:sz="0" w:space="0" w:color="auto" w:frame="1"/>
        </w:rPr>
        <w:t>Основные процессы</w:t>
      </w:r>
      <w:r w:rsidRPr="00CD0A08">
        <w:rPr>
          <w:rStyle w:val="apple-converted-space"/>
        </w:rPr>
        <w:t> </w:t>
      </w:r>
      <w:r w:rsidRPr="00CD0A08">
        <w:t xml:space="preserve">лежат на пути следования продукции: сначала в виде маркетинговой информации, проекта, затем в виде материального объекта (детали, товара, программного продукта, услуги и т. д.) </w:t>
      </w:r>
    </w:p>
    <w:p w:rsidR="00037778" w:rsidRPr="00CD0A08" w:rsidRDefault="00037778" w:rsidP="00A9411E">
      <w:pPr>
        <w:pStyle w:val="af3"/>
        <w:shd w:val="clear" w:color="auto" w:fill="FFFFFF"/>
        <w:spacing w:before="0" w:beforeAutospacing="0" w:after="0" w:afterAutospacing="0"/>
        <w:ind w:firstLine="284"/>
        <w:jc w:val="both"/>
        <w:textAlignment w:val="baseline"/>
      </w:pPr>
      <w:r w:rsidRPr="00CD0A08">
        <w:t>Для обеспечения нормального функционирования основных процессов выделяют</w:t>
      </w:r>
      <w:r w:rsidRPr="00CD0A08">
        <w:rPr>
          <w:rStyle w:val="apple-converted-space"/>
        </w:rPr>
        <w:t> </w:t>
      </w:r>
      <w:r w:rsidRPr="00CD0A08">
        <w:rPr>
          <w:bCs/>
          <w:bdr w:val="none" w:sz="0" w:space="0" w:color="auto" w:frame="1"/>
        </w:rPr>
        <w:t>вспомогательные процессы</w:t>
      </w:r>
    </w:p>
    <w:p w:rsidR="00037778" w:rsidRPr="00CD0A08" w:rsidRDefault="00037778" w:rsidP="00A9411E">
      <w:pPr>
        <w:pStyle w:val="af3"/>
        <w:shd w:val="clear" w:color="auto" w:fill="FFFFFF"/>
        <w:spacing w:before="0" w:beforeAutospacing="0" w:after="0" w:afterAutospacing="0"/>
        <w:ind w:firstLine="284"/>
        <w:jc w:val="both"/>
        <w:textAlignment w:val="baseline"/>
      </w:pPr>
      <w:r w:rsidRPr="00CD0A08">
        <w:t xml:space="preserve">Каждой организации необходимо непрерывное совершенствование, для того, чтобы сохранять имеющиеся и достигать все более новые преимущества перед организациями-конкурентами. </w:t>
      </w:r>
    </w:p>
    <w:p w:rsidR="00037778" w:rsidRPr="00CD0A08" w:rsidRDefault="00037778"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br w:type="page"/>
      </w:r>
    </w:p>
    <w:p w:rsidR="00172039" w:rsidRPr="00CD0A08" w:rsidRDefault="00172039" w:rsidP="00A9411E">
      <w:pPr>
        <w:numPr>
          <w:ilvl w:val="0"/>
          <w:numId w:val="8"/>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lastRenderedPageBreak/>
        <w:t xml:space="preserve"> Методология </w:t>
      </w:r>
      <w:r w:rsidRPr="00CD0A08">
        <w:rPr>
          <w:rFonts w:ascii="Times New Roman" w:hAnsi="Times New Roman"/>
          <w:b/>
          <w:sz w:val="24"/>
          <w:szCs w:val="24"/>
          <w:lang w:val="en-US"/>
        </w:rPr>
        <w:t>IDEF0</w:t>
      </w:r>
      <w:r w:rsidRPr="00CD0A08">
        <w:rPr>
          <w:rFonts w:ascii="Times New Roman" w:hAnsi="Times New Roman"/>
          <w:b/>
          <w:sz w:val="24"/>
          <w:szCs w:val="24"/>
        </w:rPr>
        <w:t>. Туннелирование стрелок.</w:t>
      </w:r>
    </w:p>
    <w:p w:rsidR="00172039" w:rsidRPr="00CD0A08" w:rsidRDefault="00172039" w:rsidP="00A9411E">
      <w:pPr>
        <w:pStyle w:val="aa"/>
        <w:spacing w:after="0" w:line="240" w:lineRule="auto"/>
        <w:ind w:left="0" w:firstLine="284"/>
        <w:jc w:val="both"/>
        <w:rPr>
          <w:rFonts w:ascii="Times New Roman" w:hAnsi="Times New Roman"/>
          <w:sz w:val="24"/>
          <w:szCs w:val="24"/>
        </w:rPr>
      </w:pPr>
    </w:p>
    <w:p w:rsidR="00722713" w:rsidRPr="00CD0A08" w:rsidRDefault="00722713" w:rsidP="00A9411E">
      <w:pPr>
        <w:pStyle w:val="af3"/>
        <w:spacing w:before="0" w:beforeAutospacing="0" w:after="0" w:afterAutospacing="0"/>
        <w:ind w:firstLine="284"/>
        <w:jc w:val="both"/>
      </w:pPr>
      <w:r w:rsidRPr="00CD0A08">
        <w:t>Описание системы с помощью IDEF0 называется функциональной моделью. Функциональная модель предназначена для описания существу</w:t>
      </w:r>
      <w:r w:rsidRPr="00CD0A08">
        <w:softHyphen/>
        <w:t>ющих бизнес-процессов, в котором используются как естественный, так и графический языки. Для передачи информации о конкретной системе источником графического языка является сама методология IDEF0.</w:t>
      </w:r>
    </w:p>
    <w:p w:rsidR="00722713" w:rsidRPr="00CD0A08" w:rsidRDefault="00722713" w:rsidP="00A9411E">
      <w:pPr>
        <w:pStyle w:val="af3"/>
        <w:spacing w:before="0" w:beforeAutospacing="0" w:after="0" w:afterAutospacing="0"/>
        <w:ind w:firstLine="284"/>
        <w:jc w:val="both"/>
      </w:pPr>
      <w:r w:rsidRPr="00CD0A08">
        <w:rPr>
          <w:rStyle w:val="a7"/>
          <w:b w:val="0"/>
        </w:rPr>
        <w:t>Методология IDEF0</w:t>
      </w:r>
      <w:r w:rsidRPr="00CD0A08">
        <w:rPr>
          <w:rStyle w:val="apple-converted-space"/>
        </w:rPr>
        <w:t> </w:t>
      </w:r>
      <w:r w:rsidRPr="00CD0A08">
        <w:t>предписывает построение иерархической системы диаграмм - единичных описаний фрагментов системы. Сначала проводит</w:t>
      </w:r>
      <w:r w:rsidRPr="00CD0A08">
        <w:softHyphen/>
        <w:t>ся описание системы в целом и ее взаимодействия с окружающим миром (контекстная диаграмма), после чего проводится функциональная деком</w:t>
      </w:r>
      <w:r w:rsidRPr="00CD0A08">
        <w:softHyphen/>
        <w:t>позиция - система разбивается на подсистемы и каждая подсистема опи</w:t>
      </w:r>
      <w:r w:rsidRPr="00CD0A08">
        <w:softHyphen/>
        <w:t>сывается отдельно (диаграммы декомпозиции). Затем каждая подсистема разбивается на более мелкие и так далее до достижения нужной степени подробности.</w:t>
      </w:r>
    </w:p>
    <w:p w:rsidR="00722713" w:rsidRPr="00CD0A08" w:rsidRDefault="00722713" w:rsidP="00A9411E">
      <w:pPr>
        <w:pStyle w:val="af3"/>
        <w:spacing w:before="0" w:beforeAutospacing="0" w:after="0" w:afterAutospacing="0"/>
        <w:ind w:firstLine="284"/>
        <w:jc w:val="both"/>
      </w:pPr>
      <w:r w:rsidRPr="00CD0A08">
        <w:t>Каждая</w:t>
      </w:r>
      <w:r w:rsidRPr="00CD0A08">
        <w:rPr>
          <w:rStyle w:val="apple-converted-space"/>
        </w:rPr>
        <w:t> </w:t>
      </w:r>
      <w:r w:rsidRPr="00CD0A08">
        <w:rPr>
          <w:rStyle w:val="a7"/>
          <w:b w:val="0"/>
        </w:rPr>
        <w:t>IDEF0-диаграмм</w:t>
      </w:r>
      <w:r w:rsidRPr="00CD0A08">
        <w:t>а содержит блоки и дуги. Блоки изображают функции моделируемой системы. Дуги связывают блоки вместе и отобра</w:t>
      </w:r>
      <w:r w:rsidRPr="00CD0A08">
        <w:softHyphen/>
        <w:t>жают взаимодействия и взаимосвязи между ними.</w:t>
      </w:r>
    </w:p>
    <w:p w:rsidR="00037778" w:rsidRPr="00CD0A08" w:rsidRDefault="00037778"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Часто бывают случаи, когда отдельные стрелки не имеет смысла продолжать рассматривать в дочерних диаграммах ниже какого-то определенного уровня в иерархии, или наоборот — отдельные блоки не имеют практического смысла выше какого-то уровня. С другой стороны, иногда возникает необходимость избавиться от отдельных “концептуальных” стрелок и не детализировать их глубже некоторого уровня. Для решения подобных задач в стандарте IDEF0 предусмотрено понятие</w:t>
      </w:r>
      <w:r w:rsidRPr="00CD0A08">
        <w:rPr>
          <w:rStyle w:val="apple-converted-space"/>
          <w:rFonts w:ascii="Times New Roman" w:hAnsi="Times New Roman"/>
          <w:sz w:val="24"/>
          <w:szCs w:val="24"/>
        </w:rPr>
        <w:t> </w:t>
      </w:r>
      <w:r w:rsidRPr="00CD0A08">
        <w:rPr>
          <w:rStyle w:val="a7"/>
          <w:rFonts w:ascii="Times New Roman" w:hAnsi="Times New Roman"/>
          <w:sz w:val="24"/>
          <w:szCs w:val="24"/>
          <w:bdr w:val="none" w:sz="0" w:space="0" w:color="auto" w:frame="1"/>
        </w:rPr>
        <w:t>туннелирования</w:t>
      </w:r>
      <w:r w:rsidRPr="00CD0A08">
        <w:rPr>
          <w:rFonts w:ascii="Times New Roman" w:hAnsi="Times New Roman"/>
          <w:sz w:val="24"/>
          <w:szCs w:val="24"/>
        </w:rPr>
        <w:t>. Обозначение “туннеля”  в виде двух круглых скобок вокруг начала стрелки обозначает, что эта стрелка не была унаследована от функционального родительского блока и появилась (из “туннеля”) только на этой диаграмме. В свою очередь, такое же обозначение вокруг конца стрелки в непосредственной близи от блока – приёмника означает тот факт, что в дочерней по отношению к этому блоку диаграмме эта стрелка отображаться и рассматриваться не будет. Чаще всего бывает, что отдельные объекты и соответствующие им интерфейсные стрелки не рассматриваются на некоторых промежуточных уровнях иерархии – в таком случае, они сначала “погружаются в туннель”, а затем, при необходимости “возвращаются из туннеля”.</w:t>
      </w:r>
    </w:p>
    <w:p w:rsidR="00037778" w:rsidRPr="00CD0A08" w:rsidRDefault="00037778" w:rsidP="00A9411E">
      <w:pPr>
        <w:spacing w:after="0" w:line="240" w:lineRule="auto"/>
        <w:ind w:firstLine="284"/>
        <w:jc w:val="both"/>
        <w:rPr>
          <w:rFonts w:ascii="Times New Roman" w:hAnsi="Times New Roman"/>
          <w:sz w:val="24"/>
          <w:szCs w:val="24"/>
        </w:rPr>
      </w:pP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9</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9"/>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Вла</w:t>
      </w:r>
      <w:r w:rsidR="005A7A70" w:rsidRPr="00CD0A08">
        <w:rPr>
          <w:rFonts w:ascii="Times New Roman" w:hAnsi="Times New Roman"/>
          <w:b/>
          <w:sz w:val="24"/>
          <w:szCs w:val="24"/>
        </w:rPr>
        <w:t>делец БП. Функции владельца БП.</w:t>
      </w:r>
    </w:p>
    <w:p w:rsidR="005A7A70" w:rsidRPr="00CD0A08" w:rsidRDefault="005A7A70" w:rsidP="005A7A70">
      <w:pPr>
        <w:spacing w:after="0" w:line="240" w:lineRule="auto"/>
        <w:ind w:left="284"/>
        <w:jc w:val="both"/>
        <w:rPr>
          <w:rFonts w:ascii="Times New Roman" w:hAnsi="Times New Roman"/>
          <w:sz w:val="24"/>
          <w:szCs w:val="24"/>
        </w:rPr>
      </w:pPr>
    </w:p>
    <w:p w:rsidR="00E17D5E" w:rsidRPr="00CD0A08" w:rsidRDefault="00E17D5E"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u w:val="single"/>
          <w:lang w:eastAsia="ru-RU"/>
        </w:rPr>
        <w:t>Владелец бизнес-процесса</w:t>
      </w:r>
      <w:r w:rsidRPr="00CD0A08">
        <w:rPr>
          <w:rFonts w:ascii="Times New Roman" w:eastAsia="Times New Roman" w:hAnsi="Times New Roman"/>
          <w:sz w:val="24"/>
          <w:szCs w:val="24"/>
          <w:lang w:eastAsia="ru-RU"/>
        </w:rPr>
        <w:t> — лицо, имеющее полномочия, необходимые для организации работ по процессу и отвечающее за результат его выполнения.</w:t>
      </w:r>
    </w:p>
    <w:p w:rsidR="00E17D5E" w:rsidRPr="00CD0A08" w:rsidRDefault="00E17D5E"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Функции владельца бизнес-процесса:</w:t>
      </w:r>
    </w:p>
    <w:p w:rsidR="00E17D5E" w:rsidRPr="00CD0A08" w:rsidRDefault="00E17D5E" w:rsidP="00A9411E">
      <w:pPr>
        <w:numPr>
          <w:ilvl w:val="0"/>
          <w:numId w:val="37"/>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Обладает полномочиями для инициации перемены в процессе.</w:t>
      </w:r>
    </w:p>
    <w:p w:rsidR="00E17D5E" w:rsidRPr="00CD0A08" w:rsidRDefault="00E17D5E" w:rsidP="00A9411E">
      <w:pPr>
        <w:numPr>
          <w:ilvl w:val="0"/>
          <w:numId w:val="37"/>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Несет ответственность за постоянный мониторинг хода процесса</w:t>
      </w:r>
    </w:p>
    <w:p w:rsidR="00E17D5E" w:rsidRPr="00CD0A08" w:rsidRDefault="00E17D5E" w:rsidP="00A9411E">
      <w:pPr>
        <w:numPr>
          <w:ilvl w:val="0"/>
          <w:numId w:val="37"/>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Несет ответственность за инициацию улучшения процесса.</w:t>
      </w:r>
    </w:p>
    <w:p w:rsidR="00037778" w:rsidRPr="00CD0A08" w:rsidRDefault="00E17D5E" w:rsidP="005A7A70">
      <w:pPr>
        <w:numPr>
          <w:ilvl w:val="0"/>
          <w:numId w:val="37"/>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Создает инициативную группу, которая обычно состоит из сотрудников, решающих отдельные задачи по совершенствованию процесса.</w:t>
      </w:r>
    </w:p>
    <w:p w:rsidR="00037778" w:rsidRPr="00CD0A08" w:rsidRDefault="00037778"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9"/>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Принципы управления и контроля в АП</w:t>
      </w:r>
    </w:p>
    <w:p w:rsidR="00172039" w:rsidRPr="00CD0A08" w:rsidRDefault="00172039" w:rsidP="00A9411E">
      <w:pPr>
        <w:spacing w:after="0" w:line="240" w:lineRule="auto"/>
        <w:ind w:firstLine="284"/>
        <w:jc w:val="both"/>
        <w:rPr>
          <w:rFonts w:ascii="Times New Roman" w:hAnsi="Times New Roman"/>
          <w:b/>
          <w:sz w:val="24"/>
          <w:szCs w:val="24"/>
        </w:rPr>
      </w:pPr>
    </w:p>
    <w:p w:rsidR="00A9411E" w:rsidRPr="00CD0A08" w:rsidRDefault="00A9411E" w:rsidP="00A9411E">
      <w:pPr>
        <w:pStyle w:val="af3"/>
        <w:shd w:val="clear" w:color="auto" w:fill="FFFFFF"/>
        <w:spacing w:before="0" w:beforeAutospacing="0" w:after="0" w:afterAutospacing="0"/>
        <w:ind w:firstLine="284"/>
        <w:jc w:val="both"/>
        <w:textAlignment w:val="baseline"/>
      </w:pPr>
      <w:r w:rsidRPr="00CD0A08">
        <w:t>1.</w:t>
      </w:r>
      <w:r w:rsidRPr="00CD0A08">
        <w:rPr>
          <w:rStyle w:val="apple-converted-space"/>
        </w:rPr>
        <w:t> </w:t>
      </w:r>
      <w:r w:rsidRPr="00CD0A08">
        <w:rPr>
          <w:bCs/>
          <w:bdr w:val="none" w:sz="0" w:space="0" w:color="auto" w:frame="1"/>
        </w:rPr>
        <w:t>Принцип согласованности слоев.</w:t>
      </w:r>
      <w:r w:rsidRPr="00CD0A08">
        <w:rPr>
          <w:rStyle w:val="apple-converted-space"/>
        </w:rPr>
        <w:t> </w:t>
      </w:r>
      <w:r w:rsidRPr="00CD0A08">
        <w:t>Архитектурные слои связаны так, как это представлено на рисунке. Качество связи слоев должно быть таким, чтобы бизнес-потребности и ИТ-решения оставались согласованными на стратегическую перспективу.</w:t>
      </w:r>
    </w:p>
    <w:p w:rsidR="00A9411E" w:rsidRPr="00CD0A08" w:rsidRDefault="00A9411E" w:rsidP="00A9411E">
      <w:pPr>
        <w:pStyle w:val="af3"/>
        <w:shd w:val="clear" w:color="auto" w:fill="FFFFFF"/>
        <w:spacing w:before="0" w:beforeAutospacing="0" w:after="0" w:afterAutospacing="0"/>
        <w:ind w:firstLine="284"/>
        <w:jc w:val="both"/>
        <w:textAlignment w:val="baseline"/>
      </w:pPr>
      <w:r w:rsidRPr="00CD0A08">
        <w:t>2.</w:t>
      </w:r>
      <w:r w:rsidRPr="00CD0A08">
        <w:rPr>
          <w:rStyle w:val="apple-converted-space"/>
        </w:rPr>
        <w:t> </w:t>
      </w:r>
      <w:r w:rsidRPr="00CD0A08">
        <w:rPr>
          <w:bCs/>
          <w:bdr w:val="none" w:sz="0" w:space="0" w:color="auto" w:frame="1"/>
        </w:rPr>
        <w:t>Принцип независимости слоев.</w:t>
      </w:r>
      <w:r w:rsidRPr="00CD0A08">
        <w:rPr>
          <w:rStyle w:val="apple-converted-space"/>
        </w:rPr>
        <w:t> </w:t>
      </w:r>
      <w:r w:rsidRPr="00CD0A08">
        <w:t>С учетом первого принципа согласованности слои должны быть независимы в том смысле, что изменения, производимые в том или ином слое, требовали бы минимально возможной степени изменений в других слоях.</w:t>
      </w:r>
    </w:p>
    <w:p w:rsidR="00A9411E" w:rsidRPr="00CD0A08" w:rsidRDefault="00A9411E" w:rsidP="00A9411E">
      <w:pPr>
        <w:pStyle w:val="af3"/>
        <w:shd w:val="clear" w:color="auto" w:fill="FFFFFF"/>
        <w:spacing w:before="0" w:beforeAutospacing="0" w:after="0" w:afterAutospacing="0"/>
        <w:ind w:firstLine="284"/>
        <w:jc w:val="both"/>
        <w:textAlignment w:val="baseline"/>
      </w:pPr>
      <w:r w:rsidRPr="00CD0A08">
        <w:t>3.</w:t>
      </w:r>
      <w:r w:rsidRPr="00CD0A08">
        <w:rPr>
          <w:rStyle w:val="apple-converted-space"/>
        </w:rPr>
        <w:t> </w:t>
      </w:r>
      <w:r w:rsidRPr="00CD0A08">
        <w:rPr>
          <w:bCs/>
          <w:bdr w:val="none" w:sz="0" w:space="0" w:color="auto" w:frame="1"/>
        </w:rPr>
        <w:t>Принцип свободы выбора.</w:t>
      </w:r>
      <w:r w:rsidRPr="00CD0A08">
        <w:rPr>
          <w:rStyle w:val="apple-converted-space"/>
        </w:rPr>
        <w:t> </w:t>
      </w:r>
      <w:r w:rsidRPr="00CD0A08">
        <w:t>Все решения по выбору своей архитектуры и стандартов своего предприятия осуществляет само предприятие и несет ответственность за решение своих задач.</w:t>
      </w:r>
    </w:p>
    <w:p w:rsidR="00A9411E" w:rsidRPr="00CD0A08" w:rsidRDefault="00A9411E" w:rsidP="00A9411E">
      <w:pPr>
        <w:pStyle w:val="af3"/>
        <w:shd w:val="clear" w:color="auto" w:fill="FFFFFF"/>
        <w:spacing w:before="0" w:beforeAutospacing="0" w:after="0" w:afterAutospacing="0"/>
        <w:ind w:firstLine="284"/>
        <w:jc w:val="both"/>
        <w:textAlignment w:val="baseline"/>
      </w:pPr>
      <w:r w:rsidRPr="00CD0A08">
        <w:t>4.</w:t>
      </w:r>
      <w:r w:rsidRPr="00CD0A08">
        <w:rPr>
          <w:rStyle w:val="apple-converted-space"/>
        </w:rPr>
        <w:t> </w:t>
      </w:r>
      <w:r w:rsidRPr="00CD0A08">
        <w:rPr>
          <w:bCs/>
          <w:bdr w:val="none" w:sz="0" w:space="0" w:color="auto" w:frame="1"/>
        </w:rPr>
        <w:t>Принцип постепенной детализации архитектуры.</w:t>
      </w:r>
      <w:r w:rsidRPr="00CD0A08">
        <w:rPr>
          <w:rStyle w:val="apple-converted-space"/>
        </w:rPr>
        <w:t> </w:t>
      </w:r>
      <w:r w:rsidRPr="00CD0A08">
        <w:t>Архитектурные продукты концептуального значения создаются постепенно по шагам. На каждом шаге свои продукты с постоянной проверкой на удовлетворение требований.</w:t>
      </w:r>
    </w:p>
    <w:p w:rsidR="00A9411E" w:rsidRPr="00CD0A08" w:rsidRDefault="00A9411E" w:rsidP="00A9411E">
      <w:pPr>
        <w:pStyle w:val="af3"/>
        <w:shd w:val="clear" w:color="auto" w:fill="FFFFFF"/>
        <w:spacing w:before="0" w:beforeAutospacing="0" w:after="0" w:afterAutospacing="0"/>
        <w:ind w:firstLine="284"/>
        <w:jc w:val="both"/>
        <w:textAlignment w:val="baseline"/>
      </w:pPr>
      <w:r w:rsidRPr="00CD0A08">
        <w:t>5.</w:t>
      </w:r>
      <w:r w:rsidRPr="00CD0A08">
        <w:rPr>
          <w:rStyle w:val="apple-converted-space"/>
        </w:rPr>
        <w:t> </w:t>
      </w:r>
      <w:r w:rsidRPr="00CD0A08">
        <w:rPr>
          <w:bCs/>
          <w:bdr w:val="none" w:sz="0" w:space="0" w:color="auto" w:frame="1"/>
        </w:rPr>
        <w:t>Принцип постоянной трансформации архитектуры предприятия.</w:t>
      </w:r>
      <w:r w:rsidRPr="00CD0A08">
        <w:rPr>
          <w:rStyle w:val="apple-converted-space"/>
        </w:rPr>
        <w:t> </w:t>
      </w:r>
      <w:r w:rsidRPr="00CD0A08">
        <w:t>С учетом изложенных выше принципов архитектура предприятия и его система должна находиться в постоянно актуализируемом состоянии, чтобы отвечать на новые требования внешней среды: новые потребности клиентов, новые возможности информационных технологий (ИТ), новые угрозы со стороны внешней среды.</w:t>
      </w:r>
    </w:p>
    <w:p w:rsidR="00A9411E" w:rsidRPr="00CD0A08" w:rsidRDefault="00A9411E" w:rsidP="00A9411E">
      <w:pPr>
        <w:pStyle w:val="af3"/>
        <w:shd w:val="clear" w:color="auto" w:fill="FFFFFF"/>
        <w:spacing w:before="0" w:beforeAutospacing="0" w:after="0" w:afterAutospacing="0"/>
        <w:ind w:firstLine="284"/>
        <w:jc w:val="both"/>
        <w:textAlignment w:val="baseline"/>
      </w:pPr>
      <w:r w:rsidRPr="00CD0A08">
        <w:rPr>
          <w:bCs/>
          <w:bdr w:val="none" w:sz="0" w:space="0" w:color="auto" w:frame="1"/>
        </w:rPr>
        <w:t>3.4. Формирование архитектуры в процессе детализации.</w:t>
      </w:r>
    </w:p>
    <w:p w:rsidR="00A9411E" w:rsidRPr="00CD0A08" w:rsidRDefault="00A9411E" w:rsidP="00A9411E">
      <w:pPr>
        <w:pStyle w:val="af3"/>
        <w:shd w:val="clear" w:color="auto" w:fill="FFFFFF"/>
        <w:spacing w:before="0" w:beforeAutospacing="0" w:after="0" w:afterAutospacing="0"/>
        <w:ind w:firstLine="284"/>
        <w:jc w:val="both"/>
        <w:textAlignment w:val="baseline"/>
      </w:pPr>
      <w:r w:rsidRPr="00CD0A08">
        <w:t>Разработка концептуальной архитектуры предприятия на перспективу осуществляется как пошаговый процесс формирования целевой архитектуры, отталкиваясь от текущей архитектуры и двигателей ее преобразования. В этот пошаговый процесс входит использование сегментного подхода к архитектуре и принципа постепенной (пошаговой) детализации архитектуры.</w:t>
      </w:r>
    </w:p>
    <w:p w:rsidR="00A9411E" w:rsidRPr="00CD0A08" w:rsidRDefault="00A9411E" w:rsidP="005A7A70">
      <w:pPr>
        <w:pStyle w:val="af3"/>
        <w:shd w:val="clear" w:color="auto" w:fill="FFFFFF"/>
        <w:spacing w:before="0" w:beforeAutospacing="0" w:after="0" w:afterAutospacing="0"/>
        <w:ind w:firstLine="284"/>
        <w:jc w:val="center"/>
        <w:textAlignment w:val="baseline"/>
      </w:pPr>
      <w:r w:rsidRPr="00CD0A08">
        <w:rPr>
          <w:noProof/>
        </w:rPr>
        <w:drawing>
          <wp:inline distT="0" distB="0" distL="0" distR="0">
            <wp:extent cx="1903897" cy="2161278"/>
            <wp:effectExtent l="0" t="0" r="0" b="0"/>
            <wp:docPr id="32" name="Рисунок 3" descr="http://www.pandia.ru/text/77/216/images/image001_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ndia.ru/text/77/216/images/image001_41.gif"/>
                    <pic:cNvPicPr>
                      <a:picLocks noChangeAspect="1" noChangeArrowheads="1"/>
                    </pic:cNvPicPr>
                  </pic:nvPicPr>
                  <pic:blipFill>
                    <a:blip r:embed="rId22" cstate="print"/>
                    <a:srcRect/>
                    <a:stretch>
                      <a:fillRect/>
                    </a:stretch>
                  </pic:blipFill>
                  <pic:spPr bwMode="auto">
                    <a:xfrm>
                      <a:off x="0" y="0"/>
                      <a:ext cx="1905413" cy="2162999"/>
                    </a:xfrm>
                    <a:prstGeom prst="rect">
                      <a:avLst/>
                    </a:prstGeom>
                    <a:noFill/>
                    <a:ln w="9525">
                      <a:noFill/>
                      <a:miter lim="800000"/>
                      <a:headEnd/>
                      <a:tailEnd/>
                    </a:ln>
                  </pic:spPr>
                </pic:pic>
              </a:graphicData>
            </a:graphic>
          </wp:inline>
        </w:drawing>
      </w:r>
    </w:p>
    <w:p w:rsidR="00A9411E" w:rsidRPr="00CD0A08" w:rsidRDefault="00A9411E" w:rsidP="00A9411E">
      <w:pPr>
        <w:spacing w:after="0" w:line="240" w:lineRule="auto"/>
        <w:ind w:firstLine="284"/>
        <w:jc w:val="both"/>
        <w:rPr>
          <w:rFonts w:ascii="Times New Roman" w:hAnsi="Times New Roman"/>
          <w:b/>
          <w:sz w:val="24"/>
          <w:szCs w:val="24"/>
        </w:rPr>
      </w:pP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10</w:t>
      </w:r>
    </w:p>
    <w:p w:rsidR="00172039" w:rsidRPr="00CD0A08" w:rsidRDefault="00172039" w:rsidP="00A9411E">
      <w:pPr>
        <w:spacing w:after="0" w:line="240" w:lineRule="auto"/>
        <w:ind w:firstLine="284"/>
        <w:jc w:val="both"/>
        <w:rPr>
          <w:rFonts w:ascii="Times New Roman" w:hAnsi="Times New Roman"/>
          <w:sz w:val="24"/>
          <w:szCs w:val="24"/>
        </w:rPr>
      </w:pPr>
    </w:p>
    <w:p w:rsidR="00E17D5E" w:rsidRPr="00CD0A08" w:rsidRDefault="00172039" w:rsidP="00A9411E">
      <w:pPr>
        <w:numPr>
          <w:ilvl w:val="0"/>
          <w:numId w:val="10"/>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Критерии выбора владельца бизнес-процесса</w:t>
      </w:r>
    </w:p>
    <w:p w:rsidR="005A7A70" w:rsidRPr="00CD0A08" w:rsidRDefault="005A7A70" w:rsidP="005A7A70">
      <w:pPr>
        <w:spacing w:after="0" w:line="240" w:lineRule="auto"/>
        <w:ind w:left="284"/>
        <w:jc w:val="both"/>
        <w:rPr>
          <w:rFonts w:ascii="Times New Roman" w:hAnsi="Times New Roman"/>
          <w:b/>
          <w:sz w:val="24"/>
          <w:szCs w:val="24"/>
        </w:rPr>
      </w:pPr>
    </w:p>
    <w:p w:rsidR="00E17D5E" w:rsidRPr="00CD0A08" w:rsidRDefault="00E17D5E"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shd w:val="clear" w:color="auto" w:fill="FFFFFF"/>
        </w:rPr>
        <w:t>Существует ряд основных критериев отбора, и первый из них — знание бизнес-процесса. Владелец процесса, несомненно, должен глубоко понимать процесс. Поэтому, скорее всего владельцем процесса будет назначен человек, который в настоящий момент руководит одним из ключевых участков процесса. Далеко не худший вариант отбора — прямо спросить, кто больше всех выиграет от успешного функционирования процесса и кто больше всех проиграет от его провала. Это может быть человек, руководящий основными этапами процесса, или человек, руководящий доставкой результата конечному потребителю. Второй критерий отбора касается возможности влиять на людей и способствовать изменениям. Владельцем процесса должен быть тот, кто пользуется уважением руководителей различных этапов процесса и кто имеет полномочия для осуществления изменений. В какой-то мере такие полномочия могут исходить от организации, но, что, наверное, более важно, они должны быть подкреплены личными качествами. Тому есть множество причин, главная из которых в том, что любые изменения будут внедряться извне обычной линейной иерархии, и существует большая вероятность конфликтов между функциональными подразделениями, если хозяин процесса не пользуется уважением как профессионал и как личность. Третий критерий, который необходимо учесть при отборе хозяина процесса, — коммуникативные способности. Коммуникаторы — это агенты перемен, они работают с людьми и с группами по различным вопросам. Обычно они напрямую не подчиняются тем, кому помогают, а потому им необходим навык добиваться поставленной цели вне зависимости от их должности или полномочий, другими словами, способность заявить: "Делайте так, потому что я так сказал". Опытные владельцы процессов признают важность своей роли не столько для самих себя, сколько для тех, кто посвящает данному процессу лишь часть своего рабочего времени: ведь коммуникативные способности необходимы, чтобы вызвать у занятых в процессе желание, даже жажду, любыми способами работать над совершенствованием процесса. У владельца процесса редко хватает времени или подробных знаний о процессе, чтобы сделать всю работу самостоятельно, а следовательно, трудно переоценить владельца процесса, того, кто обучен искусству влияния на людей и умеет находить хорошее применение своим навыкам. И четвертый критерий требует, чтобы отобранные люди с энтузиазмом относились к своим новым обязанностям. Невелика будет польза, если выбранный человек не готов тратить время и силы на то, чтобы понять процесс и увлечь людей на работу по его совершенствованию. Энтузиазм, как все мы знаем, заразителен, и он может оказаться бесценным в преодолении страхов, возникающих у многих на первых этапах работы по совершенствованию процесса — особенно если это такие радикальные перемены, как реинжиниринг. Роль владельца процессов, охватывающих всю организацию, почти всегда выполняет член совета директоров, который в силу своей должности должен уметь смотреть на происходящее "с птичьего полета", но для успешного выполнения этой работы решающее значение имеют все остальные обрисованные нами критерии. Ответственность за процесс всегда необходимо включать в должностную инструкцию, и ее необходимо учитывать при разработке системы премирования сотрудников. Это не просто обычная административная формальность: опыт показывает, что при таком подходе вероятность того, что делу придадут необходимый вес, значительно больше. В противном случае существует опасность, что дело отложат в долгий ящик, чтобы заняться когда-нибудь потом, т.е. как все мы все знаем, никогда.</w:t>
      </w:r>
    </w:p>
    <w:p w:rsidR="00E17D5E" w:rsidRPr="00CD0A08" w:rsidRDefault="00E17D5E" w:rsidP="00A9411E">
      <w:pPr>
        <w:spacing w:after="0" w:line="240" w:lineRule="auto"/>
        <w:ind w:firstLine="284"/>
        <w:jc w:val="both"/>
        <w:rPr>
          <w:rFonts w:ascii="Times New Roman" w:hAnsi="Times New Roman"/>
          <w:sz w:val="24"/>
          <w:szCs w:val="24"/>
        </w:rPr>
      </w:pPr>
    </w:p>
    <w:p w:rsidR="00E17D5E" w:rsidRPr="00CD0A08" w:rsidRDefault="00E17D5E" w:rsidP="00A9411E">
      <w:pPr>
        <w:spacing w:after="0" w:line="240" w:lineRule="auto"/>
        <w:ind w:firstLine="284"/>
        <w:jc w:val="both"/>
        <w:rPr>
          <w:rFonts w:ascii="Times New Roman" w:hAnsi="Times New Roman"/>
          <w:sz w:val="24"/>
          <w:szCs w:val="24"/>
        </w:rPr>
      </w:pPr>
    </w:p>
    <w:p w:rsidR="00172039" w:rsidRPr="00CD0A08" w:rsidRDefault="00172039"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w:t>
      </w:r>
    </w:p>
    <w:p w:rsidR="00172039" w:rsidRPr="00CD0A08" w:rsidRDefault="00172039" w:rsidP="00A9411E">
      <w:pPr>
        <w:numPr>
          <w:ilvl w:val="0"/>
          <w:numId w:val="10"/>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lastRenderedPageBreak/>
        <w:t>Методы управления и контроля в АП</w:t>
      </w:r>
    </w:p>
    <w:p w:rsidR="00172039" w:rsidRPr="00CD0A08" w:rsidRDefault="00172039" w:rsidP="00A9411E">
      <w:pPr>
        <w:spacing w:after="0" w:line="240" w:lineRule="auto"/>
        <w:ind w:firstLine="284"/>
        <w:jc w:val="both"/>
        <w:rPr>
          <w:rFonts w:ascii="Times New Roman" w:hAnsi="Times New Roman"/>
          <w:b/>
          <w:sz w:val="24"/>
          <w:szCs w:val="24"/>
        </w:rPr>
      </w:pPr>
    </w:p>
    <w:p w:rsidR="006B2BC1" w:rsidRPr="00CD0A08" w:rsidRDefault="006B2BC1" w:rsidP="005A7A70">
      <w:pPr>
        <w:pStyle w:val="af3"/>
        <w:shd w:val="clear" w:color="auto" w:fill="FFFFFF"/>
        <w:tabs>
          <w:tab w:val="left" w:pos="426"/>
        </w:tabs>
        <w:spacing w:before="0" w:beforeAutospacing="0" w:after="0" w:afterAutospacing="0"/>
        <w:ind w:firstLine="284"/>
        <w:jc w:val="both"/>
      </w:pPr>
      <w:r w:rsidRPr="00CD0A08">
        <w:t>Создание организационных структур и выстраивание процесса управления разработкой, практическим использованием и обеспечением соответствия принятой архитектуре является одним из ключевых факторов успеха.</w:t>
      </w:r>
    </w:p>
    <w:p w:rsidR="006B2BC1" w:rsidRPr="00CD0A08" w:rsidRDefault="006B2BC1" w:rsidP="005A7A70">
      <w:pPr>
        <w:pStyle w:val="af3"/>
        <w:shd w:val="clear" w:color="auto" w:fill="FFFFFF"/>
        <w:tabs>
          <w:tab w:val="left" w:pos="426"/>
        </w:tabs>
        <w:spacing w:before="0" w:beforeAutospacing="0" w:after="0" w:afterAutospacing="0"/>
        <w:ind w:firstLine="284"/>
        <w:jc w:val="both"/>
      </w:pPr>
      <w:r w:rsidRPr="00CD0A08">
        <w:t xml:space="preserve">Реализация управления и контроля естественно предполагает участие представителей бизнес-подразделений в работе над архитектурой. То есть управление и контроль архитектурного процесса включает такие аспекты, как персонал, правила (политики) и процессы, которые должны обеспечивать средства обеспечения свободы действий и принятия решений без нарушения общих правил, установленных архитектурой. Это предполагает принятие правил и выработку руководств, которые бы задавали стандарты поведения по отношению к архитектуре предприятия. </w:t>
      </w:r>
    </w:p>
    <w:p w:rsidR="006B2BC1" w:rsidRPr="00CD0A08" w:rsidRDefault="006B2BC1" w:rsidP="005A7A70">
      <w:pPr>
        <w:pStyle w:val="af3"/>
        <w:shd w:val="clear" w:color="auto" w:fill="FFFFFF"/>
        <w:tabs>
          <w:tab w:val="left" w:pos="426"/>
        </w:tabs>
        <w:spacing w:before="0" w:beforeAutospacing="0" w:after="0" w:afterAutospacing="0"/>
        <w:ind w:firstLine="284"/>
        <w:jc w:val="both"/>
      </w:pPr>
      <w:r w:rsidRPr="00CD0A08">
        <w:t>Вообще говоря, наиболее общими подходами обеспечения управления и контроля архитектуры являются следующие:</w:t>
      </w:r>
    </w:p>
    <w:p w:rsidR="006B2BC1" w:rsidRPr="00CD0A08" w:rsidRDefault="006B2BC1" w:rsidP="005A7A70">
      <w:pPr>
        <w:numPr>
          <w:ilvl w:val="0"/>
          <w:numId w:val="66"/>
        </w:numPr>
        <w:tabs>
          <w:tab w:val="left" w:pos="426"/>
        </w:tabs>
        <w:spacing w:after="0" w:line="240" w:lineRule="auto"/>
        <w:ind w:left="0" w:firstLine="284"/>
        <w:jc w:val="both"/>
        <w:rPr>
          <w:rFonts w:ascii="Times New Roman" w:hAnsi="Times New Roman"/>
          <w:sz w:val="24"/>
          <w:szCs w:val="24"/>
        </w:rPr>
      </w:pPr>
      <w:r w:rsidRPr="00CD0A08">
        <w:rPr>
          <w:rFonts w:ascii="Times New Roman" w:hAnsi="Times New Roman"/>
          <w:bCs/>
          <w:sz w:val="24"/>
          <w:szCs w:val="24"/>
        </w:rPr>
        <w:t>Публикации и распространение информации и документов описания архитектуры</w:t>
      </w:r>
      <w:r w:rsidRPr="00CD0A08">
        <w:rPr>
          <w:rFonts w:ascii="Times New Roman" w:hAnsi="Times New Roman"/>
          <w:sz w:val="24"/>
          <w:szCs w:val="24"/>
        </w:rPr>
        <w:t>. Подход, который можно охарактеризовать так: "Подайте пример, и люди сами за вами потянутся</w:t>
      </w:r>
      <w:r w:rsidR="005A7A70" w:rsidRPr="00CD0A08">
        <w:rPr>
          <w:rFonts w:ascii="Times New Roman" w:hAnsi="Times New Roman"/>
          <w:sz w:val="24"/>
          <w:szCs w:val="24"/>
        </w:rPr>
        <w:t>.</w:t>
      </w:r>
    </w:p>
    <w:p w:rsidR="00A9411E" w:rsidRPr="00CD0A08" w:rsidRDefault="006B2BC1" w:rsidP="005A7A70">
      <w:pPr>
        <w:numPr>
          <w:ilvl w:val="0"/>
          <w:numId w:val="66"/>
        </w:numPr>
        <w:tabs>
          <w:tab w:val="left" w:pos="426"/>
        </w:tabs>
        <w:spacing w:after="0" w:line="240" w:lineRule="auto"/>
        <w:ind w:left="0" w:firstLine="284"/>
        <w:jc w:val="both"/>
        <w:rPr>
          <w:rFonts w:ascii="Times New Roman" w:hAnsi="Times New Roman"/>
          <w:sz w:val="24"/>
          <w:szCs w:val="24"/>
        </w:rPr>
      </w:pPr>
      <w:r w:rsidRPr="00CD0A08">
        <w:rPr>
          <w:rFonts w:ascii="Times New Roman" w:hAnsi="Times New Roman"/>
          <w:bCs/>
          <w:sz w:val="24"/>
          <w:szCs w:val="24"/>
        </w:rPr>
        <w:t>Создание формальных структур, таких как Совет по архитектуре</w:t>
      </w:r>
      <w:r w:rsidRPr="00CD0A08">
        <w:rPr>
          <w:rFonts w:ascii="Times New Roman" w:hAnsi="Times New Roman"/>
          <w:sz w:val="24"/>
          <w:szCs w:val="24"/>
        </w:rPr>
        <w:t xml:space="preserve">. На регулярных заседаниях таких формальных структур должны рассматриваться, в частности, архитектурные вопросы новых систем и инициатив. Эти структуры должны утверждать или отвергать проекты, в зависимости от того, насколько соблюдены принятые в архитектуре принципы, модели и стандарты. </w:t>
      </w:r>
    </w:p>
    <w:p w:rsidR="00A9411E" w:rsidRPr="00CD0A08" w:rsidRDefault="006B2BC1" w:rsidP="005A7A70">
      <w:pPr>
        <w:numPr>
          <w:ilvl w:val="0"/>
          <w:numId w:val="66"/>
        </w:numPr>
        <w:tabs>
          <w:tab w:val="left" w:pos="426"/>
        </w:tabs>
        <w:spacing w:after="0" w:line="240" w:lineRule="auto"/>
        <w:ind w:left="0" w:firstLine="284"/>
        <w:jc w:val="both"/>
        <w:rPr>
          <w:rFonts w:ascii="Times New Roman" w:hAnsi="Times New Roman"/>
          <w:sz w:val="24"/>
          <w:szCs w:val="24"/>
        </w:rPr>
      </w:pPr>
      <w:r w:rsidRPr="00CD0A08">
        <w:rPr>
          <w:rFonts w:ascii="Times New Roman" w:hAnsi="Times New Roman"/>
          <w:bCs/>
          <w:sz w:val="24"/>
          <w:szCs w:val="24"/>
        </w:rPr>
        <w:t>Контроль процесса закупок</w:t>
      </w:r>
      <w:r w:rsidRPr="00CD0A08">
        <w:rPr>
          <w:rFonts w:ascii="Times New Roman" w:hAnsi="Times New Roman"/>
          <w:sz w:val="24"/>
          <w:szCs w:val="24"/>
        </w:rPr>
        <w:t xml:space="preserve">. </w:t>
      </w:r>
      <w:r w:rsidR="00A9411E" w:rsidRPr="00CD0A08">
        <w:rPr>
          <w:rFonts w:ascii="Times New Roman" w:hAnsi="Times New Roman"/>
          <w:sz w:val="24"/>
          <w:szCs w:val="24"/>
        </w:rPr>
        <w:t>К</w:t>
      </w:r>
      <w:r w:rsidRPr="00CD0A08">
        <w:rPr>
          <w:rFonts w:ascii="Times New Roman" w:hAnsi="Times New Roman"/>
          <w:sz w:val="24"/>
          <w:szCs w:val="24"/>
        </w:rPr>
        <w:t>огда закупка продуктов и технологий, соответствующих архитектуре, выполняется легко и просто, а покупка нестандартных с точки зрения принятой архитектуры продуктов существенно затруднена</w:t>
      </w:r>
      <w:r w:rsidR="005A7A70" w:rsidRPr="00CD0A08">
        <w:rPr>
          <w:rFonts w:ascii="Times New Roman" w:hAnsi="Times New Roman"/>
          <w:sz w:val="24"/>
          <w:szCs w:val="24"/>
        </w:rPr>
        <w:t>.</w:t>
      </w:r>
    </w:p>
    <w:p w:rsidR="00A9411E" w:rsidRPr="00CD0A08" w:rsidRDefault="006B2BC1" w:rsidP="005A7A70">
      <w:pPr>
        <w:numPr>
          <w:ilvl w:val="0"/>
          <w:numId w:val="66"/>
        </w:numPr>
        <w:shd w:val="clear" w:color="auto" w:fill="FFFFFF"/>
        <w:tabs>
          <w:tab w:val="left" w:pos="426"/>
        </w:tabs>
        <w:spacing w:after="0" w:line="240" w:lineRule="auto"/>
        <w:ind w:left="0" w:firstLine="284"/>
        <w:jc w:val="both"/>
        <w:rPr>
          <w:rFonts w:ascii="Times New Roman" w:hAnsi="Times New Roman"/>
          <w:sz w:val="24"/>
          <w:szCs w:val="24"/>
        </w:rPr>
      </w:pPr>
      <w:r w:rsidRPr="00CD0A08">
        <w:rPr>
          <w:rFonts w:ascii="Times New Roman" w:hAnsi="Times New Roman"/>
          <w:bCs/>
          <w:sz w:val="24"/>
          <w:szCs w:val="24"/>
        </w:rPr>
        <w:t>Обеспечение консультирования по вопросам архитектуры</w:t>
      </w:r>
      <w:r w:rsidR="005A7A70" w:rsidRPr="00CD0A08">
        <w:rPr>
          <w:rFonts w:ascii="Times New Roman" w:hAnsi="Times New Roman"/>
          <w:sz w:val="24"/>
          <w:szCs w:val="24"/>
        </w:rPr>
        <w:t xml:space="preserve">. </w:t>
      </w:r>
      <w:r w:rsidR="00A9411E" w:rsidRPr="00CD0A08">
        <w:rPr>
          <w:rFonts w:ascii="Times New Roman" w:hAnsi="Times New Roman"/>
          <w:sz w:val="24"/>
          <w:szCs w:val="24"/>
        </w:rPr>
        <w:t>С</w:t>
      </w:r>
      <w:r w:rsidRPr="00CD0A08">
        <w:rPr>
          <w:rFonts w:ascii="Times New Roman" w:hAnsi="Times New Roman"/>
          <w:sz w:val="24"/>
          <w:szCs w:val="24"/>
        </w:rPr>
        <w:t>остоит в использовании ресурсов внутренних консультантов по вопросам архитектуры на самых ранних этапах проектов; они дают рекомендации, касающиеся выбора технологий и общих принципов проектирования системы</w:t>
      </w:r>
      <w:r w:rsidR="00A9411E" w:rsidRPr="00CD0A08">
        <w:rPr>
          <w:rFonts w:ascii="Times New Roman" w:hAnsi="Times New Roman"/>
          <w:sz w:val="24"/>
          <w:szCs w:val="24"/>
        </w:rPr>
        <w:t>.</w:t>
      </w:r>
    </w:p>
    <w:p w:rsidR="006B2BC1" w:rsidRPr="00CD0A08" w:rsidRDefault="006B2BC1" w:rsidP="00A9411E">
      <w:pPr>
        <w:shd w:val="clear" w:color="auto" w:fill="FFFFFF"/>
        <w:spacing w:after="0" w:line="240" w:lineRule="auto"/>
        <w:ind w:firstLine="284"/>
        <w:jc w:val="both"/>
        <w:rPr>
          <w:rFonts w:ascii="Times New Roman" w:hAnsi="Times New Roman"/>
          <w:sz w:val="24"/>
          <w:szCs w:val="24"/>
        </w:rPr>
      </w:pPr>
      <w:r w:rsidRPr="00CD0A08">
        <w:rPr>
          <w:rFonts w:ascii="Times New Roman" w:hAnsi="Times New Roman"/>
          <w:sz w:val="24"/>
          <w:szCs w:val="24"/>
        </w:rPr>
        <w:t>На самом деле, наиболее эффективным способом является сочетание всех перечисленных выше подходов на различных этапах реализации ИТ-проектов и систем так, как показано на</w:t>
      </w:r>
      <w:r w:rsidR="005A7A70" w:rsidRPr="00CD0A08">
        <w:rPr>
          <w:rFonts w:ascii="Times New Roman" w:hAnsi="Times New Roman"/>
          <w:sz w:val="24"/>
          <w:szCs w:val="24"/>
        </w:rPr>
        <w:t xml:space="preserve"> </w:t>
      </w:r>
      <w:r w:rsidR="00A9411E" w:rsidRPr="00CD0A08">
        <w:rPr>
          <w:rFonts w:ascii="Times New Roman" w:hAnsi="Times New Roman"/>
          <w:sz w:val="24"/>
          <w:szCs w:val="24"/>
        </w:rPr>
        <w:t>рисунке</w:t>
      </w:r>
      <w:r w:rsidR="005A7A70" w:rsidRPr="00CD0A08">
        <w:rPr>
          <w:rFonts w:ascii="Times New Roman" w:hAnsi="Times New Roman"/>
          <w:sz w:val="24"/>
          <w:szCs w:val="24"/>
        </w:rPr>
        <w:t>.</w:t>
      </w:r>
      <w:r w:rsidRPr="00CD0A08">
        <w:rPr>
          <w:rFonts w:ascii="Times New Roman" w:hAnsi="Times New Roman"/>
          <w:sz w:val="24"/>
          <w:szCs w:val="24"/>
        </w:rPr>
        <w:t xml:space="preserve"> Например, создание документов с описанием элементов архитектуры, таких как шаблоны проектирования, позволяет передать сообществу </w:t>
      </w:r>
    </w:p>
    <w:p w:rsidR="006B2BC1" w:rsidRPr="00CD0A08" w:rsidRDefault="006B2BC1" w:rsidP="005A7A70">
      <w:pPr>
        <w:shd w:val="clear" w:color="auto" w:fill="FFFFFF"/>
        <w:spacing w:after="0" w:line="240" w:lineRule="auto"/>
        <w:ind w:firstLine="284"/>
        <w:jc w:val="center"/>
        <w:rPr>
          <w:rFonts w:ascii="Times New Roman" w:hAnsi="Times New Roman"/>
          <w:sz w:val="24"/>
          <w:szCs w:val="24"/>
        </w:rPr>
      </w:pPr>
      <w:bookmarkStart w:id="1" w:name="image.11.1"/>
      <w:bookmarkEnd w:id="1"/>
      <w:r w:rsidRPr="00CD0A08">
        <w:rPr>
          <w:rFonts w:ascii="Times New Roman" w:hAnsi="Times New Roman"/>
          <w:noProof/>
          <w:sz w:val="24"/>
          <w:szCs w:val="24"/>
          <w:lang w:eastAsia="ru-RU"/>
        </w:rPr>
        <w:drawing>
          <wp:inline distT="0" distB="0" distL="0" distR="0">
            <wp:extent cx="3345889" cy="1367694"/>
            <wp:effectExtent l="19050" t="0" r="6911" b="0"/>
            <wp:docPr id="16" name="Рисунок 1" descr="Элементы управления и контроля архитектуры на различных этапах ИТ-прое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лементы управления и контроля архитектуры на различных этапах ИТ-проектов"/>
                    <pic:cNvPicPr>
                      <a:picLocks noChangeAspect="1" noChangeArrowheads="1"/>
                    </pic:cNvPicPr>
                  </pic:nvPicPr>
                  <pic:blipFill>
                    <a:blip r:embed="rId23" cstate="print"/>
                    <a:srcRect/>
                    <a:stretch>
                      <a:fillRect/>
                    </a:stretch>
                  </pic:blipFill>
                  <pic:spPr bwMode="auto">
                    <a:xfrm>
                      <a:off x="0" y="0"/>
                      <a:ext cx="3353013" cy="1370606"/>
                    </a:xfrm>
                    <a:prstGeom prst="rect">
                      <a:avLst/>
                    </a:prstGeom>
                    <a:noFill/>
                    <a:ln w="9525">
                      <a:noFill/>
                      <a:miter lim="800000"/>
                      <a:headEnd/>
                      <a:tailEnd/>
                    </a:ln>
                  </pic:spPr>
                </pic:pic>
              </a:graphicData>
            </a:graphic>
          </wp:inline>
        </w:drawing>
      </w:r>
    </w:p>
    <w:p w:rsidR="006B2BC1" w:rsidRPr="00CD0A08" w:rsidRDefault="006B2BC1" w:rsidP="00A9411E">
      <w:pPr>
        <w:shd w:val="clear" w:color="auto" w:fill="FFFFFF"/>
        <w:spacing w:after="0" w:line="240" w:lineRule="auto"/>
        <w:ind w:firstLine="284"/>
        <w:jc w:val="both"/>
        <w:rPr>
          <w:rFonts w:ascii="Times New Roman" w:hAnsi="Times New Roman"/>
          <w:sz w:val="24"/>
          <w:szCs w:val="24"/>
        </w:rPr>
      </w:pPr>
    </w:p>
    <w:p w:rsidR="006B2BC1" w:rsidRPr="00CD0A08" w:rsidRDefault="006B2BC1" w:rsidP="00A9411E">
      <w:pPr>
        <w:pStyle w:val="af3"/>
        <w:shd w:val="clear" w:color="auto" w:fill="FFFFFF"/>
        <w:spacing w:before="0" w:beforeAutospacing="0" w:after="0" w:afterAutospacing="0"/>
        <w:ind w:firstLine="284"/>
        <w:jc w:val="both"/>
      </w:pPr>
      <w:r w:rsidRPr="00CD0A08">
        <w:t>На этапе выработки требований к системе консультирование со стороны архитектурной группы может помочь в выборе конкретных проектировочных решений и технологий. Это поможет избежать возможных конфликтов в будущем, поскольку с самого начала будет задано направление в использовании стандартных для организации подходов. При этом период такого консультирования должен быть краткосрочным, чтобы не перегружать ресурсы группы, отвечающей за архитектуру предприятия в целом.</w:t>
      </w:r>
    </w:p>
    <w:p w:rsidR="006B2BC1" w:rsidRPr="00CD0A08" w:rsidRDefault="006B2BC1" w:rsidP="00A9411E">
      <w:pPr>
        <w:pStyle w:val="af3"/>
        <w:shd w:val="clear" w:color="auto" w:fill="FFFFFF"/>
        <w:spacing w:before="0" w:beforeAutospacing="0" w:after="0" w:afterAutospacing="0"/>
        <w:ind w:firstLine="284"/>
        <w:jc w:val="both"/>
      </w:pPr>
      <w:r w:rsidRPr="00CD0A08">
        <w:t>В конце этапа проектирования система рассматривается тем или иным контролирующим органом. Это одновременно является и контрольным механизмом, и механизмом информирования более широкой аудитории о проекте и используемых проектировочных решениях.</w:t>
      </w:r>
    </w:p>
    <w:p w:rsidR="006B2BC1" w:rsidRPr="00CD0A08" w:rsidRDefault="006B2BC1" w:rsidP="00A9411E">
      <w:pPr>
        <w:pStyle w:val="af3"/>
        <w:shd w:val="clear" w:color="auto" w:fill="FFFFFF"/>
        <w:spacing w:before="0" w:beforeAutospacing="0" w:after="0" w:afterAutospacing="0"/>
        <w:ind w:firstLine="284"/>
        <w:jc w:val="both"/>
      </w:pPr>
      <w:r w:rsidRPr="00CD0A08">
        <w:lastRenderedPageBreak/>
        <w:t>После того, как архитектура конкретного решения утверждена, может наступить этап закупки аппаратного и программного обеспечения. Связь архитектурного процесса с процессами закупок является гарантом использования стандартных для организации решений и технологий.</w:t>
      </w:r>
    </w:p>
    <w:p w:rsidR="006B2BC1" w:rsidRPr="00CD0A08" w:rsidRDefault="006B2BC1" w:rsidP="00A9411E">
      <w:pPr>
        <w:pStyle w:val="af3"/>
        <w:shd w:val="clear" w:color="auto" w:fill="FFFFFF"/>
        <w:spacing w:before="0" w:beforeAutospacing="0" w:after="0" w:afterAutospacing="0"/>
        <w:ind w:firstLine="284"/>
        <w:jc w:val="both"/>
      </w:pPr>
      <w:r w:rsidRPr="00CD0A08">
        <w:t>Интересными являются данные о том, какие механизмы – жестко контролируемое выполнение правил или информирование и общие рекомендации – организации чаще применяют на практике для обеспечения соответствия технических решений архитектуре. В частности, опрос, проведенный в 2003 году компанией Gartner среди финансовых организаций, показал, что примерно 50-60% организаций реализуют механизмы жесткого контроля за соблюдением предписаний архитектуры. Примерно 20-25% используют такие механизмы как общие рекомендации, при этом подразделения несут дополнительные затраты, связанные с несоответствием проектов утвержденной архитектуре. Только в 15-25% организаций архитектура носит рекомендательный характер, и невыполнение рекомендаций не имеет никаких явных организационных последствий</w:t>
      </w:r>
      <w:r w:rsidR="005A7A70" w:rsidRPr="00CD0A08">
        <w:rPr>
          <w:rStyle w:val="apple-converted-space"/>
        </w:rPr>
        <w:t>.</w:t>
      </w:r>
    </w:p>
    <w:p w:rsidR="006B2BC1" w:rsidRPr="00CD0A08" w:rsidRDefault="006B2BC1" w:rsidP="00A9411E">
      <w:pPr>
        <w:pStyle w:val="af3"/>
        <w:shd w:val="clear" w:color="auto" w:fill="FFFFFF"/>
        <w:spacing w:before="0" w:beforeAutospacing="0" w:after="0" w:afterAutospacing="0"/>
        <w:ind w:firstLine="284"/>
        <w:jc w:val="both"/>
      </w:pPr>
      <w:r w:rsidRPr="00CD0A08">
        <w:t>Среди методов воздействия и контроля отметим следующие: "достаточно высокий"</w:t>
      </w:r>
      <w:r w:rsidRPr="00CD0A08">
        <w:rPr>
          <w:rStyle w:val="apple-converted-space"/>
        </w:rPr>
        <w:t> </w:t>
      </w:r>
      <w:bookmarkStart w:id="2" w:name="keyword4"/>
      <w:bookmarkEnd w:id="2"/>
      <w:r w:rsidRPr="00CD0A08">
        <w:rPr>
          <w:rStyle w:val="keyword"/>
          <w:i/>
          <w:iCs/>
        </w:rPr>
        <w:t>мандат</w:t>
      </w:r>
      <w:r w:rsidRPr="00CD0A08">
        <w:t>, выданный группе, отвечающей за архитектуру; право подписывать спецификации; право осуществления периодических проверок во время цикла разработки.</w:t>
      </w:r>
    </w:p>
    <w:p w:rsidR="006B2BC1" w:rsidRPr="00CD0A08" w:rsidRDefault="006B2BC1" w:rsidP="00A9411E">
      <w:pPr>
        <w:pStyle w:val="af3"/>
        <w:shd w:val="clear" w:color="auto" w:fill="FFFFFF"/>
        <w:spacing w:before="0" w:beforeAutospacing="0" w:after="0" w:afterAutospacing="0"/>
        <w:ind w:firstLine="284"/>
        <w:jc w:val="both"/>
      </w:pPr>
      <w:r w:rsidRPr="00CD0A08">
        <w:t>Среди методов влияния используются такие, как обучение представителей подразделений, более высокая плата, которая взимается с бизнес-подразделений при внедрении несогласованных с архитектурой решений и более высокая стоимость сопровождения таких решений (вплоть до отказа в поддержке), участие представителей бизнеса в работе организационных структур, отвечающих за архитектуру.</w:t>
      </w: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11</w:t>
      </w:r>
    </w:p>
    <w:p w:rsidR="00A3041D" w:rsidRPr="00CD0A08" w:rsidRDefault="00A3041D" w:rsidP="00A9411E">
      <w:pPr>
        <w:spacing w:after="0" w:line="240" w:lineRule="auto"/>
        <w:ind w:firstLine="284"/>
        <w:jc w:val="both"/>
        <w:rPr>
          <w:rFonts w:ascii="Times New Roman" w:hAnsi="Times New Roman"/>
          <w:b/>
          <w:sz w:val="24"/>
          <w:szCs w:val="24"/>
        </w:rPr>
      </w:pPr>
    </w:p>
    <w:p w:rsidR="00172039" w:rsidRPr="00CD0A08" w:rsidRDefault="00172039" w:rsidP="00A9411E">
      <w:pPr>
        <w:numPr>
          <w:ilvl w:val="0"/>
          <w:numId w:val="11"/>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Понятие сети (системы) бизнес-процессов.</w:t>
      </w:r>
    </w:p>
    <w:p w:rsidR="00A3041D" w:rsidRPr="00CD0A08" w:rsidRDefault="00A3041D" w:rsidP="00A9411E">
      <w:pPr>
        <w:spacing w:after="0" w:line="240" w:lineRule="auto"/>
        <w:ind w:firstLine="284"/>
        <w:jc w:val="both"/>
        <w:rPr>
          <w:rFonts w:ascii="Times New Roman" w:hAnsi="Times New Roman"/>
          <w:b/>
          <w:sz w:val="24"/>
          <w:szCs w:val="24"/>
        </w:rPr>
      </w:pPr>
    </w:p>
    <w:p w:rsidR="00E17D5E" w:rsidRPr="00CD0A08" w:rsidRDefault="00E17D5E" w:rsidP="00A9411E">
      <w:pPr>
        <w:pStyle w:val="2"/>
        <w:shd w:val="clear" w:color="auto" w:fill="FFFFFF"/>
        <w:spacing w:after="0" w:line="240" w:lineRule="auto"/>
        <w:ind w:firstLine="284"/>
        <w:rPr>
          <w:rFonts w:ascii="Times New Roman" w:hAnsi="Times New Roman"/>
          <w:sz w:val="24"/>
          <w:szCs w:val="24"/>
        </w:rPr>
      </w:pPr>
      <w:r w:rsidRPr="00CD0A08">
        <w:rPr>
          <w:rFonts w:ascii="Times New Roman" w:hAnsi="Times New Roman"/>
          <w:sz w:val="24"/>
          <w:szCs w:val="24"/>
        </w:rPr>
        <w:t>Понятие сети или системы процессов определить довольно трудно, так как разногласия между различными способами выделения процессов появляются уже на этом уровне. На сегодняшний день выделяют</w:t>
      </w:r>
      <w:r w:rsidRPr="00CD0A08">
        <w:rPr>
          <w:rStyle w:val="apple-converted-space"/>
          <w:rFonts w:ascii="Times New Roman" w:hAnsi="Times New Roman"/>
          <w:sz w:val="24"/>
          <w:szCs w:val="24"/>
        </w:rPr>
        <w:t> </w:t>
      </w:r>
      <w:r w:rsidRPr="00CD0A08">
        <w:rPr>
          <w:rFonts w:ascii="Times New Roman" w:hAnsi="Times New Roman"/>
          <w:sz w:val="24"/>
          <w:szCs w:val="24"/>
        </w:rPr>
        <w:t>три основных группы процессов:</w:t>
      </w:r>
    </w:p>
    <w:p w:rsidR="00E17D5E" w:rsidRPr="00CD0A08" w:rsidRDefault="00E17D5E" w:rsidP="00A9411E">
      <w:pPr>
        <w:pStyle w:val="2"/>
        <w:shd w:val="clear" w:color="auto" w:fill="FFFFFF"/>
        <w:spacing w:after="0" w:line="240" w:lineRule="auto"/>
        <w:ind w:firstLine="284"/>
        <w:rPr>
          <w:rFonts w:ascii="Times New Roman" w:hAnsi="Times New Roman"/>
          <w:sz w:val="24"/>
          <w:szCs w:val="24"/>
        </w:rPr>
      </w:pPr>
      <w:r w:rsidRPr="00CD0A08">
        <w:rPr>
          <w:rFonts w:ascii="Times New Roman" w:hAnsi="Times New Roman"/>
          <w:iCs w:val="0"/>
          <w:sz w:val="24"/>
          <w:szCs w:val="24"/>
        </w:rPr>
        <w:t>сквозные процессы</w:t>
      </w:r>
      <w:r w:rsidRPr="00CD0A08">
        <w:rPr>
          <w:rFonts w:ascii="Times New Roman" w:hAnsi="Times New Roman"/>
          <w:sz w:val="24"/>
          <w:szCs w:val="24"/>
        </w:rPr>
        <w:t>, проходящие через несколько подразделений организации или через всю организацию, пересекающие границы функциональных подразделений. Сквозные процессы часто называют межфункциональными процессами;</w:t>
      </w:r>
    </w:p>
    <w:p w:rsidR="00E17D5E" w:rsidRPr="00CD0A08" w:rsidRDefault="00E17D5E" w:rsidP="00A9411E">
      <w:pPr>
        <w:pStyle w:val="2"/>
        <w:shd w:val="clear" w:color="auto" w:fill="FFFFFF"/>
        <w:spacing w:after="0" w:line="240" w:lineRule="auto"/>
        <w:ind w:firstLine="284"/>
        <w:rPr>
          <w:rFonts w:ascii="Times New Roman" w:hAnsi="Times New Roman"/>
          <w:sz w:val="24"/>
          <w:szCs w:val="24"/>
        </w:rPr>
      </w:pPr>
      <w:r w:rsidRPr="00CD0A08">
        <w:rPr>
          <w:rFonts w:ascii="Times New Roman" w:hAnsi="Times New Roman"/>
          <w:iCs w:val="0"/>
          <w:sz w:val="24"/>
          <w:szCs w:val="24"/>
        </w:rPr>
        <w:t>процессы</w:t>
      </w:r>
      <w:r w:rsidRPr="00CD0A08">
        <w:rPr>
          <w:rStyle w:val="apple-converted-space"/>
          <w:rFonts w:ascii="Times New Roman" w:hAnsi="Times New Roman"/>
          <w:iCs w:val="0"/>
          <w:sz w:val="24"/>
          <w:szCs w:val="24"/>
        </w:rPr>
        <w:t> </w:t>
      </w:r>
      <w:r w:rsidRPr="00CD0A08">
        <w:rPr>
          <w:rFonts w:ascii="Times New Roman" w:hAnsi="Times New Roman"/>
          <w:iCs w:val="0"/>
          <w:sz w:val="24"/>
          <w:szCs w:val="24"/>
        </w:rPr>
        <w:t>(подпроцессы)</w:t>
      </w:r>
      <w:r w:rsidRPr="00CD0A08">
        <w:rPr>
          <w:rStyle w:val="apple-converted-space"/>
          <w:rFonts w:ascii="Times New Roman" w:hAnsi="Times New Roman"/>
          <w:iCs w:val="0"/>
          <w:sz w:val="24"/>
          <w:szCs w:val="24"/>
        </w:rPr>
        <w:t> </w:t>
      </w:r>
      <w:r w:rsidRPr="00CD0A08">
        <w:rPr>
          <w:rFonts w:ascii="Times New Roman" w:hAnsi="Times New Roman"/>
          <w:iCs w:val="0"/>
          <w:sz w:val="24"/>
          <w:szCs w:val="24"/>
        </w:rPr>
        <w:t>подразделений</w:t>
      </w:r>
      <w:r w:rsidRPr="00CD0A08">
        <w:rPr>
          <w:rFonts w:ascii="Times New Roman" w:hAnsi="Times New Roman"/>
          <w:sz w:val="24"/>
          <w:szCs w:val="24"/>
        </w:rPr>
        <w:t>, деятельность которых ограничена рамками одного функционального подразделения организации. Такие процессы называют внутрифункциональными процессами;</w:t>
      </w:r>
    </w:p>
    <w:p w:rsidR="00E17D5E" w:rsidRPr="00CD0A08" w:rsidRDefault="00E17D5E" w:rsidP="00A9411E">
      <w:pPr>
        <w:pStyle w:val="2"/>
        <w:shd w:val="clear" w:color="auto" w:fill="FFFFFF"/>
        <w:spacing w:after="0" w:line="240" w:lineRule="auto"/>
        <w:ind w:firstLine="284"/>
        <w:rPr>
          <w:rFonts w:ascii="Times New Roman" w:hAnsi="Times New Roman"/>
          <w:sz w:val="24"/>
          <w:szCs w:val="24"/>
        </w:rPr>
      </w:pPr>
      <w:r w:rsidRPr="00CD0A08">
        <w:rPr>
          <w:rFonts w:ascii="Times New Roman" w:hAnsi="Times New Roman"/>
          <w:iCs w:val="0"/>
          <w:sz w:val="24"/>
          <w:szCs w:val="24"/>
        </w:rPr>
        <w:t>операции</w:t>
      </w:r>
      <w:r w:rsidRPr="00CD0A08">
        <w:rPr>
          <w:rStyle w:val="apple-converted-space"/>
          <w:rFonts w:ascii="Times New Roman" w:hAnsi="Times New Roman"/>
          <w:iCs w:val="0"/>
          <w:sz w:val="24"/>
          <w:szCs w:val="24"/>
        </w:rPr>
        <w:t> </w:t>
      </w:r>
      <w:r w:rsidRPr="00CD0A08">
        <w:rPr>
          <w:rFonts w:ascii="Times New Roman" w:hAnsi="Times New Roman"/>
          <w:iCs w:val="0"/>
          <w:sz w:val="24"/>
          <w:szCs w:val="24"/>
        </w:rPr>
        <w:t>(функции)</w:t>
      </w:r>
      <w:r w:rsidRPr="00CD0A08">
        <w:rPr>
          <w:rStyle w:val="apple-converted-space"/>
          <w:rFonts w:ascii="Times New Roman" w:hAnsi="Times New Roman"/>
          <w:iCs w:val="0"/>
          <w:sz w:val="24"/>
          <w:szCs w:val="24"/>
        </w:rPr>
        <w:t> </w:t>
      </w:r>
      <w:r w:rsidRPr="00CD0A08">
        <w:rPr>
          <w:rFonts w:ascii="Times New Roman" w:hAnsi="Times New Roman"/>
          <w:sz w:val="24"/>
          <w:szCs w:val="24"/>
        </w:rPr>
        <w:t>самого нижнего уровня декомпозиции деятельности организации, как правило, операции выполняются одним человеком.</w:t>
      </w:r>
    </w:p>
    <w:p w:rsidR="00E17D5E" w:rsidRPr="00CD0A08" w:rsidRDefault="00E17D5E"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1"/>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0. Отношение управления. Отношение выход.</w:t>
      </w:r>
    </w:p>
    <w:p w:rsidR="00172039" w:rsidRPr="00CD0A08" w:rsidRDefault="00172039" w:rsidP="00A9411E">
      <w:pPr>
        <w:spacing w:after="0" w:line="240" w:lineRule="auto"/>
        <w:ind w:firstLine="284"/>
        <w:jc w:val="both"/>
        <w:rPr>
          <w:rFonts w:ascii="Times New Roman" w:hAnsi="Times New Roman"/>
          <w:sz w:val="24"/>
          <w:szCs w:val="24"/>
        </w:rPr>
      </w:pPr>
    </w:p>
    <w:p w:rsidR="00E17D5E" w:rsidRPr="00CD0A08" w:rsidRDefault="00E17D5E"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Отношения управления и выход – вход являются простейшими, поскольку отражают прямые взаимодействия, которые понятны и очевидны.</w:t>
      </w:r>
    </w:p>
    <w:p w:rsidR="00E17D5E" w:rsidRPr="00CD0A08" w:rsidRDefault="00E17D5E"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Отношение управления возникает тогда, когда выход одного блока служит управляющим воздействием на блок с меньшим доминированием.</w:t>
      </w:r>
    </w:p>
    <w:p w:rsidR="00E17D5E" w:rsidRPr="00CD0A08" w:rsidRDefault="005A7A70" w:rsidP="005A7A70">
      <w:pPr>
        <w:spacing w:after="0" w:line="240" w:lineRule="auto"/>
        <w:ind w:firstLine="284"/>
        <w:jc w:val="center"/>
        <w:rPr>
          <w:rFonts w:ascii="Times New Roman" w:hAnsi="Times New Roman"/>
          <w:sz w:val="24"/>
          <w:szCs w:val="24"/>
        </w:rPr>
      </w:pPr>
      <w:r w:rsidRPr="00CD0A08">
        <w:rPr>
          <w:rFonts w:ascii="Times New Roman" w:hAnsi="Times New Roman"/>
          <w:noProof/>
          <w:sz w:val="24"/>
          <w:szCs w:val="24"/>
          <w:lang w:eastAsia="ru-RU"/>
        </w:rPr>
        <w:drawing>
          <wp:inline distT="0" distB="0" distL="0" distR="0">
            <wp:extent cx="1653357" cy="1217426"/>
            <wp:effectExtent l="19050" t="0" r="3993" b="0"/>
            <wp:docPr id="4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srcRect/>
                    <a:stretch>
                      <a:fillRect/>
                    </a:stretch>
                  </pic:blipFill>
                  <pic:spPr bwMode="auto">
                    <a:xfrm>
                      <a:off x="0" y="0"/>
                      <a:ext cx="1654466" cy="1218242"/>
                    </a:xfrm>
                    <a:prstGeom prst="rect">
                      <a:avLst/>
                    </a:prstGeom>
                    <a:noFill/>
                    <a:ln w="9525">
                      <a:noFill/>
                      <a:miter lim="800000"/>
                      <a:headEnd/>
                      <a:tailEnd/>
                    </a:ln>
                  </pic:spPr>
                </pic:pic>
              </a:graphicData>
            </a:graphic>
          </wp:inline>
        </w:drawing>
      </w:r>
      <w:r w:rsidR="00A3041D" w:rsidRPr="00CD0A08">
        <w:rPr>
          <w:rFonts w:ascii="Times New Roman" w:hAnsi="Times New Roman"/>
          <w:noProof/>
          <w:sz w:val="24"/>
          <w:szCs w:val="24"/>
          <w:lang w:eastAsia="ru-RU"/>
        </w:rPr>
        <w:drawing>
          <wp:inline distT="0" distB="0" distL="0" distR="0">
            <wp:extent cx="1631518" cy="1219200"/>
            <wp:effectExtent l="19050" t="0" r="6782" b="0"/>
            <wp:docPr id="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srcRect/>
                    <a:stretch>
                      <a:fillRect/>
                    </a:stretch>
                  </pic:blipFill>
                  <pic:spPr bwMode="auto">
                    <a:xfrm>
                      <a:off x="0" y="0"/>
                      <a:ext cx="1638527" cy="1224438"/>
                    </a:xfrm>
                    <a:prstGeom prst="rect">
                      <a:avLst/>
                    </a:prstGeom>
                    <a:noFill/>
                    <a:ln w="9525">
                      <a:noFill/>
                      <a:miter lim="800000"/>
                      <a:headEnd/>
                      <a:tailEnd/>
                    </a:ln>
                  </pic:spPr>
                </pic:pic>
              </a:graphicData>
            </a:graphic>
          </wp:inline>
        </w:drawing>
      </w:r>
    </w:p>
    <w:p w:rsidR="00E17D5E" w:rsidRPr="00CD0A08" w:rsidRDefault="00E17D5E"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Отношение выход – вход возникает при соединении выхода одного блока с входом другого блока с меньшим доминированием. Обратная связь по управлению и обратная связь по входу являются более сложными типами отношений, поскольку они представляют итерацию (вы- ход функции влияет на будущее выполнение других функций с большим доминированием, что впоследствии влияет на исходную функцию).</w:t>
      </w:r>
    </w:p>
    <w:p w:rsidR="00E17D5E" w:rsidRPr="00CD0A08" w:rsidRDefault="00E17D5E"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Обратная связь по управлению возникает тогда, когда выход некоторого блока создает управляющее воздействие на блок с большим доминированием.</w:t>
      </w:r>
    </w:p>
    <w:p w:rsidR="00A3041D" w:rsidRPr="00CD0A08" w:rsidRDefault="00A3041D" w:rsidP="005A7A70">
      <w:pPr>
        <w:spacing w:after="0" w:line="240" w:lineRule="auto"/>
        <w:ind w:firstLine="284"/>
        <w:jc w:val="center"/>
        <w:rPr>
          <w:rFonts w:ascii="Times New Roman" w:hAnsi="Times New Roman"/>
          <w:sz w:val="24"/>
          <w:szCs w:val="24"/>
        </w:rPr>
      </w:pPr>
      <w:r w:rsidRPr="00CD0A08">
        <w:rPr>
          <w:rFonts w:ascii="Times New Roman" w:hAnsi="Times New Roman"/>
          <w:noProof/>
          <w:sz w:val="24"/>
          <w:szCs w:val="24"/>
          <w:lang w:eastAsia="ru-RU"/>
        </w:rPr>
        <w:drawing>
          <wp:inline distT="0" distB="0" distL="0" distR="0">
            <wp:extent cx="3476625" cy="2593619"/>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srcRect/>
                    <a:stretch>
                      <a:fillRect/>
                    </a:stretch>
                  </pic:blipFill>
                  <pic:spPr bwMode="auto">
                    <a:xfrm>
                      <a:off x="0" y="0"/>
                      <a:ext cx="3482356" cy="2597894"/>
                    </a:xfrm>
                    <a:prstGeom prst="rect">
                      <a:avLst/>
                    </a:prstGeom>
                    <a:noFill/>
                    <a:ln w="9525">
                      <a:noFill/>
                      <a:miter lim="800000"/>
                      <a:headEnd/>
                      <a:tailEnd/>
                    </a:ln>
                  </pic:spPr>
                </pic:pic>
              </a:graphicData>
            </a:graphic>
          </wp:inline>
        </w:drawing>
      </w:r>
    </w:p>
    <w:p w:rsidR="00A3041D" w:rsidRPr="00CD0A08" w:rsidRDefault="00A3041D" w:rsidP="00A9411E">
      <w:pPr>
        <w:spacing w:after="0" w:line="240" w:lineRule="auto"/>
        <w:ind w:firstLine="284"/>
        <w:jc w:val="both"/>
        <w:rPr>
          <w:rFonts w:ascii="Times New Roman" w:hAnsi="Times New Roman"/>
          <w:sz w:val="24"/>
          <w:szCs w:val="24"/>
        </w:rPr>
      </w:pPr>
    </w:p>
    <w:p w:rsidR="00E17D5E" w:rsidRPr="00CD0A08" w:rsidRDefault="00E17D5E"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lastRenderedPageBreak/>
        <w:t>Отношение обратной связи по входу имеет место тогда, когда выход блока становиться входом другого блока с большимдоминированием.</w:t>
      </w:r>
    </w:p>
    <w:p w:rsidR="00E17D5E" w:rsidRPr="00CD0A08" w:rsidRDefault="00E17D5E"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Связи «выход – механизм» (рис. 18) отражают ситуацию, при которой вы- ход одной функции становиться средством достижения цели для другой.</w:t>
      </w:r>
    </w:p>
    <w:p w:rsidR="00E17D5E" w:rsidRPr="00CD0A08" w:rsidRDefault="00E17D5E"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Связи «выход – механизм» возникают при отображении в модели процедур пополнения и распределения ресурсов , создания или подготовки средств для выполнения функций системы (например, приобретение или изготовление требуемых инструментов и оборудования, обучение персонала, организация физического пространства, , финансирование, закупка материалов и т.д</w:t>
      </w:r>
      <w:r w:rsidR="005A7A70" w:rsidRPr="00CD0A08">
        <w:rPr>
          <w:rFonts w:ascii="Times New Roman" w:hAnsi="Times New Roman"/>
          <w:sz w:val="24"/>
          <w:szCs w:val="24"/>
        </w:rPr>
        <w:t>.</w:t>
      </w:r>
      <w:r w:rsidR="00A3041D" w:rsidRPr="00CD0A08">
        <w:rPr>
          <w:rFonts w:ascii="Times New Roman" w:hAnsi="Times New Roman"/>
          <w:sz w:val="24"/>
          <w:szCs w:val="24"/>
        </w:rPr>
        <w:t>)</w:t>
      </w:r>
    </w:p>
    <w:p w:rsidR="00A3041D" w:rsidRPr="00CD0A08" w:rsidRDefault="00A3041D" w:rsidP="00A9411E">
      <w:pPr>
        <w:spacing w:after="0" w:line="240" w:lineRule="auto"/>
        <w:ind w:firstLine="284"/>
        <w:jc w:val="both"/>
        <w:rPr>
          <w:rFonts w:ascii="Times New Roman" w:hAnsi="Times New Roman"/>
          <w:sz w:val="24"/>
          <w:szCs w:val="24"/>
        </w:rPr>
      </w:pP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12</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2"/>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Непротиворечивость функционального и процессо-ориентированного подходов к управлению организацией.</w:t>
      </w:r>
    </w:p>
    <w:p w:rsidR="00A3041D" w:rsidRPr="00CD0A08" w:rsidRDefault="00A3041D" w:rsidP="00A9411E">
      <w:pPr>
        <w:spacing w:after="0" w:line="240" w:lineRule="auto"/>
        <w:ind w:firstLine="284"/>
        <w:jc w:val="both"/>
        <w:rPr>
          <w:rFonts w:ascii="Times New Roman" w:hAnsi="Times New Roman"/>
          <w:sz w:val="24"/>
          <w:szCs w:val="24"/>
        </w:rPr>
      </w:pPr>
    </w:p>
    <w:p w:rsidR="00A3041D" w:rsidRPr="00CD0A08" w:rsidRDefault="00A3041D" w:rsidP="00A9411E">
      <w:pPr>
        <w:pStyle w:val="af3"/>
        <w:spacing w:before="0" w:beforeAutospacing="0" w:after="0" w:afterAutospacing="0"/>
        <w:ind w:firstLine="284"/>
        <w:jc w:val="both"/>
      </w:pPr>
      <w:r w:rsidRPr="00CD0A08">
        <w:t>Если предприятие собирается автоматизировать деятельность отдельных сотрудников или служб предприятия, то налицо функциональный подход: стремление автоматизировать отдельные функции предприятия. Наилучший из возможных результатов такой автоматизации – сокращение времени выполнения и повышение качества этих функций. При этом от системы обычно требуется обеспечить пользователям максимум удобства при выполнении соответствующих функций, а вопросы дальнейшего использования возникающей информации отодвигаются на второй план.</w:t>
      </w:r>
    </w:p>
    <w:p w:rsidR="00A3041D" w:rsidRPr="00CD0A08" w:rsidRDefault="00A3041D" w:rsidP="00A9411E">
      <w:pPr>
        <w:pStyle w:val="af3"/>
        <w:spacing w:before="0" w:beforeAutospacing="0" w:after="0" w:afterAutospacing="0"/>
        <w:ind w:firstLine="284"/>
        <w:jc w:val="both"/>
      </w:pPr>
      <w:r w:rsidRPr="00CD0A08">
        <w:t>Гораздо большего эффекта можно добиться, применив процессный подход и осуществив процессное внедрение. Объектом автоматизации в этом случае служат сквозные бизнес-процессы – следовательно, при постановке задачи очень важно правильно идентифицировать те из них, которые должны быть реализованы с использованием информационной системы. Разумеется, выбор автоматизируемых процессов должен соответствовать корпоративной стратегии повышения эффективности. Выбранные бизнес-процессы подвергаются анализу и затем проектируются с точки зрения реализации в информационной системе. При таком подходе достигается синергический эффект от автоматизации отдельных функций, поскольку в системе организуется совместная деятельность сотрудников и служб предприятия. На основании спроектированных процессов определяется объем внедряемой функциональности (конфигурация рабочих мест), которая покрывает потребности процессов, и только после этого происходит реализация выбранных процессов в системе.</w:t>
      </w:r>
    </w:p>
    <w:p w:rsidR="00A3041D" w:rsidRPr="00CD0A08" w:rsidRDefault="00A3041D" w:rsidP="00A9411E">
      <w:pPr>
        <w:pStyle w:val="af3"/>
        <w:spacing w:before="0" w:beforeAutospacing="0" w:after="0" w:afterAutospacing="0"/>
        <w:ind w:firstLine="284"/>
        <w:jc w:val="both"/>
      </w:pPr>
      <w:r w:rsidRPr="00CD0A08">
        <w:t>Деятельность, предшествующая реализации, относится к стадии подготовки проекта внедрения. В случае функционального внедрения подготовка занимает непродолжительное время: на начальных этапах функциональный подход может принести быстрый результат. Подготовка процессного внедрения требует довольно продолжительного времени и более существенных затрат – но это внедрение обеспечивает результаты принципиально иного уровня, многократно превосходящие все возможные преимущества первого варианта.</w:t>
      </w:r>
    </w:p>
    <w:p w:rsidR="00A3041D" w:rsidRPr="00CD0A08" w:rsidRDefault="00A3041D" w:rsidP="00A9411E">
      <w:pPr>
        <w:pStyle w:val="af3"/>
        <w:spacing w:before="0" w:beforeAutospacing="0" w:after="0" w:afterAutospacing="0"/>
        <w:ind w:firstLine="284"/>
        <w:jc w:val="both"/>
      </w:pPr>
      <w:r w:rsidRPr="00CD0A08">
        <w:t xml:space="preserve">Говоря о процессном внедрении, нельзя не упомянуть об инструментарии, применяемом для моделирования бизнес-процессов. Сам по себе процессный подход не предъявляет особых требований к инструментам описания и проектирования бизнес-процессов, однако использование специализированных инструментов вместо стандартных офисных программ имеет массу неоспоримых преимуществ. </w:t>
      </w:r>
    </w:p>
    <w:p w:rsidR="00A3041D" w:rsidRPr="00CD0A08" w:rsidRDefault="00A3041D"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2"/>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0. Отношение обратная связь.</w:t>
      </w:r>
    </w:p>
    <w:p w:rsidR="00A3041D" w:rsidRPr="00CD0A08" w:rsidRDefault="00A3041D" w:rsidP="00A9411E">
      <w:pPr>
        <w:spacing w:after="0" w:line="240" w:lineRule="auto"/>
        <w:ind w:firstLine="284"/>
        <w:jc w:val="both"/>
        <w:rPr>
          <w:rFonts w:ascii="Times New Roman" w:hAnsi="Times New Roman"/>
          <w:sz w:val="24"/>
          <w:szCs w:val="24"/>
        </w:rPr>
      </w:pPr>
    </w:p>
    <w:p w:rsidR="00A3041D" w:rsidRPr="00CD0A08" w:rsidRDefault="00A3041D"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Обратная связь по управлению и обратная связь по входу являются более сложными типами отношений, поскольку они представляют итерацию (выход функции влияет на будущее выполнение других функций с большим доминированием, что впоследствии влияет на исходную функцию).</w:t>
      </w:r>
    </w:p>
    <w:p w:rsidR="00A3041D" w:rsidRPr="00CD0A08" w:rsidRDefault="00A3041D"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Обратная связь по управлению возникает тогда, когда выход не- которого блока создает управляющее воздействие на блок с большим доминированием.</w:t>
      </w:r>
    </w:p>
    <w:p w:rsidR="00A3041D" w:rsidRPr="00CD0A08" w:rsidRDefault="00A3041D"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Отношение обратной связи по входу имеет место тогда, когда выход блока становиться входом другого блока с большим доминированием.</w:t>
      </w: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13</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3"/>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Методология моделирования БП. Категории методологий.</w:t>
      </w:r>
    </w:p>
    <w:p w:rsidR="00332AC6" w:rsidRPr="00CD0A08" w:rsidRDefault="00332AC6" w:rsidP="00A9411E">
      <w:pPr>
        <w:spacing w:after="0" w:line="240" w:lineRule="auto"/>
        <w:ind w:firstLine="284"/>
        <w:jc w:val="both"/>
        <w:rPr>
          <w:rFonts w:ascii="Times New Roman" w:hAnsi="Times New Roman"/>
          <w:sz w:val="24"/>
          <w:szCs w:val="24"/>
        </w:rPr>
      </w:pPr>
    </w:p>
    <w:p w:rsidR="00332AC6" w:rsidRPr="00CD0A08" w:rsidRDefault="00332AC6" w:rsidP="00A9411E">
      <w:pPr>
        <w:pStyle w:val="af3"/>
        <w:spacing w:before="0" w:beforeAutospacing="0" w:after="0" w:afterAutospacing="0"/>
        <w:ind w:firstLine="284"/>
        <w:jc w:val="both"/>
      </w:pPr>
      <w:r w:rsidRPr="00CD0A08">
        <w:t>Моделирование бизнес-процессов – это эффективное средство поиска путей оптимизации деятельности компании, позволяющее определить, как компания работает в целом и как организована деятельность на каждом рабочем месте. Под методологией (нотацией) создания модели (описания) бизнес-процесса понимается совокупность способов, при помощи которых объекты реального мира и связи между ними представляются в виде модели. Для каждого объекта и связей характерны ряд параметров, или атрибутов, отражающих опредёленные характеристики реального объекта (номер объекта, название, описание, длительность выполнения (для функций), стоимость и др.).</w:t>
      </w:r>
    </w:p>
    <w:p w:rsidR="00332AC6" w:rsidRPr="00CD0A08" w:rsidRDefault="00332AC6" w:rsidP="00A9411E">
      <w:pPr>
        <w:pStyle w:val="af3"/>
        <w:spacing w:before="0" w:beforeAutospacing="0" w:after="0" w:afterAutospacing="0"/>
        <w:ind w:firstLine="284"/>
        <w:jc w:val="both"/>
      </w:pPr>
      <w:r w:rsidRPr="00CD0A08">
        <w:t>Основу многих современных методологий моделирования бизнес-процессов составили методология SADT (Structured Analysis and Design Technique – метод структурного анализа и проектирования), семейство стандартов IDEF (Icam DEFinition, где Icam - это Integrated Computer-Aided Manufacturing) и алгоритмические языки.</w:t>
      </w:r>
    </w:p>
    <w:p w:rsidR="00332AC6" w:rsidRPr="00CD0A08" w:rsidRDefault="00332AC6" w:rsidP="00A9411E">
      <w:pPr>
        <w:pStyle w:val="2"/>
        <w:spacing w:after="0" w:line="240" w:lineRule="auto"/>
        <w:ind w:firstLine="284"/>
        <w:rPr>
          <w:rFonts w:ascii="Times New Roman" w:hAnsi="Times New Roman"/>
          <w:bCs w:val="0"/>
          <w:sz w:val="24"/>
          <w:szCs w:val="24"/>
        </w:rPr>
      </w:pPr>
      <w:r w:rsidRPr="00CD0A08">
        <w:rPr>
          <w:rFonts w:ascii="Times New Roman" w:hAnsi="Times New Roman"/>
          <w:bCs w:val="0"/>
          <w:sz w:val="24"/>
          <w:szCs w:val="24"/>
        </w:rPr>
        <w:t>Основные категории методологий моделирования и анализа бизнес-процессов:</w:t>
      </w:r>
    </w:p>
    <w:p w:rsidR="00332AC6" w:rsidRPr="00CD0A08" w:rsidRDefault="00332AC6" w:rsidP="00A9411E">
      <w:pPr>
        <w:numPr>
          <w:ilvl w:val="0"/>
          <w:numId w:val="38"/>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Моделирование бизнес-процессов (Business Process Modeling). Наиболее широко используемая методология описания бизнес-процессов – стандарт IDEF0. Модели в нотации IDEF0 предназначены для высокоуровневого описания бизнеса компании в функциональном аспекте.</w:t>
      </w:r>
    </w:p>
    <w:p w:rsidR="00332AC6" w:rsidRPr="00CD0A08" w:rsidRDefault="00332AC6" w:rsidP="00A9411E">
      <w:pPr>
        <w:numPr>
          <w:ilvl w:val="0"/>
          <w:numId w:val="38"/>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Описание потоков работ (Work Flow Modeling). Стандарт IDEF3 предназначен для описания рабочих процессов и близок к алгоритмическим методам построения блок-схем.</w:t>
      </w:r>
    </w:p>
    <w:p w:rsidR="00332AC6" w:rsidRPr="00CD0A08" w:rsidRDefault="00332AC6" w:rsidP="00A9411E">
      <w:pPr>
        <w:numPr>
          <w:ilvl w:val="0"/>
          <w:numId w:val="38"/>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Описание потоков данных (Data Flow Modeling). Нотация DFD (Data Flow Diagramming), позволяет отразить последовательность работ, выполняемых по ходу процесса, и потоки информации, циркулирующие между этими работами.</w:t>
      </w:r>
    </w:p>
    <w:p w:rsidR="00332AC6" w:rsidRPr="00CD0A08" w:rsidRDefault="00332AC6"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3"/>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0. Связь «выход-механизм».</w:t>
      </w:r>
    </w:p>
    <w:p w:rsidR="00332AC6" w:rsidRPr="00CD0A08" w:rsidRDefault="00332AC6" w:rsidP="00A9411E">
      <w:pPr>
        <w:spacing w:after="0" w:line="240" w:lineRule="auto"/>
        <w:ind w:firstLine="284"/>
        <w:jc w:val="both"/>
        <w:rPr>
          <w:rFonts w:ascii="Times New Roman" w:hAnsi="Times New Roman"/>
          <w:sz w:val="24"/>
          <w:szCs w:val="24"/>
        </w:rPr>
      </w:pPr>
    </w:p>
    <w:p w:rsidR="00332AC6" w:rsidRPr="00CD0A08" w:rsidRDefault="00332AC6"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Связи «выход – механизм» отражают ситуацию, при которой выход одной функции становиться средством достижения цели для другой.</w:t>
      </w:r>
    </w:p>
    <w:p w:rsidR="00172039" w:rsidRPr="00CD0A08" w:rsidRDefault="00332AC6"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Связи «выход – механизм» возникают при отображении в модели процедур пополнения и распределения ресурсов , создания или подготовки средств для выполнения функций системы (например, приобретение или изготовление требуемых инструментов и оборудования, обучение персонала, организация физического пространства, , финансирование, закупка материалов и т.д.)</w:t>
      </w:r>
    </w:p>
    <w:p w:rsidR="00332AC6" w:rsidRPr="00CD0A08" w:rsidRDefault="00332AC6" w:rsidP="00A9411E">
      <w:pPr>
        <w:spacing w:after="0" w:line="240" w:lineRule="auto"/>
        <w:ind w:firstLine="284"/>
        <w:jc w:val="both"/>
        <w:rPr>
          <w:rFonts w:ascii="Times New Roman" w:hAnsi="Times New Roman"/>
          <w:sz w:val="24"/>
          <w:szCs w:val="24"/>
        </w:rPr>
      </w:pPr>
    </w:p>
    <w:p w:rsidR="00332AC6" w:rsidRPr="00CD0A08" w:rsidRDefault="00332AC6" w:rsidP="005A7A70">
      <w:pPr>
        <w:spacing w:after="0" w:line="240" w:lineRule="auto"/>
        <w:ind w:firstLine="284"/>
        <w:jc w:val="center"/>
        <w:rPr>
          <w:rFonts w:ascii="Times New Roman" w:hAnsi="Times New Roman"/>
          <w:b/>
          <w:sz w:val="24"/>
          <w:szCs w:val="24"/>
        </w:rPr>
      </w:pPr>
      <w:r w:rsidRPr="00CD0A08">
        <w:rPr>
          <w:rFonts w:ascii="Times New Roman" w:hAnsi="Times New Roman"/>
          <w:b/>
          <w:noProof/>
          <w:sz w:val="24"/>
          <w:szCs w:val="24"/>
          <w:lang w:eastAsia="ru-RU"/>
        </w:rPr>
        <w:drawing>
          <wp:inline distT="0" distB="0" distL="0" distR="0">
            <wp:extent cx="2878529" cy="2151067"/>
            <wp:effectExtent l="19050" t="0" r="0" b="0"/>
            <wp:docPr id="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srcRect/>
                    <a:stretch>
                      <a:fillRect/>
                    </a:stretch>
                  </pic:blipFill>
                  <pic:spPr bwMode="auto">
                    <a:xfrm>
                      <a:off x="0" y="0"/>
                      <a:ext cx="2888909" cy="2158824"/>
                    </a:xfrm>
                    <a:prstGeom prst="rect">
                      <a:avLst/>
                    </a:prstGeom>
                    <a:noFill/>
                    <a:ln w="9525">
                      <a:noFill/>
                      <a:miter lim="800000"/>
                      <a:headEnd/>
                      <a:tailEnd/>
                    </a:ln>
                  </pic:spPr>
                </pic:pic>
              </a:graphicData>
            </a:graphic>
          </wp:inline>
        </w:drawing>
      </w: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14</w:t>
      </w:r>
    </w:p>
    <w:p w:rsidR="00172039" w:rsidRPr="00CD0A08" w:rsidRDefault="00172039" w:rsidP="00A9411E">
      <w:pPr>
        <w:spacing w:after="0" w:line="240" w:lineRule="auto"/>
        <w:ind w:firstLine="284"/>
        <w:jc w:val="both"/>
        <w:rPr>
          <w:rFonts w:ascii="Times New Roman" w:hAnsi="Times New Roman"/>
          <w:sz w:val="24"/>
          <w:szCs w:val="24"/>
        </w:rPr>
      </w:pPr>
    </w:p>
    <w:p w:rsidR="00A11FE3" w:rsidRPr="00CD0A08" w:rsidRDefault="00172039" w:rsidP="005A7A70">
      <w:pPr>
        <w:numPr>
          <w:ilvl w:val="0"/>
          <w:numId w:val="14"/>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Примеры методологий ведения проекта. Методология Хаммера-Чампи (реинженеринг)</w:t>
      </w:r>
    </w:p>
    <w:p w:rsidR="005A7A70" w:rsidRPr="00CD0A08" w:rsidRDefault="005A7A70" w:rsidP="005A7A70">
      <w:pPr>
        <w:spacing w:after="0" w:line="240" w:lineRule="auto"/>
        <w:ind w:left="284"/>
        <w:jc w:val="both"/>
        <w:rPr>
          <w:rFonts w:ascii="Times New Roman" w:hAnsi="Times New Roman"/>
          <w:b/>
          <w:sz w:val="24"/>
          <w:szCs w:val="24"/>
        </w:rPr>
      </w:pPr>
    </w:p>
    <w:p w:rsidR="00332AC6" w:rsidRPr="00CD0A08" w:rsidRDefault="00332AC6"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К</w:t>
      </w:r>
      <w:r w:rsidR="005A7A70" w:rsidRPr="00CD0A08">
        <w:rPr>
          <w:rFonts w:ascii="Times New Roman" w:hAnsi="Times New Roman"/>
          <w:sz w:val="24"/>
          <w:szCs w:val="24"/>
        </w:rPr>
        <w:t xml:space="preserve"> </w:t>
      </w:r>
      <w:r w:rsidRPr="00CD0A08">
        <w:rPr>
          <w:rFonts w:ascii="Times New Roman" w:hAnsi="Times New Roman"/>
          <w:sz w:val="24"/>
          <w:szCs w:val="24"/>
        </w:rPr>
        <w:t>числу наиболее распространенных методов относятся:</w:t>
      </w:r>
    </w:p>
    <w:p w:rsidR="00332AC6" w:rsidRPr="00CD0A08" w:rsidRDefault="00332AC6"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метод функционального моделирования SADT (IDEF0);</w:t>
      </w:r>
    </w:p>
    <w:p w:rsidR="00332AC6" w:rsidRPr="00CD0A08" w:rsidRDefault="00332AC6"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метод моделирования процессов IDEF3;</w:t>
      </w:r>
    </w:p>
    <w:p w:rsidR="00332AC6" w:rsidRPr="00CD0A08" w:rsidRDefault="00332AC6"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моделирование потоков данных DFD;</w:t>
      </w:r>
    </w:p>
    <w:p w:rsidR="00332AC6" w:rsidRPr="00CD0A08" w:rsidRDefault="00332AC6" w:rsidP="00A9411E">
      <w:pPr>
        <w:spacing w:after="0" w:line="240" w:lineRule="auto"/>
        <w:ind w:firstLine="284"/>
        <w:jc w:val="both"/>
        <w:rPr>
          <w:rFonts w:ascii="Times New Roman" w:hAnsi="Times New Roman"/>
          <w:sz w:val="24"/>
          <w:szCs w:val="24"/>
          <w:lang w:val="en-US"/>
        </w:rPr>
      </w:pPr>
      <w:r w:rsidRPr="00CD0A08">
        <w:rPr>
          <w:rFonts w:ascii="Times New Roman" w:hAnsi="Times New Roman"/>
          <w:sz w:val="24"/>
          <w:szCs w:val="24"/>
          <w:lang w:val="en-US"/>
        </w:rPr>
        <w:t xml:space="preserve">- </w:t>
      </w:r>
      <w:r w:rsidRPr="00CD0A08">
        <w:rPr>
          <w:rFonts w:ascii="Times New Roman" w:hAnsi="Times New Roman"/>
          <w:sz w:val="24"/>
          <w:szCs w:val="24"/>
        </w:rPr>
        <w:t>метод</w:t>
      </w:r>
      <w:r w:rsidRPr="00CD0A08">
        <w:rPr>
          <w:rFonts w:ascii="Times New Roman" w:hAnsi="Times New Roman"/>
          <w:sz w:val="24"/>
          <w:szCs w:val="24"/>
          <w:lang w:val="en-US"/>
        </w:rPr>
        <w:t xml:space="preserve"> ARIS;</w:t>
      </w:r>
    </w:p>
    <w:p w:rsidR="00332AC6" w:rsidRPr="00CD0A08" w:rsidRDefault="00332AC6" w:rsidP="00A9411E">
      <w:pPr>
        <w:spacing w:after="0" w:line="240" w:lineRule="auto"/>
        <w:ind w:firstLine="284"/>
        <w:jc w:val="both"/>
        <w:rPr>
          <w:rFonts w:ascii="Times New Roman" w:hAnsi="Times New Roman"/>
          <w:sz w:val="24"/>
          <w:szCs w:val="24"/>
          <w:lang w:val="en-US"/>
        </w:rPr>
      </w:pPr>
      <w:r w:rsidRPr="00CD0A08">
        <w:rPr>
          <w:rFonts w:ascii="Times New Roman" w:hAnsi="Times New Roman"/>
          <w:sz w:val="24"/>
          <w:szCs w:val="24"/>
          <w:lang w:val="en-US"/>
        </w:rPr>
        <w:t xml:space="preserve">- </w:t>
      </w:r>
      <w:r w:rsidRPr="00CD0A08">
        <w:rPr>
          <w:rFonts w:ascii="Times New Roman" w:hAnsi="Times New Roman"/>
          <w:sz w:val="24"/>
          <w:szCs w:val="24"/>
        </w:rPr>
        <w:t>метод</w:t>
      </w:r>
      <w:r w:rsidRPr="00CD0A08">
        <w:rPr>
          <w:rFonts w:ascii="Times New Roman" w:hAnsi="Times New Roman"/>
          <w:sz w:val="24"/>
          <w:szCs w:val="24"/>
          <w:lang w:val="en-US"/>
        </w:rPr>
        <w:t xml:space="preserve"> Ericsson-Penker;</w:t>
      </w:r>
    </w:p>
    <w:p w:rsidR="00332AC6" w:rsidRPr="00CD0A08" w:rsidRDefault="00332AC6"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метод моделирования, используемый в технологии Rational Unified Process.</w:t>
      </w:r>
    </w:p>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Хаммер, профессор, ставший затем консультантом, и Чампи, президент консалтинговой компании CSC Index, определяют реинжиниринг предприятий как фундаментальное переосмысление и радикальную перестройку важнейших бизнес-процессов</w:t>
      </w:r>
      <w:r w:rsidR="00A11FE3" w:rsidRPr="00CD0A08">
        <w:rPr>
          <w:rFonts w:ascii="Times New Roman" w:eastAsia="Times New Roman" w:hAnsi="Times New Roman"/>
          <w:sz w:val="24"/>
          <w:szCs w:val="24"/>
          <w:lang w:eastAsia="ru-RU"/>
        </w:rPr>
        <w:t>.</w:t>
      </w:r>
    </w:p>
    <w:p w:rsidR="00332AC6" w:rsidRPr="00CD0A08" w:rsidRDefault="00332AC6" w:rsidP="005A7A70">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Главной проблемой реинжиниринга Хаммер и Чампи считают плохое управление и неясные цели. Только недавно они признали сопротивление персонала важным препятствием для успеха проекта</w:t>
      </w:r>
      <w:r w:rsidR="00A11FE3" w:rsidRPr="00CD0A08">
        <w:rPr>
          <w:rFonts w:ascii="Times New Roman" w:eastAsia="Times New Roman" w:hAnsi="Times New Roman"/>
          <w:sz w:val="24"/>
          <w:szCs w:val="24"/>
          <w:lang w:eastAsia="ru-RU"/>
        </w:rPr>
        <w:t>.</w:t>
      </w:r>
      <w:r w:rsidRPr="00CD0A08">
        <w:rPr>
          <w:rFonts w:ascii="Times New Roman" w:eastAsia="Times New Roman" w:hAnsi="Times New Roman"/>
          <w:sz w:val="24"/>
          <w:szCs w:val="24"/>
          <w:lang w:eastAsia="ru-RU"/>
        </w:rPr>
        <w:t xml:space="preserve">Их методология реинжиниринга предприятий, отшлифованная фирмой Чампи, разбивает процесс на шесть </w:t>
      </w:r>
      <w:r w:rsidR="00A11FE3" w:rsidRPr="00CD0A08">
        <w:rPr>
          <w:rFonts w:ascii="Times New Roman" w:eastAsia="Times New Roman" w:hAnsi="Times New Roman"/>
          <w:sz w:val="24"/>
          <w:szCs w:val="24"/>
          <w:lang w:eastAsia="ru-RU"/>
        </w:rPr>
        <w:t>этапов.</w:t>
      </w:r>
    </w:p>
    <w:tbl>
      <w:tblPr>
        <w:tblW w:w="9229" w:type="dxa"/>
        <w:tblBorders>
          <w:top w:val="outset" w:sz="6" w:space="0" w:color="E3EFF9"/>
          <w:left w:val="outset" w:sz="6" w:space="0" w:color="E3EFF9"/>
          <w:bottom w:val="outset" w:sz="6" w:space="0" w:color="E3EFF9"/>
          <w:right w:val="outset" w:sz="6" w:space="0" w:color="E3EFF9"/>
        </w:tblBorders>
        <w:tblCellMar>
          <w:top w:w="15" w:type="dxa"/>
          <w:left w:w="15" w:type="dxa"/>
          <w:bottom w:w="15" w:type="dxa"/>
          <w:right w:w="15" w:type="dxa"/>
        </w:tblCellMar>
        <w:tblLook w:val="04A0" w:firstRow="1" w:lastRow="0" w:firstColumn="1" w:lastColumn="0" w:noHBand="0" w:noVBand="1"/>
      </w:tblPr>
      <w:tblGrid>
        <w:gridCol w:w="3404"/>
        <w:gridCol w:w="5825"/>
      </w:tblGrid>
      <w:tr w:rsidR="00332AC6" w:rsidRPr="00CD0A08" w:rsidTr="005A7A70">
        <w:tc>
          <w:tcPr>
            <w:tcW w:w="1844"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Этапы проекта</w:t>
            </w:r>
          </w:p>
        </w:tc>
        <w:tc>
          <w:tcPr>
            <w:tcW w:w="3156"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Задачи</w:t>
            </w:r>
          </w:p>
        </w:tc>
      </w:tr>
      <w:tr w:rsidR="00332AC6" w:rsidRPr="00CD0A08" w:rsidTr="005A7A70">
        <w:tc>
          <w:tcPr>
            <w:tcW w:w="1844"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5A7A70">
            <w:pPr>
              <w:spacing w:after="0" w:line="240" w:lineRule="auto"/>
              <w:ind w:firstLine="25"/>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Введение в бизнес-реинжиниринг</w:t>
            </w:r>
          </w:p>
        </w:tc>
        <w:tc>
          <w:tcPr>
            <w:tcW w:w="3156"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Глава компании инициирует проект. Кратко и прагматично описывает существующее положение, представляет работникам свое видение.</w:t>
            </w:r>
          </w:p>
        </w:tc>
      </w:tr>
      <w:tr w:rsidR="00332AC6" w:rsidRPr="00CD0A08" w:rsidTr="005A7A70">
        <w:tc>
          <w:tcPr>
            <w:tcW w:w="1844"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Идентификация бизнес-процессов</w:t>
            </w:r>
          </w:p>
        </w:tc>
        <w:tc>
          <w:tcPr>
            <w:tcW w:w="3156"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 этом этапе изучается, как процессы взаимодействуют внутри компании и с внешним миром. Один из результатов - графическое изображение всех процессов.</w:t>
            </w:r>
          </w:p>
        </w:tc>
      </w:tr>
      <w:tr w:rsidR="00332AC6" w:rsidRPr="00CD0A08" w:rsidTr="005A7A70">
        <w:tc>
          <w:tcPr>
            <w:tcW w:w="1844"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Отбор бизнес-процессов</w:t>
            </w:r>
          </w:p>
        </w:tc>
        <w:tc>
          <w:tcPr>
            <w:tcW w:w="3156"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Третий этап служит для отбора тех процессов, которые после реинжиниринга принесут больше пользы клиентам компании. Также выбираются процессы, реинжиниринг которых не представляет сложности.</w:t>
            </w:r>
          </w:p>
        </w:tc>
      </w:tr>
      <w:tr w:rsidR="00332AC6" w:rsidRPr="00CD0A08" w:rsidTr="005A7A70">
        <w:tc>
          <w:tcPr>
            <w:tcW w:w="1844"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Понимание выбранных бизнес-процессов</w:t>
            </w:r>
          </w:p>
        </w:tc>
        <w:tc>
          <w:tcPr>
            <w:tcW w:w="3156"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Функционирование выбранных бизнес-процессов не анализируется. Существующая реализация процессов сравнивается с тем, что от них ожидают в будущем.</w:t>
            </w:r>
          </w:p>
        </w:tc>
      </w:tr>
      <w:tr w:rsidR="00332AC6" w:rsidRPr="00CD0A08" w:rsidTr="005A7A70">
        <w:tc>
          <w:tcPr>
            <w:tcW w:w="1844"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Перепроектирование выбранных бизнес-процессов.</w:t>
            </w:r>
          </w:p>
        </w:tc>
        <w:tc>
          <w:tcPr>
            <w:tcW w:w="3156"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Пятый этап, согласно Хаммеру/Чампи, - наиболее творческий. Характеризуется воображением, гибкостью и своего рода безумием.</w:t>
            </w:r>
          </w:p>
        </w:tc>
      </w:tr>
      <w:tr w:rsidR="00332AC6" w:rsidRPr="00CD0A08" w:rsidTr="005A7A70">
        <w:tc>
          <w:tcPr>
            <w:tcW w:w="1844"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Реализация перепроектированных бизнес-процессов</w:t>
            </w:r>
          </w:p>
        </w:tc>
        <w:tc>
          <w:tcPr>
            <w:tcW w:w="3156" w:type="pct"/>
            <w:tcBorders>
              <w:top w:val="outset" w:sz="6" w:space="0" w:color="E3EFF9"/>
              <w:left w:val="outset" w:sz="6" w:space="0" w:color="E3EFF9"/>
              <w:bottom w:val="outset" w:sz="6" w:space="0" w:color="E3EFF9"/>
              <w:right w:val="outset" w:sz="6" w:space="0" w:color="E3EFF9"/>
            </w:tcBorders>
            <w:hideMark/>
          </w:tcPr>
          <w:p w:rsidR="00332AC6" w:rsidRPr="00CD0A08" w:rsidRDefault="00332AC6"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 последнем этапе проекта Хаммер и Чампи говорят меньше, чем о планировании. Они уверены в успехе реализации, если пять предыдущих этапов выполнены должным образом.</w:t>
            </w:r>
          </w:p>
        </w:tc>
      </w:tr>
    </w:tbl>
    <w:p w:rsidR="00332AC6" w:rsidRPr="00CD0A08" w:rsidRDefault="00332AC6" w:rsidP="005A7A70">
      <w:pPr>
        <w:spacing w:after="0" w:line="240" w:lineRule="auto"/>
        <w:jc w:val="both"/>
        <w:rPr>
          <w:rFonts w:ascii="Times New Roman" w:hAnsi="Times New Roman"/>
          <w:sz w:val="24"/>
          <w:szCs w:val="24"/>
        </w:rPr>
      </w:pPr>
    </w:p>
    <w:p w:rsidR="00172039" w:rsidRPr="00CD0A08" w:rsidRDefault="00172039" w:rsidP="00A9411E">
      <w:pPr>
        <w:numPr>
          <w:ilvl w:val="0"/>
          <w:numId w:val="14"/>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3. Основные положения и набор элементов.</w:t>
      </w:r>
    </w:p>
    <w:p w:rsidR="00172039" w:rsidRPr="00CD0A08" w:rsidRDefault="00172039" w:rsidP="00A9411E">
      <w:pPr>
        <w:spacing w:after="0" w:line="240" w:lineRule="auto"/>
        <w:ind w:firstLine="284"/>
        <w:jc w:val="both"/>
        <w:rPr>
          <w:rFonts w:ascii="Times New Roman" w:hAnsi="Times New Roman"/>
          <w:b/>
          <w:sz w:val="24"/>
          <w:szCs w:val="24"/>
        </w:rPr>
      </w:pP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IDEF3 является стандартом документирования технологических процессов, происходящих на предприятии, и предоставляет инструментарий для наглядного исследования и моделирования их сценариев</w:t>
      </w:r>
      <w:r w:rsidRPr="00CD0A08">
        <w:rPr>
          <w:rFonts w:ascii="Times New Roman" w:eastAsia="Times New Roman" w:hAnsi="Times New Roman"/>
          <w:b/>
          <w:bCs/>
          <w:sz w:val="24"/>
          <w:szCs w:val="24"/>
          <w:lang w:eastAsia="ru-RU"/>
        </w:rPr>
        <w:t xml:space="preserve">. </w:t>
      </w:r>
      <w:r w:rsidRPr="00CD0A08">
        <w:rPr>
          <w:rFonts w:ascii="Times New Roman" w:eastAsia="Times New Roman" w:hAnsi="Times New Roman"/>
          <w:bCs/>
          <w:sz w:val="24"/>
          <w:szCs w:val="24"/>
          <w:lang w:eastAsia="ru-RU"/>
        </w:rPr>
        <w:t>Сценарием</w:t>
      </w:r>
      <w:r w:rsidRPr="00CD0A08">
        <w:rPr>
          <w:rFonts w:ascii="Times New Roman" w:eastAsia="Times New Roman" w:hAnsi="Times New Roman"/>
          <w:sz w:val="24"/>
          <w:szCs w:val="24"/>
          <w:lang w:eastAsia="ru-RU"/>
        </w:rPr>
        <w:t> </w:t>
      </w:r>
      <w:r w:rsidRPr="00CD0A08">
        <w:rPr>
          <w:rFonts w:ascii="Times New Roman" w:eastAsia="Times New Roman" w:hAnsi="Times New Roman"/>
          <w:bCs/>
          <w:sz w:val="24"/>
          <w:szCs w:val="24"/>
          <w:lang w:eastAsia="ru-RU"/>
        </w:rPr>
        <w:t>(Scenario)</w:t>
      </w:r>
      <w:r w:rsidRPr="00CD0A08">
        <w:rPr>
          <w:rFonts w:ascii="Times New Roman" w:eastAsia="Times New Roman" w:hAnsi="Times New Roman"/>
          <w:sz w:val="24"/>
          <w:szCs w:val="24"/>
          <w:lang w:eastAsia="ru-RU"/>
        </w:rPr>
        <w:t xml:space="preserve"> мы называем описание последовательности изменений свойств объекта, в рамках рассматриваемого процесса (например, описание последовательности этапов обработки детали в цеху и изменение её свойств после прохождения каждого этапа). Исполнение каждого сценария сопровождается соответствующим документооборотом, который состоит из двух </w:t>
      </w:r>
      <w:r w:rsidRPr="00CD0A08">
        <w:rPr>
          <w:rFonts w:ascii="Times New Roman" w:eastAsia="Times New Roman" w:hAnsi="Times New Roman"/>
          <w:sz w:val="24"/>
          <w:szCs w:val="24"/>
          <w:lang w:eastAsia="ru-RU"/>
        </w:rPr>
        <w:lastRenderedPageBreak/>
        <w:t>основных потоков: документов, определяющих структуру и последовательность процесса (технологических указаний, описаний стандартов и т.д.), и документов, отображающих ход его выполнения (результатов тестов и экспертиз, отчетов о браке, и т.д.). Для эффективного управления любым процессом, необходимо иметь детальное представление об его сценарии и структуре сопутствующего документооборота. Средства документирования и моделирования IDEF3 позволяют выполнять следующие задачи:</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Документировать имеющиеся данные о технологии процесса, выявленные, скажем, в процессе опроса компетентных сотрудников, ответственных за организацию рассматриваемого процесса.</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Определять и анализировать точки влияния потоков сопутствующего документооборота на сценарий технологических процессов.</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Определять ситуации, в которых требуется принятие решения, влияющего на жизненный цикл процесса, например изменение конструктивных, технологических или эксплуатационных свойств конечного продукта.</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Содействовать принятию оптимальных решений при реорганизации технологических процессов.</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Разрабатывать имитационные модели технологических процессов, по принципу "КАК БУДЕТ, ЕСЛИ..."</w:t>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Существуют два типа диаграмм в стандарте IDEF3, представляющие описание одного и того же сценария технологического процесса в разных ракурсах. Диаграммы относящиеся к первому типу называются</w:t>
      </w:r>
      <w:r w:rsidRPr="00CD0A08">
        <w:rPr>
          <w:rFonts w:ascii="Times New Roman" w:eastAsia="Times New Roman" w:hAnsi="Times New Roman"/>
          <w:bCs/>
          <w:sz w:val="24"/>
          <w:szCs w:val="24"/>
          <w:lang w:eastAsia="ru-RU"/>
        </w:rPr>
        <w:t>диаграммами</w:t>
      </w:r>
      <w:r w:rsidRPr="00CD0A08">
        <w:rPr>
          <w:rFonts w:ascii="Times New Roman" w:eastAsia="Times New Roman" w:hAnsi="Times New Roman"/>
          <w:sz w:val="24"/>
          <w:szCs w:val="24"/>
          <w:lang w:eastAsia="ru-RU"/>
        </w:rPr>
        <w:t> </w:t>
      </w:r>
      <w:r w:rsidRPr="00CD0A08">
        <w:rPr>
          <w:rFonts w:ascii="Times New Roman" w:eastAsia="Times New Roman" w:hAnsi="Times New Roman"/>
          <w:bCs/>
          <w:sz w:val="24"/>
          <w:szCs w:val="24"/>
          <w:lang w:eastAsia="ru-RU"/>
        </w:rPr>
        <w:t>Описания Последовательности Этапов Процесса (Process Flow Description Diagrams, PFDD)</w:t>
      </w:r>
      <w:r w:rsidRPr="00CD0A08">
        <w:rPr>
          <w:rFonts w:ascii="Times New Roman" w:eastAsia="Times New Roman" w:hAnsi="Times New Roman"/>
          <w:sz w:val="24"/>
          <w:szCs w:val="24"/>
          <w:lang w:eastAsia="ru-RU"/>
        </w:rPr>
        <w:t>, а ко второму - </w:t>
      </w:r>
      <w:r w:rsidRPr="00CD0A08">
        <w:rPr>
          <w:rFonts w:ascii="Times New Roman" w:eastAsia="Times New Roman" w:hAnsi="Times New Roman"/>
          <w:bCs/>
          <w:sz w:val="24"/>
          <w:szCs w:val="24"/>
          <w:lang w:eastAsia="ru-RU"/>
        </w:rPr>
        <w:t>диаграммами Состояния Объекта в и его Трансформаций Процессе (Object State Transition Network, OSTN)</w:t>
      </w:r>
      <w:r w:rsidRPr="00CD0A08">
        <w:rPr>
          <w:rFonts w:ascii="Times New Roman" w:eastAsia="Times New Roman" w:hAnsi="Times New Roman"/>
          <w:sz w:val="24"/>
          <w:szCs w:val="24"/>
          <w:lang w:eastAsia="ru-RU"/>
        </w:rPr>
        <w:t xml:space="preserve">. </w:t>
      </w:r>
    </w:p>
    <w:p w:rsidR="00A11FE3" w:rsidRPr="00CD0A08" w:rsidRDefault="00A11FE3" w:rsidP="005A7A70">
      <w:pPr>
        <w:shd w:val="clear" w:color="auto" w:fill="FFFFFF"/>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4267943" cy="1490361"/>
            <wp:effectExtent l="19050" t="0" r="0" b="0"/>
            <wp:docPr id="23" name="Рисунок 23" descr="http://citforum.ru/cfin/idef/idef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citforum.ru/cfin/idef/idef3-1.gif"/>
                    <pic:cNvPicPr>
                      <a:picLocks noChangeAspect="1" noChangeArrowheads="1"/>
                    </pic:cNvPicPr>
                  </pic:nvPicPr>
                  <pic:blipFill>
                    <a:blip r:embed="rId27" cstate="print"/>
                    <a:srcRect/>
                    <a:stretch>
                      <a:fillRect/>
                    </a:stretch>
                  </pic:blipFill>
                  <pic:spPr bwMode="auto">
                    <a:xfrm>
                      <a:off x="0" y="0"/>
                      <a:ext cx="4268491" cy="1490552"/>
                    </a:xfrm>
                    <a:prstGeom prst="rect">
                      <a:avLst/>
                    </a:prstGeom>
                    <a:noFill/>
                    <a:ln w="9525">
                      <a:noFill/>
                      <a:miter lim="800000"/>
                      <a:headEnd/>
                      <a:tailEnd/>
                    </a:ln>
                  </pic:spPr>
                </pic:pic>
              </a:graphicData>
            </a:graphic>
          </wp:inline>
        </w:drawing>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 рис. изображена диаграмма PFDD.Прямоугольники на диаграмме называются</w:t>
      </w:r>
      <w:r w:rsidRPr="00CD0A08">
        <w:rPr>
          <w:rFonts w:ascii="Times New Roman" w:eastAsia="Times New Roman" w:hAnsi="Times New Roman"/>
          <w:b/>
          <w:bCs/>
          <w:sz w:val="24"/>
          <w:szCs w:val="24"/>
          <w:lang w:eastAsia="ru-RU"/>
        </w:rPr>
        <w:t> </w:t>
      </w:r>
      <w:r w:rsidRPr="00CD0A08">
        <w:rPr>
          <w:rFonts w:ascii="Times New Roman" w:eastAsia="Times New Roman" w:hAnsi="Times New Roman"/>
          <w:bCs/>
          <w:sz w:val="24"/>
          <w:szCs w:val="24"/>
          <w:lang w:eastAsia="ru-RU"/>
        </w:rPr>
        <w:t>функциональными элементами</w:t>
      </w:r>
      <w:r w:rsidRPr="00CD0A08">
        <w:rPr>
          <w:rFonts w:ascii="Times New Roman" w:eastAsia="Times New Roman" w:hAnsi="Times New Roman"/>
          <w:sz w:val="24"/>
          <w:szCs w:val="24"/>
          <w:lang w:eastAsia="ru-RU"/>
        </w:rPr>
        <w:t> или элементами поведения (Unit of Behavior, UOB) и обозначают событие, стадию процесса или принятие решения. Каждый UOB имеет свое имя, отображаемое в глагольном наклонении и уникальный номер. Стрелки или </w:t>
      </w:r>
      <w:r w:rsidRPr="00CD0A08">
        <w:rPr>
          <w:rFonts w:ascii="Times New Roman" w:eastAsia="Times New Roman" w:hAnsi="Times New Roman"/>
          <w:bCs/>
          <w:sz w:val="24"/>
          <w:szCs w:val="24"/>
          <w:lang w:eastAsia="ru-RU"/>
        </w:rPr>
        <w:t>линии</w:t>
      </w:r>
      <w:r w:rsidRPr="00CD0A08">
        <w:rPr>
          <w:rFonts w:ascii="Times New Roman" w:eastAsia="Times New Roman" w:hAnsi="Times New Roman"/>
          <w:sz w:val="24"/>
          <w:szCs w:val="24"/>
          <w:lang w:eastAsia="ru-RU"/>
        </w:rPr>
        <w:t> являются отображением перемещения детали между UOB-блоками в ходе процесса. Линии бывают следующих видов:</w:t>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Старшая (Precedence) - сплошная линия, связывающая UOB. Рисуется слева направо или сверху вниз.</w:t>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Отношения (Relational Link)- пунктирная линия, использующаяся для изображения связей между UOB</w:t>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Потоки объектов (Object Flow)- стрелка с двумя наконечниками используется для описания того факта, что объект (деталь) используется в двух или более единицах работы, например, когда объект порождается в одной работе и используется в другой.</w:t>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Объект, обозначенный J1 - называется </w:t>
      </w:r>
      <w:r w:rsidRPr="00CD0A08">
        <w:rPr>
          <w:rFonts w:ascii="Times New Roman" w:eastAsia="Times New Roman" w:hAnsi="Times New Roman"/>
          <w:bCs/>
          <w:sz w:val="24"/>
          <w:szCs w:val="24"/>
          <w:lang w:eastAsia="ru-RU"/>
        </w:rPr>
        <w:t>перекрестком </w:t>
      </w:r>
      <w:r w:rsidRPr="00CD0A08">
        <w:rPr>
          <w:rFonts w:ascii="Times New Roman" w:eastAsia="Times New Roman" w:hAnsi="Times New Roman"/>
          <w:sz w:val="24"/>
          <w:szCs w:val="24"/>
          <w:lang w:eastAsia="ru-RU"/>
        </w:rPr>
        <w:t>(Junction). Перекрестки используются для отображения логики взаимодействия стрелок (потоков) при слиянии и разветвлении или для отображения множества событий, которые могут или должны быть завершены перед началом следующей работы. Различают перекрестки для слияния (Fan-in Junction) и разветвления (Fan-out Junction) стрелок. Перекресток не может использоваться одновременно для слияния и для разветвления. При внесении перекрестка в диаграмму необходимо указать тип перекрестка. Классификация возможных типов перекрестков приведена в таблице.</w:t>
      </w:r>
    </w:p>
    <w:tbl>
      <w:tblPr>
        <w:tblW w:w="9139" w:type="dxa"/>
        <w:jc w:val="center"/>
        <w:tblCellSpacing w:w="0" w:type="dxa"/>
        <w:tblInd w:w="-499"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45"/>
        <w:gridCol w:w="2403"/>
        <w:gridCol w:w="2819"/>
        <w:gridCol w:w="2572"/>
      </w:tblGrid>
      <w:tr w:rsidR="00A11FE3" w:rsidRPr="00CD0A08" w:rsidTr="005A7A70">
        <w:trPr>
          <w:tblCellSpacing w:w="0" w:type="dxa"/>
          <w:jc w:val="center"/>
        </w:trPr>
        <w:tc>
          <w:tcPr>
            <w:tcW w:w="717" w:type="pct"/>
            <w:tcBorders>
              <w:top w:val="outset" w:sz="6" w:space="0" w:color="auto"/>
              <w:left w:val="outset" w:sz="6" w:space="0" w:color="auto"/>
              <w:bottom w:val="outset" w:sz="6" w:space="0" w:color="auto"/>
              <w:right w:val="outset" w:sz="6" w:space="0" w:color="auto"/>
            </w:tcBorders>
            <w:hideMark/>
          </w:tcPr>
          <w:p w:rsidR="00A11FE3" w:rsidRPr="00CD0A08" w:rsidRDefault="00A11FE3" w:rsidP="005A7A70">
            <w:pPr>
              <w:spacing w:after="0" w:line="240" w:lineRule="auto"/>
              <w:jc w:val="both"/>
              <w:rPr>
                <w:rFonts w:ascii="Times New Roman" w:eastAsia="Times New Roman" w:hAnsi="Times New Roman"/>
                <w:lang w:eastAsia="ru-RU"/>
              </w:rPr>
            </w:pPr>
            <w:r w:rsidRPr="00CD0A08">
              <w:rPr>
                <w:rFonts w:ascii="Times New Roman" w:eastAsia="Times New Roman" w:hAnsi="Times New Roman"/>
                <w:lang w:eastAsia="ru-RU"/>
              </w:rPr>
              <w:lastRenderedPageBreak/>
              <w:t>Обозначение</w:t>
            </w:r>
          </w:p>
        </w:tc>
        <w:tc>
          <w:tcPr>
            <w:tcW w:w="1321"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Наименование</w:t>
            </w:r>
          </w:p>
        </w:tc>
        <w:tc>
          <w:tcPr>
            <w:tcW w:w="1549"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Смысл в случае слияния стрелок (Fan-in Junction)</w:t>
            </w:r>
          </w:p>
        </w:tc>
        <w:tc>
          <w:tcPr>
            <w:tcW w:w="1413"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Смысл в случае разветвления стрелок (Fan-out Junction)</w:t>
            </w:r>
          </w:p>
        </w:tc>
      </w:tr>
      <w:tr w:rsidR="00A11FE3" w:rsidRPr="00CD0A08" w:rsidTr="005A7A70">
        <w:trPr>
          <w:tblCellSpacing w:w="0" w:type="dxa"/>
          <w:jc w:val="center"/>
        </w:trPr>
        <w:tc>
          <w:tcPr>
            <w:tcW w:w="717"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noProof/>
                <w:lang w:eastAsia="ru-RU"/>
              </w:rPr>
              <w:drawing>
                <wp:inline distT="0" distB="0" distL="0" distR="0">
                  <wp:extent cx="474980" cy="474980"/>
                  <wp:effectExtent l="19050" t="0" r="1270" b="0"/>
                  <wp:docPr id="24" name="Рисунок 24" descr="http://citforum.ru/cfin/idef/idef3-j-a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citforum.ru/cfin/idef/idef3-j-aand.gif"/>
                          <pic:cNvPicPr>
                            <a:picLocks noChangeAspect="1" noChangeArrowheads="1"/>
                          </pic:cNvPicPr>
                        </pic:nvPicPr>
                        <pic:blipFill>
                          <a:blip r:embed="rId28" cstate="print"/>
                          <a:srcRect/>
                          <a:stretch>
                            <a:fillRect/>
                          </a:stretch>
                        </pic:blipFill>
                        <pic:spPr bwMode="auto">
                          <a:xfrm>
                            <a:off x="0" y="0"/>
                            <a:ext cx="474980" cy="474980"/>
                          </a:xfrm>
                          <a:prstGeom prst="rect">
                            <a:avLst/>
                          </a:prstGeom>
                          <a:noFill/>
                          <a:ln w="9525">
                            <a:noFill/>
                            <a:miter lim="800000"/>
                            <a:headEnd/>
                            <a:tailEnd/>
                          </a:ln>
                        </pic:spPr>
                      </pic:pic>
                    </a:graphicData>
                  </a:graphic>
                </wp:inline>
              </w:drawing>
            </w:r>
          </w:p>
        </w:tc>
        <w:tc>
          <w:tcPr>
            <w:tcW w:w="1321"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Asynchronous AND</w:t>
            </w:r>
          </w:p>
        </w:tc>
        <w:tc>
          <w:tcPr>
            <w:tcW w:w="1549"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Все предшествующие процессы должны быть завершены</w:t>
            </w:r>
          </w:p>
        </w:tc>
        <w:tc>
          <w:tcPr>
            <w:tcW w:w="1413"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Все следующие процессы должны быть запущены</w:t>
            </w:r>
          </w:p>
        </w:tc>
      </w:tr>
      <w:tr w:rsidR="00A11FE3" w:rsidRPr="00CD0A08" w:rsidTr="005A7A70">
        <w:trPr>
          <w:tblCellSpacing w:w="0" w:type="dxa"/>
          <w:jc w:val="center"/>
        </w:trPr>
        <w:tc>
          <w:tcPr>
            <w:tcW w:w="717"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noProof/>
                <w:lang w:eastAsia="ru-RU"/>
              </w:rPr>
              <w:drawing>
                <wp:inline distT="0" distB="0" distL="0" distR="0">
                  <wp:extent cx="439420" cy="451485"/>
                  <wp:effectExtent l="19050" t="0" r="0" b="0"/>
                  <wp:docPr id="25" name="Рисунок 25" descr="http://citforum.ru/cfin/idef/idef3-j-s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citforum.ru/cfin/idef/idef3-j-sand.gif"/>
                          <pic:cNvPicPr>
                            <a:picLocks noChangeAspect="1" noChangeArrowheads="1"/>
                          </pic:cNvPicPr>
                        </pic:nvPicPr>
                        <pic:blipFill>
                          <a:blip r:embed="rId29" cstate="print"/>
                          <a:srcRect/>
                          <a:stretch>
                            <a:fillRect/>
                          </a:stretch>
                        </pic:blipFill>
                        <pic:spPr bwMode="auto">
                          <a:xfrm>
                            <a:off x="0" y="0"/>
                            <a:ext cx="439420" cy="451485"/>
                          </a:xfrm>
                          <a:prstGeom prst="rect">
                            <a:avLst/>
                          </a:prstGeom>
                          <a:noFill/>
                          <a:ln w="9525">
                            <a:noFill/>
                            <a:miter lim="800000"/>
                            <a:headEnd/>
                            <a:tailEnd/>
                          </a:ln>
                        </pic:spPr>
                      </pic:pic>
                    </a:graphicData>
                  </a:graphic>
                </wp:inline>
              </w:drawing>
            </w:r>
          </w:p>
        </w:tc>
        <w:tc>
          <w:tcPr>
            <w:tcW w:w="1321"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Synchronous AND</w:t>
            </w:r>
          </w:p>
        </w:tc>
        <w:tc>
          <w:tcPr>
            <w:tcW w:w="1549"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Все предшествующие процессы завершены одновременно</w:t>
            </w:r>
          </w:p>
        </w:tc>
        <w:tc>
          <w:tcPr>
            <w:tcW w:w="1413"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Все следующие процессы запускаются одновременно</w:t>
            </w:r>
          </w:p>
        </w:tc>
      </w:tr>
      <w:tr w:rsidR="00A11FE3" w:rsidRPr="00CD0A08" w:rsidTr="005A7A70">
        <w:trPr>
          <w:tblCellSpacing w:w="0" w:type="dxa"/>
          <w:jc w:val="center"/>
        </w:trPr>
        <w:tc>
          <w:tcPr>
            <w:tcW w:w="717"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noProof/>
                <w:lang w:eastAsia="ru-RU"/>
              </w:rPr>
              <w:drawing>
                <wp:inline distT="0" distB="0" distL="0" distR="0">
                  <wp:extent cx="498475" cy="462915"/>
                  <wp:effectExtent l="19050" t="0" r="0" b="0"/>
                  <wp:docPr id="26" name="Рисунок 26" descr="http://citforum.ru/cfin/idef/idef3-j-a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citforum.ru/cfin/idef/idef3-j-aor.gif"/>
                          <pic:cNvPicPr>
                            <a:picLocks noChangeAspect="1" noChangeArrowheads="1"/>
                          </pic:cNvPicPr>
                        </pic:nvPicPr>
                        <pic:blipFill>
                          <a:blip r:embed="rId30" cstate="print"/>
                          <a:srcRect/>
                          <a:stretch>
                            <a:fillRect/>
                          </a:stretch>
                        </pic:blipFill>
                        <pic:spPr bwMode="auto">
                          <a:xfrm>
                            <a:off x="0" y="0"/>
                            <a:ext cx="498475" cy="462915"/>
                          </a:xfrm>
                          <a:prstGeom prst="rect">
                            <a:avLst/>
                          </a:prstGeom>
                          <a:noFill/>
                          <a:ln w="9525">
                            <a:noFill/>
                            <a:miter lim="800000"/>
                            <a:headEnd/>
                            <a:tailEnd/>
                          </a:ln>
                        </pic:spPr>
                      </pic:pic>
                    </a:graphicData>
                  </a:graphic>
                </wp:inline>
              </w:drawing>
            </w:r>
          </w:p>
        </w:tc>
        <w:tc>
          <w:tcPr>
            <w:tcW w:w="1321"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Asynchronous OR</w:t>
            </w:r>
          </w:p>
        </w:tc>
        <w:tc>
          <w:tcPr>
            <w:tcW w:w="1549"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Один или несколько предшествующих процессов должны быть завершены</w:t>
            </w:r>
          </w:p>
        </w:tc>
        <w:tc>
          <w:tcPr>
            <w:tcW w:w="1413"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Один или несколько следующих процессов должны быть запущены</w:t>
            </w:r>
          </w:p>
        </w:tc>
      </w:tr>
      <w:tr w:rsidR="00A11FE3" w:rsidRPr="00CD0A08" w:rsidTr="005A7A70">
        <w:trPr>
          <w:tblCellSpacing w:w="0" w:type="dxa"/>
          <w:jc w:val="center"/>
        </w:trPr>
        <w:tc>
          <w:tcPr>
            <w:tcW w:w="717"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noProof/>
                <w:lang w:eastAsia="ru-RU"/>
              </w:rPr>
              <w:drawing>
                <wp:inline distT="0" distB="0" distL="0" distR="0">
                  <wp:extent cx="474980" cy="462915"/>
                  <wp:effectExtent l="19050" t="0" r="1270" b="0"/>
                  <wp:docPr id="27" name="Рисунок 27" descr="http://citforum.ru/cfin/idef/idef3-j-s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citforum.ru/cfin/idef/idef3-j-sor.gif"/>
                          <pic:cNvPicPr>
                            <a:picLocks noChangeAspect="1" noChangeArrowheads="1"/>
                          </pic:cNvPicPr>
                        </pic:nvPicPr>
                        <pic:blipFill>
                          <a:blip r:embed="rId31" cstate="print"/>
                          <a:srcRect/>
                          <a:stretch>
                            <a:fillRect/>
                          </a:stretch>
                        </pic:blipFill>
                        <pic:spPr bwMode="auto">
                          <a:xfrm>
                            <a:off x="0" y="0"/>
                            <a:ext cx="474980" cy="462915"/>
                          </a:xfrm>
                          <a:prstGeom prst="rect">
                            <a:avLst/>
                          </a:prstGeom>
                          <a:noFill/>
                          <a:ln w="9525">
                            <a:noFill/>
                            <a:miter lim="800000"/>
                            <a:headEnd/>
                            <a:tailEnd/>
                          </a:ln>
                        </pic:spPr>
                      </pic:pic>
                    </a:graphicData>
                  </a:graphic>
                </wp:inline>
              </w:drawing>
            </w:r>
          </w:p>
        </w:tc>
        <w:tc>
          <w:tcPr>
            <w:tcW w:w="1321"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Synchronous OR</w:t>
            </w:r>
          </w:p>
        </w:tc>
        <w:tc>
          <w:tcPr>
            <w:tcW w:w="1549"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Один или несколько предшествующих процессов завершаются одновременно</w:t>
            </w:r>
          </w:p>
        </w:tc>
        <w:tc>
          <w:tcPr>
            <w:tcW w:w="1413"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Один или несколько следующих процессов запускаются одновременно</w:t>
            </w:r>
          </w:p>
        </w:tc>
      </w:tr>
      <w:tr w:rsidR="00A11FE3" w:rsidRPr="00CD0A08" w:rsidTr="005A7A70">
        <w:trPr>
          <w:tblCellSpacing w:w="0" w:type="dxa"/>
          <w:jc w:val="center"/>
        </w:trPr>
        <w:tc>
          <w:tcPr>
            <w:tcW w:w="717"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noProof/>
                <w:lang w:eastAsia="ru-RU"/>
              </w:rPr>
              <w:drawing>
                <wp:inline distT="0" distB="0" distL="0" distR="0">
                  <wp:extent cx="462915" cy="439420"/>
                  <wp:effectExtent l="19050" t="0" r="0" b="0"/>
                  <wp:docPr id="28" name="Рисунок 28" descr="http://citforum.ru/cfin/idef/idef3-j-x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citforum.ru/cfin/idef/idef3-j-xor.gif"/>
                          <pic:cNvPicPr>
                            <a:picLocks noChangeAspect="1" noChangeArrowheads="1"/>
                          </pic:cNvPicPr>
                        </pic:nvPicPr>
                        <pic:blipFill>
                          <a:blip r:embed="rId32" cstate="print"/>
                          <a:srcRect/>
                          <a:stretch>
                            <a:fillRect/>
                          </a:stretch>
                        </pic:blipFill>
                        <pic:spPr bwMode="auto">
                          <a:xfrm>
                            <a:off x="0" y="0"/>
                            <a:ext cx="462915" cy="439420"/>
                          </a:xfrm>
                          <a:prstGeom prst="rect">
                            <a:avLst/>
                          </a:prstGeom>
                          <a:noFill/>
                          <a:ln w="9525">
                            <a:noFill/>
                            <a:miter lim="800000"/>
                            <a:headEnd/>
                            <a:tailEnd/>
                          </a:ln>
                        </pic:spPr>
                      </pic:pic>
                    </a:graphicData>
                  </a:graphic>
                </wp:inline>
              </w:drawing>
            </w:r>
          </w:p>
        </w:tc>
        <w:tc>
          <w:tcPr>
            <w:tcW w:w="1321"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XOR (Exclusive OR)</w:t>
            </w:r>
          </w:p>
        </w:tc>
        <w:tc>
          <w:tcPr>
            <w:tcW w:w="1549"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Только один предшествующий процесс завершен</w:t>
            </w:r>
          </w:p>
        </w:tc>
        <w:tc>
          <w:tcPr>
            <w:tcW w:w="1413" w:type="pct"/>
            <w:tcBorders>
              <w:top w:val="outset" w:sz="6" w:space="0" w:color="auto"/>
              <w:left w:val="outset" w:sz="6" w:space="0" w:color="auto"/>
              <w:bottom w:val="outset" w:sz="6" w:space="0" w:color="auto"/>
              <w:right w:val="outset" w:sz="6" w:space="0" w:color="auto"/>
            </w:tcBorders>
            <w:hideMark/>
          </w:tcPr>
          <w:p w:rsidR="00A11FE3" w:rsidRPr="00CD0A08" w:rsidRDefault="00A11FE3" w:rsidP="00A9411E">
            <w:pPr>
              <w:spacing w:after="0" w:line="240" w:lineRule="auto"/>
              <w:ind w:firstLine="284"/>
              <w:jc w:val="both"/>
              <w:rPr>
                <w:rFonts w:ascii="Times New Roman" w:eastAsia="Times New Roman" w:hAnsi="Times New Roman"/>
                <w:lang w:eastAsia="ru-RU"/>
              </w:rPr>
            </w:pPr>
            <w:r w:rsidRPr="00CD0A08">
              <w:rPr>
                <w:rFonts w:ascii="Times New Roman" w:eastAsia="Times New Roman" w:hAnsi="Times New Roman"/>
                <w:lang w:eastAsia="ru-RU"/>
              </w:rPr>
              <w:t>Только один следующий процесс </w:t>
            </w:r>
            <w:r w:rsidRPr="00CD0A08">
              <w:rPr>
                <w:rFonts w:ascii="Times New Roman" w:eastAsia="Times New Roman" w:hAnsi="Times New Roman"/>
                <w:lang w:eastAsia="ru-RU"/>
              </w:rPr>
              <w:br/>
              <w:t>запускается</w:t>
            </w:r>
          </w:p>
        </w:tc>
      </w:tr>
    </w:tbl>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Все перекрестки в PFDD диаграмме нумеруются, каждый номер имеет префикс "J".</w:t>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xml:space="preserve">Сценарий, отображаемый на диаграмме, можно описать в следующем виде: </w:t>
      </w:r>
      <w:r w:rsidRPr="00CD0A08">
        <w:rPr>
          <w:rFonts w:ascii="Times New Roman" w:eastAsia="Times New Roman" w:hAnsi="Times New Roman"/>
          <w:iCs/>
          <w:sz w:val="24"/>
          <w:szCs w:val="24"/>
          <w:lang w:eastAsia="ru-RU"/>
        </w:rPr>
        <w:t>Деталь поступает в окрасочный цех, подготовленной к окраске. В процессе окраски наносится один слой эмали при высокой температуре. После этого, производится сушка детали, после которой начинается этап проверки качества нанесенного слоя. Если тест подтверждает недостаточное качество нанесенного слоя (недостаточную толщину, неоднородность и т.д.), то деталь заново пропускается через цех окраски. Если деталь успешно проходит контроль качества, то она отправляется в следующий цех для дальнейшей обработки.</w:t>
      </w:r>
    </w:p>
    <w:p w:rsidR="00A11FE3" w:rsidRPr="00CD0A08" w:rsidRDefault="00A11FE3" w:rsidP="005A7A70">
      <w:pPr>
        <w:shd w:val="clear" w:color="auto" w:fill="FFFFFF"/>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2647315" cy="1857300"/>
            <wp:effectExtent l="19050" t="0" r="635" b="0"/>
            <wp:docPr id="29" name="Рисунок 29" descr="http://citforum.ru/cfin/idef/idef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citforum.ru/cfin/idef/idef3-2.gif"/>
                    <pic:cNvPicPr>
                      <a:picLocks noChangeAspect="1" noChangeArrowheads="1"/>
                    </pic:cNvPicPr>
                  </pic:nvPicPr>
                  <pic:blipFill>
                    <a:blip r:embed="rId33" cstate="print"/>
                    <a:srcRect/>
                    <a:stretch>
                      <a:fillRect/>
                    </a:stretch>
                  </pic:blipFill>
                  <pic:spPr bwMode="auto">
                    <a:xfrm>
                      <a:off x="0" y="0"/>
                      <a:ext cx="2647021" cy="1857094"/>
                    </a:xfrm>
                    <a:prstGeom prst="rect">
                      <a:avLst/>
                    </a:prstGeom>
                    <a:noFill/>
                    <a:ln w="9525">
                      <a:noFill/>
                      <a:miter lim="800000"/>
                      <a:headEnd/>
                      <a:tailEnd/>
                    </a:ln>
                  </pic:spPr>
                </pic:pic>
              </a:graphicData>
            </a:graphic>
          </wp:inline>
        </w:drawing>
      </w:r>
    </w:p>
    <w:p w:rsidR="00A11FE3" w:rsidRPr="00CD0A08" w:rsidRDefault="00A11FE3" w:rsidP="005A7A70">
      <w:pPr>
        <w:shd w:val="clear" w:color="auto" w:fill="FFFFFF"/>
        <w:spacing w:after="0" w:line="240" w:lineRule="auto"/>
        <w:ind w:firstLine="284"/>
        <w:jc w:val="center"/>
        <w:rPr>
          <w:rFonts w:ascii="Times New Roman" w:eastAsia="Times New Roman" w:hAnsi="Times New Roman"/>
          <w:bCs/>
          <w:sz w:val="24"/>
          <w:szCs w:val="24"/>
          <w:lang w:eastAsia="ru-RU"/>
        </w:rPr>
      </w:pPr>
      <w:r w:rsidRPr="00CD0A08">
        <w:rPr>
          <w:rFonts w:ascii="Times New Roman" w:eastAsia="Times New Roman" w:hAnsi="Times New Roman"/>
          <w:bCs/>
          <w:sz w:val="24"/>
          <w:szCs w:val="24"/>
          <w:lang w:eastAsia="ru-RU"/>
        </w:rPr>
        <w:t>Пример OSTN диаграммы</w:t>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Если диаграммы PFDD технологический процесс "С точки зрения наблюдателя", то другой класс диаграмм IDEF3 OSTN позволяет рассматривать тот же самый процесс "С точки зрения объекта". На рис.2 представлено отображение процесса окраски с точки зрения OSTN диаграммы. </w:t>
      </w:r>
      <w:r w:rsidRPr="00CD0A08">
        <w:rPr>
          <w:rFonts w:ascii="Times New Roman" w:eastAsia="Times New Roman" w:hAnsi="Times New Roman"/>
          <w:bCs/>
          <w:sz w:val="24"/>
          <w:szCs w:val="24"/>
          <w:lang w:eastAsia="ru-RU"/>
        </w:rPr>
        <w:t>Состояния объекта</w:t>
      </w:r>
      <w:r w:rsidRPr="00CD0A08">
        <w:rPr>
          <w:rFonts w:ascii="Times New Roman" w:eastAsia="Times New Roman" w:hAnsi="Times New Roman"/>
          <w:sz w:val="24"/>
          <w:szCs w:val="24"/>
          <w:lang w:eastAsia="ru-RU"/>
        </w:rPr>
        <w:t> (в нашем случае детали) и </w:t>
      </w:r>
      <w:r w:rsidRPr="00CD0A08">
        <w:rPr>
          <w:rFonts w:ascii="Times New Roman" w:eastAsia="Times New Roman" w:hAnsi="Times New Roman"/>
          <w:bCs/>
          <w:sz w:val="24"/>
          <w:szCs w:val="24"/>
          <w:lang w:eastAsia="ru-RU"/>
        </w:rPr>
        <w:t>Изменение состояния </w:t>
      </w:r>
      <w:r w:rsidRPr="00CD0A08">
        <w:rPr>
          <w:rFonts w:ascii="Times New Roman" w:eastAsia="Times New Roman" w:hAnsi="Times New Roman"/>
          <w:sz w:val="24"/>
          <w:szCs w:val="24"/>
          <w:lang w:eastAsia="ru-RU"/>
        </w:rPr>
        <w:t>являются ключевыми понятиями OSTN диаграммы. Состояния объекта отображаются окружностями, а их изменения направленными линиями. Каждая линия имеет ссылку на соответствующий функциональный блок UOB, в результате которого произошло отображаемое ей изменение состояния объекта.</w:t>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w:t>
      </w:r>
    </w:p>
    <w:p w:rsidR="00A11FE3" w:rsidRPr="00CD0A08" w:rsidRDefault="00A11FE3" w:rsidP="00A9411E">
      <w:pPr>
        <w:spacing w:after="0" w:line="240" w:lineRule="auto"/>
        <w:ind w:firstLine="284"/>
        <w:jc w:val="both"/>
        <w:rPr>
          <w:rFonts w:ascii="Times New Roman" w:hAnsi="Times New Roman"/>
          <w:b/>
          <w:sz w:val="24"/>
          <w:szCs w:val="24"/>
        </w:rPr>
      </w:pPr>
    </w:p>
    <w:p w:rsidR="00172039" w:rsidRPr="00CD0A08" w:rsidRDefault="00172039" w:rsidP="00A9411E">
      <w:pPr>
        <w:spacing w:after="0" w:line="240" w:lineRule="auto"/>
        <w:ind w:firstLine="284"/>
        <w:jc w:val="both"/>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15</w:t>
      </w:r>
    </w:p>
    <w:p w:rsidR="00172039" w:rsidRPr="00CD0A08" w:rsidRDefault="00172039" w:rsidP="00A9411E">
      <w:pPr>
        <w:spacing w:after="0" w:line="240" w:lineRule="auto"/>
        <w:ind w:firstLine="284"/>
        <w:jc w:val="both"/>
        <w:rPr>
          <w:rFonts w:ascii="Times New Roman" w:hAnsi="Times New Roman"/>
          <w:sz w:val="24"/>
          <w:szCs w:val="24"/>
        </w:rPr>
      </w:pPr>
    </w:p>
    <w:p w:rsidR="00A11FE3" w:rsidRPr="00CD0A08" w:rsidRDefault="00172039" w:rsidP="00A9411E">
      <w:pPr>
        <w:numPr>
          <w:ilvl w:val="0"/>
          <w:numId w:val="15"/>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Примеры методологии описания бизнес-процессов. Методология </w:t>
      </w:r>
      <w:r w:rsidRPr="00CD0A08">
        <w:rPr>
          <w:rFonts w:ascii="Times New Roman" w:hAnsi="Times New Roman"/>
          <w:b/>
          <w:sz w:val="24"/>
          <w:szCs w:val="24"/>
          <w:lang w:val="en-US"/>
        </w:rPr>
        <w:t>IDEF</w:t>
      </w:r>
      <w:r w:rsidRPr="00CD0A08">
        <w:rPr>
          <w:rFonts w:ascii="Times New Roman" w:hAnsi="Times New Roman"/>
          <w:b/>
          <w:sz w:val="24"/>
          <w:szCs w:val="24"/>
        </w:rPr>
        <w:t>0. Общие сведения.</w:t>
      </w:r>
    </w:p>
    <w:p w:rsidR="00A11FE3" w:rsidRPr="00CD0A08" w:rsidRDefault="00A11FE3" w:rsidP="00A9411E">
      <w:pPr>
        <w:spacing w:after="0" w:line="240" w:lineRule="auto"/>
        <w:ind w:firstLine="284"/>
        <w:jc w:val="both"/>
        <w:rPr>
          <w:rFonts w:ascii="Times New Roman" w:hAnsi="Times New Roman"/>
          <w:sz w:val="24"/>
          <w:szCs w:val="24"/>
        </w:rPr>
      </w:pPr>
    </w:p>
    <w:p w:rsidR="00A11FE3" w:rsidRPr="00CD0A08" w:rsidRDefault="00A11FE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Рассмотрим пример бизнес-процесса "Выточить деталь", который выполняет токарь. Входом процесса является заготовка из которой вытачивается деталь – она физически преобразуется в процессе. Для того, что бы токарь начал точить деталь ему нужно дать задание или план. Также ему понадобится чертеж с размерами детали. Так вот, чертеж, задание или план нужны для реализации бизнес-процесса и процесс без них не начнется, но по ходу выполнения процесса они не преобразуются. Согласно стандарту IDEF0 их относят к управлению. Для того, что бы выточить деталь нужен токарь, нужен станок – их относят к механизмам. Выходами или результатами бизнес-процесса является деталь (рис. 1).</w:t>
      </w:r>
    </w:p>
    <w:p w:rsidR="00A11FE3" w:rsidRPr="00CD0A08" w:rsidRDefault="00A11FE3" w:rsidP="005A7A70">
      <w:pPr>
        <w:pStyle w:val="text"/>
        <w:spacing w:before="0" w:beforeAutospacing="0" w:after="0" w:afterAutospacing="0"/>
        <w:ind w:firstLine="284"/>
        <w:jc w:val="center"/>
      </w:pPr>
      <w:r w:rsidRPr="00CD0A08">
        <w:rPr>
          <w:noProof/>
        </w:rPr>
        <w:drawing>
          <wp:inline distT="0" distB="0" distL="0" distR="0">
            <wp:extent cx="3237771" cy="1926999"/>
            <wp:effectExtent l="19050" t="0" r="729" b="0"/>
            <wp:docPr id="37" name="Рисунок 37" descr="Рис. 1. Стандарт описания бизнес-процесса IDE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Рис. 1. Стандарт описания бизнес-процесса IDEF0"/>
                    <pic:cNvPicPr>
                      <a:picLocks noChangeAspect="1" noChangeArrowheads="1"/>
                    </pic:cNvPicPr>
                  </pic:nvPicPr>
                  <pic:blipFill>
                    <a:blip r:embed="rId34" cstate="print"/>
                    <a:srcRect/>
                    <a:stretch>
                      <a:fillRect/>
                    </a:stretch>
                  </pic:blipFill>
                  <pic:spPr bwMode="auto">
                    <a:xfrm>
                      <a:off x="0" y="0"/>
                      <a:ext cx="3237546" cy="1926865"/>
                    </a:xfrm>
                    <a:prstGeom prst="rect">
                      <a:avLst/>
                    </a:prstGeom>
                    <a:noFill/>
                    <a:ln w="9525">
                      <a:noFill/>
                      <a:miter lim="800000"/>
                      <a:headEnd/>
                      <a:tailEnd/>
                    </a:ln>
                  </pic:spPr>
                </pic:pic>
              </a:graphicData>
            </a:graphic>
          </wp:inline>
        </w:drawing>
      </w:r>
    </w:p>
    <w:p w:rsidR="00A11FE3" w:rsidRPr="00CD0A08" w:rsidRDefault="00A11FE3" w:rsidP="005A7A70">
      <w:pPr>
        <w:pStyle w:val="text"/>
        <w:spacing w:before="0" w:beforeAutospacing="0" w:after="0" w:afterAutospacing="0"/>
        <w:ind w:firstLine="284"/>
        <w:jc w:val="center"/>
        <w:rPr>
          <w:b/>
        </w:rPr>
      </w:pPr>
      <w:r w:rsidRPr="00CD0A08">
        <w:rPr>
          <w:rStyle w:val="a7"/>
          <w:b w:val="0"/>
        </w:rPr>
        <w:t>Стандарт описания бизнес-процесса IDEF0.</w:t>
      </w:r>
    </w:p>
    <w:p w:rsidR="00A11FE3" w:rsidRPr="00CD0A08" w:rsidRDefault="00A11FE3" w:rsidP="00A9411E">
      <w:pPr>
        <w:spacing w:after="0" w:line="240" w:lineRule="auto"/>
        <w:ind w:firstLine="284"/>
        <w:jc w:val="both"/>
        <w:rPr>
          <w:rFonts w:ascii="Times New Roman" w:hAnsi="Times New Roman"/>
          <w:sz w:val="24"/>
          <w:szCs w:val="24"/>
        </w:rPr>
      </w:pPr>
    </w:p>
    <w:p w:rsidR="00A11FE3" w:rsidRPr="00CD0A08" w:rsidRDefault="00A11FE3"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5"/>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3. Виды связей. Примеры.</w:t>
      </w:r>
    </w:p>
    <w:p w:rsidR="00A11FE3" w:rsidRPr="00CD0A08" w:rsidRDefault="00A11FE3" w:rsidP="00A9411E">
      <w:pPr>
        <w:spacing w:after="0" w:line="240" w:lineRule="auto"/>
        <w:ind w:firstLine="284"/>
        <w:jc w:val="both"/>
        <w:rPr>
          <w:rFonts w:ascii="Times New Roman" w:hAnsi="Times New Roman"/>
          <w:b/>
          <w:sz w:val="24"/>
          <w:szCs w:val="24"/>
        </w:rPr>
      </w:pP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IDEF3 является стандартом документирования технологических процессов, происходящих на предприятии, и предоставляет инструментарий для наглядного исследования и моделирования их сценариев</w:t>
      </w:r>
      <w:r w:rsidRPr="00CD0A08">
        <w:rPr>
          <w:rFonts w:ascii="Times New Roman" w:eastAsia="Times New Roman" w:hAnsi="Times New Roman"/>
          <w:b/>
          <w:bCs/>
          <w:sz w:val="24"/>
          <w:szCs w:val="24"/>
          <w:lang w:eastAsia="ru-RU"/>
        </w:rPr>
        <w:t xml:space="preserve">. </w:t>
      </w:r>
      <w:r w:rsidRPr="00CD0A08">
        <w:rPr>
          <w:rFonts w:ascii="Times New Roman" w:eastAsia="Times New Roman" w:hAnsi="Times New Roman"/>
          <w:bCs/>
          <w:sz w:val="24"/>
          <w:szCs w:val="24"/>
          <w:lang w:eastAsia="ru-RU"/>
        </w:rPr>
        <w:t>Сценарием</w:t>
      </w:r>
      <w:r w:rsidRPr="00CD0A08">
        <w:rPr>
          <w:rFonts w:ascii="Times New Roman" w:eastAsia="Times New Roman" w:hAnsi="Times New Roman"/>
          <w:sz w:val="24"/>
          <w:szCs w:val="24"/>
          <w:lang w:eastAsia="ru-RU"/>
        </w:rPr>
        <w:t> </w:t>
      </w:r>
      <w:r w:rsidRPr="00CD0A08">
        <w:rPr>
          <w:rFonts w:ascii="Times New Roman" w:eastAsia="Times New Roman" w:hAnsi="Times New Roman"/>
          <w:bCs/>
          <w:sz w:val="24"/>
          <w:szCs w:val="24"/>
          <w:lang w:eastAsia="ru-RU"/>
        </w:rPr>
        <w:t>(Scenario)</w:t>
      </w:r>
      <w:r w:rsidRPr="00CD0A08">
        <w:rPr>
          <w:rFonts w:ascii="Times New Roman" w:eastAsia="Times New Roman" w:hAnsi="Times New Roman"/>
          <w:sz w:val="24"/>
          <w:szCs w:val="24"/>
          <w:lang w:eastAsia="ru-RU"/>
        </w:rPr>
        <w:t> мы называем описание последовательности изменений свойств объекта, в рамках рассматриваемого процесса (например, описание последовательности этапов обработки детали в цеху и изменение её свойств после прохождения каждого этапа). Исполнение каждого сценария сопровождается соответствующим документооборотом, который состоит из двух основных потоков: документов, определяющих структуру и последовательность процесса (технологических указаний, описаний стандартов и т.д.), и документов, отображающих ход его выполнения (результатов тестов и экспертиз, отчетов о браке, и т.д.). Для эффективного управления любым процессом, необходимо иметь детальное представление об его сценарии и структуре сопутствующего документооборота. Средства документирования и моделирования IDEF3 позволяют выполнять следующие задачи:</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Документировать имеющиеся данные о технологии процесса, выявленные, скажем, в процессе опроса компетентных сотрудников, ответственных за организацию рассматриваемого процесса.</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Определять и анализировать точки влияния потоков сопутствующего документооборота на сценарий технологических процессов.</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Определять ситуации, в которых требуется принятие решения, влияющего на жизненный цикл процесса, например изменение конструктивных, технологических или эксплуатационных свойств конечного продукта.</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lastRenderedPageBreak/>
        <w:t>Содействовать принятию оптимальных решений при реорганизации технологических процессов.</w:t>
      </w:r>
    </w:p>
    <w:p w:rsidR="00A11FE3" w:rsidRPr="00CD0A08" w:rsidRDefault="00A11FE3" w:rsidP="00A9411E">
      <w:pPr>
        <w:numPr>
          <w:ilvl w:val="0"/>
          <w:numId w:val="39"/>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Разрабатывать имитационные модели технологических процессов, по принципу "КАК БУДЕТ, ЕСЛИ..."</w:t>
      </w:r>
    </w:p>
    <w:p w:rsidR="00A11FE3" w:rsidRPr="00CD0A08" w:rsidRDefault="00A11FE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Существуют два типа диаграмм в стандарте IDEF3, представляющие описание одного и того же сценария технологического процесса в разных ракурсах. Диаграммы относящиеся к первому типу называются</w:t>
      </w:r>
      <w:r w:rsidRPr="00CD0A08">
        <w:rPr>
          <w:rFonts w:ascii="Times New Roman" w:eastAsia="Times New Roman" w:hAnsi="Times New Roman"/>
          <w:bCs/>
          <w:sz w:val="24"/>
          <w:szCs w:val="24"/>
          <w:lang w:eastAsia="ru-RU"/>
        </w:rPr>
        <w:t>диаграммами</w:t>
      </w:r>
      <w:r w:rsidRPr="00CD0A08">
        <w:rPr>
          <w:rFonts w:ascii="Times New Roman" w:eastAsia="Times New Roman" w:hAnsi="Times New Roman"/>
          <w:sz w:val="24"/>
          <w:szCs w:val="24"/>
          <w:lang w:eastAsia="ru-RU"/>
        </w:rPr>
        <w:t> </w:t>
      </w:r>
      <w:r w:rsidRPr="00CD0A08">
        <w:rPr>
          <w:rFonts w:ascii="Times New Roman" w:eastAsia="Times New Roman" w:hAnsi="Times New Roman"/>
          <w:bCs/>
          <w:sz w:val="24"/>
          <w:szCs w:val="24"/>
          <w:lang w:eastAsia="ru-RU"/>
        </w:rPr>
        <w:t>Описания Последовательности Этапов Процесса (Process Flow Description Diagrams, PFDD)</w:t>
      </w:r>
      <w:r w:rsidRPr="00CD0A08">
        <w:rPr>
          <w:rFonts w:ascii="Times New Roman" w:eastAsia="Times New Roman" w:hAnsi="Times New Roman"/>
          <w:sz w:val="24"/>
          <w:szCs w:val="24"/>
          <w:lang w:eastAsia="ru-RU"/>
        </w:rPr>
        <w:t>, а ко второму - </w:t>
      </w:r>
      <w:r w:rsidRPr="00CD0A08">
        <w:rPr>
          <w:rFonts w:ascii="Times New Roman" w:eastAsia="Times New Roman" w:hAnsi="Times New Roman"/>
          <w:bCs/>
          <w:sz w:val="24"/>
          <w:szCs w:val="24"/>
          <w:lang w:eastAsia="ru-RU"/>
        </w:rPr>
        <w:t>диаграммами Состояния Объекта в и его Трансформаций Процессе (Object State Transition Network, OSTN)</w:t>
      </w:r>
      <w:r w:rsidRPr="00CD0A08">
        <w:rPr>
          <w:rFonts w:ascii="Times New Roman" w:eastAsia="Times New Roman" w:hAnsi="Times New Roman"/>
          <w:sz w:val="24"/>
          <w:szCs w:val="24"/>
          <w:lang w:eastAsia="ru-RU"/>
        </w:rPr>
        <w:t xml:space="preserve">. </w:t>
      </w:r>
    </w:p>
    <w:p w:rsidR="00A11FE3" w:rsidRPr="00CD0A08" w:rsidRDefault="00A11FE3" w:rsidP="00A9411E">
      <w:pPr>
        <w:spacing w:after="0" w:line="240" w:lineRule="auto"/>
        <w:ind w:firstLine="284"/>
        <w:jc w:val="both"/>
        <w:rPr>
          <w:rFonts w:ascii="Times New Roman" w:hAnsi="Times New Roman"/>
          <w:sz w:val="24"/>
          <w:szCs w:val="24"/>
        </w:rPr>
      </w:pPr>
    </w:p>
    <w:tbl>
      <w:tblPr>
        <w:tblW w:w="0" w:type="auto"/>
        <w:jc w:val="center"/>
        <w:tblInd w:w="-900" w:type="dxa"/>
        <w:tblCellMar>
          <w:left w:w="0" w:type="dxa"/>
          <w:right w:w="0" w:type="dxa"/>
        </w:tblCellMar>
        <w:tblLook w:val="04A0" w:firstRow="1" w:lastRow="0" w:firstColumn="1" w:lastColumn="0" w:noHBand="0" w:noVBand="1"/>
      </w:tblPr>
      <w:tblGrid>
        <w:gridCol w:w="2951"/>
        <w:gridCol w:w="2625"/>
        <w:gridCol w:w="3480"/>
      </w:tblGrid>
      <w:tr w:rsidR="009A5DC7" w:rsidRPr="00CD0A08" w:rsidTr="009A5DC7">
        <w:trPr>
          <w:jc w:val="center"/>
        </w:trPr>
        <w:tc>
          <w:tcPr>
            <w:tcW w:w="2951" w:type="dxa"/>
            <w:tcBorders>
              <w:top w:val="outset" w:sz="6" w:space="0" w:color="000000"/>
              <w:left w:val="outset" w:sz="6" w:space="0" w:color="000000"/>
              <w:bottom w:val="outset" w:sz="6" w:space="0" w:color="000000"/>
              <w:right w:val="outset" w:sz="6" w:space="0" w:color="000000"/>
            </w:tcBorders>
            <w:shd w:val="clear" w:color="auto" w:fill="auto"/>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
                <w:bCs/>
                <w:sz w:val="24"/>
                <w:szCs w:val="24"/>
                <w:lang w:eastAsia="ru-RU"/>
              </w:rPr>
              <w:t>Название связи</w:t>
            </w:r>
          </w:p>
        </w:tc>
        <w:tc>
          <w:tcPr>
            <w:tcW w:w="2625" w:type="dxa"/>
            <w:tcBorders>
              <w:top w:val="outset" w:sz="6" w:space="0" w:color="000000"/>
              <w:left w:val="outset" w:sz="6" w:space="0" w:color="000000"/>
              <w:bottom w:val="outset" w:sz="6" w:space="0" w:color="000000"/>
              <w:right w:val="outset" w:sz="6" w:space="0" w:color="000000"/>
            </w:tcBorders>
            <w:shd w:val="clear" w:color="auto" w:fill="auto"/>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
                <w:bCs/>
                <w:sz w:val="24"/>
                <w:szCs w:val="24"/>
                <w:lang w:eastAsia="ru-RU"/>
              </w:rPr>
              <w:t>Вид связи</w:t>
            </w:r>
          </w:p>
        </w:tc>
        <w:tc>
          <w:tcPr>
            <w:tcW w:w="3480" w:type="dxa"/>
            <w:tcBorders>
              <w:top w:val="outset" w:sz="6" w:space="0" w:color="000000"/>
              <w:left w:val="outset" w:sz="6" w:space="0" w:color="000000"/>
              <w:bottom w:val="outset" w:sz="6" w:space="0" w:color="000000"/>
              <w:right w:val="outset" w:sz="6" w:space="0" w:color="000000"/>
            </w:tcBorders>
            <w:shd w:val="clear" w:color="auto" w:fill="auto"/>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
                <w:bCs/>
                <w:sz w:val="24"/>
                <w:szCs w:val="24"/>
                <w:lang w:eastAsia="ru-RU"/>
              </w:rPr>
              <w:t>Смысл связи</w:t>
            </w:r>
          </w:p>
        </w:tc>
      </w:tr>
      <w:tr w:rsidR="009A5DC7" w:rsidRPr="00CD0A08" w:rsidTr="009A5DC7">
        <w:trPr>
          <w:jc w:val="center"/>
        </w:trPr>
        <w:tc>
          <w:tcPr>
            <w:tcW w:w="2951" w:type="dxa"/>
            <w:tcBorders>
              <w:top w:val="outset" w:sz="6" w:space="0" w:color="000000"/>
              <w:left w:val="outset" w:sz="6" w:space="0" w:color="000000"/>
              <w:bottom w:val="outset" w:sz="6" w:space="0" w:color="000000"/>
              <w:right w:val="outset" w:sz="6" w:space="0" w:color="000000"/>
            </w:tcBorders>
            <w:shd w:val="clear" w:color="auto" w:fill="auto"/>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Связь предшествования</w:t>
            </w:r>
          </w:p>
        </w:tc>
        <w:tc>
          <w:tcPr>
            <w:tcW w:w="2625"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1123950" cy="258175"/>
                  <wp:effectExtent l="19050" t="0" r="0" b="0"/>
                  <wp:docPr id="39" name="Рисунок 39" descr="Связь предшеств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Связь предшествования"/>
                          <pic:cNvPicPr>
                            <a:picLocks noChangeAspect="1" noChangeArrowheads="1"/>
                          </pic:cNvPicPr>
                        </pic:nvPicPr>
                        <pic:blipFill>
                          <a:blip r:embed="rId35" cstate="print"/>
                          <a:srcRect/>
                          <a:stretch>
                            <a:fillRect/>
                          </a:stretch>
                        </pic:blipFill>
                        <pic:spPr bwMode="auto">
                          <a:xfrm>
                            <a:off x="0" y="0"/>
                            <a:ext cx="1128925" cy="259318"/>
                          </a:xfrm>
                          <a:prstGeom prst="rect">
                            <a:avLst/>
                          </a:prstGeom>
                          <a:noFill/>
                          <a:ln w="9525">
                            <a:noFill/>
                            <a:miter lim="800000"/>
                            <a:headEnd/>
                            <a:tailEnd/>
                          </a:ln>
                        </pic:spPr>
                      </pic:pic>
                    </a:graphicData>
                  </a:graphic>
                </wp:inline>
              </w:drawing>
            </w:r>
          </w:p>
        </w:tc>
        <w:tc>
          <w:tcPr>
            <w:tcW w:w="3480" w:type="dxa"/>
            <w:tcBorders>
              <w:top w:val="outset" w:sz="6" w:space="0" w:color="000000"/>
              <w:left w:val="outset" w:sz="6" w:space="0" w:color="000000"/>
              <w:bottom w:val="outset" w:sz="6" w:space="0" w:color="000000"/>
              <w:right w:val="outset" w:sz="6" w:space="0" w:color="000000"/>
            </w:tcBorders>
            <w:shd w:val="clear" w:color="auto" w:fill="auto"/>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Обозначает, что вторая работа начинает выполняться после завершения первой работы.</w:t>
            </w:r>
          </w:p>
        </w:tc>
      </w:tr>
      <w:tr w:rsidR="009A5DC7" w:rsidRPr="00CD0A08" w:rsidTr="009A5DC7">
        <w:trPr>
          <w:jc w:val="center"/>
        </w:trPr>
        <w:tc>
          <w:tcPr>
            <w:tcW w:w="2951" w:type="dxa"/>
            <w:tcBorders>
              <w:top w:val="outset" w:sz="6" w:space="0" w:color="000000"/>
              <w:left w:val="outset" w:sz="6" w:space="0" w:color="000000"/>
              <w:bottom w:val="outset" w:sz="6" w:space="0" w:color="000000"/>
              <w:right w:val="outset" w:sz="6" w:space="0" w:color="000000"/>
            </w:tcBorders>
            <w:shd w:val="clear" w:color="auto" w:fill="auto"/>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Связь отношения</w:t>
            </w:r>
          </w:p>
        </w:tc>
        <w:tc>
          <w:tcPr>
            <w:tcW w:w="2625"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1323975" cy="311340"/>
                  <wp:effectExtent l="19050" t="0" r="9525" b="0"/>
                  <wp:docPr id="40" name="Рисунок 40" descr="Связь отнош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Связь отношения"/>
                          <pic:cNvPicPr>
                            <a:picLocks noChangeAspect="1" noChangeArrowheads="1"/>
                          </pic:cNvPicPr>
                        </pic:nvPicPr>
                        <pic:blipFill>
                          <a:blip r:embed="rId36" cstate="print"/>
                          <a:srcRect/>
                          <a:stretch>
                            <a:fillRect/>
                          </a:stretch>
                        </pic:blipFill>
                        <pic:spPr bwMode="auto">
                          <a:xfrm>
                            <a:off x="0" y="0"/>
                            <a:ext cx="1323975" cy="311340"/>
                          </a:xfrm>
                          <a:prstGeom prst="rect">
                            <a:avLst/>
                          </a:prstGeom>
                          <a:noFill/>
                          <a:ln w="9525">
                            <a:noFill/>
                            <a:miter lim="800000"/>
                            <a:headEnd/>
                            <a:tailEnd/>
                          </a:ln>
                        </pic:spPr>
                      </pic:pic>
                    </a:graphicData>
                  </a:graphic>
                </wp:inline>
              </w:drawing>
            </w:r>
          </w:p>
        </w:tc>
        <w:tc>
          <w:tcPr>
            <w:tcW w:w="3480" w:type="dxa"/>
            <w:tcBorders>
              <w:top w:val="outset" w:sz="6" w:space="0" w:color="000000"/>
              <w:left w:val="outset" w:sz="6" w:space="0" w:color="000000"/>
              <w:bottom w:val="outset" w:sz="6" w:space="0" w:color="000000"/>
              <w:right w:val="outset" w:sz="6" w:space="0" w:color="000000"/>
            </w:tcBorders>
            <w:shd w:val="clear" w:color="auto" w:fill="auto"/>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Обозначает, что вторая работа может начаться и даже закончиться до того момента, когда закончится выполнение первой работы.</w:t>
            </w:r>
          </w:p>
        </w:tc>
      </w:tr>
      <w:tr w:rsidR="009A5DC7" w:rsidRPr="00CD0A08" w:rsidTr="009A5DC7">
        <w:trPr>
          <w:jc w:val="center"/>
        </w:trPr>
        <w:tc>
          <w:tcPr>
            <w:tcW w:w="2951" w:type="dxa"/>
            <w:tcBorders>
              <w:top w:val="outset" w:sz="6" w:space="0" w:color="000000"/>
              <w:left w:val="outset" w:sz="6" w:space="0" w:color="000000"/>
              <w:bottom w:val="outset" w:sz="6" w:space="0" w:color="000000"/>
              <w:right w:val="outset" w:sz="6" w:space="0" w:color="000000"/>
            </w:tcBorders>
            <w:shd w:val="clear" w:color="auto" w:fill="auto"/>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Связь потоков объектов</w:t>
            </w:r>
          </w:p>
        </w:tc>
        <w:tc>
          <w:tcPr>
            <w:tcW w:w="2625"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9A5DC7" w:rsidRPr="00CD0A08" w:rsidRDefault="009A5DC7" w:rsidP="005A7A70">
            <w:pPr>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1171575" cy="293009"/>
                  <wp:effectExtent l="19050" t="0" r="0" b="0"/>
                  <wp:docPr id="41" name="Рисунок 41" descr="Связь потоков объе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Связь потоков объектов"/>
                          <pic:cNvPicPr>
                            <a:picLocks noChangeAspect="1" noChangeArrowheads="1"/>
                          </pic:cNvPicPr>
                        </pic:nvPicPr>
                        <pic:blipFill>
                          <a:blip r:embed="rId37" cstate="print"/>
                          <a:srcRect/>
                          <a:stretch>
                            <a:fillRect/>
                          </a:stretch>
                        </pic:blipFill>
                        <pic:spPr bwMode="auto">
                          <a:xfrm>
                            <a:off x="0" y="0"/>
                            <a:ext cx="1182733" cy="295800"/>
                          </a:xfrm>
                          <a:prstGeom prst="rect">
                            <a:avLst/>
                          </a:prstGeom>
                          <a:noFill/>
                          <a:ln w="9525">
                            <a:noFill/>
                            <a:miter lim="800000"/>
                            <a:headEnd/>
                            <a:tailEnd/>
                          </a:ln>
                        </pic:spPr>
                      </pic:pic>
                    </a:graphicData>
                  </a:graphic>
                </wp:inline>
              </w:drawing>
            </w:r>
          </w:p>
        </w:tc>
        <w:tc>
          <w:tcPr>
            <w:tcW w:w="3480" w:type="dxa"/>
            <w:tcBorders>
              <w:top w:val="outset" w:sz="6" w:space="0" w:color="000000"/>
              <w:left w:val="outset" w:sz="6" w:space="0" w:color="000000"/>
              <w:bottom w:val="outset" w:sz="6" w:space="0" w:color="000000"/>
              <w:right w:val="outset" w:sz="6" w:space="0" w:color="000000"/>
            </w:tcBorders>
            <w:shd w:val="clear" w:color="auto" w:fill="auto"/>
            <w:hideMark/>
          </w:tcPr>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Одновременно обозначает временную последовательность работ и материальный либо информационный поток. В данном случае вторая работа начинает выполняться после завершения первой работы. При этом выходом первой работы объект название которого надписано над стрелкой (в данном случае документ). Эта связь также обозначает, что объект порождаемый первой работой, используется в последующих работах.</w:t>
            </w:r>
          </w:p>
        </w:tc>
      </w:tr>
    </w:tbl>
    <w:p w:rsidR="00A11FE3" w:rsidRPr="00CD0A08" w:rsidRDefault="00A11FE3" w:rsidP="00A9411E">
      <w:pPr>
        <w:spacing w:after="0" w:line="240" w:lineRule="auto"/>
        <w:ind w:firstLine="284"/>
        <w:jc w:val="both"/>
        <w:rPr>
          <w:rFonts w:ascii="Times New Roman" w:hAnsi="Times New Roman"/>
          <w:sz w:val="24"/>
          <w:szCs w:val="24"/>
        </w:rPr>
      </w:pPr>
    </w:p>
    <w:p w:rsidR="00172039" w:rsidRPr="00CD0A08" w:rsidRDefault="00172039" w:rsidP="00A9411E">
      <w:pPr>
        <w:spacing w:after="0" w:line="240" w:lineRule="auto"/>
        <w:ind w:firstLine="284"/>
        <w:jc w:val="both"/>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16</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6"/>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Методология описания потоков данных. Примеры.</w:t>
      </w: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Одним из важнейших способов описания процесса являются диаграммы потоков данных (информации) DFD (Data Flow Diagram). Подобные диаграммы содержат, как правило, два типа графических объектов: четырехугольники и стрелки. Первые описывают функции (работы, процессы), вторые — потоки данных между этими функциями. Простейшая схема процесса в формате DFD показана ниже.</w:t>
      </w:r>
    </w:p>
    <w:p w:rsidR="009A5DC7" w:rsidRPr="00CD0A08" w:rsidRDefault="009A5DC7" w:rsidP="005A7A70">
      <w:pPr>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2380745" cy="1514475"/>
            <wp:effectExtent l="19050" t="0" r="505" b="0"/>
            <wp:docPr id="45" name="Рисунок 45" descr="http://b-c-group.ru/images/DFD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b-c-group.ru/images/DFD_1.jpg"/>
                    <pic:cNvPicPr>
                      <a:picLocks noChangeAspect="1" noChangeArrowheads="1"/>
                    </pic:cNvPicPr>
                  </pic:nvPicPr>
                  <pic:blipFill>
                    <a:blip r:embed="rId38" cstate="print"/>
                    <a:srcRect/>
                    <a:stretch>
                      <a:fillRect/>
                    </a:stretch>
                  </pic:blipFill>
                  <pic:spPr bwMode="auto">
                    <a:xfrm>
                      <a:off x="0" y="0"/>
                      <a:ext cx="2395634" cy="1523946"/>
                    </a:xfrm>
                    <a:prstGeom prst="rect">
                      <a:avLst/>
                    </a:prstGeom>
                    <a:noFill/>
                    <a:ln w="9525">
                      <a:noFill/>
                      <a:miter lim="800000"/>
                      <a:headEnd/>
                      <a:tailEnd/>
                    </a:ln>
                  </pic:spPr>
                </pic:pic>
              </a:graphicData>
            </a:graphic>
          </wp:inline>
        </w:drawing>
      </w: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 диаграмме DFD функции обычно располагаются слева направо в порядке, соответствующем последовательности их выполнения во времени, хотя это не является обязательным. Если придерживаться указанного требования, то полученная схема — это описание процесса, которое схоже с описанием процесса в нотации IDEF3. К описанию процессов в DFD применимы типовые правила декомпозиции. Что касается сторон четырехугольников, то в нотации DFD они не имеют того значения, как в IDEF0.</w:t>
      </w: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Часто нотацию DFD путают с простым описанием потоков информации между подразделениями. Это далеко не одно и то же. Почему нельзя рассматривать простое описание потоков между подразделениями организации как схему процесса? В каждом большом подразделении (например, отдел сбыта крупного предприятия) выполняются различные бизнес-процессы. Часто у этих процессов существуют различные внутренние и внешние клиенты. Именно поэтому схема потоков информации между подразделениями, описывает только потоки данных, пересекающие границы подразделений, но не содержит всей информации о внешних и внутренних изменениях потока информации. То есть диаграмма DFD содержит шаги модификаций/изменений информации от одного действия к другому. При этом, описание потоков информации между подразделениями является практически важным и широко используемым инструментом.</w:t>
      </w: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Пример описания процесса в DFD можно усложнить, используя понятие «хранилище данных». Под этим понимается любой носитель информации, например, бумажный документ, электронный файл, промышленная база данных на сервере организации и т.д. При построении модели процесса с использованием хранилищ данных, необходимо помнить, что данные (информация) не могут перемещаться между функциями процесса сами по себе. Их можно передавать только через определенных посредников — носителей информации или, что то же самое, хранилищ данных. Ниже представлена модель процесса в нотации DFD, построенная с использованием понятия «хранилище данных».</w:t>
      </w:r>
    </w:p>
    <w:p w:rsidR="009A5DC7" w:rsidRPr="00CD0A08" w:rsidRDefault="009A5DC7" w:rsidP="005A7A70">
      <w:pPr>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lastRenderedPageBreak/>
        <w:drawing>
          <wp:inline distT="0" distB="0" distL="0" distR="0">
            <wp:extent cx="3108155" cy="2400300"/>
            <wp:effectExtent l="19050" t="0" r="0" b="0"/>
            <wp:docPr id="46" name="Рисунок 46" descr="http://b-c-group.ru/images/DFD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b-c-group.ru/images/DFD_2.jpg"/>
                    <pic:cNvPicPr>
                      <a:picLocks noChangeAspect="1" noChangeArrowheads="1"/>
                    </pic:cNvPicPr>
                  </pic:nvPicPr>
                  <pic:blipFill>
                    <a:blip r:embed="rId39" cstate="print"/>
                    <a:srcRect/>
                    <a:stretch>
                      <a:fillRect/>
                    </a:stretch>
                  </pic:blipFill>
                  <pic:spPr bwMode="auto">
                    <a:xfrm>
                      <a:off x="0" y="0"/>
                      <a:ext cx="3110245" cy="2401914"/>
                    </a:xfrm>
                    <a:prstGeom prst="rect">
                      <a:avLst/>
                    </a:prstGeom>
                    <a:noFill/>
                    <a:ln w="9525">
                      <a:noFill/>
                      <a:miter lim="800000"/>
                      <a:headEnd/>
                      <a:tailEnd/>
                    </a:ln>
                  </pic:spPr>
                </pic:pic>
              </a:graphicData>
            </a:graphic>
          </wp:inline>
        </w:drawing>
      </w: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Для чего служат нотации DFD? В первую очередь они нужны для описания реально существующих в организации потоков данных. Описания могут создаваться как по процессному, так и по функциональному признаку. В первом случае мы получаем модели бизнес-процессов в формате DFD, во втором — схему обмена данными между подразделениями. Созданные модели потоков Данных организации могут быть использованы при решении таких задач, как:</w:t>
      </w:r>
    </w:p>
    <w:p w:rsidR="009A5DC7" w:rsidRPr="00CD0A08" w:rsidRDefault="009A5DC7" w:rsidP="00A9411E">
      <w:pPr>
        <w:numPr>
          <w:ilvl w:val="0"/>
          <w:numId w:val="40"/>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определение  существующих  хранилищ данных  (текстовые  документы, файлы, Система управления базой данных — СУБД);</w:t>
      </w:r>
    </w:p>
    <w:p w:rsidR="009A5DC7" w:rsidRPr="00CD0A08" w:rsidRDefault="009A5DC7" w:rsidP="00A9411E">
      <w:pPr>
        <w:numPr>
          <w:ilvl w:val="0"/>
          <w:numId w:val="40"/>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определение  и  анализ данных,  необходимых для  выполнения  каждой функции процесса;</w:t>
      </w:r>
    </w:p>
    <w:p w:rsidR="009A5DC7" w:rsidRPr="00CD0A08" w:rsidRDefault="009A5DC7" w:rsidP="00A9411E">
      <w:pPr>
        <w:numPr>
          <w:ilvl w:val="0"/>
          <w:numId w:val="40"/>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подготовка к созданию модели структуры данных организации,   так называемая ERD-модель (IDEF1X);</w:t>
      </w:r>
    </w:p>
    <w:p w:rsidR="009A5DC7" w:rsidRPr="00CD0A08" w:rsidRDefault="009A5DC7" w:rsidP="00A9411E">
      <w:pPr>
        <w:numPr>
          <w:ilvl w:val="0"/>
          <w:numId w:val="40"/>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выделение основных и вспомогательных бизнес-процессов организации.</w:t>
      </w: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Следует отметить что нотация DFD может быть эффективно применена для описания потоков документов или потоков материальных ресурсов.</w:t>
      </w: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Более того, нотация DFD может быть несколько модернизирована таким образом, чтобы на одной диаграмме можно было бы показать как потоки данных, так и потоки материальных ресурсов.</w:t>
      </w:r>
    </w:p>
    <w:p w:rsidR="009A5DC7" w:rsidRPr="00CD0A08" w:rsidRDefault="009A5DC7" w:rsidP="005A7A70">
      <w:pPr>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2245421" cy="1902418"/>
            <wp:effectExtent l="19050" t="0" r="2479" b="0"/>
            <wp:docPr id="47" name="Рисунок 47" descr="http://b-c-group.ru/images/DFD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b-c-group.ru/images/DFD_3.jpg"/>
                    <pic:cNvPicPr>
                      <a:picLocks noChangeAspect="1" noChangeArrowheads="1"/>
                    </pic:cNvPicPr>
                  </pic:nvPicPr>
                  <pic:blipFill>
                    <a:blip r:embed="rId40" cstate="print"/>
                    <a:srcRect/>
                    <a:stretch>
                      <a:fillRect/>
                    </a:stretch>
                  </pic:blipFill>
                  <pic:spPr bwMode="auto">
                    <a:xfrm>
                      <a:off x="0" y="0"/>
                      <a:ext cx="2248143" cy="1904724"/>
                    </a:xfrm>
                    <a:prstGeom prst="rect">
                      <a:avLst/>
                    </a:prstGeom>
                    <a:noFill/>
                    <a:ln w="9525">
                      <a:noFill/>
                      <a:miter lim="800000"/>
                      <a:headEnd/>
                      <a:tailEnd/>
                    </a:ln>
                  </pic:spPr>
                </pic:pic>
              </a:graphicData>
            </a:graphic>
          </wp:inline>
        </w:drawing>
      </w: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 практике при создании моделей процессов часто бывает полезно использовать несколько способов описания. Сначала, например, мы создаем модель в нотации IDEF0, выявляем функции, входящие в процесс. Затем проводим декомпозицию процесса. При достижении некоторого уровня детализации (три-четыре) становится целесообразно сформировать для каждого детального процесса несколько схем в различных форматах: управление — IDEF0, а потоки данные и материалов — в DFD.</w:t>
      </w:r>
    </w:p>
    <w:p w:rsidR="009A5DC7" w:rsidRPr="00CD0A08" w:rsidRDefault="009A5DC7" w:rsidP="00A9411E">
      <w:pPr>
        <w:spacing w:after="0" w:line="240" w:lineRule="auto"/>
        <w:ind w:firstLine="284"/>
        <w:jc w:val="both"/>
        <w:rPr>
          <w:rFonts w:ascii="Times New Roman" w:hAnsi="Times New Roman"/>
          <w:sz w:val="24"/>
          <w:szCs w:val="24"/>
        </w:rPr>
      </w:pPr>
    </w:p>
    <w:p w:rsidR="005A7A70" w:rsidRPr="00CD0A08" w:rsidRDefault="005A7A70">
      <w:pPr>
        <w:spacing w:after="0" w:line="240" w:lineRule="auto"/>
        <w:rPr>
          <w:rFonts w:ascii="Times New Roman" w:hAnsi="Times New Roman"/>
          <w:b/>
          <w:sz w:val="24"/>
          <w:szCs w:val="24"/>
        </w:rPr>
      </w:pPr>
      <w:r w:rsidRPr="00CD0A08">
        <w:rPr>
          <w:rFonts w:ascii="Times New Roman" w:hAnsi="Times New Roman"/>
          <w:b/>
          <w:sz w:val="24"/>
          <w:szCs w:val="24"/>
        </w:rPr>
        <w:br w:type="page"/>
      </w:r>
    </w:p>
    <w:p w:rsidR="00172039" w:rsidRPr="00CD0A08" w:rsidRDefault="00172039" w:rsidP="00A9411E">
      <w:pPr>
        <w:numPr>
          <w:ilvl w:val="0"/>
          <w:numId w:val="16"/>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lastRenderedPageBreak/>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3. Переходы. Виды переходов.</w:t>
      </w:r>
    </w:p>
    <w:p w:rsidR="00172039" w:rsidRPr="00CD0A08" w:rsidRDefault="00172039" w:rsidP="00A9411E">
      <w:pPr>
        <w:spacing w:after="0" w:line="240" w:lineRule="auto"/>
        <w:ind w:firstLine="284"/>
        <w:jc w:val="both"/>
        <w:rPr>
          <w:rFonts w:ascii="Times New Roman" w:hAnsi="Times New Roman"/>
          <w:sz w:val="24"/>
          <w:szCs w:val="24"/>
        </w:rPr>
      </w:pP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Переходы в IDEF3 представляют механизм, используемый для спецификации логики ветвления процессов. Кроме того, переходы упрощают сбор временных отношений и отношений упорядочения между множеством маршрутов процессов.</w:t>
      </w:r>
    </w:p>
    <w:p w:rsidR="00617421"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Как правило, схематики IDEF3 представляют описания сложных процессов на уровне типов (т.е. </w:t>
      </w:r>
      <w:r w:rsidRPr="00CD0A08">
        <w:rPr>
          <w:rFonts w:ascii="Times New Roman" w:eastAsia="Times New Roman" w:hAnsi="Times New Roman"/>
          <w:i/>
          <w:iCs/>
          <w:sz w:val="24"/>
          <w:szCs w:val="24"/>
          <w:lang w:eastAsia="ru-RU"/>
        </w:rPr>
        <w:t>типов</w:t>
      </w:r>
      <w:r w:rsidRPr="00CD0A08">
        <w:rPr>
          <w:rFonts w:ascii="Times New Roman" w:eastAsia="Times New Roman" w:hAnsi="Times New Roman"/>
          <w:sz w:val="24"/>
          <w:szCs w:val="24"/>
          <w:lang w:eastAsia="ru-RU"/>
        </w:rPr>
        <w:t> процессов). Такие процессы редко бывают линейными. Обычно они полностью или частично включают четыре общих вида </w:t>
      </w:r>
      <w:r w:rsidRPr="00CD0A08">
        <w:rPr>
          <w:rFonts w:ascii="Times New Roman" w:eastAsia="Times New Roman" w:hAnsi="Times New Roman"/>
          <w:i/>
          <w:iCs/>
          <w:sz w:val="24"/>
          <w:szCs w:val="24"/>
          <w:lang w:eastAsia="ru-RU"/>
        </w:rPr>
        <w:t>точек ветвления</w:t>
      </w:r>
      <w:r w:rsidRPr="00CD0A08">
        <w:rPr>
          <w:rFonts w:ascii="Times New Roman" w:eastAsia="Times New Roman" w:hAnsi="Times New Roman"/>
          <w:sz w:val="24"/>
          <w:szCs w:val="24"/>
          <w:lang w:eastAsia="ru-RU"/>
        </w:rPr>
        <w:t>:</w:t>
      </w:r>
    </w:p>
    <w:p w:rsidR="00617421"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Точки, в которых происходит дивергенция процесса в несколько </w:t>
      </w:r>
      <w:r w:rsidRPr="00CD0A08">
        <w:rPr>
          <w:rFonts w:ascii="Times New Roman" w:eastAsia="Times New Roman" w:hAnsi="Times New Roman"/>
          <w:i/>
          <w:iCs/>
          <w:sz w:val="24"/>
          <w:szCs w:val="24"/>
          <w:lang w:eastAsia="ru-RU"/>
        </w:rPr>
        <w:t>параллельных</w:t>
      </w:r>
      <w:r w:rsidRPr="00CD0A08">
        <w:rPr>
          <w:rFonts w:ascii="Times New Roman" w:eastAsia="Times New Roman" w:hAnsi="Times New Roman"/>
          <w:sz w:val="24"/>
          <w:szCs w:val="24"/>
          <w:lang w:eastAsia="ru-RU"/>
        </w:rPr>
        <w:t> подпроцессов.</w:t>
      </w:r>
    </w:p>
    <w:p w:rsidR="00617421" w:rsidRPr="00CD0A08" w:rsidRDefault="009A5DC7" w:rsidP="00A9411E">
      <w:pPr>
        <w:numPr>
          <w:ilvl w:val="0"/>
          <w:numId w:val="41"/>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Точки, в которых происходит дивергенция процесса в несколько </w:t>
      </w:r>
      <w:r w:rsidRPr="00CD0A08">
        <w:rPr>
          <w:rFonts w:ascii="Times New Roman" w:eastAsia="Times New Roman" w:hAnsi="Times New Roman"/>
          <w:i/>
          <w:iCs/>
          <w:sz w:val="24"/>
          <w:szCs w:val="24"/>
          <w:lang w:eastAsia="ru-RU"/>
        </w:rPr>
        <w:t>альтернативных</w:t>
      </w:r>
      <w:r w:rsidRPr="00CD0A08">
        <w:rPr>
          <w:rFonts w:ascii="Times New Roman" w:eastAsia="Times New Roman" w:hAnsi="Times New Roman"/>
          <w:sz w:val="24"/>
          <w:szCs w:val="24"/>
          <w:lang w:eastAsia="ru-RU"/>
        </w:rPr>
        <w:t> подпроцессов (возможно, не исключающих друг друга).</w:t>
      </w:r>
    </w:p>
    <w:p w:rsidR="00617421" w:rsidRPr="00CD0A08" w:rsidRDefault="009A5DC7" w:rsidP="00A9411E">
      <w:pPr>
        <w:numPr>
          <w:ilvl w:val="0"/>
          <w:numId w:val="41"/>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Точки, в которых происходит конвергенция нескольких </w:t>
      </w:r>
      <w:r w:rsidRPr="00CD0A08">
        <w:rPr>
          <w:rFonts w:ascii="Times New Roman" w:eastAsia="Times New Roman" w:hAnsi="Times New Roman"/>
          <w:i/>
          <w:iCs/>
          <w:sz w:val="24"/>
          <w:szCs w:val="24"/>
          <w:lang w:eastAsia="ru-RU"/>
        </w:rPr>
        <w:t>параллельных</w:t>
      </w:r>
      <w:r w:rsidRPr="00CD0A08">
        <w:rPr>
          <w:rFonts w:ascii="Times New Roman" w:eastAsia="Times New Roman" w:hAnsi="Times New Roman"/>
          <w:sz w:val="24"/>
          <w:szCs w:val="24"/>
          <w:lang w:eastAsia="ru-RU"/>
        </w:rPr>
        <w:t> подпроцессов в один "поток".</w:t>
      </w:r>
    </w:p>
    <w:p w:rsidR="00617421" w:rsidRPr="00CD0A08" w:rsidRDefault="005A7A70" w:rsidP="00A9411E">
      <w:pPr>
        <w:numPr>
          <w:ilvl w:val="0"/>
          <w:numId w:val="41"/>
        </w:numPr>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xml:space="preserve">Точки, </w:t>
      </w:r>
      <w:r w:rsidR="009A5DC7" w:rsidRPr="00CD0A08">
        <w:rPr>
          <w:rFonts w:ascii="Times New Roman" w:eastAsia="Times New Roman" w:hAnsi="Times New Roman"/>
          <w:sz w:val="24"/>
          <w:szCs w:val="24"/>
          <w:lang w:eastAsia="ru-RU"/>
        </w:rPr>
        <w:t xml:space="preserve">в </w:t>
      </w:r>
      <w:r w:rsidRPr="00CD0A08">
        <w:rPr>
          <w:rFonts w:ascii="Times New Roman" w:eastAsia="Times New Roman" w:hAnsi="Times New Roman"/>
          <w:sz w:val="24"/>
          <w:szCs w:val="24"/>
          <w:lang w:eastAsia="ru-RU"/>
        </w:rPr>
        <w:t xml:space="preserve">которых происходит конвергенция </w:t>
      </w:r>
      <w:r w:rsidR="009A5DC7" w:rsidRPr="00CD0A08">
        <w:rPr>
          <w:rFonts w:ascii="Times New Roman" w:eastAsia="Times New Roman" w:hAnsi="Times New Roman"/>
          <w:sz w:val="24"/>
          <w:szCs w:val="24"/>
          <w:lang w:eastAsia="ru-RU"/>
        </w:rPr>
        <w:t>нескольких </w:t>
      </w:r>
      <w:r w:rsidR="009A5DC7" w:rsidRPr="00CD0A08">
        <w:rPr>
          <w:rFonts w:ascii="Times New Roman" w:eastAsia="Times New Roman" w:hAnsi="Times New Roman"/>
          <w:i/>
          <w:iCs/>
          <w:sz w:val="24"/>
          <w:szCs w:val="24"/>
          <w:lang w:eastAsia="ru-RU"/>
        </w:rPr>
        <w:t>альтернативных</w:t>
      </w:r>
      <w:r w:rsidR="009A5DC7" w:rsidRPr="00CD0A08">
        <w:rPr>
          <w:rFonts w:ascii="Times New Roman" w:eastAsia="Times New Roman" w:hAnsi="Times New Roman"/>
          <w:sz w:val="24"/>
          <w:szCs w:val="24"/>
          <w:lang w:eastAsia="ru-RU"/>
        </w:rPr>
        <w:t> подпроцессов одного процесса в один поток. </w:t>
      </w:r>
    </w:p>
    <w:p w:rsidR="009A5DC7" w:rsidRPr="00CD0A08" w:rsidRDefault="009A5DC7"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Для выражения четырех общих видов точек ветвления в IDEF3 вводится четыре общих типа </w:t>
      </w:r>
      <w:r w:rsidRPr="00CD0A08">
        <w:rPr>
          <w:rFonts w:ascii="Times New Roman" w:eastAsia="Times New Roman" w:hAnsi="Times New Roman"/>
          <w:i/>
          <w:iCs/>
          <w:sz w:val="24"/>
          <w:szCs w:val="24"/>
          <w:lang w:eastAsia="ru-RU"/>
        </w:rPr>
        <w:t>переходов</w:t>
      </w:r>
      <w:r w:rsidRPr="00CD0A08">
        <w:rPr>
          <w:rFonts w:ascii="Times New Roman" w:eastAsia="Times New Roman" w:hAnsi="Times New Roman"/>
          <w:sz w:val="24"/>
          <w:szCs w:val="24"/>
          <w:lang w:eastAsia="ru-RU"/>
        </w:rPr>
        <w:t>. Два первых вида представляют переходы с </w:t>
      </w:r>
      <w:r w:rsidRPr="00CD0A08">
        <w:rPr>
          <w:rFonts w:ascii="Times New Roman" w:eastAsia="Times New Roman" w:hAnsi="Times New Roman"/>
          <w:i/>
          <w:iCs/>
          <w:sz w:val="24"/>
          <w:szCs w:val="24"/>
          <w:lang w:eastAsia="ru-RU"/>
        </w:rPr>
        <w:t>разветвлением по выходу</w:t>
      </w:r>
      <w:r w:rsidRPr="00CD0A08">
        <w:rPr>
          <w:rFonts w:ascii="Times New Roman" w:eastAsia="Times New Roman" w:hAnsi="Times New Roman"/>
          <w:sz w:val="24"/>
          <w:szCs w:val="24"/>
          <w:lang w:eastAsia="ru-RU"/>
        </w:rPr>
        <w:t> (fan-out junction): </w:t>
      </w:r>
      <w:r w:rsidRPr="00CD0A08">
        <w:rPr>
          <w:rFonts w:ascii="Times New Roman" w:eastAsia="Times New Roman" w:hAnsi="Times New Roman"/>
          <w:i/>
          <w:iCs/>
          <w:sz w:val="24"/>
          <w:szCs w:val="24"/>
          <w:lang w:eastAsia="ru-RU"/>
        </w:rPr>
        <w:t>конъюнктивные</w:t>
      </w:r>
      <w:r w:rsidRPr="00CD0A08">
        <w:rPr>
          <w:rFonts w:ascii="Times New Roman" w:eastAsia="Times New Roman" w:hAnsi="Times New Roman"/>
          <w:sz w:val="24"/>
          <w:szCs w:val="24"/>
          <w:lang w:eastAsia="ru-RU"/>
        </w:rPr>
        <w:t> переходы с разветвлением по выходу представляют точки дивергенции, включающие множество параллельных подпроцессов, тогда как</w:t>
      </w:r>
      <w:r w:rsidRPr="00CD0A08">
        <w:rPr>
          <w:rFonts w:ascii="Times New Roman" w:eastAsia="Times New Roman" w:hAnsi="Times New Roman"/>
          <w:i/>
          <w:iCs/>
          <w:sz w:val="24"/>
          <w:szCs w:val="24"/>
          <w:lang w:eastAsia="ru-RU"/>
        </w:rPr>
        <w:t>дизъюнктивные</w:t>
      </w:r>
      <w:r w:rsidRPr="00CD0A08">
        <w:rPr>
          <w:rFonts w:ascii="Times New Roman" w:eastAsia="Times New Roman" w:hAnsi="Times New Roman"/>
          <w:sz w:val="24"/>
          <w:szCs w:val="24"/>
          <w:lang w:eastAsia="ru-RU"/>
        </w:rPr>
        <w:t> переходы с разветвлением по выходу представляют точки дивергенции, включающие множество альтернативных подпроцессов. Два последних вида точек ветвления выражаются переходами с </w:t>
      </w:r>
      <w:r w:rsidRPr="00CD0A08">
        <w:rPr>
          <w:rFonts w:ascii="Times New Roman" w:eastAsia="Times New Roman" w:hAnsi="Times New Roman"/>
          <w:i/>
          <w:iCs/>
          <w:sz w:val="24"/>
          <w:szCs w:val="24"/>
          <w:lang w:eastAsia="ru-RU"/>
        </w:rPr>
        <w:t>разветвлением по входу</w:t>
      </w:r>
      <w:r w:rsidRPr="00CD0A08">
        <w:rPr>
          <w:rFonts w:ascii="Times New Roman" w:eastAsia="Times New Roman" w:hAnsi="Times New Roman"/>
          <w:sz w:val="24"/>
          <w:szCs w:val="24"/>
          <w:lang w:eastAsia="ru-RU"/>
        </w:rPr>
        <w:t> (fan-in junction): </w:t>
      </w:r>
      <w:r w:rsidRPr="00CD0A08">
        <w:rPr>
          <w:rFonts w:ascii="Times New Roman" w:eastAsia="Times New Roman" w:hAnsi="Times New Roman"/>
          <w:i/>
          <w:iCs/>
          <w:sz w:val="24"/>
          <w:szCs w:val="24"/>
          <w:lang w:eastAsia="ru-RU"/>
        </w:rPr>
        <w:t>конъюнктивные</w:t>
      </w:r>
      <w:r w:rsidRPr="00CD0A08">
        <w:rPr>
          <w:rFonts w:ascii="Times New Roman" w:eastAsia="Times New Roman" w:hAnsi="Times New Roman"/>
          <w:sz w:val="24"/>
          <w:szCs w:val="24"/>
          <w:lang w:eastAsia="ru-RU"/>
        </w:rPr>
        <w:t> переходы с разветвлением по входу представляют точки конвергенции, включающие множество параллельных подпроцессов, тогда как </w:t>
      </w:r>
      <w:r w:rsidRPr="00CD0A08">
        <w:rPr>
          <w:rFonts w:ascii="Times New Roman" w:eastAsia="Times New Roman" w:hAnsi="Times New Roman"/>
          <w:i/>
          <w:iCs/>
          <w:sz w:val="24"/>
          <w:szCs w:val="24"/>
          <w:lang w:eastAsia="ru-RU"/>
        </w:rPr>
        <w:t>дизъюнктивные</w:t>
      </w:r>
      <w:r w:rsidRPr="00CD0A08">
        <w:rPr>
          <w:rFonts w:ascii="Times New Roman" w:eastAsia="Times New Roman" w:hAnsi="Times New Roman"/>
          <w:sz w:val="24"/>
          <w:szCs w:val="24"/>
          <w:lang w:eastAsia="ru-RU"/>
        </w:rPr>
        <w:t xml:space="preserve"> переходы с разветвлением по </w:t>
      </w:r>
      <w:r w:rsidR="00617421" w:rsidRPr="00CD0A08">
        <w:rPr>
          <w:rFonts w:ascii="Times New Roman" w:eastAsia="Times New Roman" w:hAnsi="Times New Roman"/>
          <w:sz w:val="24"/>
          <w:szCs w:val="24"/>
          <w:lang w:eastAsia="ru-RU"/>
        </w:rPr>
        <w:t xml:space="preserve">входу представляют точки конвергенции, включающие множество альтернативных подпроцессов. существует один тип конъюнктивного перехода или переход и (and), обозначаемый символом "&amp;". существует два типа дизъюнктивных переходов: включающие и исключающие переходы или переходы или (or) и исключающее или (xor), соответственно, в зависимости от того, являются ли данные альтернативы взаимоисключающими. </w:t>
      </w:r>
    </w:p>
    <w:p w:rsidR="009A5DC7" w:rsidRPr="00CD0A08" w:rsidRDefault="009A5DC7" w:rsidP="005A7A70">
      <w:pPr>
        <w:spacing w:after="0" w:line="240" w:lineRule="auto"/>
        <w:ind w:firstLine="284"/>
        <w:jc w:val="center"/>
        <w:rPr>
          <w:rFonts w:ascii="Times New Roman" w:eastAsia="Times New Roman" w:hAnsi="Times New Roman"/>
          <w:sz w:val="24"/>
          <w:szCs w:val="24"/>
          <w:lang w:eastAsia="ru-RU"/>
        </w:rPr>
      </w:pPr>
      <w:bookmarkStart w:id="3" w:name="3-10"/>
      <w:bookmarkEnd w:id="3"/>
      <w:r w:rsidRPr="00CD0A08">
        <w:rPr>
          <w:rFonts w:ascii="Times New Roman" w:eastAsia="Times New Roman" w:hAnsi="Times New Roman"/>
          <w:noProof/>
          <w:sz w:val="24"/>
          <w:szCs w:val="24"/>
          <w:lang w:eastAsia="ru-RU"/>
        </w:rPr>
        <w:drawing>
          <wp:inline distT="0" distB="0" distL="0" distR="0">
            <wp:extent cx="3194685" cy="2280285"/>
            <wp:effectExtent l="19050" t="0" r="0" b="0"/>
            <wp:docPr id="51" name="Рисунок 51" descr="http://dit.isuct.ru/ivt/books/CASE/case10/idef3/idef3images/3-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dit.isuct.ru/ivt/books/CASE/case10/idef3/idef3images/3-10.gif"/>
                    <pic:cNvPicPr>
                      <a:picLocks noChangeAspect="1" noChangeArrowheads="1"/>
                    </pic:cNvPicPr>
                  </pic:nvPicPr>
                  <pic:blipFill>
                    <a:blip r:embed="rId41" cstate="print"/>
                    <a:srcRect/>
                    <a:stretch>
                      <a:fillRect/>
                    </a:stretch>
                  </pic:blipFill>
                  <pic:spPr bwMode="auto">
                    <a:xfrm>
                      <a:off x="0" y="0"/>
                      <a:ext cx="3194685" cy="2280285"/>
                    </a:xfrm>
                    <a:prstGeom prst="rect">
                      <a:avLst/>
                    </a:prstGeom>
                    <a:noFill/>
                    <a:ln w="9525">
                      <a:noFill/>
                      <a:miter lim="800000"/>
                      <a:headEnd/>
                      <a:tailEnd/>
                    </a:ln>
                  </pic:spPr>
                </pic:pic>
              </a:graphicData>
            </a:graphic>
          </wp:inline>
        </w:drawing>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17</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7"/>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Методология использования средств моделирования. Основные положения.</w:t>
      </w:r>
    </w:p>
    <w:p w:rsidR="00617421"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Для моделирования бизнеспроцессов используется несколько различных методов, основой которых являются как структурный, так и объектно-ориентированный подходы к моделированию. Однако деление самих методов на структурные и объектные является достаточно условным, поскольку наиболее развитые методы</w:t>
      </w:r>
    </w:p>
    <w:p w:rsidR="00617421"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К числ наиболее распространенных методов относятся:</w:t>
      </w:r>
    </w:p>
    <w:p w:rsidR="00617421"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метод функционального моделирования SADT (IDEF0);</w:t>
      </w:r>
    </w:p>
    <w:p w:rsidR="00617421"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метод моделирования процессов IDEF3;</w:t>
      </w:r>
    </w:p>
    <w:p w:rsidR="00617421"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моделирование потоков данных DFD;</w:t>
      </w:r>
    </w:p>
    <w:p w:rsidR="00617421"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метод ARIS;</w:t>
      </w:r>
    </w:p>
    <w:p w:rsidR="00617421"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метод EricssonPenker;</w:t>
      </w:r>
    </w:p>
    <w:p w:rsidR="00617421"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 метод моделирования, используемый в тех</w:t>
      </w:r>
    </w:p>
    <w:p w:rsidR="00617421"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нологии Rational Unified Process</w:t>
      </w:r>
    </w:p>
    <w:p w:rsidR="00617421" w:rsidRPr="00CD0A08" w:rsidRDefault="00617421"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7"/>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Оценка зрелости архитектуры (модель </w:t>
      </w:r>
      <w:r w:rsidRPr="00CD0A08">
        <w:rPr>
          <w:rFonts w:ascii="Times New Roman" w:hAnsi="Times New Roman"/>
          <w:b/>
          <w:sz w:val="24"/>
          <w:szCs w:val="24"/>
          <w:lang w:val="en-US"/>
        </w:rPr>
        <w:t>CMM</w:t>
      </w:r>
      <w:r w:rsidRPr="00CD0A08">
        <w:rPr>
          <w:rFonts w:ascii="Times New Roman" w:hAnsi="Times New Roman"/>
          <w:b/>
          <w:sz w:val="24"/>
          <w:szCs w:val="24"/>
        </w:rPr>
        <w:t xml:space="preserve">) с точки зрения разработки, Нотация </w:t>
      </w:r>
      <w:r w:rsidRPr="00CD0A08">
        <w:rPr>
          <w:rFonts w:ascii="Times New Roman" w:hAnsi="Times New Roman"/>
          <w:b/>
          <w:sz w:val="24"/>
          <w:szCs w:val="24"/>
          <w:lang w:val="en-US"/>
        </w:rPr>
        <w:t>BPMN</w:t>
      </w:r>
      <w:r w:rsidR="00617421" w:rsidRPr="00CD0A08">
        <w:rPr>
          <w:rFonts w:ascii="Times New Roman" w:hAnsi="Times New Roman"/>
          <w:b/>
          <w:sz w:val="24"/>
          <w:szCs w:val="24"/>
        </w:rPr>
        <w:t xml:space="preserve">. Объекты потока управления. </w:t>
      </w:r>
    </w:p>
    <w:p w:rsidR="00617421" w:rsidRPr="00CD0A08" w:rsidRDefault="00617421" w:rsidP="00A9411E">
      <w:pPr>
        <w:spacing w:after="0" w:line="240" w:lineRule="auto"/>
        <w:ind w:firstLine="284"/>
        <w:jc w:val="both"/>
        <w:rPr>
          <w:rFonts w:ascii="Times New Roman" w:hAnsi="Times New Roman"/>
          <w:b/>
          <w:sz w:val="24"/>
          <w:szCs w:val="24"/>
        </w:rPr>
      </w:pPr>
    </w:p>
    <w:p w:rsidR="00172039"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bCs/>
          <w:sz w:val="24"/>
          <w:szCs w:val="24"/>
          <w:bdr w:val="none" w:sz="0" w:space="0" w:color="auto" w:frame="1"/>
          <w:shd w:val="clear" w:color="auto" w:fill="FFFFFF"/>
        </w:rPr>
        <w:t>Capability Maturity Model Integration (CMMI)</w:t>
      </w:r>
      <w:r w:rsidRPr="00CD0A08">
        <w:rPr>
          <w:rStyle w:val="apple-converted-space"/>
          <w:rFonts w:ascii="Times New Roman" w:hAnsi="Times New Roman"/>
          <w:sz w:val="24"/>
          <w:szCs w:val="24"/>
          <w:shd w:val="clear" w:color="auto" w:fill="FFFFFF"/>
        </w:rPr>
        <w:t> </w:t>
      </w:r>
      <w:r w:rsidRPr="00CD0A08">
        <w:rPr>
          <w:rFonts w:ascii="Times New Roman" w:hAnsi="Times New Roman"/>
          <w:sz w:val="24"/>
          <w:szCs w:val="24"/>
          <w:shd w:val="clear" w:color="auto" w:fill="FFFFFF"/>
        </w:rPr>
        <w:t>– Комплексная модель производительности и зрелости – набор моделей (методологий) совершенствования процессов в организациях разных размеров и видов деятельности. CMMI содержит набор рекомендаций в виде практик, реализация которых, по мнению разработчиков модели, позволяет реализовать цели, необходимые для полной реализации определенных областей деятельности.</w:t>
      </w:r>
    </w:p>
    <w:p w:rsidR="00211B9C"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shd w:val="clear" w:color="auto" w:fill="FFFFFF"/>
        </w:rPr>
        <w:t>Процессы</w:t>
      </w:r>
      <w:r w:rsidRPr="00CD0A08">
        <w:rPr>
          <w:rStyle w:val="apple-converted-space"/>
          <w:rFonts w:ascii="Times New Roman" w:hAnsi="Times New Roman"/>
          <w:sz w:val="24"/>
          <w:szCs w:val="24"/>
          <w:shd w:val="clear" w:color="auto" w:fill="FFFFFF"/>
        </w:rPr>
        <w:t> </w:t>
      </w:r>
      <w:r w:rsidRPr="00CD0A08">
        <w:rPr>
          <w:rFonts w:ascii="Times New Roman" w:hAnsi="Times New Roman"/>
          <w:bCs/>
          <w:sz w:val="24"/>
          <w:szCs w:val="24"/>
          <w:bdr w:val="none" w:sz="0" w:space="0" w:color="auto" w:frame="1"/>
          <w:shd w:val="clear" w:color="auto" w:fill="FFFFFF"/>
        </w:rPr>
        <w:t>первого уровня зрелости</w:t>
      </w:r>
      <w:r w:rsidRPr="00CD0A08">
        <w:rPr>
          <w:rStyle w:val="apple-converted-space"/>
          <w:rFonts w:ascii="Times New Roman" w:hAnsi="Times New Roman"/>
          <w:sz w:val="24"/>
          <w:szCs w:val="24"/>
          <w:shd w:val="clear" w:color="auto" w:fill="FFFFFF"/>
        </w:rPr>
        <w:t> </w:t>
      </w:r>
      <w:r w:rsidRPr="00CD0A08">
        <w:rPr>
          <w:rFonts w:ascii="Times New Roman" w:hAnsi="Times New Roman"/>
          <w:sz w:val="24"/>
          <w:szCs w:val="24"/>
          <w:shd w:val="clear" w:color="auto" w:fill="FFFFFF"/>
        </w:rPr>
        <w:t>характеризуются хаотичностью, реактивностью, непредсказуемостью. На данном этапе очень тяжело предсказать производительность процессов, протекающих в организации. На уро</w:t>
      </w:r>
      <w:r w:rsidR="00211B9C" w:rsidRPr="00CD0A08">
        <w:rPr>
          <w:rFonts w:ascii="Times New Roman" w:hAnsi="Times New Roman"/>
          <w:sz w:val="24"/>
          <w:szCs w:val="24"/>
          <w:shd w:val="clear" w:color="auto" w:fill="FFFFFF"/>
        </w:rPr>
        <w:t xml:space="preserve">вне 1 производственный процесс </w:t>
      </w:r>
      <w:r w:rsidRPr="00CD0A08">
        <w:rPr>
          <w:rFonts w:ascii="Times New Roman" w:hAnsi="Times New Roman"/>
          <w:sz w:val="24"/>
          <w:szCs w:val="24"/>
          <w:shd w:val="clear" w:color="auto" w:fill="FFFFFF"/>
        </w:rPr>
        <w:t>представляется аморфной сущностью, практически черным ящиком, представление о процессах очень ограниченное, чрезмерно много усилий тратится на выяснение статуса развития проекта и текущего хода работ.</w:t>
      </w:r>
    </w:p>
    <w:p w:rsidR="00211B9C" w:rsidRPr="00CD0A08" w:rsidRDefault="00617421" w:rsidP="00A9411E">
      <w:pPr>
        <w:spacing w:after="0" w:line="240" w:lineRule="auto"/>
        <w:ind w:firstLine="284"/>
        <w:jc w:val="both"/>
        <w:rPr>
          <w:rFonts w:ascii="Times New Roman" w:hAnsi="Times New Roman"/>
          <w:sz w:val="24"/>
          <w:szCs w:val="24"/>
          <w:shd w:val="clear" w:color="auto" w:fill="FFFFFF"/>
        </w:rPr>
      </w:pPr>
      <w:r w:rsidRPr="00CD0A08">
        <w:rPr>
          <w:rFonts w:ascii="Times New Roman" w:hAnsi="Times New Roman"/>
          <w:bCs/>
          <w:sz w:val="24"/>
          <w:szCs w:val="24"/>
          <w:bdr w:val="none" w:sz="0" w:space="0" w:color="auto" w:frame="1"/>
          <w:shd w:val="clear" w:color="auto" w:fill="FFFFFF"/>
        </w:rPr>
        <w:t>Уровень зрелости 2</w:t>
      </w:r>
      <w:r w:rsidRPr="00CD0A08">
        <w:rPr>
          <w:rStyle w:val="apple-converted-space"/>
          <w:rFonts w:ascii="Times New Roman" w:hAnsi="Times New Roman"/>
          <w:sz w:val="24"/>
          <w:szCs w:val="24"/>
          <w:shd w:val="clear" w:color="auto" w:fill="FFFFFF"/>
        </w:rPr>
        <w:t> </w:t>
      </w:r>
      <w:r w:rsidRPr="00CD0A08">
        <w:rPr>
          <w:rFonts w:ascii="Times New Roman" w:hAnsi="Times New Roman"/>
          <w:sz w:val="24"/>
          <w:szCs w:val="24"/>
          <w:shd w:val="clear" w:color="auto" w:fill="FFFFFF"/>
        </w:rPr>
        <w:t xml:space="preserve">– управляемый уровень. На данном этапе основные процессы описаны, их, возможно, использовать неоднократно. Другими словами, проекты, выполняемые организацией, отвечают требованиям. Процессы управляемы, они планируются, выполняются, измеряются и контролируются. Однако процессы все же имеют некоторую долю реактивности в своей сущности. </w:t>
      </w:r>
    </w:p>
    <w:p w:rsidR="00211B9C" w:rsidRPr="00CD0A08" w:rsidRDefault="00617421" w:rsidP="00A9411E">
      <w:pPr>
        <w:spacing w:after="0" w:line="240" w:lineRule="auto"/>
        <w:ind w:firstLine="284"/>
        <w:jc w:val="both"/>
        <w:rPr>
          <w:rFonts w:ascii="Times New Roman" w:hAnsi="Times New Roman"/>
          <w:sz w:val="24"/>
          <w:szCs w:val="24"/>
          <w:shd w:val="clear" w:color="auto" w:fill="FFFFFF"/>
        </w:rPr>
      </w:pPr>
      <w:r w:rsidRPr="00CD0A08">
        <w:rPr>
          <w:rFonts w:ascii="Times New Roman" w:hAnsi="Times New Roman"/>
          <w:bCs/>
          <w:sz w:val="24"/>
          <w:szCs w:val="24"/>
          <w:bdr w:val="none" w:sz="0" w:space="0" w:color="auto" w:frame="1"/>
          <w:shd w:val="clear" w:color="auto" w:fill="FFFFFF"/>
        </w:rPr>
        <w:t>Уровень зрелости 3</w:t>
      </w:r>
      <w:r w:rsidRPr="00CD0A08">
        <w:rPr>
          <w:rStyle w:val="apple-converted-space"/>
          <w:rFonts w:ascii="Times New Roman" w:hAnsi="Times New Roman"/>
          <w:sz w:val="24"/>
          <w:szCs w:val="24"/>
          <w:shd w:val="clear" w:color="auto" w:fill="FFFFFF"/>
        </w:rPr>
        <w:t> </w:t>
      </w:r>
      <w:r w:rsidRPr="00CD0A08">
        <w:rPr>
          <w:rFonts w:ascii="Times New Roman" w:hAnsi="Times New Roman"/>
          <w:sz w:val="24"/>
          <w:szCs w:val="24"/>
          <w:shd w:val="clear" w:color="auto" w:fill="FFFFFF"/>
        </w:rPr>
        <w:t xml:space="preserve">– определенный уровень. В этом случае процессы определены. Установлены стандарты в пределах организации. На данном этапе процессы описаны не на уровне отдельного проекта, а на уровне всей организации. Присутствует более детальное описание всех процессов, в котором лучше раскрываются связи и зависимости, знание которых позволяет улучшить управление. </w:t>
      </w:r>
    </w:p>
    <w:p w:rsidR="00211B9C" w:rsidRPr="00CD0A08" w:rsidRDefault="00617421" w:rsidP="00A9411E">
      <w:pPr>
        <w:spacing w:after="0" w:line="240" w:lineRule="auto"/>
        <w:ind w:firstLine="284"/>
        <w:jc w:val="both"/>
        <w:rPr>
          <w:rFonts w:ascii="Times New Roman" w:hAnsi="Times New Roman"/>
          <w:sz w:val="24"/>
          <w:szCs w:val="24"/>
        </w:rPr>
      </w:pPr>
      <w:r w:rsidRPr="00CD0A08">
        <w:rPr>
          <w:rFonts w:ascii="Times New Roman" w:hAnsi="Times New Roman"/>
          <w:bCs/>
          <w:sz w:val="24"/>
          <w:szCs w:val="24"/>
          <w:bdr w:val="none" w:sz="0" w:space="0" w:color="auto" w:frame="1"/>
          <w:shd w:val="clear" w:color="auto" w:fill="FFFFFF"/>
        </w:rPr>
        <w:t>Уровень зрелости 4</w:t>
      </w:r>
      <w:r w:rsidRPr="00CD0A08">
        <w:rPr>
          <w:rStyle w:val="apple-converted-space"/>
          <w:rFonts w:ascii="Times New Roman" w:hAnsi="Times New Roman"/>
          <w:bCs/>
          <w:sz w:val="24"/>
          <w:szCs w:val="24"/>
          <w:bdr w:val="none" w:sz="0" w:space="0" w:color="auto" w:frame="1"/>
          <w:shd w:val="clear" w:color="auto" w:fill="FFFFFF"/>
        </w:rPr>
        <w:t> </w:t>
      </w:r>
      <w:r w:rsidRPr="00CD0A08">
        <w:rPr>
          <w:rFonts w:ascii="Times New Roman" w:hAnsi="Times New Roman"/>
          <w:sz w:val="24"/>
          <w:szCs w:val="24"/>
          <w:shd w:val="clear" w:color="auto" w:fill="FFFFFF"/>
        </w:rPr>
        <w:t xml:space="preserve">– количественно-управляемый уровень. На данном этапе достигнуты все цели предыдущих уровней. Выбраны субпрактики, которые при использовании статистических методов и других количественных техник позволяют контролировать качество выполнения процессов. </w:t>
      </w:r>
      <w:r w:rsidR="00211B9C" w:rsidRPr="00CD0A08">
        <w:rPr>
          <w:rFonts w:ascii="Times New Roman" w:hAnsi="Times New Roman"/>
          <w:sz w:val="24"/>
          <w:szCs w:val="24"/>
          <w:shd w:val="clear" w:color="auto" w:fill="FFFFFF"/>
        </w:rPr>
        <w:t>П</w:t>
      </w:r>
      <w:r w:rsidRPr="00CD0A08">
        <w:rPr>
          <w:rFonts w:ascii="Times New Roman" w:hAnsi="Times New Roman"/>
          <w:sz w:val="24"/>
          <w:szCs w:val="24"/>
          <w:shd w:val="clear" w:color="auto" w:fill="FFFFFF"/>
        </w:rPr>
        <w:t>редсказуемост</w:t>
      </w:r>
      <w:r w:rsidR="00211B9C" w:rsidRPr="00CD0A08">
        <w:rPr>
          <w:rFonts w:ascii="Times New Roman" w:hAnsi="Times New Roman"/>
          <w:sz w:val="24"/>
          <w:szCs w:val="24"/>
          <w:shd w:val="clear" w:color="auto" w:fill="FFFFFF"/>
        </w:rPr>
        <w:t>ь</w:t>
      </w:r>
      <w:r w:rsidRPr="00CD0A08">
        <w:rPr>
          <w:rFonts w:ascii="Times New Roman" w:hAnsi="Times New Roman"/>
          <w:sz w:val="24"/>
          <w:szCs w:val="24"/>
          <w:shd w:val="clear" w:color="auto" w:fill="FFFFFF"/>
        </w:rPr>
        <w:t xml:space="preserve"> эффективности процессов и возможности ею (эффективностью) управлять. </w:t>
      </w:r>
    </w:p>
    <w:p w:rsidR="00211B9C" w:rsidRPr="00CD0A08" w:rsidRDefault="00617421" w:rsidP="00A9411E">
      <w:pPr>
        <w:spacing w:after="0" w:line="240" w:lineRule="auto"/>
        <w:ind w:firstLine="284"/>
        <w:jc w:val="both"/>
        <w:rPr>
          <w:rFonts w:ascii="Times New Roman" w:hAnsi="Times New Roman"/>
          <w:sz w:val="24"/>
          <w:szCs w:val="24"/>
          <w:shd w:val="clear" w:color="auto" w:fill="FFFFFF"/>
        </w:rPr>
      </w:pPr>
      <w:r w:rsidRPr="00CD0A08">
        <w:rPr>
          <w:rFonts w:ascii="Times New Roman" w:hAnsi="Times New Roman"/>
          <w:bCs/>
          <w:sz w:val="24"/>
          <w:szCs w:val="24"/>
          <w:bdr w:val="none" w:sz="0" w:space="0" w:color="auto" w:frame="1"/>
          <w:shd w:val="clear" w:color="auto" w:fill="FFFFFF"/>
        </w:rPr>
        <w:t>Уровень зрелости 5</w:t>
      </w:r>
      <w:r w:rsidRPr="00CD0A08">
        <w:rPr>
          <w:rStyle w:val="apple-converted-space"/>
          <w:rFonts w:ascii="Times New Roman" w:hAnsi="Times New Roman"/>
          <w:sz w:val="24"/>
          <w:szCs w:val="24"/>
          <w:shd w:val="clear" w:color="auto" w:fill="FFFFFF"/>
        </w:rPr>
        <w:t> </w:t>
      </w:r>
      <w:r w:rsidRPr="00CD0A08">
        <w:rPr>
          <w:rFonts w:ascii="Times New Roman" w:hAnsi="Times New Roman"/>
          <w:sz w:val="24"/>
          <w:szCs w:val="24"/>
          <w:shd w:val="clear" w:color="auto" w:fill="FFFFFF"/>
        </w:rPr>
        <w:t>– уровень постоянного улучшения (оптимизации) процессов. На данном этапе мы имеем точные характеристики оценки эффективности бизнес процессов, что позволяет нам постоянно и эффективно улучшать бизнес процессы путем развития существующих методов и техник и внедрения новых.</w:t>
      </w:r>
    </w:p>
    <w:p w:rsidR="00211B9C" w:rsidRPr="00CD0A08" w:rsidRDefault="00211B9C" w:rsidP="00A9411E">
      <w:pPr>
        <w:spacing w:after="0" w:line="240" w:lineRule="auto"/>
        <w:ind w:firstLine="284"/>
        <w:jc w:val="both"/>
        <w:rPr>
          <w:rFonts w:ascii="Times New Roman" w:hAnsi="Times New Roman"/>
          <w:sz w:val="24"/>
          <w:szCs w:val="24"/>
          <w:shd w:val="clear" w:color="auto" w:fill="FFFFFF"/>
        </w:rPr>
      </w:pPr>
      <w:r w:rsidRPr="00CD0A08">
        <w:rPr>
          <w:rFonts w:ascii="Times New Roman" w:hAnsi="Times New Roman"/>
          <w:sz w:val="24"/>
          <w:szCs w:val="24"/>
          <w:shd w:val="clear" w:color="auto" w:fill="FFFFFF"/>
        </w:rPr>
        <w:br w:type="page"/>
      </w:r>
    </w:p>
    <w:p w:rsidR="00617421" w:rsidRPr="00CD0A08" w:rsidRDefault="00617421"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lastRenderedPageBreak/>
        <w:t>Нотация BPMN (Business Process Model and Notation - модель бизнес-процессов и нотация) используется для описания процессов нижнего уровня. Диаграмма процесса в нотации BPMN представляет собой алгоритм выполнения процесса. На диаграмме могут быть определены события, исполнители, материальные и документальные потоки, сопровождающие выполнение процесса. Каждый процесс может быть декомпозирован на более низкие уровни. Декомпозиция может производиться в нотациях BPMN или EPC. При декомпозиции процесса BPMN, расположенного на диаграмме SADT, стрелки с диаграммы SADT на диаграмму BPMN не переносятся.</w:t>
      </w:r>
    </w:p>
    <w:p w:rsidR="00617421" w:rsidRPr="00CD0A08" w:rsidRDefault="00617421"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 нотации BPMN выделяют пять основных категорий элементов:</w:t>
      </w:r>
    </w:p>
    <w:p w:rsidR="00617421" w:rsidRPr="00CD0A08" w:rsidRDefault="00617421"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элементы потока (события, процессы и шлюзы);</w:t>
      </w:r>
    </w:p>
    <w:p w:rsidR="00617421" w:rsidRPr="00CD0A08" w:rsidRDefault="00617421"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данные (объекты данных и базы данных);</w:t>
      </w:r>
    </w:p>
    <w:p w:rsidR="00617421" w:rsidRPr="00CD0A08" w:rsidRDefault="00617421"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соединяющие элементы (потоки управления, потоки сообщений и ассоциации);</w:t>
      </w:r>
    </w:p>
    <w:p w:rsidR="00617421" w:rsidRPr="00CD0A08" w:rsidRDefault="00617421"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зоны ответственности (пулы и дорожки);</w:t>
      </w:r>
    </w:p>
    <w:p w:rsidR="00211B9C" w:rsidRPr="00CD0A08" w:rsidRDefault="00617421"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артефакты (сноски).</w:t>
      </w:r>
    </w:p>
    <w:p w:rsidR="00211B9C" w:rsidRPr="00CD0A08" w:rsidRDefault="00617421" w:rsidP="00A9411E">
      <w:pPr>
        <w:shd w:val="clear" w:color="auto" w:fill="FFFFFF"/>
        <w:spacing w:after="0" w:line="240" w:lineRule="auto"/>
        <w:ind w:firstLine="284"/>
        <w:jc w:val="both"/>
        <w:rPr>
          <w:rFonts w:ascii="Times New Roman" w:hAnsi="Times New Roman"/>
          <w:sz w:val="24"/>
          <w:szCs w:val="24"/>
        </w:rPr>
      </w:pPr>
      <w:r w:rsidRPr="00CD0A08">
        <w:rPr>
          <w:rFonts w:ascii="Times New Roman" w:hAnsi="Times New Roman"/>
          <w:sz w:val="24"/>
          <w:szCs w:val="24"/>
        </w:rPr>
        <w:t>Объекты потока управления разделяются на три основных типа: события (events), действия (activities) и ло</w:t>
      </w:r>
      <w:r w:rsidR="00211B9C" w:rsidRPr="00CD0A08">
        <w:rPr>
          <w:rFonts w:ascii="Times New Roman" w:hAnsi="Times New Roman"/>
          <w:sz w:val="24"/>
          <w:szCs w:val="24"/>
        </w:rPr>
        <w:t>гические операторы (gateways).</w:t>
      </w:r>
    </w:p>
    <w:p w:rsidR="00211B9C" w:rsidRPr="00CD0A08" w:rsidRDefault="00617421"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hAnsi="Times New Roman"/>
          <w:sz w:val="24"/>
          <w:szCs w:val="24"/>
        </w:rPr>
        <w:t xml:space="preserve">События:изображаются окружностью и означают какое-либо происшествие в мире. События инициируют действия или являются их результатами. Согласно расположению в процессе события могут быть классифицированы на начальные (start), промежуточные (intermediate) и завершающие (end). Ниже представлена категоризация событий </w:t>
      </w:r>
      <w:r w:rsidR="00211B9C" w:rsidRPr="00CD0A08">
        <w:rPr>
          <w:rFonts w:ascii="Times New Roman" w:hAnsi="Times New Roman"/>
          <w:sz w:val="24"/>
          <w:szCs w:val="24"/>
        </w:rPr>
        <w:t>по типам.</w:t>
      </w:r>
    </w:p>
    <w:p w:rsidR="00211B9C" w:rsidRPr="00CD0A08" w:rsidRDefault="00617421" w:rsidP="00A9411E">
      <w:pPr>
        <w:pStyle w:val="af3"/>
        <w:spacing w:before="0" w:beforeAutospacing="0" w:after="0" w:afterAutospacing="0"/>
        <w:ind w:firstLine="284"/>
        <w:jc w:val="both"/>
      </w:pPr>
      <w:r w:rsidRPr="00CD0A08">
        <w:t>Простые события (plain events) это нетипизированные события, использующиеся, чаще всего, для того, чтобы показать</w:t>
      </w:r>
      <w:r w:rsidR="00211B9C" w:rsidRPr="00CD0A08">
        <w:t xml:space="preserve"> начало или окончание процесса</w:t>
      </w:r>
    </w:p>
    <w:p w:rsidR="00211B9C" w:rsidRPr="00CD0A08" w:rsidRDefault="00617421" w:rsidP="00A9411E">
      <w:pPr>
        <w:pStyle w:val="af3"/>
        <w:spacing w:before="0" w:beforeAutospacing="0" w:after="0" w:afterAutospacing="0"/>
        <w:ind w:firstLine="284"/>
        <w:jc w:val="both"/>
      </w:pPr>
      <w:r w:rsidRPr="00CD0A08">
        <w:t>События-сообщения (message events) показывают получение и отправку сообщений в ходе выполнения проце</w:t>
      </w:r>
      <w:r w:rsidR="00211B9C" w:rsidRPr="00CD0A08">
        <w:t>сса.</w:t>
      </w:r>
    </w:p>
    <w:p w:rsidR="00211B9C" w:rsidRPr="00CD0A08" w:rsidRDefault="00617421" w:rsidP="00A9411E">
      <w:pPr>
        <w:pStyle w:val="af3"/>
        <w:spacing w:before="0" w:beforeAutospacing="0" w:after="0" w:afterAutospacing="0"/>
        <w:ind w:firstLine="284"/>
        <w:jc w:val="both"/>
      </w:pPr>
      <w:r w:rsidRPr="00CD0A08">
        <w:t>События-таймеры (timer events) моделируют события, регулярно происходящие во времени. Также позволяют моделировать момен</w:t>
      </w:r>
      <w:r w:rsidR="00211B9C" w:rsidRPr="00CD0A08">
        <w:t>ты времени, периоды и таймауты.</w:t>
      </w:r>
    </w:p>
    <w:p w:rsidR="00211B9C" w:rsidRPr="00CD0A08" w:rsidRDefault="00617421" w:rsidP="00A9411E">
      <w:pPr>
        <w:pStyle w:val="af3"/>
        <w:spacing w:before="0" w:beforeAutospacing="0" w:after="0" w:afterAutospacing="0"/>
        <w:ind w:firstLine="284"/>
        <w:jc w:val="both"/>
      </w:pPr>
      <w:r w:rsidRPr="00CD0A08">
        <w:t>События-ошибки (error events) позволяют смоделировать генерацию и обработку ошибок в процессе. Ошиб</w:t>
      </w:r>
      <w:r w:rsidR="00211B9C" w:rsidRPr="00CD0A08">
        <w:t>ки могут иметь различные типы.</w:t>
      </w:r>
    </w:p>
    <w:p w:rsidR="00211B9C" w:rsidRPr="00CD0A08" w:rsidRDefault="00617421" w:rsidP="00A9411E">
      <w:pPr>
        <w:pStyle w:val="af3"/>
        <w:spacing w:before="0" w:beforeAutospacing="0" w:after="0" w:afterAutospacing="0"/>
        <w:ind w:firstLine="284"/>
        <w:jc w:val="both"/>
      </w:pPr>
      <w:r w:rsidRPr="00CD0A08">
        <w:t xml:space="preserve">События-отмены (cancel events) инициируют или </w:t>
      </w:r>
      <w:r w:rsidR="00211B9C" w:rsidRPr="00CD0A08">
        <w:t>реагируют на отмену транзакции.</w:t>
      </w:r>
    </w:p>
    <w:p w:rsidR="00211B9C" w:rsidRPr="00CD0A08" w:rsidRDefault="00617421" w:rsidP="00A9411E">
      <w:pPr>
        <w:pStyle w:val="af3"/>
        <w:spacing w:before="0" w:beforeAutospacing="0" w:after="0" w:afterAutospacing="0"/>
        <w:ind w:firstLine="284"/>
        <w:jc w:val="both"/>
      </w:pPr>
      <w:r w:rsidRPr="00CD0A08">
        <w:t>События-компенсации (compensation events) инициируют компенсацию или вып</w:t>
      </w:r>
      <w:r w:rsidR="00211B9C" w:rsidRPr="00CD0A08">
        <w:t>олняют действия по компенсации.</w:t>
      </w:r>
    </w:p>
    <w:p w:rsidR="00211B9C" w:rsidRPr="00CD0A08" w:rsidRDefault="00617421" w:rsidP="00A9411E">
      <w:pPr>
        <w:pStyle w:val="af3"/>
        <w:spacing w:before="0" w:beforeAutospacing="0" w:after="0" w:afterAutospacing="0"/>
        <w:ind w:firstLine="284"/>
        <w:jc w:val="both"/>
      </w:pPr>
      <w:r w:rsidRPr="00CD0A08">
        <w:t>События-условия (conditional events) позволяют интегрир</w:t>
      </w:r>
      <w:r w:rsidR="00211B9C" w:rsidRPr="00CD0A08">
        <w:t>овать бизнес правила в процесс.</w:t>
      </w:r>
    </w:p>
    <w:p w:rsidR="00211B9C" w:rsidRPr="00CD0A08" w:rsidRDefault="00617421" w:rsidP="00A9411E">
      <w:pPr>
        <w:pStyle w:val="af3"/>
        <w:spacing w:before="0" w:beforeAutospacing="0" w:after="0" w:afterAutospacing="0"/>
        <w:ind w:firstLine="284"/>
        <w:jc w:val="both"/>
      </w:pPr>
      <w:r w:rsidRPr="00CD0A08">
        <w:t>События-сигналы (signal events) рассылают и принимают сигналы между несколькими процессами. Один сигнал может обрабатываться несколькими получателями. Таким образом, события-сигналы позволяют реализовать широкове</w:t>
      </w:r>
      <w:r w:rsidR="00211B9C" w:rsidRPr="00CD0A08">
        <w:t>щательную рассылку сообщений.</w:t>
      </w:r>
    </w:p>
    <w:p w:rsidR="00211B9C" w:rsidRPr="00CD0A08" w:rsidRDefault="00617421" w:rsidP="00A9411E">
      <w:pPr>
        <w:pStyle w:val="af3"/>
        <w:spacing w:before="0" w:beforeAutospacing="0" w:after="0" w:afterAutospacing="0"/>
        <w:ind w:firstLine="284"/>
        <w:jc w:val="both"/>
      </w:pPr>
      <w:r w:rsidRPr="00CD0A08">
        <w:t>Составные события (multiple events) моделирует генерацию и моделирован</w:t>
      </w:r>
      <w:r w:rsidR="00211B9C" w:rsidRPr="00CD0A08">
        <w:t>ие одного события из множества.</w:t>
      </w:r>
    </w:p>
    <w:p w:rsidR="00211B9C" w:rsidRPr="00CD0A08" w:rsidRDefault="00617421" w:rsidP="00A9411E">
      <w:pPr>
        <w:pStyle w:val="af3"/>
        <w:spacing w:before="0" w:beforeAutospacing="0" w:after="0" w:afterAutospacing="0"/>
        <w:ind w:firstLine="284"/>
        <w:jc w:val="both"/>
      </w:pPr>
      <w:r w:rsidRPr="00CD0A08">
        <w:t>События-ссылки (link events) используются как межстраничные соединения. Пара соответствующих ссылок эквивалентна потоку упра</w:t>
      </w:r>
      <w:r w:rsidR="00211B9C" w:rsidRPr="00CD0A08">
        <w:t>вления.</w:t>
      </w:r>
    </w:p>
    <w:p w:rsidR="00211B9C" w:rsidRPr="00CD0A08" w:rsidRDefault="00617421" w:rsidP="00A9411E">
      <w:pPr>
        <w:pStyle w:val="af3"/>
        <w:spacing w:before="0" w:beforeAutospacing="0" w:after="0" w:afterAutospacing="0"/>
        <w:ind w:firstLine="284"/>
        <w:jc w:val="both"/>
      </w:pPr>
      <w:r w:rsidRPr="00CD0A08">
        <w:t>События-остановы (terminate events) приводят к немедленному завершению всего бизнес</w:t>
      </w:r>
      <w:r w:rsidR="00211B9C" w:rsidRPr="00CD0A08">
        <w:t xml:space="preserve"> процесса (во всей диаграмме).</w:t>
      </w:r>
    </w:p>
    <w:p w:rsidR="00211B9C" w:rsidRPr="00CD0A08" w:rsidRDefault="00617421" w:rsidP="00A9411E">
      <w:pPr>
        <w:pStyle w:val="af3"/>
        <w:spacing w:before="0" w:beforeAutospacing="0" w:after="0" w:afterAutospacing="0"/>
        <w:ind w:firstLine="284"/>
        <w:jc w:val="both"/>
      </w:pPr>
      <w:r w:rsidRPr="00CD0A08">
        <w:t>Действия:</w:t>
      </w:r>
      <w:r w:rsidR="00211B9C" w:rsidRPr="00CD0A08">
        <w:t xml:space="preserve"> </w:t>
      </w:r>
      <w:r w:rsidRPr="00CD0A08">
        <w:t xml:space="preserve">изображаются прямоугольниками со скругленными углами. Среди действий различают задания и подпроцессы. Графическое изображение свёрнутого подпроцесса снабжено знаком плюс у </w:t>
      </w:r>
      <w:r w:rsidR="00211B9C" w:rsidRPr="00CD0A08">
        <w:t>нижней границы прямоугольника.</w:t>
      </w:r>
    </w:p>
    <w:p w:rsidR="00211B9C" w:rsidRPr="00CD0A08" w:rsidRDefault="00617421" w:rsidP="00A9411E">
      <w:pPr>
        <w:pStyle w:val="af3"/>
        <w:spacing w:before="0" w:beforeAutospacing="0" w:after="0" w:afterAutospacing="0"/>
        <w:ind w:firstLine="284"/>
        <w:jc w:val="both"/>
      </w:pPr>
      <w:r w:rsidRPr="00CD0A08">
        <w:t xml:space="preserve">Задание (task) это единица </w:t>
      </w:r>
      <w:r w:rsidR="00211B9C" w:rsidRPr="00CD0A08">
        <w:t xml:space="preserve">работы, элементарное действие в </w:t>
      </w:r>
      <w:r w:rsidRPr="00CD0A08">
        <w:t>процессе.</w:t>
      </w:r>
      <w:r w:rsidRPr="00CD0A08">
        <w:br/>
        <w:t>Множественные экземпляры (multiple instances) действия показывают, что одно действие выполняется многократно, по одному разу для каждого объекта. Например, для каждого объекта в заказе клиента выполняется один экземпляр действия. Экземпляры действия могут выполняться параллельно или последовательно.</w:t>
      </w:r>
      <w:r w:rsidRPr="00CD0A08">
        <w:br/>
        <w:t xml:space="preserve">Циклическое действие (loop activity) выполняется, пока условие цикла верно. Условие </w:t>
      </w:r>
      <w:r w:rsidRPr="00CD0A08">
        <w:lastRenderedPageBreak/>
        <w:t>цикла может проверяться до или после выполнения действия.</w:t>
      </w:r>
      <w:r w:rsidRPr="00CD0A08">
        <w:br/>
        <w:t>Свёрнутый подпроцесс (collapsed subprocess) является сложным действием и содержит внутри себя правильную ДБП.</w:t>
      </w:r>
      <w:r w:rsidRPr="00CD0A08">
        <w:br/>
        <w:t>Развёрнутый подпроцесс (expanded subprocess) также является составным действием, но скрывает детали реализации процесса.</w:t>
      </w:r>
      <w:r w:rsidRPr="00CD0A08">
        <w:br/>
        <w:t>Ad-hoc подпроцесс (ad-hoc subprocess) содержит задания. Задания выполняются до тех пор, пока не выполнено у</w:t>
      </w:r>
      <w:r w:rsidR="00211B9C" w:rsidRPr="00CD0A08">
        <w:t>словие завершения подпроцесса</w:t>
      </w:r>
    </w:p>
    <w:p w:rsidR="00211B9C" w:rsidRPr="00CD0A08" w:rsidRDefault="00617421" w:rsidP="00A9411E">
      <w:pPr>
        <w:pStyle w:val="af3"/>
        <w:spacing w:before="0" w:beforeAutospacing="0" w:after="0" w:afterAutospacing="0"/>
        <w:ind w:firstLine="284"/>
        <w:jc w:val="both"/>
      </w:pPr>
      <w:r w:rsidRPr="00CD0A08">
        <w:t>Логические операторы</w:t>
      </w:r>
      <w:r w:rsidR="00211B9C" w:rsidRPr="00CD0A08">
        <w:t xml:space="preserve"> </w:t>
      </w:r>
      <w:r w:rsidRPr="00CD0A08">
        <w:t>изображаются ромбами и представляют точки принятия решений в процессе. С помощью логических операторов организуется ветвление и синхронизация потоков</w:t>
      </w:r>
      <w:r w:rsidR="00211B9C" w:rsidRPr="00CD0A08">
        <w:t xml:space="preserve"> управления в модели процесса.</w:t>
      </w:r>
    </w:p>
    <w:p w:rsidR="005A7A70" w:rsidRPr="00CD0A08" w:rsidRDefault="00617421" w:rsidP="00A9411E">
      <w:pPr>
        <w:pStyle w:val="af3"/>
        <w:spacing w:before="0" w:beforeAutospacing="0" w:after="0" w:afterAutospacing="0"/>
        <w:ind w:firstLine="284"/>
        <w:jc w:val="both"/>
      </w:pPr>
      <w:r w:rsidRPr="00CD0A08">
        <w:t>Оператор исключающего ИЛИ управляемый данными (data-based exclusive gateway) Если оператор используется для ветвления, то поток управления направляется лишь по одной исходящей ветви. Если оператор используется для синхронизации, то он ожидает завершения выполнения одной входящей вет</w:t>
      </w:r>
      <w:r w:rsidR="005A7A70" w:rsidRPr="00CD0A08">
        <w:t>ви и активирует выходной поток.</w:t>
      </w:r>
    </w:p>
    <w:p w:rsidR="005A7A70" w:rsidRPr="00CD0A08" w:rsidRDefault="00617421" w:rsidP="00A9411E">
      <w:pPr>
        <w:pStyle w:val="af3"/>
        <w:spacing w:before="0" w:beforeAutospacing="0" w:after="0" w:afterAutospacing="0"/>
        <w:ind w:firstLine="284"/>
        <w:jc w:val="both"/>
      </w:pPr>
      <w:r w:rsidRPr="00CD0A08">
        <w:t xml:space="preserve">Оператор исключающего ИЛИ управляемый событиями (event-based exclusive gateway) направляет поток управления лишь по той исходящей ветви, на которой первой произошло событие. После оператора данного типа могут следовать только события или </w:t>
      </w:r>
      <w:r w:rsidR="005A7A70" w:rsidRPr="00CD0A08">
        <w:t>действия-обработчики сообщений.</w:t>
      </w:r>
    </w:p>
    <w:p w:rsidR="005A7A70" w:rsidRPr="00CD0A08" w:rsidRDefault="00617421" w:rsidP="00A9411E">
      <w:pPr>
        <w:pStyle w:val="af3"/>
        <w:spacing w:before="0" w:beforeAutospacing="0" w:after="0" w:afterAutospacing="0"/>
        <w:ind w:firstLine="284"/>
        <w:jc w:val="both"/>
      </w:pPr>
      <w:r w:rsidRPr="00CD0A08">
        <w:t>Оператор включающего ИЛИ (inclusive gateway) активирует одну или более исходящих ветвей, в случае, когда осуществляется ветвление. Если оператор используется для синхронизации, то он ожидает завершения выполнения одной входящей вет</w:t>
      </w:r>
      <w:r w:rsidR="005A7A70" w:rsidRPr="00CD0A08">
        <w:t>ви и активирует выходной поток.</w:t>
      </w:r>
    </w:p>
    <w:p w:rsidR="005A7A70" w:rsidRPr="00CD0A08" w:rsidRDefault="00617421" w:rsidP="00A9411E">
      <w:pPr>
        <w:pStyle w:val="af3"/>
        <w:spacing w:before="0" w:beforeAutospacing="0" w:after="0" w:afterAutospacing="0"/>
        <w:ind w:firstLine="284"/>
        <w:jc w:val="both"/>
      </w:pPr>
      <w:r w:rsidRPr="00CD0A08">
        <w:t>Оператор И (parallel gateway), использующийся для ветвления, разделяет один поток управления на несколько параллельных. При этом все исходящие ветви активируются одновременно. Если оператор используется для синхронизации, то он ожидает завершения выполнения всех входящих ветвей и лишь зате</w:t>
      </w:r>
      <w:r w:rsidR="005A7A70" w:rsidRPr="00CD0A08">
        <w:t>м активирует выходной поток.</w:t>
      </w:r>
    </w:p>
    <w:p w:rsidR="00617421" w:rsidRPr="00CD0A08" w:rsidRDefault="00617421" w:rsidP="00A9411E">
      <w:pPr>
        <w:pStyle w:val="af3"/>
        <w:spacing w:before="0" w:beforeAutospacing="0" w:after="0" w:afterAutospacing="0"/>
        <w:ind w:firstLine="284"/>
        <w:jc w:val="both"/>
      </w:pPr>
      <w:r w:rsidRPr="00CD0A08">
        <w:t xml:space="preserve">Сложный оператор (complex gateway) имеет несколько условий, в зависимости от выполнения которых активируются исходящие ветви. </w:t>
      </w:r>
    </w:p>
    <w:p w:rsidR="00172039" w:rsidRPr="00CD0A08" w:rsidRDefault="00172039" w:rsidP="00A9411E">
      <w:pPr>
        <w:spacing w:after="0" w:line="240" w:lineRule="auto"/>
        <w:ind w:firstLine="284"/>
        <w:jc w:val="both"/>
        <w:rPr>
          <w:rFonts w:ascii="Times New Roman" w:hAnsi="Times New Roman"/>
          <w:b/>
          <w:sz w:val="24"/>
          <w:szCs w:val="24"/>
        </w:rPr>
      </w:pP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18</w:t>
      </w:r>
    </w:p>
    <w:p w:rsidR="00172039" w:rsidRPr="00CD0A08" w:rsidRDefault="00172039" w:rsidP="00A9411E">
      <w:pPr>
        <w:spacing w:after="0" w:line="240" w:lineRule="auto"/>
        <w:ind w:firstLine="284"/>
        <w:jc w:val="both"/>
        <w:rPr>
          <w:rFonts w:ascii="Times New Roman" w:hAnsi="Times New Roman"/>
          <w:sz w:val="24"/>
          <w:szCs w:val="24"/>
        </w:rPr>
      </w:pPr>
    </w:p>
    <w:p w:rsidR="00204AA8" w:rsidRPr="00CD0A08" w:rsidRDefault="00172039" w:rsidP="005A7A70">
      <w:pPr>
        <w:numPr>
          <w:ilvl w:val="0"/>
          <w:numId w:val="18"/>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Основные этапы моделирования БП</w:t>
      </w:r>
    </w:p>
    <w:p w:rsidR="00211B9C" w:rsidRPr="00CD0A08" w:rsidRDefault="00211B9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Этап подготовки.</w:t>
      </w:r>
    </w:p>
    <w:p w:rsidR="00211B9C" w:rsidRPr="00CD0A08" w:rsidRDefault="00211B9C" w:rsidP="00A9411E">
      <w:pPr>
        <w:numPr>
          <w:ilvl w:val="0"/>
          <w:numId w:val="43"/>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Определить границы процесса</w:t>
      </w:r>
    </w:p>
    <w:p w:rsidR="00211B9C" w:rsidRPr="00CD0A08" w:rsidRDefault="00211B9C" w:rsidP="00A9411E">
      <w:pPr>
        <w:numPr>
          <w:ilvl w:val="0"/>
          <w:numId w:val="43"/>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Определить конечного потребителя процесса</w:t>
      </w:r>
    </w:p>
    <w:p w:rsidR="00211B9C" w:rsidRPr="00CD0A08" w:rsidRDefault="00211B9C" w:rsidP="00A9411E">
      <w:pPr>
        <w:numPr>
          <w:ilvl w:val="0"/>
          <w:numId w:val="43"/>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Установить состав участников</w:t>
      </w:r>
    </w:p>
    <w:p w:rsidR="00211B9C" w:rsidRPr="00CD0A08" w:rsidRDefault="00211B9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Этап разработки модели процесса.</w:t>
      </w:r>
    </w:p>
    <w:p w:rsidR="00211B9C" w:rsidRPr="00CD0A08" w:rsidRDefault="00211B9C" w:rsidP="00A9411E">
      <w:pPr>
        <w:numPr>
          <w:ilvl w:val="0"/>
          <w:numId w:val="44"/>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Определить инициирующее событие</w:t>
      </w:r>
    </w:p>
    <w:p w:rsidR="00211B9C" w:rsidRPr="00CD0A08" w:rsidRDefault="00211B9C" w:rsidP="00A9411E">
      <w:pPr>
        <w:numPr>
          <w:ilvl w:val="0"/>
          <w:numId w:val="44"/>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Определить результат процесса</w:t>
      </w:r>
    </w:p>
    <w:p w:rsidR="00211B9C" w:rsidRPr="00CD0A08" w:rsidRDefault="00211B9C" w:rsidP="00A9411E">
      <w:pPr>
        <w:numPr>
          <w:ilvl w:val="0"/>
          <w:numId w:val="44"/>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Создать диаграмму процесса</w:t>
      </w:r>
    </w:p>
    <w:p w:rsidR="00211B9C" w:rsidRPr="00CD0A08" w:rsidRDefault="00211B9C" w:rsidP="00A9411E">
      <w:pPr>
        <w:numPr>
          <w:ilvl w:val="0"/>
          <w:numId w:val="44"/>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Определить исключения</w:t>
      </w:r>
    </w:p>
    <w:p w:rsidR="00211B9C" w:rsidRPr="00CD0A08" w:rsidRDefault="00211B9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Этап проверки (валидации).</w:t>
      </w:r>
    </w:p>
    <w:p w:rsidR="00211B9C" w:rsidRPr="00CD0A08" w:rsidRDefault="00211B9C" w:rsidP="00A9411E">
      <w:pPr>
        <w:numPr>
          <w:ilvl w:val="0"/>
          <w:numId w:val="45"/>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Проверить соответствие диаграммы процесса действительности</w:t>
      </w:r>
    </w:p>
    <w:p w:rsidR="00211B9C" w:rsidRPr="00CD0A08" w:rsidRDefault="00211B9C" w:rsidP="00A9411E">
      <w:pPr>
        <w:numPr>
          <w:ilvl w:val="0"/>
          <w:numId w:val="45"/>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Определить исключения</w:t>
      </w:r>
    </w:p>
    <w:p w:rsidR="00211B9C" w:rsidRPr="00CD0A08" w:rsidRDefault="00211B9C"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8"/>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Нотация </w:t>
      </w:r>
      <w:r w:rsidRPr="00CD0A08">
        <w:rPr>
          <w:rFonts w:ascii="Times New Roman" w:hAnsi="Times New Roman"/>
          <w:b/>
          <w:sz w:val="24"/>
          <w:szCs w:val="24"/>
          <w:lang w:val="en-US"/>
        </w:rPr>
        <w:t>BPNM</w:t>
      </w:r>
      <w:r w:rsidRPr="00CD0A08">
        <w:rPr>
          <w:rFonts w:ascii="Times New Roman" w:hAnsi="Times New Roman"/>
          <w:b/>
          <w:sz w:val="24"/>
          <w:szCs w:val="24"/>
        </w:rPr>
        <w:t>. Основные маркеры событий</w:t>
      </w:r>
    </w:p>
    <w:p w:rsidR="00211B9C" w:rsidRPr="00CD0A08" w:rsidRDefault="00211B9C" w:rsidP="00A9411E">
      <w:pPr>
        <w:spacing w:after="0" w:line="240" w:lineRule="auto"/>
        <w:ind w:firstLine="284"/>
        <w:jc w:val="both"/>
        <w:rPr>
          <w:rFonts w:ascii="Times New Roman" w:hAnsi="Times New Roman"/>
          <w:sz w:val="24"/>
          <w:szCs w:val="24"/>
        </w:rPr>
      </w:pPr>
    </w:p>
    <w:p w:rsidR="00211B9C" w:rsidRPr="00CD0A08" w:rsidRDefault="00211B9C"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Нотация BPMN (Business Process Model and Notation - модель бизнес-процессов и нотация) используется для описания процессов нижнего уровня. Диаграмма процесса в нотации BPMN представляет собой алгоритм выполнения процесса. На диаграмме могут быть определены события, исполнители, материальные и документальные потоки, сопровождающие выполнение процесса. Каждый процесс может быть декомпозирован на более низкие уровни. Декомпозиция может производиться в нотациях BPMN или EPC. При декомпозиции процесса BPMN, расположенного на диаграмме SADT, стрелки с диаграммы SADT на диаграмму BPMN не переносятся.</w:t>
      </w:r>
    </w:p>
    <w:p w:rsidR="00211B9C" w:rsidRPr="00CD0A08" w:rsidRDefault="00211B9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 нотации BPMN выделяют пять основных категорий элементов:</w:t>
      </w:r>
    </w:p>
    <w:p w:rsidR="00211B9C" w:rsidRPr="00CD0A08" w:rsidRDefault="00211B9C"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элементы потока (события, процессы и шлюзы);</w:t>
      </w:r>
    </w:p>
    <w:p w:rsidR="00211B9C" w:rsidRPr="00CD0A08" w:rsidRDefault="00211B9C"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данные (объекты данных и базы данных);</w:t>
      </w:r>
    </w:p>
    <w:p w:rsidR="00211B9C" w:rsidRPr="00CD0A08" w:rsidRDefault="00211B9C"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соединяющие элементы (потоки управления, потоки сообщений и ассоциации);</w:t>
      </w:r>
    </w:p>
    <w:p w:rsidR="00211B9C" w:rsidRPr="00CD0A08" w:rsidRDefault="00211B9C"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зоны ответственности (пулы и дорожки);</w:t>
      </w:r>
    </w:p>
    <w:p w:rsidR="00211B9C" w:rsidRPr="00CD0A08" w:rsidRDefault="00211B9C" w:rsidP="00A9411E">
      <w:pPr>
        <w:numPr>
          <w:ilvl w:val="0"/>
          <w:numId w:val="4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артефакты (сноски).</w:t>
      </w:r>
    </w:p>
    <w:p w:rsidR="00172039" w:rsidRPr="00CD0A08" w:rsidRDefault="00172039" w:rsidP="00A9411E">
      <w:pPr>
        <w:spacing w:after="0" w:line="240" w:lineRule="auto"/>
        <w:ind w:firstLine="284"/>
        <w:jc w:val="both"/>
        <w:rPr>
          <w:rFonts w:ascii="Times New Roman" w:hAnsi="Times New Roman"/>
          <w:b/>
          <w:sz w:val="24"/>
          <w:szCs w:val="24"/>
        </w:rPr>
      </w:pP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19</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19"/>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Методики анализа бизнес-процессов. Классификация методик.</w:t>
      </w:r>
    </w:p>
    <w:p w:rsidR="005A7A70" w:rsidRPr="00CD0A08" w:rsidRDefault="005A7A70" w:rsidP="005A7A70">
      <w:pPr>
        <w:spacing w:after="0" w:line="240" w:lineRule="auto"/>
        <w:jc w:val="both"/>
        <w:rPr>
          <w:rFonts w:ascii="Times New Roman" w:hAnsi="Times New Roman"/>
          <w:sz w:val="24"/>
          <w:szCs w:val="24"/>
        </w:rPr>
      </w:pPr>
    </w:p>
    <w:p w:rsidR="00677F43" w:rsidRPr="00CD0A08" w:rsidRDefault="00677F4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Анализ процессов следует понимать в широком смысле: в него включается не только работа с графическими схемами, но и анализ всей доступной информации по процессам, измерения их показателей, сравнительный анализ и т. д.</w:t>
      </w:r>
    </w:p>
    <w:p w:rsidR="00677F43" w:rsidRPr="00CD0A08" w:rsidRDefault="00677F4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Классификация видов анализа процессов приводится на рис. 1.</w:t>
      </w:r>
    </w:p>
    <w:p w:rsidR="00677F43" w:rsidRPr="00CD0A08" w:rsidRDefault="00677F43" w:rsidP="005A7A70">
      <w:pPr>
        <w:shd w:val="clear" w:color="auto" w:fill="FFFFFF"/>
        <w:spacing w:after="0" w:line="240" w:lineRule="auto"/>
        <w:jc w:val="both"/>
        <w:rPr>
          <w:rFonts w:ascii="Times New Roman" w:eastAsia="Times New Roman" w:hAnsi="Times New Roman"/>
          <w:sz w:val="24"/>
          <w:szCs w:val="24"/>
          <w:lang w:eastAsia="ru-RU"/>
        </w:rPr>
      </w:pPr>
      <w:r w:rsidRPr="00CD0A08">
        <w:rPr>
          <w:rFonts w:ascii="Times New Roman" w:hAnsi="Times New Roman"/>
          <w:noProof/>
          <w:sz w:val="24"/>
          <w:szCs w:val="24"/>
          <w:lang w:eastAsia="ru-RU"/>
        </w:rPr>
        <w:drawing>
          <wp:inline distT="0" distB="0" distL="0" distR="0">
            <wp:extent cx="5784850" cy="3559814"/>
            <wp:effectExtent l="19050" t="0" r="6350" b="0"/>
            <wp:docPr id="59" name="Рисунок 59" descr="Рис. 1. Классификация видов анализа бизнес-процес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Рис. 1. Классификация видов анализа бизнес-процессов"/>
                    <pic:cNvPicPr>
                      <a:picLocks noChangeAspect="1" noChangeArrowheads="1"/>
                    </pic:cNvPicPr>
                  </pic:nvPicPr>
                  <pic:blipFill>
                    <a:blip r:embed="rId42" cstate="print"/>
                    <a:srcRect/>
                    <a:stretch>
                      <a:fillRect/>
                    </a:stretch>
                  </pic:blipFill>
                  <pic:spPr bwMode="auto">
                    <a:xfrm>
                      <a:off x="0" y="0"/>
                      <a:ext cx="5784850" cy="3559814"/>
                    </a:xfrm>
                    <a:prstGeom prst="rect">
                      <a:avLst/>
                    </a:prstGeom>
                    <a:noFill/>
                    <a:ln w="9525">
                      <a:noFill/>
                      <a:miter lim="800000"/>
                      <a:headEnd/>
                      <a:tailEnd/>
                    </a:ln>
                  </pic:spPr>
                </pic:pic>
              </a:graphicData>
            </a:graphic>
          </wp:inline>
        </w:drawing>
      </w:r>
      <w:r w:rsidRPr="00CD0A08">
        <w:rPr>
          <w:rFonts w:ascii="Times New Roman" w:eastAsia="Times New Roman" w:hAnsi="Times New Roman"/>
          <w:sz w:val="24"/>
          <w:szCs w:val="24"/>
          <w:lang w:eastAsia="ru-RU"/>
        </w:rPr>
        <w:br/>
        <w:t>Можно выделить несколько методик субъективной оценки процессов. Во многом такие методики были разработаны в трудах основоположников и последователей методологии реинжиниринга бизнес-процессов, например у Хаммера и Чампи, Робсона и Уллаха и т. д. Кроме того, для качественного анализа процессов могут быть использованы общеизвестные методы анализа: SWOT-анализ, анализ при помощи Бостонской матрицы и другие.</w:t>
      </w:r>
    </w:p>
    <w:p w:rsidR="00677F43" w:rsidRPr="00CD0A08" w:rsidRDefault="00677F4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Методы графического анализа процессов менее проработаны. В известной нам литературе их классификация не встречается. В связи с этим мы предлагаем и рассматриваем собственную простейшую классификацию методов графического анализа процессов.</w:t>
      </w:r>
    </w:p>
    <w:p w:rsidR="00677F43" w:rsidRPr="00CD0A08" w:rsidRDefault="00677F4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Дополнительно к указанным методам мы предлагаем еще один метод количественной оценки процессов, основанный на анализе соответствия процесса типовым требованиям по его организации. Предлагаемая структура типовых требований к процессу основана на требованиях стандартов ИСО серии 9000. Кроме того, процесс может быть подвергнут анализу на соответствие законодательным и нормативным актам.</w:t>
      </w:r>
    </w:p>
    <w:p w:rsidR="00677F43" w:rsidRPr="00CD0A08" w:rsidRDefault="00677F4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Методы количественного анализа процессов более подробно разработаны в мировой практике. Бульшая их часть основана на сборе, обработке и анализе статистической информации о процессах. Фактически методы статистического анализа процессов разрабатывались как инструменты, используемые при внедре</w:t>
      </w:r>
      <w:r w:rsidR="005A7A70" w:rsidRPr="00CD0A08">
        <w:rPr>
          <w:rFonts w:ascii="Times New Roman" w:eastAsia="Times New Roman" w:hAnsi="Times New Roman"/>
          <w:sz w:val="24"/>
          <w:szCs w:val="24"/>
          <w:lang w:eastAsia="ru-RU"/>
        </w:rPr>
        <w:t>нии систем менеджмента качества.</w:t>
      </w:r>
    </w:p>
    <w:p w:rsidR="00677F43" w:rsidRPr="00CD0A08" w:rsidRDefault="00677F43"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xml:space="preserve">В настоящее время широкое распространение получили такие методы количественного анализа, как имитационное моделирование процессов и АВС-анализ процессов (операционный анализ затрат). Они в рамках книги рассматриваться не будут, так как их использование на практике предполагает большие затраты и длительное время </w:t>
      </w:r>
      <w:r w:rsidRPr="00CD0A08">
        <w:rPr>
          <w:rFonts w:ascii="Times New Roman" w:eastAsia="Times New Roman" w:hAnsi="Times New Roman"/>
          <w:sz w:val="24"/>
          <w:szCs w:val="24"/>
          <w:lang w:eastAsia="ru-RU"/>
        </w:rPr>
        <w:lastRenderedPageBreak/>
        <w:t>выполнения проектов в организациях. На наш взгляд, использование данных методов в организациях, не имеющих четкой регламентации процессов и средств измерения их показателей, является нецелесообразным. Поскольку большинство российских предприятий находится именно в таком состоянии, то применение имитационного моделирования и АВС-анализа для них преждевременно.</w:t>
      </w:r>
    </w:p>
    <w:p w:rsidR="00677F43" w:rsidRPr="00CD0A08" w:rsidRDefault="00677F43" w:rsidP="00A9411E">
      <w:pPr>
        <w:spacing w:after="0" w:line="240" w:lineRule="auto"/>
        <w:ind w:firstLine="284"/>
        <w:jc w:val="both"/>
        <w:rPr>
          <w:rFonts w:ascii="Times New Roman" w:hAnsi="Times New Roman"/>
          <w:sz w:val="24"/>
          <w:szCs w:val="24"/>
        </w:rPr>
      </w:pPr>
    </w:p>
    <w:p w:rsidR="00677F43" w:rsidRPr="00CD0A08" w:rsidRDefault="00172039" w:rsidP="00A9411E">
      <w:pPr>
        <w:numPr>
          <w:ilvl w:val="0"/>
          <w:numId w:val="19"/>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Нотация </w:t>
      </w:r>
      <w:r w:rsidRPr="00CD0A08">
        <w:rPr>
          <w:rFonts w:ascii="Times New Roman" w:hAnsi="Times New Roman"/>
          <w:b/>
          <w:sz w:val="24"/>
          <w:szCs w:val="24"/>
          <w:lang w:val="en-US"/>
        </w:rPr>
        <w:t>BPMN</w:t>
      </w:r>
      <w:r w:rsidRPr="00CD0A08">
        <w:rPr>
          <w:rFonts w:ascii="Times New Roman" w:hAnsi="Times New Roman"/>
          <w:b/>
          <w:sz w:val="24"/>
          <w:szCs w:val="24"/>
        </w:rPr>
        <w:t xml:space="preserve">. Понятие подпроцесса. </w:t>
      </w:r>
    </w:p>
    <w:p w:rsidR="005A7A70" w:rsidRPr="00CD0A08" w:rsidRDefault="005A7A70" w:rsidP="005A7A70">
      <w:pPr>
        <w:spacing w:after="0" w:line="240" w:lineRule="auto"/>
        <w:ind w:left="284"/>
        <w:jc w:val="both"/>
        <w:rPr>
          <w:rFonts w:ascii="Times New Roman" w:hAnsi="Times New Roman"/>
          <w:b/>
          <w:sz w:val="24"/>
          <w:szCs w:val="24"/>
        </w:rPr>
      </w:pPr>
    </w:p>
    <w:p w:rsidR="00677F43" w:rsidRPr="00CD0A08" w:rsidRDefault="00677F43" w:rsidP="005A7A70">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Нотация BPMN (Business Process Model and Notation - модель бизнес-процессов и нотация) используется для описания процессов нижнего уровня. Диаграмма процесса в нотации BPMN представляет собой алгоритм выполнения процесса. На диаграмме могут быть определены события, исполнители, материальные и документальные потоки, сопровождающие выполнение процесса. Каждый процесс может быть декомпозирован на более низкие уровни. Декомпозиция может производиться в нотациях BPMN или EPC. При декомпозиции процесса BPMN, расположенного на диаграмме SADT, стрелки с диаграммы SADT на диаграмму BPMN не переносятся.</w:t>
      </w:r>
    </w:p>
    <w:p w:rsidR="005A7A70" w:rsidRPr="00CD0A08" w:rsidRDefault="00677F43" w:rsidP="00A9411E">
      <w:pPr>
        <w:pStyle w:val="af3"/>
        <w:shd w:val="clear" w:color="auto" w:fill="FFFFFF"/>
        <w:spacing w:before="0" w:beforeAutospacing="0" w:after="0" w:afterAutospacing="0"/>
        <w:ind w:firstLine="284"/>
        <w:jc w:val="both"/>
        <w:rPr>
          <w:rStyle w:val="apple-converted-space"/>
        </w:rPr>
      </w:pPr>
      <w:r w:rsidRPr="00CD0A08">
        <w:t>В практике описания бизнес-процессов элемент нотации BPMN</w:t>
      </w:r>
      <w:r w:rsidRPr="00CD0A08">
        <w:rPr>
          <w:rStyle w:val="apple-converted-space"/>
        </w:rPr>
        <w:t> </w:t>
      </w:r>
    </w:p>
    <w:p w:rsidR="00677F43" w:rsidRPr="00CD0A08" w:rsidRDefault="00677F43" w:rsidP="00A9411E">
      <w:pPr>
        <w:pStyle w:val="af3"/>
        <w:shd w:val="clear" w:color="auto" w:fill="FFFFFF"/>
        <w:spacing w:before="0" w:beforeAutospacing="0" w:after="0" w:afterAutospacing="0"/>
        <w:ind w:firstLine="284"/>
        <w:jc w:val="both"/>
      </w:pPr>
      <w:r w:rsidRPr="00CD0A08">
        <w:rPr>
          <w:bCs/>
        </w:rPr>
        <w:t>Подпроцессы</w:t>
      </w:r>
      <w:r w:rsidRPr="00CD0A08">
        <w:rPr>
          <w:rStyle w:val="apple-converted-space"/>
        </w:rPr>
        <w:t> </w:t>
      </w:r>
      <w:r w:rsidRPr="00CD0A08">
        <w:t>используется в основном в двух случаях:</w:t>
      </w:r>
    </w:p>
    <w:p w:rsidR="00677F43" w:rsidRPr="00CD0A08" w:rsidRDefault="00677F43" w:rsidP="00A9411E">
      <w:pPr>
        <w:pStyle w:val="af3"/>
        <w:shd w:val="clear" w:color="auto" w:fill="FFFFFF"/>
        <w:spacing w:before="0" w:beforeAutospacing="0" w:after="0" w:afterAutospacing="0"/>
        <w:ind w:firstLine="284"/>
        <w:jc w:val="both"/>
      </w:pPr>
      <w:r w:rsidRPr="00CD0A08">
        <w:rPr>
          <w:bCs/>
        </w:rPr>
        <w:t>1.</w:t>
      </w:r>
      <w:r w:rsidRPr="00CD0A08">
        <w:rPr>
          <w:rStyle w:val="apple-converted-space"/>
        </w:rPr>
        <w:t> </w:t>
      </w:r>
      <w:r w:rsidRPr="00CD0A08">
        <w:t>Для декомпозиции и повышения читаемости и наглядности схем (диаграмм);</w:t>
      </w:r>
    </w:p>
    <w:p w:rsidR="00677F43" w:rsidRPr="00CD0A08" w:rsidRDefault="00677F43" w:rsidP="00A9411E">
      <w:pPr>
        <w:pStyle w:val="af3"/>
        <w:shd w:val="clear" w:color="auto" w:fill="FFFFFF"/>
        <w:spacing w:before="0" w:beforeAutospacing="0" w:after="0" w:afterAutospacing="0"/>
        <w:ind w:firstLine="284"/>
        <w:jc w:val="both"/>
      </w:pPr>
      <w:r w:rsidRPr="00CD0A08">
        <w:rPr>
          <w:bCs/>
        </w:rPr>
        <w:t>2.</w:t>
      </w:r>
      <w:r w:rsidRPr="00CD0A08">
        <w:rPr>
          <w:rStyle w:val="apple-converted-space"/>
        </w:rPr>
        <w:t> </w:t>
      </w:r>
      <w:r w:rsidRPr="00CD0A08">
        <w:t xml:space="preserve">Для описания повторяющихся действий. </w:t>
      </w:r>
    </w:p>
    <w:p w:rsidR="00677F43" w:rsidRPr="00CD0A08" w:rsidRDefault="00677F43" w:rsidP="00A9411E">
      <w:pPr>
        <w:pStyle w:val="af3"/>
        <w:shd w:val="clear" w:color="auto" w:fill="FFFFFF"/>
        <w:spacing w:before="0" w:beforeAutospacing="0" w:after="0" w:afterAutospacing="0"/>
        <w:ind w:firstLine="284"/>
        <w:jc w:val="both"/>
      </w:pPr>
      <w:r w:rsidRPr="00CD0A08">
        <w:t>Единожды описанный</w:t>
      </w:r>
      <w:r w:rsidRPr="00CD0A08">
        <w:rPr>
          <w:rStyle w:val="apple-converted-space"/>
        </w:rPr>
        <w:t> </w:t>
      </w:r>
      <w:r w:rsidRPr="00CD0A08">
        <w:rPr>
          <w:bCs/>
        </w:rPr>
        <w:t>Подпроцесс</w:t>
      </w:r>
      <w:r w:rsidRPr="00CD0A08">
        <w:rPr>
          <w:rStyle w:val="apple-converted-space"/>
        </w:rPr>
        <w:t> </w:t>
      </w:r>
      <w:r w:rsidRPr="00CD0A08">
        <w:t>может многократно вызываться (использоваться) внутри различных процессов.</w:t>
      </w:r>
    </w:p>
    <w:p w:rsidR="00677F43" w:rsidRPr="00CD0A08" w:rsidRDefault="00677F43" w:rsidP="00A9411E">
      <w:pPr>
        <w:pStyle w:val="af3"/>
        <w:shd w:val="clear" w:color="auto" w:fill="FFFFFF"/>
        <w:spacing w:before="0" w:beforeAutospacing="0" w:after="0" w:afterAutospacing="0"/>
        <w:ind w:firstLine="284"/>
        <w:jc w:val="both"/>
      </w:pPr>
      <w:r w:rsidRPr="00CD0A08">
        <w:t>Рассмотрим использование</w:t>
      </w:r>
      <w:r w:rsidRPr="00CD0A08">
        <w:rPr>
          <w:rStyle w:val="apple-converted-space"/>
        </w:rPr>
        <w:t> </w:t>
      </w:r>
      <w:r w:rsidRPr="00CD0A08">
        <w:rPr>
          <w:bCs/>
        </w:rPr>
        <w:t>Подпроцессов</w:t>
      </w:r>
      <w:r w:rsidRPr="00CD0A08">
        <w:rPr>
          <w:rStyle w:val="apple-converted-space"/>
        </w:rPr>
        <w:t> </w:t>
      </w:r>
      <w:r w:rsidRPr="00CD0A08">
        <w:t>– Декомпозиция процесса. Довольно часто при описании бизнес-процессов компании для наглядности используют схемы (диаграммы), отражающие верхние уровни организации работы. В этом случае диаграмма отображает «суть» процессов и нацелена на понимание логики процесса без знания деталей. Примером такого бизнес-процесса верхнего уровня может служить – процесс «Найм персонала». На верхнем уровне этот процесс будет выглядеть следующим образом:</w:t>
      </w:r>
    </w:p>
    <w:p w:rsidR="00677F43" w:rsidRPr="00CD0A08" w:rsidRDefault="00677F43" w:rsidP="005A7A70">
      <w:pPr>
        <w:pStyle w:val="af3"/>
        <w:shd w:val="clear" w:color="auto" w:fill="FFFFFF"/>
        <w:spacing w:before="0" w:beforeAutospacing="0" w:after="0" w:afterAutospacing="0"/>
        <w:ind w:firstLine="284"/>
        <w:jc w:val="center"/>
      </w:pPr>
      <w:r w:rsidRPr="00CD0A08">
        <w:rPr>
          <w:noProof/>
        </w:rPr>
        <w:drawing>
          <wp:inline distT="0" distB="0" distL="0" distR="0">
            <wp:extent cx="3919760" cy="775214"/>
            <wp:effectExtent l="19050" t="0" r="4540" b="0"/>
            <wp:docPr id="61" name="Рисунок 61" descr="http://www.elma-bpm.ru/upload/blog/e2f/wfckaix_ul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lma-bpm.ru/upload/blog/e2f/wfckaix_ulfd.png"/>
                    <pic:cNvPicPr>
                      <a:picLocks noChangeAspect="1" noChangeArrowheads="1"/>
                    </pic:cNvPicPr>
                  </pic:nvPicPr>
                  <pic:blipFill>
                    <a:blip r:embed="rId43" cstate="print"/>
                    <a:srcRect/>
                    <a:stretch>
                      <a:fillRect/>
                    </a:stretch>
                  </pic:blipFill>
                  <pic:spPr bwMode="auto">
                    <a:xfrm>
                      <a:off x="0" y="0"/>
                      <a:ext cx="3926584" cy="776564"/>
                    </a:xfrm>
                    <a:prstGeom prst="rect">
                      <a:avLst/>
                    </a:prstGeom>
                    <a:noFill/>
                    <a:ln w="9525">
                      <a:noFill/>
                      <a:miter lim="800000"/>
                      <a:headEnd/>
                      <a:tailEnd/>
                    </a:ln>
                  </pic:spPr>
                </pic:pic>
              </a:graphicData>
            </a:graphic>
          </wp:inline>
        </w:drawing>
      </w:r>
      <w:r w:rsidRPr="00CD0A08">
        <w:br/>
        <w:t>Процесс верхнего уровня «Найм персонала».</w:t>
      </w:r>
    </w:p>
    <w:p w:rsidR="00677F43" w:rsidRPr="00CD0A08" w:rsidRDefault="00677F43" w:rsidP="00A9411E">
      <w:pPr>
        <w:pStyle w:val="af3"/>
        <w:shd w:val="clear" w:color="auto" w:fill="FFFFFF"/>
        <w:spacing w:before="0" w:beforeAutospacing="0" w:after="0" w:afterAutospacing="0"/>
        <w:ind w:firstLine="284"/>
        <w:jc w:val="both"/>
      </w:pPr>
      <w:r w:rsidRPr="00CD0A08">
        <w:t xml:space="preserve">Такая «прорисовка» процесса легка для восприятия любого бизнес-пользователя, т.к. отображает только последовательность основных действий в рамках процесса без утяжеления информацией. Любая схема (диаграмма) процесса представляет собой последовательность функциональных блоков, декомпозиция которых позволяет создать процесс верхнего уровня. При этом каждый </w:t>
      </w:r>
      <w:r w:rsidRPr="00CD0A08">
        <w:rPr>
          <w:bCs/>
        </w:rPr>
        <w:t>Подпроцесс</w:t>
      </w:r>
      <w:r w:rsidRPr="00CD0A08">
        <w:rPr>
          <w:rStyle w:val="apple-converted-space"/>
        </w:rPr>
        <w:t> </w:t>
      </w:r>
      <w:r w:rsidRPr="00CD0A08">
        <w:t>описывается уже на более низком уровне с полной детализацией элементов BPMN (активностей, условий и исполнителей).</w:t>
      </w:r>
      <w:r w:rsidRPr="00CD0A08">
        <w:rPr>
          <w:rStyle w:val="apple-converted-space"/>
        </w:rPr>
        <w:t> </w:t>
      </w:r>
      <w:r w:rsidRPr="00CD0A08">
        <w:rPr>
          <w:bCs/>
        </w:rPr>
        <w:t>Подпроцессы</w:t>
      </w:r>
      <w:r w:rsidRPr="00CD0A08">
        <w:rPr>
          <w:rStyle w:val="apple-converted-space"/>
        </w:rPr>
        <w:t> </w:t>
      </w:r>
      <w:r w:rsidRPr="00CD0A08">
        <w:t>являются комплексными задачами в рамках основного процесса. Однако стоит отметить, что</w:t>
      </w:r>
      <w:r w:rsidRPr="00CD0A08">
        <w:rPr>
          <w:rStyle w:val="apple-converted-space"/>
        </w:rPr>
        <w:t> </w:t>
      </w:r>
      <w:r w:rsidRPr="00CD0A08">
        <w:rPr>
          <w:bCs/>
        </w:rPr>
        <w:t>Подпроцессы</w:t>
      </w:r>
      <w:r w:rsidRPr="00CD0A08">
        <w:t>, как элемент BPMN, являются не самостоятельными задачами, а лишь отсылкой к другому процессу.</w:t>
      </w:r>
    </w:p>
    <w:p w:rsidR="00677F43" w:rsidRPr="00CD0A08" w:rsidRDefault="00677F43" w:rsidP="00A9411E">
      <w:pPr>
        <w:pStyle w:val="af3"/>
        <w:shd w:val="clear" w:color="auto" w:fill="FFFFFF"/>
        <w:spacing w:before="0" w:beforeAutospacing="0" w:after="0" w:afterAutospacing="0"/>
        <w:ind w:firstLine="284"/>
        <w:jc w:val="both"/>
      </w:pPr>
      <w:r w:rsidRPr="00CD0A08">
        <w:t>Наиболее часто встречается тип</w:t>
      </w:r>
      <w:r w:rsidRPr="00CD0A08">
        <w:rPr>
          <w:rStyle w:val="apple-converted-space"/>
        </w:rPr>
        <w:t> </w:t>
      </w:r>
      <w:r w:rsidRPr="00CD0A08">
        <w:rPr>
          <w:bCs/>
        </w:rPr>
        <w:t>Подпроцессов</w:t>
      </w:r>
      <w:r w:rsidRPr="00CD0A08">
        <w:rPr>
          <w:rStyle w:val="apple-converted-space"/>
        </w:rPr>
        <w:t> </w:t>
      </w:r>
      <w:r w:rsidRPr="00CD0A08">
        <w:t>– Свёрнутый, т.е. процесс со скрытыми деталями, который позволяет облегчить визуализацию бизнес-процессов.</w:t>
      </w:r>
    </w:p>
    <w:p w:rsidR="00677F43" w:rsidRPr="00CD0A08" w:rsidRDefault="00677F43" w:rsidP="00A9411E">
      <w:pPr>
        <w:pStyle w:val="af3"/>
        <w:shd w:val="clear" w:color="auto" w:fill="FFFFFF"/>
        <w:spacing w:before="0" w:beforeAutospacing="0" w:after="0" w:afterAutospacing="0"/>
        <w:ind w:firstLine="284"/>
        <w:jc w:val="both"/>
      </w:pPr>
      <w:r w:rsidRPr="00CD0A08">
        <w:t>Свёрнутый</w:t>
      </w:r>
      <w:r w:rsidRPr="00CD0A08">
        <w:rPr>
          <w:rStyle w:val="apple-converted-space"/>
        </w:rPr>
        <w:t> </w:t>
      </w:r>
      <w:r w:rsidRPr="00CD0A08">
        <w:rPr>
          <w:bCs/>
        </w:rPr>
        <w:t>Подпроцесс</w:t>
      </w:r>
      <w:r w:rsidRPr="00CD0A08">
        <w:rPr>
          <w:rStyle w:val="apple-converted-space"/>
        </w:rPr>
        <w:t> </w:t>
      </w:r>
      <w:r w:rsidRPr="00CD0A08">
        <w:t>графически изображается в виде прямоугольника с маркером «+».</w:t>
      </w:r>
    </w:p>
    <w:p w:rsidR="00677F43" w:rsidRPr="00CD0A08" w:rsidRDefault="00677F43" w:rsidP="005A7A70">
      <w:pPr>
        <w:pStyle w:val="af3"/>
        <w:shd w:val="clear" w:color="auto" w:fill="FFFFFF"/>
        <w:spacing w:before="0" w:beforeAutospacing="0" w:after="0" w:afterAutospacing="0"/>
        <w:ind w:firstLine="284"/>
        <w:jc w:val="center"/>
      </w:pPr>
      <w:r w:rsidRPr="00CD0A08">
        <w:rPr>
          <w:noProof/>
        </w:rPr>
        <w:drawing>
          <wp:inline distT="0" distB="0" distL="0" distR="0">
            <wp:extent cx="809625" cy="594583"/>
            <wp:effectExtent l="19050" t="0" r="9525" b="0"/>
            <wp:docPr id="62" name="Рисунок 62" descr="http://www.elma-bpm.ru/upload/blog/ba4/ri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lma-bpm.ru/upload/blog/ba4/ris11.png"/>
                    <pic:cNvPicPr>
                      <a:picLocks noChangeAspect="1" noChangeArrowheads="1"/>
                    </pic:cNvPicPr>
                  </pic:nvPicPr>
                  <pic:blipFill>
                    <a:blip r:embed="rId44" cstate="print"/>
                    <a:srcRect/>
                    <a:stretch>
                      <a:fillRect/>
                    </a:stretch>
                  </pic:blipFill>
                  <pic:spPr bwMode="auto">
                    <a:xfrm>
                      <a:off x="0" y="0"/>
                      <a:ext cx="810926" cy="595538"/>
                    </a:xfrm>
                    <a:prstGeom prst="rect">
                      <a:avLst/>
                    </a:prstGeom>
                    <a:noFill/>
                    <a:ln w="9525">
                      <a:noFill/>
                      <a:miter lim="800000"/>
                      <a:headEnd/>
                      <a:tailEnd/>
                    </a:ln>
                  </pic:spPr>
                </pic:pic>
              </a:graphicData>
            </a:graphic>
          </wp:inline>
        </w:drawing>
      </w:r>
      <w:r w:rsidRPr="00CD0A08">
        <w:br/>
        <w:t>Свёрнутый Подпроцесс.</w:t>
      </w:r>
    </w:p>
    <w:p w:rsidR="00172039" w:rsidRPr="00CD0A08" w:rsidRDefault="00172039" w:rsidP="00A9411E">
      <w:pPr>
        <w:spacing w:after="0" w:line="240" w:lineRule="auto"/>
        <w:ind w:firstLine="284"/>
        <w:jc w:val="both"/>
        <w:rPr>
          <w:rFonts w:ascii="Times New Roman" w:hAnsi="Times New Roman"/>
          <w:b/>
          <w:sz w:val="24"/>
          <w:szCs w:val="24"/>
        </w:rPr>
      </w:pPr>
    </w:p>
    <w:p w:rsidR="00172039" w:rsidRPr="00CD0A08" w:rsidRDefault="00172039" w:rsidP="005A7A70">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20</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20"/>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lang w:val="en-US"/>
        </w:rPr>
        <w:t xml:space="preserve">SWOT </w:t>
      </w:r>
      <w:r w:rsidRPr="00CD0A08">
        <w:rPr>
          <w:rFonts w:ascii="Times New Roman" w:hAnsi="Times New Roman"/>
          <w:b/>
          <w:sz w:val="24"/>
          <w:szCs w:val="24"/>
        </w:rPr>
        <w:t>анализ процесса.</w:t>
      </w:r>
    </w:p>
    <w:p w:rsidR="005A7A70" w:rsidRPr="00CD0A08" w:rsidRDefault="005A7A70" w:rsidP="005A7A70">
      <w:pPr>
        <w:spacing w:after="0" w:line="240" w:lineRule="auto"/>
        <w:ind w:left="284"/>
        <w:jc w:val="both"/>
        <w:rPr>
          <w:rFonts w:ascii="Times New Roman" w:hAnsi="Times New Roman"/>
          <w:b/>
          <w:sz w:val="24"/>
          <w:szCs w:val="24"/>
        </w:rPr>
      </w:pPr>
    </w:p>
    <w:p w:rsidR="00677F43" w:rsidRPr="00CD0A08" w:rsidRDefault="00677F43" w:rsidP="00A9411E">
      <w:pPr>
        <w:pStyle w:val="af3"/>
        <w:shd w:val="clear" w:color="auto" w:fill="FFFFFF"/>
        <w:spacing w:before="0" w:beforeAutospacing="0" w:after="0" w:afterAutospacing="0"/>
        <w:ind w:firstLine="284"/>
        <w:jc w:val="both"/>
      </w:pPr>
      <w:r w:rsidRPr="00CD0A08">
        <w:t>SWOT-анализ процесса предполагает выявление его сильных и слабых сторон, возможностей улучшения и угроз ухудшения. В табл. 3.15 приводится пример SWOT-анализа процесса.</w:t>
      </w:r>
    </w:p>
    <w:p w:rsidR="00677F43" w:rsidRPr="00CD0A08" w:rsidRDefault="00677F43" w:rsidP="00A9411E">
      <w:pPr>
        <w:pStyle w:val="af3"/>
        <w:shd w:val="clear" w:color="auto" w:fill="FFFFFF"/>
        <w:spacing w:before="0" w:beforeAutospacing="0" w:after="0" w:afterAutospacing="0"/>
        <w:ind w:firstLine="284"/>
        <w:jc w:val="both"/>
      </w:pPr>
      <w:r w:rsidRPr="00CD0A08">
        <w:rPr>
          <w:rStyle w:val="a8"/>
        </w:rPr>
        <w:t>Пример SWOT-анализа процесса</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firstRow="1" w:lastRow="0" w:firstColumn="1" w:lastColumn="0" w:noHBand="0" w:noVBand="1"/>
      </w:tblPr>
      <w:tblGrid>
        <w:gridCol w:w="5235"/>
        <w:gridCol w:w="4270"/>
      </w:tblGrid>
      <w:tr w:rsidR="00677F43" w:rsidRPr="00CD0A08" w:rsidTr="005A7A70">
        <w:tc>
          <w:tcPr>
            <w:tcW w:w="0" w:type="auto"/>
            <w:tcBorders>
              <w:top w:val="outset" w:sz="6" w:space="0" w:color="auto"/>
              <w:left w:val="outset" w:sz="6" w:space="0" w:color="auto"/>
              <w:bottom w:val="outset" w:sz="6" w:space="0" w:color="auto"/>
              <w:right w:val="outset" w:sz="6" w:space="0" w:color="auto"/>
            </w:tcBorders>
            <w:shd w:val="clear" w:color="auto" w:fill="999999"/>
            <w:vAlign w:val="center"/>
            <w:hideMark/>
          </w:tcPr>
          <w:p w:rsidR="00677F43" w:rsidRPr="00CD0A08" w:rsidRDefault="00677F43" w:rsidP="00A9411E">
            <w:pPr>
              <w:spacing w:after="0" w:line="240" w:lineRule="auto"/>
              <w:ind w:firstLine="284"/>
              <w:jc w:val="both"/>
              <w:rPr>
                <w:rFonts w:ascii="Times New Roman" w:hAnsi="Times New Roman"/>
                <w:sz w:val="24"/>
                <w:szCs w:val="24"/>
              </w:rPr>
            </w:pPr>
            <w:r w:rsidRPr="00CD0A08">
              <w:rPr>
                <w:rStyle w:val="a7"/>
                <w:rFonts w:ascii="Times New Roman" w:hAnsi="Times New Roman"/>
                <w:sz w:val="24"/>
                <w:szCs w:val="24"/>
              </w:rPr>
              <w:t>Сильные стороны</w:t>
            </w:r>
          </w:p>
        </w:tc>
        <w:tc>
          <w:tcPr>
            <w:tcW w:w="0" w:type="auto"/>
            <w:tcBorders>
              <w:top w:val="outset" w:sz="6" w:space="0" w:color="auto"/>
              <w:left w:val="outset" w:sz="6" w:space="0" w:color="auto"/>
              <w:bottom w:val="outset" w:sz="6" w:space="0" w:color="auto"/>
              <w:right w:val="outset" w:sz="6" w:space="0" w:color="auto"/>
            </w:tcBorders>
            <w:shd w:val="clear" w:color="auto" w:fill="999999"/>
            <w:vAlign w:val="center"/>
            <w:hideMark/>
          </w:tcPr>
          <w:p w:rsidR="00677F43" w:rsidRPr="00CD0A08" w:rsidRDefault="00677F43" w:rsidP="00A9411E">
            <w:pPr>
              <w:spacing w:after="0" w:line="240" w:lineRule="auto"/>
              <w:ind w:firstLine="284"/>
              <w:jc w:val="both"/>
              <w:rPr>
                <w:rFonts w:ascii="Times New Roman" w:hAnsi="Times New Roman"/>
                <w:sz w:val="24"/>
                <w:szCs w:val="24"/>
              </w:rPr>
            </w:pPr>
            <w:r w:rsidRPr="00CD0A08">
              <w:rPr>
                <w:rStyle w:val="a7"/>
                <w:rFonts w:ascii="Times New Roman" w:hAnsi="Times New Roman"/>
                <w:sz w:val="24"/>
                <w:szCs w:val="24"/>
              </w:rPr>
              <w:t>Слабые стороны</w:t>
            </w:r>
          </w:p>
        </w:tc>
      </w:tr>
      <w:tr w:rsidR="00677F43" w:rsidRPr="00CD0A08" w:rsidTr="005A7A7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77F43" w:rsidRPr="00CD0A08" w:rsidRDefault="00677F43" w:rsidP="005A7A70">
            <w:pPr>
              <w:spacing w:after="0" w:line="240" w:lineRule="auto"/>
              <w:jc w:val="both"/>
              <w:rPr>
                <w:rFonts w:ascii="Times New Roman" w:hAnsi="Times New Roman"/>
                <w:sz w:val="24"/>
                <w:szCs w:val="24"/>
              </w:rPr>
            </w:pPr>
            <w:r w:rsidRPr="00CD0A08">
              <w:rPr>
                <w:rFonts w:ascii="Times New Roman" w:hAnsi="Times New Roman"/>
                <w:sz w:val="24"/>
                <w:szCs w:val="24"/>
              </w:rPr>
              <w:t>1. Есть руководитель — лидер.</w:t>
            </w:r>
            <w:r w:rsidRPr="00CD0A08">
              <w:rPr>
                <w:rFonts w:ascii="Times New Roman" w:hAnsi="Times New Roman"/>
                <w:sz w:val="24"/>
                <w:szCs w:val="24"/>
              </w:rPr>
              <w:br/>
              <w:t>2. Высокое качество продукции процесса.</w:t>
            </w:r>
            <w:r w:rsidRPr="00CD0A08">
              <w:rPr>
                <w:rFonts w:ascii="Times New Roman" w:hAnsi="Times New Roman"/>
                <w:sz w:val="24"/>
                <w:szCs w:val="24"/>
              </w:rPr>
              <w:br/>
              <w:t>3. Наличие квалифицированных кадров.</w:t>
            </w:r>
            <w:r w:rsidRPr="00CD0A08">
              <w:rPr>
                <w:rFonts w:ascii="Times New Roman" w:hAnsi="Times New Roman"/>
                <w:sz w:val="24"/>
                <w:szCs w:val="24"/>
              </w:rPr>
              <w:br/>
              <w:t>4. Высокая степень автоматизации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77F43" w:rsidRPr="00CD0A08" w:rsidRDefault="00677F4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1. Клиенты не удовлетворены сроками поставки продукции.</w:t>
            </w:r>
            <w:r w:rsidRPr="00CD0A08">
              <w:rPr>
                <w:rFonts w:ascii="Times New Roman" w:hAnsi="Times New Roman"/>
                <w:sz w:val="24"/>
                <w:szCs w:val="24"/>
              </w:rPr>
              <w:br/>
              <w:t>2. Частичное дублирование функций.</w:t>
            </w:r>
            <w:r w:rsidRPr="00CD0A08">
              <w:rPr>
                <w:rFonts w:ascii="Times New Roman" w:hAnsi="Times New Roman"/>
                <w:sz w:val="24"/>
                <w:szCs w:val="24"/>
              </w:rPr>
              <w:br/>
              <w:t>3. Нет системы измерения показателей эффективности процесса.</w:t>
            </w:r>
            <w:r w:rsidRPr="00CD0A08">
              <w:rPr>
                <w:rFonts w:ascii="Times New Roman" w:hAnsi="Times New Roman"/>
                <w:sz w:val="24"/>
                <w:szCs w:val="24"/>
              </w:rPr>
              <w:br/>
              <w:t>4. Нет должностных инструкций на ряд исполнителей</w:t>
            </w:r>
          </w:p>
        </w:tc>
      </w:tr>
      <w:tr w:rsidR="00677F43" w:rsidRPr="00CD0A08" w:rsidTr="005A7A70">
        <w:tc>
          <w:tcPr>
            <w:tcW w:w="0" w:type="auto"/>
            <w:tcBorders>
              <w:top w:val="outset" w:sz="6" w:space="0" w:color="auto"/>
              <w:left w:val="outset" w:sz="6" w:space="0" w:color="auto"/>
              <w:bottom w:val="outset" w:sz="6" w:space="0" w:color="auto"/>
              <w:right w:val="outset" w:sz="6" w:space="0" w:color="auto"/>
            </w:tcBorders>
            <w:shd w:val="clear" w:color="auto" w:fill="999999"/>
            <w:vAlign w:val="center"/>
            <w:hideMark/>
          </w:tcPr>
          <w:p w:rsidR="00677F43" w:rsidRPr="00CD0A08" w:rsidRDefault="00677F43" w:rsidP="00A9411E">
            <w:pPr>
              <w:spacing w:after="0" w:line="240" w:lineRule="auto"/>
              <w:ind w:firstLine="284"/>
              <w:jc w:val="both"/>
              <w:rPr>
                <w:rFonts w:ascii="Times New Roman" w:hAnsi="Times New Roman"/>
                <w:sz w:val="24"/>
                <w:szCs w:val="24"/>
              </w:rPr>
            </w:pPr>
            <w:r w:rsidRPr="00CD0A08">
              <w:rPr>
                <w:rStyle w:val="a7"/>
                <w:rFonts w:ascii="Times New Roman" w:hAnsi="Times New Roman"/>
                <w:sz w:val="24"/>
                <w:szCs w:val="24"/>
              </w:rPr>
              <w:t>Возможности</w:t>
            </w:r>
          </w:p>
        </w:tc>
        <w:tc>
          <w:tcPr>
            <w:tcW w:w="0" w:type="auto"/>
            <w:tcBorders>
              <w:top w:val="outset" w:sz="6" w:space="0" w:color="auto"/>
              <w:left w:val="outset" w:sz="6" w:space="0" w:color="auto"/>
              <w:bottom w:val="outset" w:sz="6" w:space="0" w:color="auto"/>
              <w:right w:val="outset" w:sz="6" w:space="0" w:color="auto"/>
            </w:tcBorders>
            <w:shd w:val="clear" w:color="auto" w:fill="999999"/>
            <w:vAlign w:val="center"/>
            <w:hideMark/>
          </w:tcPr>
          <w:p w:rsidR="00677F43" w:rsidRPr="00CD0A08" w:rsidRDefault="00677F43" w:rsidP="00A9411E">
            <w:pPr>
              <w:spacing w:after="0" w:line="240" w:lineRule="auto"/>
              <w:ind w:firstLine="284"/>
              <w:jc w:val="both"/>
              <w:rPr>
                <w:rFonts w:ascii="Times New Roman" w:hAnsi="Times New Roman"/>
                <w:sz w:val="24"/>
                <w:szCs w:val="24"/>
              </w:rPr>
            </w:pPr>
            <w:r w:rsidRPr="00CD0A08">
              <w:rPr>
                <w:rStyle w:val="a7"/>
                <w:rFonts w:ascii="Times New Roman" w:hAnsi="Times New Roman"/>
                <w:sz w:val="24"/>
                <w:szCs w:val="24"/>
              </w:rPr>
              <w:t>Угрозы</w:t>
            </w:r>
          </w:p>
        </w:tc>
      </w:tr>
      <w:tr w:rsidR="00677F43" w:rsidRPr="00CD0A08" w:rsidTr="005A7A7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77F43" w:rsidRPr="00CD0A08" w:rsidRDefault="00677F4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1. Повышение эффективности за счет внедрения системы CRM.</w:t>
            </w:r>
            <w:r w:rsidRPr="00CD0A08">
              <w:rPr>
                <w:rFonts w:ascii="Times New Roman" w:hAnsi="Times New Roman"/>
                <w:sz w:val="24"/>
                <w:szCs w:val="24"/>
              </w:rPr>
              <w:br/>
              <w:t>2. Снижение накладных расходов.</w:t>
            </w:r>
            <w:r w:rsidRPr="00CD0A08">
              <w:rPr>
                <w:rFonts w:ascii="Times New Roman" w:hAnsi="Times New Roman"/>
                <w:sz w:val="24"/>
                <w:szCs w:val="24"/>
              </w:rPr>
              <w:br/>
              <w:t>3. Сокращение сроков выполнения заказов за счет дальнейшей автоматизации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77F43" w:rsidRPr="00CD0A08" w:rsidRDefault="00677F43"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1. Потеря клиентов вследствие длительных сроков поставки.</w:t>
            </w:r>
            <w:r w:rsidRPr="00CD0A08">
              <w:rPr>
                <w:rFonts w:ascii="Times New Roman" w:hAnsi="Times New Roman"/>
                <w:sz w:val="24"/>
                <w:szCs w:val="24"/>
              </w:rPr>
              <w:br/>
              <w:t>2. Снижение качества продукции.</w:t>
            </w:r>
            <w:r w:rsidRPr="00CD0A08">
              <w:rPr>
                <w:rFonts w:ascii="Times New Roman" w:hAnsi="Times New Roman"/>
                <w:sz w:val="24"/>
                <w:szCs w:val="24"/>
              </w:rPr>
              <w:br/>
              <w:t>3. Большая зависимость от личностей исполнителей процесса</w:t>
            </w:r>
          </w:p>
        </w:tc>
      </w:tr>
    </w:tbl>
    <w:p w:rsidR="00677F43" w:rsidRPr="00CD0A08" w:rsidRDefault="00677F43" w:rsidP="00A9411E">
      <w:pPr>
        <w:pStyle w:val="af3"/>
        <w:shd w:val="clear" w:color="auto" w:fill="FFFFFF"/>
        <w:spacing w:before="0" w:beforeAutospacing="0" w:after="0" w:afterAutospacing="0"/>
        <w:ind w:firstLine="284"/>
        <w:jc w:val="both"/>
      </w:pPr>
      <w:r w:rsidRPr="00CD0A08">
        <w:t>SWOT-анализ процесса можно проводить следующим образом:</w:t>
      </w:r>
    </w:p>
    <w:p w:rsidR="00677F43" w:rsidRPr="00CD0A08" w:rsidRDefault="00677F43" w:rsidP="00A9411E">
      <w:pPr>
        <w:numPr>
          <w:ilvl w:val="0"/>
          <w:numId w:val="46"/>
        </w:numPr>
        <w:shd w:val="clear" w:color="auto" w:fill="FFFFFF"/>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провести анкетирование руководителей и специалистов организации;</w:t>
      </w:r>
    </w:p>
    <w:p w:rsidR="00677F43" w:rsidRPr="00CD0A08" w:rsidRDefault="00677F43" w:rsidP="00A9411E">
      <w:pPr>
        <w:numPr>
          <w:ilvl w:val="0"/>
          <w:numId w:val="46"/>
        </w:numPr>
        <w:shd w:val="clear" w:color="auto" w:fill="FFFFFF"/>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обработать результаты анкетирования, оценивая количество сходных по смыслу ответов и формируя рейтинг ответов;</w:t>
      </w:r>
    </w:p>
    <w:p w:rsidR="00677F43" w:rsidRPr="00CD0A08" w:rsidRDefault="00677F43" w:rsidP="00A9411E">
      <w:pPr>
        <w:numPr>
          <w:ilvl w:val="0"/>
          <w:numId w:val="46"/>
        </w:numPr>
        <w:shd w:val="clear" w:color="auto" w:fill="FFFFFF"/>
        <w:spacing w:after="0" w:line="240" w:lineRule="auto"/>
        <w:ind w:left="0" w:firstLine="284"/>
        <w:jc w:val="both"/>
        <w:rPr>
          <w:rFonts w:ascii="Times New Roman" w:hAnsi="Times New Roman"/>
          <w:sz w:val="24"/>
          <w:szCs w:val="24"/>
        </w:rPr>
      </w:pPr>
      <w:r w:rsidRPr="00CD0A08">
        <w:rPr>
          <w:rFonts w:ascii="Times New Roman" w:hAnsi="Times New Roman"/>
          <w:sz w:val="24"/>
          <w:szCs w:val="24"/>
        </w:rPr>
        <w:t>построить таблицу SWOT-анализа процесса.</w:t>
      </w:r>
    </w:p>
    <w:p w:rsidR="00677F43" w:rsidRPr="00CD0A08" w:rsidRDefault="00677F43" w:rsidP="00A9411E">
      <w:pPr>
        <w:pStyle w:val="af3"/>
        <w:shd w:val="clear" w:color="auto" w:fill="FFFFFF"/>
        <w:spacing w:before="0" w:beforeAutospacing="0" w:after="0" w:afterAutospacing="0"/>
        <w:ind w:firstLine="284"/>
        <w:jc w:val="both"/>
      </w:pPr>
      <w:r w:rsidRPr="00CD0A08">
        <w:t>SWOT-анализ — это инструмент для качественной предварительной оценки процесса. Полученные на его основе данные могут быть использованы в дальнейшем для выяснения причин низкой эффективности процесса и определения характеризующих его показателей.</w:t>
      </w:r>
    </w:p>
    <w:p w:rsidR="00677F43" w:rsidRPr="00CD0A08" w:rsidRDefault="00677F43" w:rsidP="00A9411E">
      <w:pPr>
        <w:spacing w:after="0" w:line="240" w:lineRule="auto"/>
        <w:ind w:firstLine="284"/>
        <w:jc w:val="both"/>
        <w:rPr>
          <w:rFonts w:ascii="Times New Roman" w:hAnsi="Times New Roman"/>
          <w:sz w:val="24"/>
          <w:szCs w:val="24"/>
        </w:rPr>
      </w:pPr>
    </w:p>
    <w:p w:rsidR="00677F43" w:rsidRPr="00CD0A08" w:rsidRDefault="00677F43"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20"/>
        </w:numPr>
        <w:spacing w:after="0" w:line="240" w:lineRule="auto"/>
        <w:ind w:left="0" w:firstLine="284"/>
        <w:jc w:val="both"/>
        <w:rPr>
          <w:rFonts w:ascii="Times New Roman" w:hAnsi="Times New Roman"/>
          <w:sz w:val="24"/>
          <w:szCs w:val="24"/>
        </w:rPr>
      </w:pPr>
      <w:r w:rsidRPr="00CD0A08">
        <w:rPr>
          <w:rFonts w:ascii="Times New Roman" w:hAnsi="Times New Roman"/>
          <w:sz w:val="24"/>
          <w:szCs w:val="24"/>
        </w:rPr>
        <w:t xml:space="preserve">Нотация </w:t>
      </w:r>
      <w:r w:rsidRPr="00CD0A08">
        <w:rPr>
          <w:rFonts w:ascii="Times New Roman" w:hAnsi="Times New Roman"/>
          <w:sz w:val="24"/>
          <w:szCs w:val="24"/>
          <w:lang w:val="en-US"/>
        </w:rPr>
        <w:t>BPMN</w:t>
      </w:r>
      <w:r w:rsidRPr="00CD0A08">
        <w:rPr>
          <w:rFonts w:ascii="Times New Roman" w:hAnsi="Times New Roman"/>
          <w:sz w:val="24"/>
          <w:szCs w:val="24"/>
        </w:rPr>
        <w:t>. Основные маркеры подпроцессов.</w:t>
      </w:r>
    </w:p>
    <w:p w:rsidR="00172039" w:rsidRPr="00CD0A08" w:rsidRDefault="00172039" w:rsidP="00A9411E">
      <w:pPr>
        <w:spacing w:after="0" w:line="240" w:lineRule="auto"/>
        <w:ind w:firstLine="284"/>
        <w:jc w:val="both"/>
        <w:rPr>
          <w:rFonts w:ascii="Times New Roman" w:hAnsi="Times New Roman"/>
          <w:b/>
          <w:sz w:val="24"/>
          <w:szCs w:val="24"/>
        </w:rPr>
      </w:pPr>
    </w:p>
    <w:p w:rsidR="00677F43" w:rsidRPr="00CD0A08" w:rsidRDefault="00677F43" w:rsidP="005A7A70">
      <w:pPr>
        <w:spacing w:after="0" w:line="240" w:lineRule="auto"/>
        <w:ind w:firstLine="284"/>
        <w:jc w:val="center"/>
        <w:rPr>
          <w:rFonts w:ascii="Times New Roman" w:hAnsi="Times New Roman"/>
          <w:b/>
          <w:sz w:val="24"/>
          <w:szCs w:val="24"/>
        </w:rPr>
      </w:pPr>
      <w:r w:rsidRPr="00CD0A08">
        <w:rPr>
          <w:rFonts w:ascii="Times New Roman" w:hAnsi="Times New Roman"/>
          <w:b/>
          <w:noProof/>
          <w:sz w:val="24"/>
          <w:szCs w:val="24"/>
          <w:lang w:eastAsia="ru-RU"/>
        </w:rPr>
        <w:drawing>
          <wp:inline distT="0" distB="0" distL="0" distR="0">
            <wp:extent cx="1651635" cy="2211070"/>
            <wp:effectExtent l="19050" t="0" r="571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5" cstate="print"/>
                    <a:srcRect/>
                    <a:stretch>
                      <a:fillRect/>
                    </a:stretch>
                  </pic:blipFill>
                  <pic:spPr bwMode="auto">
                    <a:xfrm>
                      <a:off x="0" y="0"/>
                      <a:ext cx="1651635" cy="2211070"/>
                    </a:xfrm>
                    <a:prstGeom prst="rect">
                      <a:avLst/>
                    </a:prstGeom>
                    <a:noFill/>
                    <a:ln w="9525">
                      <a:noFill/>
                      <a:miter lim="800000"/>
                      <a:headEnd/>
                      <a:tailEnd/>
                    </a:ln>
                  </pic:spPr>
                </pic:pic>
              </a:graphicData>
            </a:graphic>
          </wp:inline>
        </w:drawing>
      </w:r>
    </w:p>
    <w:p w:rsidR="00172039" w:rsidRPr="00CD0A08" w:rsidRDefault="00172039" w:rsidP="00A9411E">
      <w:pPr>
        <w:spacing w:after="0" w:line="240" w:lineRule="auto"/>
        <w:ind w:firstLine="284"/>
        <w:jc w:val="both"/>
        <w:rPr>
          <w:rFonts w:ascii="Times New Roman" w:hAnsi="Times New Roman"/>
          <w:b/>
          <w:sz w:val="24"/>
          <w:szCs w:val="24"/>
        </w:rPr>
      </w:pPr>
    </w:p>
    <w:p w:rsidR="00172039" w:rsidRPr="00CD0A08" w:rsidRDefault="00172039" w:rsidP="00967213">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21</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21"/>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Основные показатели процесса. Классификация.</w:t>
      </w:r>
    </w:p>
    <w:p w:rsidR="00C01EEF" w:rsidRPr="00CD0A08" w:rsidRDefault="00C01EEF" w:rsidP="00A9411E">
      <w:pPr>
        <w:spacing w:after="0" w:line="240" w:lineRule="auto"/>
        <w:ind w:firstLine="284"/>
        <w:jc w:val="both"/>
        <w:rPr>
          <w:rFonts w:ascii="Times New Roman" w:hAnsi="Times New Roman"/>
          <w:sz w:val="24"/>
          <w:szCs w:val="24"/>
          <w:shd w:val="clear" w:color="auto" w:fill="FFFFFF"/>
        </w:rPr>
      </w:pPr>
      <w:r w:rsidRPr="00CD0A08">
        <w:rPr>
          <w:rFonts w:ascii="Times New Roman" w:hAnsi="Times New Roman"/>
          <w:sz w:val="24"/>
          <w:szCs w:val="24"/>
          <w:shd w:val="clear" w:color="auto" w:fill="FFFFFF"/>
        </w:rPr>
        <w:t>Показатели процесса могут быть определены как числовые величины, характеризующие течение самого процесса и затраты на него (временные, финансовые, ресурсные, человеческие и т. д.). Показатели могут быть абсолютными и относительными (приведенными к объему услуг, сезонным колебаниям, тарифным изменениям и другим внешним факторам, не зависящим от управления проверяемым процессом).</w:t>
      </w:r>
    </w:p>
    <w:p w:rsidR="00C01EEF" w:rsidRPr="00CD0A08" w:rsidRDefault="00C01EEF" w:rsidP="00967213">
      <w:pPr>
        <w:spacing w:after="0" w:line="240" w:lineRule="auto"/>
        <w:ind w:firstLine="284"/>
        <w:jc w:val="center"/>
        <w:rPr>
          <w:rFonts w:ascii="Times New Roman" w:hAnsi="Times New Roman"/>
          <w:sz w:val="24"/>
          <w:szCs w:val="24"/>
        </w:rPr>
      </w:pPr>
      <w:r w:rsidRPr="00CD0A08">
        <w:rPr>
          <w:rFonts w:ascii="Times New Roman" w:hAnsi="Times New Roman"/>
          <w:noProof/>
          <w:sz w:val="24"/>
          <w:szCs w:val="24"/>
          <w:lang w:eastAsia="ru-RU"/>
        </w:rPr>
        <w:drawing>
          <wp:inline distT="0" distB="0" distL="0" distR="0">
            <wp:extent cx="4839553" cy="3311219"/>
            <wp:effectExtent l="19050" t="0" r="0" b="0"/>
            <wp:docPr id="14" name="Рисунок 10" descr="http://www.cfin.ru/management/controlling/fsa/bp-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fin.ru/management/controlling/fsa/bp-14.gif"/>
                    <pic:cNvPicPr>
                      <a:picLocks noChangeAspect="1" noChangeArrowheads="1"/>
                    </pic:cNvPicPr>
                  </pic:nvPicPr>
                  <pic:blipFill>
                    <a:blip r:embed="rId46" cstate="print"/>
                    <a:srcRect/>
                    <a:stretch>
                      <a:fillRect/>
                    </a:stretch>
                  </pic:blipFill>
                  <pic:spPr bwMode="auto">
                    <a:xfrm>
                      <a:off x="0" y="0"/>
                      <a:ext cx="4838395" cy="3310427"/>
                    </a:xfrm>
                    <a:prstGeom prst="rect">
                      <a:avLst/>
                    </a:prstGeom>
                    <a:noFill/>
                    <a:ln w="9525">
                      <a:noFill/>
                      <a:miter lim="800000"/>
                      <a:headEnd/>
                      <a:tailEnd/>
                    </a:ln>
                  </pic:spPr>
                </pic:pic>
              </a:graphicData>
            </a:graphic>
          </wp:inline>
        </w:drawing>
      </w:r>
    </w:p>
    <w:p w:rsidR="00C01EEF" w:rsidRPr="00CD0A08" w:rsidRDefault="00C01EEF"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21"/>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Нотация </w:t>
      </w:r>
      <w:r w:rsidRPr="00CD0A08">
        <w:rPr>
          <w:rFonts w:ascii="Times New Roman" w:hAnsi="Times New Roman"/>
          <w:b/>
          <w:sz w:val="24"/>
          <w:szCs w:val="24"/>
          <w:lang w:val="en-US"/>
        </w:rPr>
        <w:t>BPMN</w:t>
      </w:r>
      <w:r w:rsidRPr="00CD0A08">
        <w:rPr>
          <w:rFonts w:ascii="Times New Roman" w:hAnsi="Times New Roman"/>
          <w:b/>
          <w:sz w:val="24"/>
          <w:szCs w:val="24"/>
        </w:rPr>
        <w:t>. Виды шдюзов.</w:t>
      </w:r>
    </w:p>
    <w:p w:rsidR="00967213" w:rsidRPr="00CD0A08" w:rsidRDefault="00967213" w:rsidP="00967213">
      <w:pPr>
        <w:pStyle w:val="af3"/>
        <w:spacing w:before="0" w:beforeAutospacing="0" w:after="0" w:afterAutospacing="0"/>
        <w:ind w:firstLine="284"/>
        <w:jc w:val="both"/>
      </w:pPr>
    </w:p>
    <w:p w:rsidR="00C01EEF" w:rsidRPr="00CD0A08" w:rsidRDefault="00C01EEF" w:rsidP="00967213">
      <w:pPr>
        <w:pStyle w:val="af3"/>
        <w:spacing w:before="0" w:beforeAutospacing="0" w:after="0" w:afterAutospacing="0"/>
        <w:ind w:firstLine="284"/>
        <w:jc w:val="both"/>
      </w:pPr>
      <w:r w:rsidRPr="00CD0A08">
        <w:t>Шлюзы используются для контроля расхождений и схождений потока операций. Термин шлюз подразумевает пропускное устройство, которое либо позволяет осуществлять переход через шлюз, либо нет.</w:t>
      </w:r>
    </w:p>
    <w:p w:rsidR="00C01EEF" w:rsidRPr="00CD0A08" w:rsidRDefault="00C01EEF" w:rsidP="00967213">
      <w:pPr>
        <w:pStyle w:val="af3"/>
        <w:spacing w:before="0" w:beforeAutospacing="0" w:after="0" w:afterAutospacing="0"/>
        <w:ind w:firstLine="284"/>
        <w:jc w:val="both"/>
      </w:pPr>
      <w:r w:rsidRPr="00CD0A08">
        <w:t>При детальном рассмотрении шлюз представляет собой совокупность входов и выходов (</w:t>
      </w:r>
      <w:r w:rsidRPr="00CD0A08">
        <w:rPr>
          <w:lang w:val="en-US"/>
        </w:rPr>
        <w:t>Gates</w:t>
      </w:r>
      <w:r w:rsidRPr="00CD0A08">
        <w:t>).</w:t>
      </w:r>
    </w:p>
    <w:p w:rsidR="00C01EEF" w:rsidRPr="00CD0A08" w:rsidRDefault="00C01EEF" w:rsidP="00967213">
      <w:pPr>
        <w:pStyle w:val="af3"/>
        <w:spacing w:before="0" w:beforeAutospacing="0" w:after="0" w:afterAutospacing="0"/>
        <w:ind w:firstLine="284"/>
        <w:jc w:val="both"/>
      </w:pPr>
      <w:r w:rsidRPr="00CD0A08">
        <w:t>Существует несколько видов Шлюзов, поведение каждого из которых определяет, как много Выходов будет использовано для продолжения хода Потока операций. Для каждого Исходящего потока операций, относящегося к Шлюзу, будет задействован один Вход и один Выход.</w:t>
      </w:r>
    </w:p>
    <w:p w:rsidR="00C01EEF" w:rsidRPr="00CD0A08" w:rsidRDefault="00C01EEF" w:rsidP="00967213">
      <w:pPr>
        <w:pStyle w:val="af3"/>
        <w:spacing w:before="0" w:beforeAutospacing="0" w:after="0" w:afterAutospacing="0"/>
        <w:ind w:firstLine="284"/>
        <w:jc w:val="both"/>
      </w:pPr>
      <w:r w:rsidRPr="00CD0A08">
        <w:t>Графический элемент Шлюза представляет собой небольшой ромб (рис.12), используемый во многих нотациях схем производственных процессов для изображения ветвления и знакомый большинству инструментов моделирования.</w:t>
      </w: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941705" cy="709930"/>
            <wp:effectExtent l="19050" t="0" r="0" b="0"/>
            <wp:docPr id="3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cstate="print"/>
                    <a:srcRect/>
                    <a:stretch>
                      <a:fillRect/>
                    </a:stretch>
                  </pic:blipFill>
                  <pic:spPr bwMode="auto">
                    <a:xfrm>
                      <a:off x="0" y="0"/>
                      <a:ext cx="941705" cy="709930"/>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Шлюз</w:t>
      </w:r>
    </w:p>
    <w:p w:rsidR="00C01EEF" w:rsidRPr="00CD0A08" w:rsidRDefault="00C01EEF" w:rsidP="00967213">
      <w:pPr>
        <w:pStyle w:val="af3"/>
        <w:spacing w:before="0" w:beforeAutospacing="0" w:after="0" w:afterAutospacing="0"/>
        <w:ind w:firstLine="284"/>
        <w:jc w:val="both"/>
        <w:rPr>
          <w:b/>
          <w:bCs/>
        </w:rPr>
      </w:pPr>
    </w:p>
    <w:p w:rsidR="00C01EEF" w:rsidRPr="00CD0A08" w:rsidRDefault="00C01EEF" w:rsidP="00967213">
      <w:pPr>
        <w:pStyle w:val="af3"/>
        <w:spacing w:before="0" w:beforeAutospacing="0" w:after="0" w:afterAutospacing="0"/>
        <w:ind w:firstLine="284"/>
        <w:jc w:val="both"/>
      </w:pPr>
      <w:r w:rsidRPr="00CD0A08">
        <w:rPr>
          <w:b/>
          <w:bCs/>
        </w:rPr>
        <w:t>Примечание</w:t>
      </w:r>
      <w:r w:rsidRPr="00CD0A08">
        <w:t>: Несмотря на то, что Шлюз представляет собой ромб, Входящие и Исходящие потоки операций могут присоединяться к любой точке границы ромба, а не только к его углам.</w:t>
      </w:r>
    </w:p>
    <w:p w:rsidR="00C01EEF" w:rsidRPr="00CD0A08" w:rsidRDefault="00C01EEF" w:rsidP="00967213">
      <w:pPr>
        <w:pStyle w:val="af3"/>
        <w:spacing w:before="0" w:beforeAutospacing="0" w:after="0" w:afterAutospacing="0"/>
        <w:ind w:firstLine="284"/>
        <w:jc w:val="both"/>
      </w:pPr>
      <w:r w:rsidRPr="00CD0A08">
        <w:lastRenderedPageBreak/>
        <w:t>Все Шлюзы могут иметь индикаторы или маркеры, расположенные внутри графического элемента, и указывающие на то, какой тип имеет тот или иной используемый Шлюз.</w:t>
      </w:r>
    </w:p>
    <w:p w:rsidR="00C01EEF" w:rsidRPr="00CD0A08" w:rsidRDefault="00C01EEF" w:rsidP="00967213">
      <w:pPr>
        <w:pStyle w:val="af3"/>
        <w:spacing w:before="0" w:beforeAutospacing="0" w:after="0" w:afterAutospacing="0"/>
        <w:ind w:firstLine="284"/>
        <w:jc w:val="both"/>
      </w:pPr>
      <w:r w:rsidRPr="00CD0A08">
        <w:t>Эксклюзивные Шлюзы (Условия) включаются в состав бизнес-процесса, в котором Поток операций может идти по двум или более альтернативным маршрутам, что в действительности является «разделением» хода Процесса. Для данного экземпляра Процесса может быть выбран лишь один из предложенных маршрутов.</w:t>
      </w:r>
    </w:p>
    <w:p w:rsidR="00C01EEF" w:rsidRPr="00CD0A08" w:rsidRDefault="00C01EEF" w:rsidP="00967213">
      <w:pPr>
        <w:pStyle w:val="af3"/>
        <w:spacing w:before="0" w:beforeAutospacing="0" w:after="0" w:afterAutospacing="0"/>
        <w:ind w:firstLine="284"/>
        <w:jc w:val="both"/>
      </w:pPr>
      <w:r w:rsidRPr="00CD0A08">
        <w:t>Эксклюзивное условие может быть соединено с двумя и более исходящими потоками операций, однако в ходе выполнения процесса может быть выбран лишь один из них.</w:t>
      </w:r>
    </w:p>
    <w:p w:rsidR="00C01EEF" w:rsidRPr="00CD0A08" w:rsidRDefault="00C01EEF" w:rsidP="00967213">
      <w:pPr>
        <w:pStyle w:val="af3"/>
        <w:spacing w:before="0" w:beforeAutospacing="0" w:after="0" w:afterAutospacing="0"/>
        <w:ind w:left="284"/>
        <w:jc w:val="center"/>
      </w:pPr>
      <w:r w:rsidRPr="00CD0A08">
        <w:rPr>
          <w:noProof/>
        </w:rPr>
        <w:drawing>
          <wp:inline distT="0" distB="0" distL="0" distR="0">
            <wp:extent cx="2156347" cy="1513355"/>
            <wp:effectExtent l="19050" t="0" r="0" b="0"/>
            <wp:docPr id="3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 cstate="print"/>
                    <a:srcRect/>
                    <a:stretch>
                      <a:fillRect/>
                    </a:stretch>
                  </pic:blipFill>
                  <pic:spPr bwMode="auto">
                    <a:xfrm>
                      <a:off x="0" y="0"/>
                      <a:ext cx="2160097" cy="1515987"/>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left="284"/>
        <w:jc w:val="center"/>
      </w:pPr>
      <w:r w:rsidRPr="00CD0A08">
        <w:t>Эксклюзивный шлюз без маркера</w:t>
      </w:r>
    </w:p>
    <w:p w:rsidR="00C01EEF" w:rsidRPr="00CD0A08" w:rsidRDefault="00C01EEF" w:rsidP="00967213">
      <w:pPr>
        <w:pStyle w:val="af3"/>
        <w:spacing w:before="0" w:beforeAutospacing="0" w:after="0" w:afterAutospacing="0"/>
        <w:ind w:left="284"/>
        <w:jc w:val="center"/>
      </w:pPr>
    </w:p>
    <w:p w:rsidR="00C01EEF" w:rsidRPr="00CD0A08" w:rsidRDefault="00C01EEF" w:rsidP="00967213">
      <w:pPr>
        <w:pStyle w:val="af3"/>
        <w:spacing w:before="0" w:beforeAutospacing="0" w:after="0" w:afterAutospacing="0"/>
        <w:ind w:left="284"/>
        <w:jc w:val="center"/>
      </w:pPr>
      <w:r w:rsidRPr="00CD0A08">
        <w:rPr>
          <w:noProof/>
        </w:rPr>
        <w:drawing>
          <wp:inline distT="0" distB="0" distL="0" distR="0">
            <wp:extent cx="2974975" cy="2033270"/>
            <wp:effectExtent l="19050" t="0" r="0" b="0"/>
            <wp:docPr id="20"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cstate="print"/>
                    <a:srcRect/>
                    <a:stretch>
                      <a:fillRect/>
                    </a:stretch>
                  </pic:blipFill>
                  <pic:spPr bwMode="auto">
                    <a:xfrm>
                      <a:off x="0" y="0"/>
                      <a:ext cx="2974975" cy="2033270"/>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left="284"/>
        <w:jc w:val="center"/>
      </w:pPr>
      <w:r w:rsidRPr="00CD0A08">
        <w:t>Эксклюзивный шлюз с маркером</w:t>
      </w:r>
    </w:p>
    <w:p w:rsidR="00C01EEF" w:rsidRPr="00CD0A08" w:rsidRDefault="00C01EEF" w:rsidP="00967213">
      <w:pPr>
        <w:pStyle w:val="af3"/>
        <w:spacing w:before="0" w:beforeAutospacing="0" w:after="0" w:afterAutospacing="0"/>
        <w:ind w:left="284"/>
        <w:jc w:val="both"/>
      </w:pPr>
    </w:p>
    <w:p w:rsidR="00C01EEF" w:rsidRPr="00CD0A08" w:rsidRDefault="00C01EEF" w:rsidP="00967213">
      <w:pPr>
        <w:pStyle w:val="af3"/>
        <w:spacing w:before="0" w:beforeAutospacing="0" w:after="0" w:afterAutospacing="0"/>
        <w:ind w:left="284"/>
        <w:jc w:val="both"/>
      </w:pPr>
      <w:r w:rsidRPr="00CD0A08">
        <w:t>Один из Выходов может быть маркирован по умолчанию (или иначе) и является в таком случае последними. Это означает, что если не выбран ни один из Выходов, то Поток операций пойдет по Выходу, установленному по умолчанию.</w:t>
      </w:r>
    </w:p>
    <w:p w:rsidR="00C01EEF" w:rsidRPr="00CD0A08" w:rsidRDefault="00C01EEF" w:rsidP="00967213">
      <w:pPr>
        <w:pStyle w:val="af3"/>
        <w:spacing w:before="0" w:beforeAutospacing="0" w:after="0" w:afterAutospacing="0"/>
        <w:ind w:left="284"/>
        <w:jc w:val="both"/>
      </w:pPr>
      <w:r w:rsidRPr="00CD0A08">
        <w:t>Эксклюзивные Шлюзы могут также использоваться для объединения альтернативных Потоков операций, несмотря на то, что инструменты моделирования используют данные Шлюзы в таком качестве достаточно редко. Объединяющее поведение Шлюза может быть смоделировано наподобие рис.16. Рисунки 16 и 17 являются одинаковыми при наличии альтернативных Входящих потоков операций.</w:t>
      </w:r>
    </w:p>
    <w:p w:rsidR="00C01EEF" w:rsidRPr="00CD0A08" w:rsidRDefault="00C01EEF" w:rsidP="00967213">
      <w:pPr>
        <w:pStyle w:val="af3"/>
        <w:spacing w:before="0" w:beforeAutospacing="0" w:after="0" w:afterAutospacing="0"/>
        <w:ind w:left="284"/>
        <w:jc w:val="center"/>
      </w:pPr>
      <w:r w:rsidRPr="00CD0A08">
        <w:rPr>
          <w:noProof/>
        </w:rPr>
        <w:drawing>
          <wp:inline distT="0" distB="0" distL="0" distR="0">
            <wp:extent cx="1727863" cy="1342968"/>
            <wp:effectExtent l="19050" t="0" r="5687"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srcRect/>
                    <a:stretch>
                      <a:fillRect/>
                    </a:stretch>
                  </pic:blipFill>
                  <pic:spPr bwMode="auto">
                    <a:xfrm>
                      <a:off x="0" y="0"/>
                      <a:ext cx="1731390" cy="1345709"/>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left="284"/>
        <w:jc w:val="center"/>
      </w:pPr>
      <w:r w:rsidRPr="00CD0A08">
        <w:t>Рис. 16 – Эксклюзивное слияние</w:t>
      </w:r>
    </w:p>
    <w:p w:rsidR="00C01EEF" w:rsidRPr="00CD0A08" w:rsidRDefault="00C01EEF" w:rsidP="00967213">
      <w:pPr>
        <w:pStyle w:val="af3"/>
        <w:spacing w:before="0" w:beforeAutospacing="0" w:after="0" w:afterAutospacing="0"/>
        <w:ind w:left="284"/>
        <w:jc w:val="center"/>
      </w:pPr>
      <w:r w:rsidRPr="00CD0A08">
        <w:rPr>
          <w:noProof/>
        </w:rPr>
        <w:lastRenderedPageBreak/>
        <w:drawing>
          <wp:inline distT="0" distB="0" distL="0" distR="0">
            <wp:extent cx="1291135" cy="1214498"/>
            <wp:effectExtent l="19050" t="0" r="4265" b="0"/>
            <wp:docPr id="1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1" cstate="print"/>
                    <a:srcRect/>
                    <a:stretch>
                      <a:fillRect/>
                    </a:stretch>
                  </pic:blipFill>
                  <pic:spPr bwMode="auto">
                    <a:xfrm>
                      <a:off x="0" y="0"/>
                      <a:ext cx="1291426" cy="1214772"/>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left="284"/>
        <w:jc w:val="center"/>
      </w:pPr>
      <w:r w:rsidRPr="00CD0A08">
        <w:t>Рис.17 – Неконтролируемое слияние потоков операций</w:t>
      </w:r>
    </w:p>
    <w:p w:rsidR="00967213" w:rsidRPr="00CD0A08" w:rsidRDefault="00967213" w:rsidP="00967213">
      <w:pPr>
        <w:pStyle w:val="af3"/>
        <w:spacing w:before="0" w:beforeAutospacing="0" w:after="0" w:afterAutospacing="0"/>
        <w:ind w:firstLine="284"/>
        <w:jc w:val="both"/>
      </w:pPr>
    </w:p>
    <w:p w:rsidR="00C01EEF" w:rsidRPr="00CD0A08" w:rsidRDefault="00C01EEF" w:rsidP="00967213">
      <w:pPr>
        <w:pStyle w:val="af3"/>
        <w:spacing w:before="0" w:beforeAutospacing="0" w:after="0" w:afterAutospacing="0"/>
        <w:ind w:firstLine="284"/>
        <w:jc w:val="both"/>
      </w:pPr>
      <w:r w:rsidRPr="00CD0A08">
        <w:t>Параллельный Шлюз представляет собой механизм для синхронизации параллельных Потоков операций.</w:t>
      </w:r>
    </w:p>
    <w:p w:rsidR="00C01EEF" w:rsidRPr="00CD0A08" w:rsidRDefault="00C01EEF" w:rsidP="00967213">
      <w:pPr>
        <w:pStyle w:val="af3"/>
        <w:spacing w:before="0" w:beforeAutospacing="0" w:after="0" w:afterAutospacing="0"/>
        <w:ind w:firstLine="284"/>
        <w:jc w:val="both"/>
      </w:pPr>
      <w:r w:rsidRPr="00CD0A08">
        <w:t>Параллельный Шлюз ДОЛЖЕН иметь маркер, изображающийся в виде знака «+» и помещенный в графический элемент Шлюза (см. рис.18), для того, чтобы без труда отличить данный вид Шлюзов от других.</w:t>
      </w:r>
    </w:p>
    <w:p w:rsidR="00C01EEF" w:rsidRPr="00CD0A08" w:rsidRDefault="00C01EEF" w:rsidP="00967213">
      <w:pPr>
        <w:pStyle w:val="af3"/>
        <w:spacing w:before="0" w:beforeAutospacing="0" w:after="0" w:afterAutospacing="0"/>
        <w:ind w:firstLine="284"/>
        <w:jc w:val="both"/>
      </w:pPr>
      <w:r w:rsidRPr="00CD0A08">
        <w:t>Параллельные Шлюзы используются для синхронизации параллельных маршрутов.</w:t>
      </w:r>
    </w:p>
    <w:p w:rsidR="00C01EEF" w:rsidRPr="00CD0A08" w:rsidRDefault="00C01EEF" w:rsidP="00967213">
      <w:pPr>
        <w:pStyle w:val="af3"/>
        <w:spacing w:before="0" w:beforeAutospacing="0" w:after="0" w:afterAutospacing="0"/>
        <w:ind w:firstLine="284"/>
        <w:jc w:val="both"/>
      </w:pPr>
      <w:r w:rsidRPr="00CD0A08">
        <w:t>Параллельность данного типа шлюзов заключается в следующем: должны быть выбраны все входы.</w:t>
      </w: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2034266" cy="1132764"/>
            <wp:effectExtent l="19050" t="0" r="4084" b="0"/>
            <wp:docPr id="18"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2" cstate="print"/>
                    <a:srcRect/>
                    <a:stretch>
                      <a:fillRect/>
                    </a:stretch>
                  </pic:blipFill>
                  <pic:spPr bwMode="auto">
                    <a:xfrm>
                      <a:off x="0" y="0"/>
                      <a:ext cx="2044473" cy="1138448"/>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 18 – Параллельный шлюз</w:t>
      </w: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1741511" cy="1063916"/>
            <wp:effectExtent l="19050" t="0" r="0" b="0"/>
            <wp:docPr id="17"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cstate="print"/>
                    <a:srcRect/>
                    <a:stretch>
                      <a:fillRect/>
                    </a:stretch>
                  </pic:blipFill>
                  <pic:spPr bwMode="auto">
                    <a:xfrm>
                      <a:off x="0" y="0"/>
                      <a:ext cx="1741903" cy="1064155"/>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Рис.19 – Объединение параллельных маршрутов</w:t>
      </w:r>
    </w:p>
    <w:p w:rsidR="00172039" w:rsidRPr="00CD0A08" w:rsidRDefault="00172039" w:rsidP="00967213">
      <w:pPr>
        <w:spacing w:after="0" w:line="240" w:lineRule="auto"/>
        <w:ind w:firstLine="284"/>
        <w:jc w:val="both"/>
        <w:rPr>
          <w:rFonts w:ascii="Times New Roman" w:hAnsi="Times New Roman"/>
          <w:sz w:val="24"/>
          <w:szCs w:val="24"/>
          <w:highlight w:val="yellow"/>
        </w:rPr>
      </w:pPr>
    </w:p>
    <w:p w:rsidR="00172039" w:rsidRPr="00CD0A08" w:rsidRDefault="00172039" w:rsidP="00967213">
      <w:pPr>
        <w:spacing w:after="0" w:line="240" w:lineRule="auto"/>
        <w:ind w:firstLine="284"/>
        <w:jc w:val="center"/>
        <w:rPr>
          <w:rFonts w:ascii="Times New Roman" w:hAnsi="Times New Roman"/>
          <w:b/>
          <w:sz w:val="24"/>
          <w:szCs w:val="24"/>
        </w:rPr>
      </w:pPr>
      <w:r w:rsidRPr="00CD0A08">
        <w:rPr>
          <w:rFonts w:ascii="Times New Roman" w:hAnsi="Times New Roman"/>
          <w:b/>
          <w:sz w:val="24"/>
          <w:szCs w:val="24"/>
          <w:highlight w:val="yellow"/>
        </w:rPr>
        <w:br w:type="page"/>
      </w:r>
      <w:r w:rsidRPr="00CD0A08">
        <w:rPr>
          <w:rFonts w:ascii="Times New Roman" w:hAnsi="Times New Roman"/>
          <w:b/>
          <w:sz w:val="24"/>
          <w:szCs w:val="24"/>
        </w:rPr>
        <w:lastRenderedPageBreak/>
        <w:t>ЭКЗАМЕНАЦИОННЫЙ БИЛЕТ № 22</w:t>
      </w:r>
    </w:p>
    <w:p w:rsidR="00172039" w:rsidRPr="00CD0A08" w:rsidRDefault="00172039" w:rsidP="00A9411E">
      <w:pPr>
        <w:spacing w:after="0" w:line="240" w:lineRule="auto"/>
        <w:ind w:firstLine="284"/>
        <w:jc w:val="both"/>
        <w:rPr>
          <w:rFonts w:ascii="Times New Roman" w:hAnsi="Times New Roman"/>
          <w:b/>
          <w:sz w:val="24"/>
          <w:szCs w:val="24"/>
        </w:rPr>
      </w:pPr>
    </w:p>
    <w:p w:rsidR="00967213" w:rsidRPr="00CD0A08" w:rsidRDefault="00172039" w:rsidP="00A9411E">
      <w:pPr>
        <w:numPr>
          <w:ilvl w:val="0"/>
          <w:numId w:val="22"/>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Абсолютные показатели процесса. Примеры показателей времени выполнения процесса, технических показателей процесса.</w:t>
      </w:r>
    </w:p>
    <w:p w:rsidR="00967213" w:rsidRPr="00CD0A08" w:rsidRDefault="00967213" w:rsidP="00967213">
      <w:pPr>
        <w:spacing w:after="0" w:line="240" w:lineRule="auto"/>
        <w:ind w:left="284"/>
        <w:jc w:val="both"/>
        <w:rPr>
          <w:rFonts w:ascii="Times New Roman" w:hAnsi="Times New Roman"/>
          <w:b/>
          <w:sz w:val="24"/>
          <w:szCs w:val="24"/>
        </w:rPr>
      </w:pPr>
      <w:r w:rsidRPr="00CD0A08">
        <w:rPr>
          <w:rFonts w:ascii="Times New Roman" w:hAnsi="Times New Roman"/>
          <w:b/>
          <w:sz w:val="24"/>
          <w:szCs w:val="24"/>
        </w:rPr>
        <w:t xml:space="preserve"> </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абсолютным относятся показатели: времени выполнения процесса, технические показатели, показатели стоимости и качества. Относительные показатели могут рассчитываться на основе абсолютных путем формирования различных отношений между ними.</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Рассмотрим более подробно абсолютные показатели выполнения процесса.</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
          <w:bCs/>
          <w:sz w:val="24"/>
          <w:szCs w:val="24"/>
          <w:lang w:eastAsia="ru-RU"/>
        </w:rPr>
        <w:t>Показатели времени выполнения процесса</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первой группе показателей относятся показатели времени выполнения процесса:</w:t>
      </w:r>
    </w:p>
    <w:p w:rsidR="0006512C" w:rsidRPr="00CD0A08" w:rsidRDefault="0006512C" w:rsidP="00A9411E">
      <w:pPr>
        <w:numPr>
          <w:ilvl w:val="0"/>
          <w:numId w:val="57"/>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среднее время выполнения процесса в целом;</w:t>
      </w:r>
    </w:p>
    <w:p w:rsidR="0006512C" w:rsidRPr="00CD0A08" w:rsidRDefault="0006512C" w:rsidP="00A9411E">
      <w:pPr>
        <w:numPr>
          <w:ilvl w:val="0"/>
          <w:numId w:val="57"/>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среднее время простоев;</w:t>
      </w:r>
    </w:p>
    <w:p w:rsidR="0006512C" w:rsidRPr="00CD0A08" w:rsidRDefault="0006512C" w:rsidP="00A9411E">
      <w:pPr>
        <w:numPr>
          <w:ilvl w:val="0"/>
          <w:numId w:val="57"/>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среднее время выполнения отдельных функций процесса;</w:t>
      </w:r>
    </w:p>
    <w:p w:rsidR="0006512C" w:rsidRPr="00CD0A08" w:rsidRDefault="0006512C" w:rsidP="00A9411E">
      <w:pPr>
        <w:numPr>
          <w:ilvl w:val="0"/>
          <w:numId w:val="57"/>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прочие.</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 первом этапе внедрения процессного подхода должны рассматриваться простейшие показатели, например время выполнения процесса в целом. При более детальном анализе можно рассматривать такие показатели, как время простоев, время выполнения отдельных функций процесса и т. д. Как измерять такие показатели? Для этого необходимо разработать и внедрить систему учета времени выполнения отдельных функций процесса. На тех рабочих местах, где это целесообразно, следует фиксировать информацию о моменте начала выполнения функции и моменте ее завершения. Для этого могут быть использованы различные формы регистрации, например журналы поступления входящих документов и т. п. Для других рабочих мест можно воспользоваться нормативными оценками среднего времени выполнения. Простейший способ такой оценки следующий.</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Рассчитывается объем произведенных функцией продуктов (услуг, обработанных документов). Далее суммарное рабочее время делится на рассчитанное количество продуктов. Получаем среднее время выполнения функции. Сложнее обстоит дело, если один исполнитель осуществляет несколько функций. В этом случае можно использовать разные весовые коэффициенты, определяющие структуру распределения рабочего времени исполнителя по различным задачам.</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Конечно, расчет временных показателей процесса, как и других, не самоцель. Он должен давать информацию, позволяющую принимать решения по улучшению процесса. Простейшим, но очень важным примером является расчет времени обработки заявки клиента.</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Если клиенты не удовлетворены длительностью этого процесса, то организация, скорее всего, будет их терять.</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 рис. 14 показана схема расчета показателя времени выполнения простейшего линейного процесса.</w:t>
      </w:r>
    </w:p>
    <w:p w:rsidR="0006512C" w:rsidRPr="00CD0A08" w:rsidRDefault="0006512C" w:rsidP="00967213">
      <w:pPr>
        <w:shd w:val="clear" w:color="auto" w:fill="FFFFFF"/>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lastRenderedPageBreak/>
        <w:drawing>
          <wp:inline distT="0" distB="0" distL="0" distR="0">
            <wp:extent cx="4232317" cy="3099433"/>
            <wp:effectExtent l="19050" t="0" r="0" b="0"/>
            <wp:docPr id="13" name="Рисунок 4" descr="http://www.cfin.ru/management/controlling/fsa/bp-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fin.ru/management/controlling/fsa/bp-15.gif"/>
                    <pic:cNvPicPr>
                      <a:picLocks noChangeAspect="1" noChangeArrowheads="1"/>
                    </pic:cNvPicPr>
                  </pic:nvPicPr>
                  <pic:blipFill>
                    <a:blip r:embed="rId54" cstate="print"/>
                    <a:srcRect/>
                    <a:stretch>
                      <a:fillRect/>
                    </a:stretch>
                  </pic:blipFill>
                  <pic:spPr bwMode="auto">
                    <a:xfrm>
                      <a:off x="0" y="0"/>
                      <a:ext cx="4230761" cy="3098293"/>
                    </a:xfrm>
                    <a:prstGeom prst="rect">
                      <a:avLst/>
                    </a:prstGeom>
                    <a:noFill/>
                    <a:ln w="9525">
                      <a:noFill/>
                      <a:miter lim="800000"/>
                      <a:headEnd/>
                      <a:tailEnd/>
                    </a:ln>
                  </pic:spPr>
                </pic:pic>
              </a:graphicData>
            </a:graphic>
          </wp:inline>
        </w:drawing>
      </w:r>
    </w:p>
    <w:p w:rsidR="0006512C" w:rsidRPr="00CD0A08" w:rsidRDefault="0006512C" w:rsidP="00967213">
      <w:pPr>
        <w:shd w:val="clear" w:color="auto" w:fill="FFFFFF"/>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i/>
          <w:iCs/>
          <w:sz w:val="24"/>
          <w:szCs w:val="24"/>
          <w:lang w:eastAsia="ru-RU"/>
        </w:rPr>
        <w:t>Пример расчета времени процесса</w:t>
      </w:r>
    </w:p>
    <w:p w:rsidR="0006512C" w:rsidRPr="00CD0A08" w:rsidRDefault="0006512C" w:rsidP="00967213">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u w:val="single"/>
          <w:lang w:eastAsia="ru-RU"/>
        </w:rPr>
        <w:t>Технические показатели процесса</w:t>
      </w:r>
      <w:r w:rsidR="00967213" w:rsidRPr="00CD0A08">
        <w:rPr>
          <w:rFonts w:ascii="Times New Roman" w:eastAsia="Times New Roman" w:hAnsi="Times New Roman"/>
          <w:sz w:val="24"/>
          <w:szCs w:val="24"/>
          <w:u w:val="single"/>
          <w:lang w:eastAsia="ru-RU"/>
        </w:rPr>
        <w:t xml:space="preserve">. </w:t>
      </w:r>
      <w:r w:rsidRPr="00CD0A08">
        <w:rPr>
          <w:rFonts w:ascii="Times New Roman" w:eastAsia="Times New Roman" w:hAnsi="Times New Roman"/>
          <w:sz w:val="24"/>
          <w:szCs w:val="24"/>
          <w:lang w:eastAsia="ru-RU"/>
        </w:rPr>
        <w:t>К техническим следует отнести те показатели, которые характеризуют технологию выполнения процесса, используемое оборудование, программное обеспечение, среду и т. д. Очевидно, что технические показатели будут различны для процессов предприятий разных отраслей. В то же время можно выделить несколько показателей, которые измеримы для любого процесса:</w:t>
      </w:r>
    </w:p>
    <w:p w:rsidR="0006512C" w:rsidRPr="00CD0A08" w:rsidRDefault="0006512C" w:rsidP="00967213">
      <w:pPr>
        <w:numPr>
          <w:ilvl w:val="0"/>
          <w:numId w:val="58"/>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функций процесса, выполняемых на рабочих местах ;</w:t>
      </w:r>
    </w:p>
    <w:p w:rsidR="0006512C" w:rsidRPr="00CD0A08" w:rsidRDefault="0006512C" w:rsidP="00967213">
      <w:pPr>
        <w:numPr>
          <w:ilvl w:val="0"/>
          <w:numId w:val="58"/>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численность персонала процесса, в том числе руководителей и специалистов;</w:t>
      </w:r>
    </w:p>
    <w:p w:rsidR="0006512C" w:rsidRPr="00CD0A08" w:rsidRDefault="0006512C" w:rsidP="00967213">
      <w:pPr>
        <w:numPr>
          <w:ilvl w:val="0"/>
          <w:numId w:val="58"/>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транзакций за период;</w:t>
      </w:r>
    </w:p>
    <w:p w:rsidR="0006512C" w:rsidRPr="00CD0A08" w:rsidRDefault="0006512C" w:rsidP="00967213">
      <w:pPr>
        <w:numPr>
          <w:ilvl w:val="0"/>
          <w:numId w:val="58"/>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автоматизированных рабочих мест;</w:t>
      </w:r>
    </w:p>
    <w:p w:rsidR="0006512C" w:rsidRPr="00CD0A08" w:rsidRDefault="0006512C" w:rsidP="00967213">
      <w:pPr>
        <w:numPr>
          <w:ilvl w:val="0"/>
          <w:numId w:val="58"/>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 прочие.</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Технические показатели во многом отражают эффективность организации и могут быть использованы при проведении сравнительного анализа процесса с процессами организаций-конкурентов. Как правило, особенно ярко выглядит сравнение отечественных и зарубежных предприятий одной отрасли. Например, такое сопоставление по численности персонала показывает, что для выполнения аналогичных процессов организации в развитых странах используют в три-пять раз меньше сотрудников, чем отечественные. Следует отметить, что сравнение технических показателей процессов по абсолютной величине чаще всего неинформативно. Более интересные данные для анализа дает расчет относительных показателей нескольких процессов. Об этом будет сказано далее.</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Технические показатели служат основой для расчета множества удельных показателей процесса, таких как выработка на одного сотрудника, степень автоматизации процесса и т. д. Нужно помнить, что важен не набор показателей сам по себе, а возможность принятия на его основе решений по улучшению процесса.</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Показатели стоимости процесса</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стоимости процесса являются одной их важнейших групп показателей. Показатели стоимости можно разделить на несколько групп:</w:t>
      </w:r>
    </w:p>
    <w:p w:rsidR="0006512C" w:rsidRPr="00CD0A08" w:rsidRDefault="0006512C" w:rsidP="00967213">
      <w:pPr>
        <w:numPr>
          <w:ilvl w:val="0"/>
          <w:numId w:val="5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стоимость процесса в целом;</w:t>
      </w:r>
    </w:p>
    <w:p w:rsidR="0006512C" w:rsidRPr="00CD0A08" w:rsidRDefault="0006512C" w:rsidP="00967213">
      <w:pPr>
        <w:numPr>
          <w:ilvl w:val="0"/>
          <w:numId w:val="5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стоимости процесса:</w:t>
      </w:r>
    </w:p>
    <w:p w:rsidR="0006512C" w:rsidRPr="00CD0A08" w:rsidRDefault="0006512C" w:rsidP="00967213">
      <w:pPr>
        <w:numPr>
          <w:ilvl w:val="1"/>
          <w:numId w:val="59"/>
        </w:numPr>
        <w:shd w:val="clear" w:color="auto" w:fill="FFFFFF"/>
        <w:tabs>
          <w:tab w:val="left" w:pos="709"/>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затраты на оплату труда исполнителей;</w:t>
      </w:r>
    </w:p>
    <w:p w:rsidR="0006512C" w:rsidRPr="00CD0A08" w:rsidRDefault="0006512C" w:rsidP="00967213">
      <w:pPr>
        <w:numPr>
          <w:ilvl w:val="1"/>
          <w:numId w:val="59"/>
        </w:numPr>
        <w:shd w:val="clear" w:color="auto" w:fill="FFFFFF"/>
        <w:tabs>
          <w:tab w:val="left" w:pos="709"/>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амортизация оборудования и нематериальных активов;</w:t>
      </w:r>
    </w:p>
    <w:p w:rsidR="0006512C" w:rsidRPr="00CD0A08" w:rsidRDefault="0006512C" w:rsidP="00967213">
      <w:pPr>
        <w:numPr>
          <w:ilvl w:val="1"/>
          <w:numId w:val="59"/>
        </w:numPr>
        <w:shd w:val="clear" w:color="auto" w:fill="FFFFFF"/>
        <w:tabs>
          <w:tab w:val="left" w:pos="709"/>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затраты на тепло- и энергоносители;</w:t>
      </w:r>
    </w:p>
    <w:p w:rsidR="0006512C" w:rsidRPr="00CD0A08" w:rsidRDefault="0006512C" w:rsidP="00967213">
      <w:pPr>
        <w:numPr>
          <w:ilvl w:val="1"/>
          <w:numId w:val="59"/>
        </w:numPr>
        <w:shd w:val="clear" w:color="auto" w:fill="FFFFFF"/>
        <w:tabs>
          <w:tab w:val="left" w:pos="709"/>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затраты на связь;</w:t>
      </w:r>
    </w:p>
    <w:p w:rsidR="0006512C" w:rsidRPr="00CD0A08" w:rsidRDefault="0006512C" w:rsidP="00967213">
      <w:pPr>
        <w:numPr>
          <w:ilvl w:val="1"/>
          <w:numId w:val="59"/>
        </w:numPr>
        <w:shd w:val="clear" w:color="auto" w:fill="FFFFFF"/>
        <w:tabs>
          <w:tab w:val="left" w:pos="709"/>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затраты на получение информации;</w:t>
      </w:r>
    </w:p>
    <w:p w:rsidR="0006512C" w:rsidRPr="00CD0A08" w:rsidRDefault="0006512C" w:rsidP="00967213">
      <w:pPr>
        <w:numPr>
          <w:ilvl w:val="1"/>
          <w:numId w:val="59"/>
        </w:numPr>
        <w:shd w:val="clear" w:color="auto" w:fill="FFFFFF"/>
        <w:tabs>
          <w:tab w:val="left" w:pos="851"/>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lastRenderedPageBreak/>
        <w:t>затраты на повышение квалификации исполнителей;</w:t>
      </w:r>
    </w:p>
    <w:p w:rsidR="0006512C" w:rsidRPr="00CD0A08" w:rsidRDefault="0006512C" w:rsidP="00967213">
      <w:pPr>
        <w:numPr>
          <w:ilvl w:val="1"/>
          <w:numId w:val="59"/>
        </w:numPr>
        <w:shd w:val="clear" w:color="auto" w:fill="FFFFFF"/>
        <w:tabs>
          <w:tab w:val="left" w:pos="851"/>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прочие;</w:t>
      </w:r>
    </w:p>
    <w:p w:rsidR="0006512C" w:rsidRPr="00CD0A08" w:rsidRDefault="0006512C" w:rsidP="00967213">
      <w:pPr>
        <w:numPr>
          <w:ilvl w:val="0"/>
          <w:numId w:val="59"/>
        </w:numPr>
        <w:shd w:val="clear" w:color="auto" w:fill="FFFFFF"/>
        <w:tabs>
          <w:tab w:val="left" w:pos="851"/>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стоимости продуктов процесса:</w:t>
      </w:r>
    </w:p>
    <w:p w:rsidR="0006512C" w:rsidRPr="00CD0A08" w:rsidRDefault="0006512C" w:rsidP="00967213">
      <w:pPr>
        <w:numPr>
          <w:ilvl w:val="1"/>
          <w:numId w:val="59"/>
        </w:numPr>
        <w:shd w:val="clear" w:color="auto" w:fill="FFFFFF"/>
        <w:tabs>
          <w:tab w:val="left" w:pos="851"/>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стоимость сырья и материалов;</w:t>
      </w:r>
    </w:p>
    <w:p w:rsidR="0006512C" w:rsidRPr="00CD0A08" w:rsidRDefault="0006512C" w:rsidP="00967213">
      <w:pPr>
        <w:numPr>
          <w:ilvl w:val="1"/>
          <w:numId w:val="59"/>
        </w:numPr>
        <w:shd w:val="clear" w:color="auto" w:fill="FFFFFF"/>
        <w:tabs>
          <w:tab w:val="left" w:pos="851"/>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затраты на оплату труда;</w:t>
      </w:r>
    </w:p>
    <w:p w:rsidR="0006512C" w:rsidRPr="00CD0A08" w:rsidRDefault="0006512C" w:rsidP="00967213">
      <w:pPr>
        <w:numPr>
          <w:ilvl w:val="1"/>
          <w:numId w:val="59"/>
        </w:numPr>
        <w:shd w:val="clear" w:color="auto" w:fill="FFFFFF"/>
        <w:tabs>
          <w:tab w:val="left" w:pos="851"/>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амортизация оборудования;</w:t>
      </w:r>
    </w:p>
    <w:p w:rsidR="0006512C" w:rsidRPr="00CD0A08" w:rsidRDefault="0006512C" w:rsidP="00967213">
      <w:pPr>
        <w:numPr>
          <w:ilvl w:val="1"/>
          <w:numId w:val="59"/>
        </w:numPr>
        <w:shd w:val="clear" w:color="auto" w:fill="FFFFFF"/>
        <w:tabs>
          <w:tab w:val="left" w:pos="851"/>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прочие затраты.</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Надо сказать, что корректный расчет и анализ совокупной стоимости процесса требует применения соответствующих методик. На сегодняшний день наиболее адекватной с точки зрения процессного подхода является методика АВС-анализа стоимости. Она основана на:</w:t>
      </w:r>
    </w:p>
    <w:p w:rsidR="0006512C" w:rsidRPr="00CD0A08" w:rsidRDefault="0006512C" w:rsidP="00A9411E">
      <w:pPr>
        <w:numPr>
          <w:ilvl w:val="0"/>
          <w:numId w:val="60"/>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определении ресурсов, используемых в процессах организации;</w:t>
      </w:r>
    </w:p>
    <w:p w:rsidR="0006512C" w:rsidRPr="00CD0A08" w:rsidRDefault="0006512C" w:rsidP="00967213">
      <w:pPr>
        <w:numPr>
          <w:ilvl w:val="0"/>
          <w:numId w:val="60"/>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определении операций процессов;</w:t>
      </w:r>
    </w:p>
    <w:p w:rsidR="0006512C" w:rsidRPr="00CD0A08" w:rsidRDefault="0006512C" w:rsidP="00967213">
      <w:pPr>
        <w:numPr>
          <w:ilvl w:val="0"/>
          <w:numId w:val="60"/>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определении объектов отнесения затрат — выходов процессов (продукции, услуг, информации);</w:t>
      </w:r>
    </w:p>
    <w:p w:rsidR="0006512C" w:rsidRPr="00CD0A08" w:rsidRDefault="0006512C" w:rsidP="00967213">
      <w:pPr>
        <w:numPr>
          <w:ilvl w:val="0"/>
          <w:numId w:val="60"/>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определении и расчете показателей количественной связи «ресурсы — операции» и «операции — готовые изделия»;</w:t>
      </w:r>
    </w:p>
    <w:p w:rsidR="0006512C" w:rsidRPr="00CD0A08" w:rsidRDefault="0006512C" w:rsidP="00967213">
      <w:pPr>
        <w:numPr>
          <w:ilvl w:val="0"/>
          <w:numId w:val="60"/>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перенесении стоимости ресурсов на стоимость операций процесса;</w:t>
      </w:r>
    </w:p>
    <w:p w:rsidR="0006512C" w:rsidRPr="00CD0A08" w:rsidRDefault="0006512C" w:rsidP="00967213">
      <w:pPr>
        <w:numPr>
          <w:ilvl w:val="0"/>
          <w:numId w:val="60"/>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перенесении стоимости операций на стоимость готовых изделий.</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 основе АВС-метода можно рассчитать стоимость процесса. Практическое внедрение этого метода — технически сложный, длительный и дорогостоящий проект. Прежде чем его выполнять, каждая организация должна проанализировать целесообразность применения АВС-метода. На наш взгляд, на первом этапе внедрения процессного подхода в организации применять этот метод нецелесообразно.</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Практически величина стоимости процесса в целом с трудом поддается определению. Однако для улучшения процесса важны не абсолютные, а удельные и относительные показатели и динамика их изменения, отражающая ход улучшений. На рис. 15 показан пример изменения стоимостных показателей при улучшении процесса.</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4298868" cy="2790141"/>
            <wp:effectExtent l="19050" t="0" r="6432" b="0"/>
            <wp:docPr id="11" name="Рисунок 5" descr="http://www.cfin.ru/management/controlling/fsa/bp-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fin.ru/management/controlling/fsa/bp-16.gif"/>
                    <pic:cNvPicPr>
                      <a:picLocks noChangeAspect="1" noChangeArrowheads="1"/>
                    </pic:cNvPicPr>
                  </pic:nvPicPr>
                  <pic:blipFill>
                    <a:blip r:embed="rId55" cstate="print"/>
                    <a:srcRect/>
                    <a:stretch>
                      <a:fillRect/>
                    </a:stretch>
                  </pic:blipFill>
                  <pic:spPr bwMode="auto">
                    <a:xfrm>
                      <a:off x="0" y="0"/>
                      <a:ext cx="4300909" cy="2791466"/>
                    </a:xfrm>
                    <a:prstGeom prst="rect">
                      <a:avLst/>
                    </a:prstGeom>
                    <a:noFill/>
                    <a:ln w="9525">
                      <a:noFill/>
                      <a:miter lim="800000"/>
                      <a:headEnd/>
                      <a:tailEnd/>
                    </a:ln>
                  </pic:spPr>
                </pic:pic>
              </a:graphicData>
            </a:graphic>
          </wp:inline>
        </w:drawing>
      </w:r>
    </w:p>
    <w:p w:rsidR="0006512C" w:rsidRPr="00CD0A08" w:rsidRDefault="0006512C" w:rsidP="00967213">
      <w:pPr>
        <w:shd w:val="clear" w:color="auto" w:fill="FFFFFF"/>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bCs/>
          <w:iCs/>
          <w:sz w:val="24"/>
          <w:szCs w:val="24"/>
          <w:lang w:eastAsia="ru-RU"/>
        </w:rPr>
        <w:t>Рис. 15.</w:t>
      </w:r>
      <w:r w:rsidRPr="00CD0A08">
        <w:rPr>
          <w:rFonts w:ascii="Times New Roman" w:eastAsia="Times New Roman" w:hAnsi="Times New Roman"/>
          <w:iCs/>
          <w:sz w:val="24"/>
          <w:szCs w:val="24"/>
          <w:lang w:eastAsia="ru-RU"/>
        </w:rPr>
        <w:t> Изменение стоимостных показателей при улучшении процесса</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При анализе каждого процесса следует определить ограниченный набор стоимостных показателей, которые будут служить индикаторами его улучшения/ухудшения. Например, к числу таких показателей можно отнести:</w:t>
      </w:r>
    </w:p>
    <w:p w:rsidR="0006512C" w:rsidRPr="00CD0A08" w:rsidRDefault="0006512C" w:rsidP="00967213">
      <w:pPr>
        <w:numPr>
          <w:ilvl w:val="0"/>
          <w:numId w:val="61"/>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фонд заработной платы (при улучшении процесса может происходить сокращение персонала и/или увеличение производительности труда);</w:t>
      </w:r>
    </w:p>
    <w:p w:rsidR="0006512C" w:rsidRPr="00CD0A08" w:rsidRDefault="0006512C" w:rsidP="00967213">
      <w:pPr>
        <w:numPr>
          <w:ilvl w:val="0"/>
          <w:numId w:val="61"/>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затраты на энергоносители (не технологическая энергия, экономия энергоресурсов);</w:t>
      </w:r>
    </w:p>
    <w:p w:rsidR="0006512C" w:rsidRPr="00CD0A08" w:rsidRDefault="0006512C" w:rsidP="00967213">
      <w:pPr>
        <w:numPr>
          <w:ilvl w:val="0"/>
          <w:numId w:val="61"/>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lastRenderedPageBreak/>
        <w:t>затраты на ремонт и техническое обслуживание (более качественное и своевременное обслуживание оборудования приводит к сокращению общей стоимости ремонтов);</w:t>
      </w:r>
    </w:p>
    <w:p w:rsidR="0006512C" w:rsidRPr="00CD0A08" w:rsidRDefault="0006512C" w:rsidP="00967213">
      <w:pPr>
        <w:numPr>
          <w:ilvl w:val="0"/>
          <w:numId w:val="61"/>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потери от брака;</w:t>
      </w:r>
    </w:p>
    <w:p w:rsidR="0006512C" w:rsidRPr="00CD0A08" w:rsidRDefault="0006512C" w:rsidP="00967213">
      <w:pPr>
        <w:numPr>
          <w:ilvl w:val="0"/>
          <w:numId w:val="61"/>
        </w:numPr>
        <w:shd w:val="clear" w:color="auto" w:fill="FFFFFF"/>
        <w:tabs>
          <w:tab w:val="clear" w:pos="720"/>
          <w:tab w:val="num"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прочие.</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Как систематизировать задачу подбора стоимостных показателей процесса? Мы рекомендуем внимательно проанализировать его составляющие и затраты, связанные с каждой составляющей. Рис. 16 иллюстрирует данный подход.</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3830529" cy="2220686"/>
            <wp:effectExtent l="19050" t="0" r="0" b="0"/>
            <wp:docPr id="10" name="Рисунок 6" descr="http://www.cfin.ru/management/controlling/fsa/bp-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fin.ru/management/controlling/fsa/bp-17.gif"/>
                    <pic:cNvPicPr>
                      <a:picLocks noChangeAspect="1" noChangeArrowheads="1"/>
                    </pic:cNvPicPr>
                  </pic:nvPicPr>
                  <pic:blipFill>
                    <a:blip r:embed="rId56" cstate="print"/>
                    <a:srcRect/>
                    <a:stretch>
                      <a:fillRect/>
                    </a:stretch>
                  </pic:blipFill>
                  <pic:spPr bwMode="auto">
                    <a:xfrm>
                      <a:off x="0" y="0"/>
                      <a:ext cx="3836948" cy="2224407"/>
                    </a:xfrm>
                    <a:prstGeom prst="rect">
                      <a:avLst/>
                    </a:prstGeom>
                    <a:noFill/>
                    <a:ln w="9525">
                      <a:noFill/>
                      <a:miter lim="800000"/>
                      <a:headEnd/>
                      <a:tailEnd/>
                    </a:ln>
                  </pic:spPr>
                </pic:pic>
              </a:graphicData>
            </a:graphic>
          </wp:inline>
        </w:drawing>
      </w:r>
    </w:p>
    <w:p w:rsidR="0006512C" w:rsidRPr="00CD0A08" w:rsidRDefault="0006512C" w:rsidP="00967213">
      <w:pPr>
        <w:shd w:val="clear" w:color="auto" w:fill="FFFFFF"/>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bCs/>
          <w:i/>
          <w:iCs/>
          <w:sz w:val="24"/>
          <w:szCs w:val="24"/>
          <w:lang w:eastAsia="ru-RU"/>
        </w:rPr>
        <w:t>Рис. 16. </w:t>
      </w:r>
      <w:r w:rsidRPr="00CD0A08">
        <w:rPr>
          <w:rFonts w:ascii="Times New Roman" w:eastAsia="Times New Roman" w:hAnsi="Times New Roman"/>
          <w:i/>
          <w:iCs/>
          <w:sz w:val="24"/>
          <w:szCs w:val="24"/>
          <w:lang w:eastAsia="ru-RU"/>
        </w:rPr>
        <w:t>Выявление стоимостных показателей процесса</w:t>
      </w:r>
    </w:p>
    <w:p w:rsidR="0006512C" w:rsidRPr="00CD0A08" w:rsidRDefault="0006512C"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Для измерения показателей должны быть разработаны соответствующие методики, включающие описания работ по сбору фактической информации о затратах на процесс, ее обработке и использованию.</w:t>
      </w:r>
    </w:p>
    <w:p w:rsidR="0006512C" w:rsidRPr="00CD0A08" w:rsidRDefault="0006512C" w:rsidP="00A9411E">
      <w:pPr>
        <w:spacing w:after="0" w:line="240" w:lineRule="auto"/>
        <w:ind w:firstLine="284"/>
        <w:jc w:val="both"/>
        <w:rPr>
          <w:rFonts w:ascii="Times New Roman" w:hAnsi="Times New Roman"/>
          <w:sz w:val="24"/>
          <w:szCs w:val="24"/>
          <w:highlight w:val="yellow"/>
        </w:rPr>
      </w:pPr>
    </w:p>
    <w:p w:rsidR="00172039" w:rsidRPr="00CD0A08" w:rsidRDefault="00172039" w:rsidP="00A9411E">
      <w:pPr>
        <w:numPr>
          <w:ilvl w:val="0"/>
          <w:numId w:val="22"/>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Нотация </w:t>
      </w:r>
      <w:r w:rsidRPr="00CD0A08">
        <w:rPr>
          <w:rFonts w:ascii="Times New Roman" w:hAnsi="Times New Roman"/>
          <w:b/>
          <w:sz w:val="24"/>
          <w:szCs w:val="24"/>
          <w:lang w:val="en-US"/>
        </w:rPr>
        <w:t>BPMN</w:t>
      </w:r>
      <w:r w:rsidRPr="00CD0A08">
        <w:rPr>
          <w:rFonts w:ascii="Times New Roman" w:hAnsi="Times New Roman"/>
          <w:b/>
          <w:sz w:val="24"/>
          <w:szCs w:val="24"/>
        </w:rPr>
        <w:t>. Эксклюзивный шлюз.</w:t>
      </w:r>
    </w:p>
    <w:p w:rsidR="00172039" w:rsidRPr="00CD0A08" w:rsidRDefault="00172039" w:rsidP="00A9411E">
      <w:pPr>
        <w:spacing w:after="0" w:line="240" w:lineRule="auto"/>
        <w:ind w:firstLine="284"/>
        <w:jc w:val="both"/>
        <w:rPr>
          <w:rFonts w:ascii="Times New Roman" w:hAnsi="Times New Roman"/>
          <w:sz w:val="24"/>
          <w:szCs w:val="24"/>
          <w:highlight w:val="yellow"/>
        </w:rPr>
      </w:pPr>
    </w:p>
    <w:p w:rsidR="00172039" w:rsidRPr="00CD0A08" w:rsidRDefault="00172039" w:rsidP="00A9411E">
      <w:pPr>
        <w:spacing w:after="0" w:line="240" w:lineRule="auto"/>
        <w:ind w:firstLine="284"/>
        <w:jc w:val="both"/>
        <w:rPr>
          <w:rFonts w:ascii="Times New Roman" w:hAnsi="Times New Roman"/>
          <w:b/>
          <w:sz w:val="24"/>
          <w:szCs w:val="24"/>
          <w:highlight w:val="yellow"/>
        </w:rPr>
      </w:pPr>
    </w:p>
    <w:p w:rsidR="00C01EEF" w:rsidRPr="00CD0A08" w:rsidRDefault="00C01EEF" w:rsidP="00A9411E">
      <w:pPr>
        <w:pStyle w:val="af3"/>
        <w:spacing w:before="0" w:beforeAutospacing="0" w:after="0" w:afterAutospacing="0"/>
        <w:ind w:firstLine="284"/>
        <w:jc w:val="both"/>
      </w:pPr>
      <w:r w:rsidRPr="00CD0A08">
        <w:t>Эксклюзивные Шлюзы (Условия) включаются в состав бизнес-процесса, в котором Поток операций может идти по двум или более альтернативным маршрутам, что в действительности является «разделением» хода Процесса. Для данного экземпляра Процесса может быть выбран лишь один из предложенных маршрутов.</w:t>
      </w:r>
    </w:p>
    <w:p w:rsidR="00C01EEF" w:rsidRPr="00CD0A08" w:rsidRDefault="00C01EEF" w:rsidP="00A9411E">
      <w:pPr>
        <w:pStyle w:val="af3"/>
        <w:spacing w:before="0" w:beforeAutospacing="0" w:after="0" w:afterAutospacing="0"/>
        <w:ind w:firstLine="284"/>
        <w:jc w:val="both"/>
      </w:pPr>
      <w:r w:rsidRPr="00CD0A08">
        <w:t>Эксклюзивное условие может быть соединено с двумя и более исходящими потоками операций, однако в ходе выполнения процесса может быть выбран лишь один из них (рис. 13).</w:t>
      </w: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2356015" cy="1653485"/>
            <wp:effectExtent l="19050" t="0" r="618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cstate="print"/>
                    <a:srcRect/>
                    <a:stretch>
                      <a:fillRect/>
                    </a:stretch>
                  </pic:blipFill>
                  <pic:spPr bwMode="auto">
                    <a:xfrm>
                      <a:off x="0" y="0"/>
                      <a:ext cx="2357158" cy="1654287"/>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 13 – Эксклюзивный шлюз без маркера</w:t>
      </w:r>
    </w:p>
    <w:p w:rsidR="00C01EEF" w:rsidRPr="00CD0A08" w:rsidRDefault="00C01EEF" w:rsidP="00A9411E">
      <w:pPr>
        <w:pStyle w:val="af3"/>
        <w:spacing w:before="0" w:beforeAutospacing="0" w:after="0" w:afterAutospacing="0"/>
        <w:ind w:firstLine="284"/>
        <w:jc w:val="both"/>
      </w:pPr>
    </w:p>
    <w:p w:rsidR="00C01EEF" w:rsidRPr="00CD0A08" w:rsidRDefault="00C01EEF" w:rsidP="00967213">
      <w:pPr>
        <w:pStyle w:val="af3"/>
        <w:spacing w:before="0" w:beforeAutospacing="0" w:after="0" w:afterAutospacing="0"/>
        <w:ind w:firstLine="284"/>
        <w:jc w:val="center"/>
      </w:pPr>
      <w:r w:rsidRPr="00CD0A08">
        <w:rPr>
          <w:noProof/>
        </w:rPr>
        <w:lastRenderedPageBreak/>
        <w:drawing>
          <wp:inline distT="0" distB="0" distL="0" distR="0">
            <wp:extent cx="1888177" cy="129049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cstate="print"/>
                    <a:srcRect/>
                    <a:stretch>
                      <a:fillRect/>
                    </a:stretch>
                  </pic:blipFill>
                  <pic:spPr bwMode="auto">
                    <a:xfrm>
                      <a:off x="0" y="0"/>
                      <a:ext cx="1890585" cy="1292136"/>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 14 – Эксклюзивный шлюз с маркером</w:t>
      </w:r>
    </w:p>
    <w:p w:rsidR="00C01EEF" w:rsidRPr="00CD0A08" w:rsidRDefault="00C01EEF" w:rsidP="00A9411E">
      <w:pPr>
        <w:pStyle w:val="af3"/>
        <w:spacing w:before="0" w:beforeAutospacing="0" w:after="0" w:afterAutospacing="0"/>
        <w:ind w:firstLine="284"/>
        <w:jc w:val="both"/>
      </w:pPr>
    </w:p>
    <w:p w:rsidR="00C01EEF" w:rsidRPr="00CD0A08" w:rsidRDefault="00C01EEF" w:rsidP="00A9411E">
      <w:pPr>
        <w:pStyle w:val="af3"/>
        <w:spacing w:before="0" w:beforeAutospacing="0" w:after="0" w:afterAutospacing="0"/>
        <w:ind w:firstLine="284"/>
        <w:jc w:val="both"/>
      </w:pPr>
      <w:r w:rsidRPr="00CD0A08">
        <w:t>Один из Выходов может быть маркирован по умолчанию (или иначе) и является в таком случае последними. Это означает, что если не выбран ни один из Выходов, то Поток операций пойдет по Выходу, установленному по умолчанию.</w:t>
      </w:r>
    </w:p>
    <w:p w:rsidR="00C01EEF" w:rsidRPr="00CD0A08" w:rsidRDefault="00C01EEF" w:rsidP="00A9411E">
      <w:pPr>
        <w:pStyle w:val="af3"/>
        <w:spacing w:before="0" w:beforeAutospacing="0" w:after="0" w:afterAutospacing="0"/>
        <w:ind w:firstLine="284"/>
        <w:jc w:val="both"/>
      </w:pPr>
      <w:r w:rsidRPr="00CD0A08">
        <w:t>Эксклюзивные Шлюзы могут также использоваться для объединения альтернативных Потоков операций, несмотря на то, что инструменты моделирования используют данные Шлюзы в таком качестве достаточно редко. Объединяющее поведение Шлюза может быть смоделировано наподобие рис.16. Рисунки 16 и 17 являются одинаковыми при наличии альтернативных Входящих потоков операций.</w:t>
      </w: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1970965" cy="1531917"/>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0" cstate="print"/>
                    <a:srcRect/>
                    <a:stretch>
                      <a:fillRect/>
                    </a:stretch>
                  </pic:blipFill>
                  <pic:spPr bwMode="auto">
                    <a:xfrm>
                      <a:off x="0" y="0"/>
                      <a:ext cx="1975485" cy="1535430"/>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 16 – Эксклюзивное слияние</w:t>
      </w: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1780080" cy="1674421"/>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1" cstate="print"/>
                    <a:srcRect/>
                    <a:stretch>
                      <a:fillRect/>
                    </a:stretch>
                  </pic:blipFill>
                  <pic:spPr bwMode="auto">
                    <a:xfrm>
                      <a:off x="0" y="0"/>
                      <a:ext cx="1781496" cy="1675753"/>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Рис.17 – Неконтролируемое слияние потоков операций</w:t>
      </w:r>
    </w:p>
    <w:p w:rsidR="00172039" w:rsidRPr="00CD0A08" w:rsidRDefault="00172039" w:rsidP="00967213">
      <w:pPr>
        <w:spacing w:after="0" w:line="240" w:lineRule="auto"/>
        <w:ind w:firstLine="284"/>
        <w:jc w:val="center"/>
        <w:rPr>
          <w:rFonts w:ascii="Times New Roman" w:hAnsi="Times New Roman"/>
          <w:b/>
          <w:sz w:val="24"/>
          <w:szCs w:val="24"/>
          <w:highlight w:val="yellow"/>
        </w:rPr>
      </w:pPr>
    </w:p>
    <w:p w:rsidR="00172039" w:rsidRPr="00CD0A08" w:rsidRDefault="00172039" w:rsidP="00967213">
      <w:pPr>
        <w:spacing w:after="0" w:line="240" w:lineRule="auto"/>
        <w:ind w:firstLine="284"/>
        <w:jc w:val="center"/>
        <w:rPr>
          <w:rFonts w:ascii="Times New Roman" w:hAnsi="Times New Roman"/>
          <w:b/>
          <w:sz w:val="24"/>
          <w:szCs w:val="24"/>
        </w:rPr>
      </w:pPr>
      <w:r w:rsidRPr="00CD0A08">
        <w:rPr>
          <w:rFonts w:ascii="Times New Roman" w:hAnsi="Times New Roman"/>
          <w:b/>
          <w:sz w:val="24"/>
          <w:szCs w:val="24"/>
          <w:highlight w:val="yellow"/>
        </w:rPr>
        <w:br w:type="page"/>
      </w:r>
      <w:r w:rsidRPr="00CD0A08">
        <w:rPr>
          <w:rFonts w:ascii="Times New Roman" w:hAnsi="Times New Roman"/>
          <w:b/>
          <w:sz w:val="24"/>
          <w:szCs w:val="24"/>
        </w:rPr>
        <w:lastRenderedPageBreak/>
        <w:t>ЭКЗАМЕНАЦИОННЫЙ БИЛЕТ № 23</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23"/>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Абсолютные показатели процесса. Примеры показателей качества и стоимости бизнес-процесса.</w:t>
      </w:r>
    </w:p>
    <w:p w:rsidR="00C01EEF" w:rsidRPr="00CD0A08" w:rsidRDefault="00C01EEF" w:rsidP="00A9411E">
      <w:pPr>
        <w:spacing w:after="0" w:line="240" w:lineRule="auto"/>
        <w:ind w:firstLine="284"/>
        <w:jc w:val="both"/>
        <w:rPr>
          <w:rFonts w:ascii="Times New Roman" w:hAnsi="Times New Roman"/>
          <w:b/>
          <w:sz w:val="24"/>
          <w:szCs w:val="24"/>
        </w:rPr>
      </w:pPr>
    </w:p>
    <w:p w:rsidR="00C01EEF" w:rsidRPr="00CD0A08" w:rsidRDefault="00C01EEF"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абсолютным относятся показатели: времени выполнения процесса, технические показатели, показатели стоимости и качества. Относительные показатели могут рассчитываться на основе абсолютных путем формирования различных отношений между ними.</w:t>
      </w:r>
    </w:p>
    <w:p w:rsidR="00C01EEF" w:rsidRPr="00CD0A08" w:rsidRDefault="00C01EEF"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Рассмотрим более подробно абсолютные показатели выполнения процесса.</w:t>
      </w:r>
    </w:p>
    <w:p w:rsidR="00C01EEF" w:rsidRPr="00CD0A08" w:rsidRDefault="00C01EEF" w:rsidP="00A9411E">
      <w:pPr>
        <w:shd w:val="clear" w:color="auto" w:fill="FFFFFF"/>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Показатели качества процесса</w:t>
      </w:r>
    </w:p>
    <w:p w:rsidR="00C01EEF" w:rsidRPr="00CD0A08" w:rsidRDefault="00C01EEF"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качества являются важнейшей группой показателей, характеризующих процесс. Что следует понимать под качеством процесса? На наш взгляд, это его способность в заданной степени удовлетворять потребности своих клиентов при минимальных затратах ресурсов. Обратим внимание, что ключевым аспектом определения качества процесса является ориентация на потребителя. Искусственно созданные, оторванные от потребностей клиента показатели качества процесса не могут служить инструментом для реальных улучшений.</w:t>
      </w:r>
    </w:p>
    <w:p w:rsidR="00C01EEF" w:rsidRPr="00CD0A08" w:rsidRDefault="00C01EEF"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показателям качества процесса можно отнести следующие:</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дефектности продукции процесса.</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возвратов и рекламаций на продукцию про цесса.</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жалоб и рекламаций на качество обслуживания, поступивших от клиентов.</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некомплектных (не соответствующих спецификациям) отгрузок.</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Сохранность готовой продукции.</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внештатных ситуаций, потребовавших оперативного вмешательства руководства верхнего уровня.</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Способность процесса быстро адаптироваться к изменяющимся требованиям заказчика.</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Способность процесса сохранять свои параметры при изменении внешних условий (стабильность процесса, минимальные вариации).</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Независимость процесса от изменений в части персонала.</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Управляемость процесса.</w:t>
      </w:r>
    </w:p>
    <w:p w:rsidR="00C01EEF" w:rsidRPr="00CD0A08" w:rsidRDefault="00C01EEF" w:rsidP="00A9411E">
      <w:pPr>
        <w:numPr>
          <w:ilvl w:val="0"/>
          <w:numId w:val="62"/>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Способность процесса к улучшениям.</w:t>
      </w:r>
    </w:p>
    <w:p w:rsidR="00C01EEF" w:rsidRPr="00CD0A08" w:rsidRDefault="00C01EEF"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1–6 достаточно просто измерить. Необходимо разработать методики сбора и обработки соответствующей информации. Показатели 7–10 интуитивно понятны, однако их практическое измерение выполнить затруднительно. Можно отслеживать изменение данных показателей, анализируя сбои в работе процесса, которые происходят при различных внешних и внутренних внештатных ситуациях. Выявление причин таких сбоев поможет выявить направления улучшения процесса.</w:t>
      </w:r>
    </w:p>
    <w:p w:rsidR="00C01EEF" w:rsidRPr="00CD0A08" w:rsidRDefault="00C01EEF"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Построение эффективно работающей системы показателей процесса требует много времени и усилий. Каждое предприятие должно создавать такую систему с учетом специфики своих процессов. Следует отметить, что система показателей процесса должна развиваться вместе с процессом: по мере его улучшения следует использовать все более сложные показатели.</w:t>
      </w:r>
    </w:p>
    <w:p w:rsidR="00C01EEF" w:rsidRPr="00CD0A08" w:rsidRDefault="00C01EEF" w:rsidP="00A9411E">
      <w:pPr>
        <w:spacing w:after="0" w:line="240" w:lineRule="auto"/>
        <w:ind w:firstLine="284"/>
        <w:jc w:val="both"/>
        <w:rPr>
          <w:rFonts w:ascii="Times New Roman" w:hAnsi="Times New Roman"/>
          <w:sz w:val="24"/>
          <w:szCs w:val="24"/>
          <w:highlight w:val="yellow"/>
        </w:rPr>
      </w:pPr>
    </w:p>
    <w:p w:rsidR="00172039" w:rsidRPr="00CD0A08" w:rsidRDefault="00172039" w:rsidP="00A9411E">
      <w:pPr>
        <w:numPr>
          <w:ilvl w:val="0"/>
          <w:numId w:val="23"/>
        </w:numPr>
        <w:spacing w:after="0" w:line="240" w:lineRule="auto"/>
        <w:ind w:left="0" w:firstLine="284"/>
        <w:jc w:val="both"/>
        <w:rPr>
          <w:rFonts w:ascii="Times New Roman" w:hAnsi="Times New Roman"/>
          <w:b/>
          <w:sz w:val="24"/>
          <w:szCs w:val="24"/>
        </w:rPr>
      </w:pPr>
      <w:r w:rsidRPr="00CD0A08">
        <w:rPr>
          <w:rFonts w:ascii="Times New Roman" w:eastAsia="Times New Roman" w:hAnsi="Times New Roman"/>
          <w:b/>
          <w:sz w:val="24"/>
          <w:szCs w:val="24"/>
        </w:rPr>
        <w:t xml:space="preserve"> Нотация </w:t>
      </w:r>
      <w:r w:rsidRPr="00CD0A08">
        <w:rPr>
          <w:rFonts w:ascii="Times New Roman" w:eastAsia="Times New Roman" w:hAnsi="Times New Roman"/>
          <w:b/>
          <w:sz w:val="24"/>
          <w:szCs w:val="24"/>
          <w:lang w:val="en-US"/>
        </w:rPr>
        <w:t>BPMN</w:t>
      </w:r>
      <w:r w:rsidRPr="00CD0A08">
        <w:rPr>
          <w:rFonts w:ascii="Times New Roman" w:eastAsia="Times New Roman" w:hAnsi="Times New Roman"/>
          <w:b/>
          <w:sz w:val="24"/>
          <w:szCs w:val="24"/>
        </w:rPr>
        <w:t>. Примеры использования эксклюзивного шлюза, основанного на данных.</w:t>
      </w:r>
    </w:p>
    <w:p w:rsidR="00C01EEF" w:rsidRPr="00CD0A08" w:rsidRDefault="00C01EEF" w:rsidP="00A9411E">
      <w:pPr>
        <w:spacing w:after="0" w:line="240" w:lineRule="auto"/>
        <w:ind w:firstLine="284"/>
        <w:jc w:val="both"/>
        <w:rPr>
          <w:rFonts w:ascii="Times New Roman" w:hAnsi="Times New Roman"/>
          <w:b/>
          <w:sz w:val="24"/>
          <w:szCs w:val="24"/>
          <w:highlight w:val="yellow"/>
        </w:rPr>
      </w:pPr>
    </w:p>
    <w:p w:rsidR="00C01EEF" w:rsidRPr="00CD0A08" w:rsidRDefault="00C01EEF" w:rsidP="00A9411E">
      <w:pPr>
        <w:pStyle w:val="af3"/>
        <w:spacing w:before="0" w:beforeAutospacing="0" w:after="0" w:afterAutospacing="0"/>
        <w:ind w:firstLine="284"/>
        <w:jc w:val="both"/>
      </w:pPr>
      <w:r w:rsidRPr="00CD0A08">
        <w:t xml:space="preserve">Эксклюзивные Шлюзы (Условия) включаются в состав бизнес-процесса, в котором Поток операций может идти по двум или более альтернативным маршрутам, что в </w:t>
      </w:r>
      <w:r w:rsidRPr="00CD0A08">
        <w:lastRenderedPageBreak/>
        <w:t>действительности является «разделением» хода Процесса. Для данного экземпляра Процесса может быть выбран лишь один из предложенных маршрутов.</w:t>
      </w:r>
    </w:p>
    <w:p w:rsidR="00C01EEF" w:rsidRPr="00CD0A08" w:rsidRDefault="00C01EEF" w:rsidP="00A9411E">
      <w:pPr>
        <w:pStyle w:val="af3"/>
        <w:spacing w:before="0" w:beforeAutospacing="0" w:after="0" w:afterAutospacing="0"/>
        <w:ind w:firstLine="284"/>
        <w:jc w:val="both"/>
      </w:pPr>
      <w:r w:rsidRPr="00CD0A08">
        <w:t>Эксклюзивное условие может быть соединено с двумя и более исходящими потоками операций, однако в ходе выполнения процесса может быть выбран лишь один из них (рис. 13).</w:t>
      </w: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1895140" cy="1330036"/>
            <wp:effectExtent l="19050" t="0" r="0" b="0"/>
            <wp:docPr id="38"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cstate="print"/>
                    <a:srcRect/>
                    <a:stretch>
                      <a:fillRect/>
                    </a:stretch>
                  </pic:blipFill>
                  <pic:spPr bwMode="auto">
                    <a:xfrm>
                      <a:off x="0" y="0"/>
                      <a:ext cx="1896060" cy="1330681"/>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 13 – Эксклюзивный шлюз без маркера</w:t>
      </w:r>
    </w:p>
    <w:p w:rsidR="00C01EEF" w:rsidRPr="00CD0A08" w:rsidRDefault="00C01EEF" w:rsidP="00967213">
      <w:pPr>
        <w:pStyle w:val="af3"/>
        <w:spacing w:before="0" w:beforeAutospacing="0" w:after="0" w:afterAutospacing="0"/>
        <w:ind w:firstLine="284"/>
        <w:jc w:val="center"/>
      </w:pP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1789661" cy="1223158"/>
            <wp:effectExtent l="19050" t="0" r="1039" b="0"/>
            <wp:docPr id="48"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cstate="print"/>
                    <a:srcRect/>
                    <a:stretch>
                      <a:fillRect/>
                    </a:stretch>
                  </pic:blipFill>
                  <pic:spPr bwMode="auto">
                    <a:xfrm>
                      <a:off x="0" y="0"/>
                      <a:ext cx="1791944" cy="1224718"/>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 14 – Эксклюзивный шлюз с маркером</w:t>
      </w:r>
    </w:p>
    <w:p w:rsidR="00C01EEF" w:rsidRPr="00CD0A08" w:rsidRDefault="00C01EEF" w:rsidP="00A9411E">
      <w:pPr>
        <w:pStyle w:val="af3"/>
        <w:spacing w:before="0" w:beforeAutospacing="0" w:after="0" w:afterAutospacing="0"/>
        <w:ind w:firstLine="284"/>
        <w:jc w:val="both"/>
      </w:pPr>
    </w:p>
    <w:p w:rsidR="00C01EEF" w:rsidRPr="00CD0A08" w:rsidRDefault="00C01EEF" w:rsidP="00A9411E">
      <w:pPr>
        <w:pStyle w:val="af3"/>
        <w:spacing w:before="0" w:beforeAutospacing="0" w:after="0" w:afterAutospacing="0"/>
        <w:ind w:firstLine="284"/>
        <w:jc w:val="both"/>
      </w:pPr>
      <w:r w:rsidRPr="00CD0A08">
        <w:t>Один из Выходов может быть маркирован по умолчанию (или иначе) и является в таком случае последними. Это означает, что если не выбран ни один из Выходов, то Поток операций пойдет по Выходу, установленному по умолчанию.</w:t>
      </w:r>
    </w:p>
    <w:p w:rsidR="00C01EEF" w:rsidRPr="00CD0A08" w:rsidRDefault="00C01EEF" w:rsidP="00A9411E">
      <w:pPr>
        <w:pStyle w:val="af3"/>
        <w:spacing w:before="0" w:beforeAutospacing="0" w:after="0" w:afterAutospacing="0"/>
        <w:ind w:firstLine="284"/>
        <w:jc w:val="both"/>
      </w:pPr>
      <w:r w:rsidRPr="00CD0A08">
        <w:t>Эксклюзивные Шлюзы могут также использоваться для объединения альтернативных Потоков операций, несмотря на то, что инструменты моделирования используют данные Шлюзы в таком качестве достаточно редко. Объединяющее поведение Шлюза может быть смоделировано наподобие рис.16. Рисунки 16 и 17 являются одинаковыми при наличии альтернативных Входящих потоков операций.</w:t>
      </w: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1785365" cy="1387661"/>
            <wp:effectExtent l="19050" t="0" r="5335" b="0"/>
            <wp:docPr id="49"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0" cstate="print"/>
                    <a:srcRect/>
                    <a:stretch>
                      <a:fillRect/>
                    </a:stretch>
                  </pic:blipFill>
                  <pic:spPr bwMode="auto">
                    <a:xfrm>
                      <a:off x="0" y="0"/>
                      <a:ext cx="1789459" cy="1390843"/>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 16 – Эксклюзивное слияние</w:t>
      </w:r>
    </w:p>
    <w:p w:rsidR="00C01EEF" w:rsidRPr="00CD0A08" w:rsidRDefault="00C01EEF" w:rsidP="00967213">
      <w:pPr>
        <w:pStyle w:val="af3"/>
        <w:spacing w:before="0" w:beforeAutospacing="0" w:after="0" w:afterAutospacing="0"/>
        <w:ind w:firstLine="284"/>
        <w:jc w:val="center"/>
      </w:pPr>
      <w:r w:rsidRPr="00CD0A08">
        <w:rPr>
          <w:noProof/>
        </w:rPr>
        <w:drawing>
          <wp:inline distT="0" distB="0" distL="0" distR="0">
            <wp:extent cx="1456991" cy="1370511"/>
            <wp:effectExtent l="19050" t="0" r="0" b="0"/>
            <wp:docPr id="50"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1" cstate="print"/>
                    <a:srcRect/>
                    <a:stretch>
                      <a:fillRect/>
                    </a:stretch>
                  </pic:blipFill>
                  <pic:spPr bwMode="auto">
                    <a:xfrm>
                      <a:off x="0" y="0"/>
                      <a:ext cx="1459834" cy="1373185"/>
                    </a:xfrm>
                    <a:prstGeom prst="rect">
                      <a:avLst/>
                    </a:prstGeom>
                    <a:noFill/>
                    <a:ln w="9525">
                      <a:noFill/>
                      <a:miter lim="800000"/>
                      <a:headEnd/>
                      <a:tailEnd/>
                    </a:ln>
                  </pic:spPr>
                </pic:pic>
              </a:graphicData>
            </a:graphic>
          </wp:inline>
        </w:drawing>
      </w:r>
    </w:p>
    <w:p w:rsidR="00C01EEF" w:rsidRPr="00CD0A08" w:rsidRDefault="00C01EEF" w:rsidP="00967213">
      <w:pPr>
        <w:pStyle w:val="af3"/>
        <w:spacing w:before="0" w:beforeAutospacing="0" w:after="0" w:afterAutospacing="0"/>
        <w:ind w:firstLine="284"/>
        <w:jc w:val="center"/>
      </w:pPr>
      <w:r w:rsidRPr="00CD0A08">
        <w:t>Рис.17 – Неконтролируемое слияние потоков операций</w:t>
      </w:r>
    </w:p>
    <w:p w:rsidR="00C01EEF" w:rsidRPr="00CD0A08" w:rsidRDefault="00C01EEF" w:rsidP="00A9411E">
      <w:pPr>
        <w:spacing w:after="0" w:line="240" w:lineRule="auto"/>
        <w:ind w:firstLine="284"/>
        <w:jc w:val="both"/>
        <w:rPr>
          <w:rFonts w:ascii="Times New Roman" w:hAnsi="Times New Roman"/>
          <w:b/>
          <w:sz w:val="24"/>
          <w:szCs w:val="24"/>
          <w:highlight w:val="yellow"/>
        </w:rPr>
      </w:pPr>
    </w:p>
    <w:p w:rsidR="00C01EEF" w:rsidRPr="00CD0A08" w:rsidRDefault="00C01EEF" w:rsidP="00A9411E">
      <w:pPr>
        <w:spacing w:after="0" w:line="240" w:lineRule="auto"/>
        <w:ind w:firstLine="284"/>
        <w:jc w:val="both"/>
        <w:rPr>
          <w:rFonts w:ascii="Times New Roman" w:hAnsi="Times New Roman"/>
          <w:sz w:val="24"/>
          <w:szCs w:val="24"/>
          <w:highlight w:val="yellow"/>
        </w:rPr>
      </w:pPr>
    </w:p>
    <w:p w:rsidR="00172039" w:rsidRPr="00CD0A08" w:rsidRDefault="00172039" w:rsidP="00967213">
      <w:pPr>
        <w:spacing w:after="0" w:line="240" w:lineRule="auto"/>
        <w:ind w:firstLine="284"/>
        <w:jc w:val="center"/>
        <w:rPr>
          <w:rFonts w:ascii="Times New Roman" w:hAnsi="Times New Roman"/>
          <w:b/>
          <w:sz w:val="24"/>
          <w:szCs w:val="24"/>
        </w:rPr>
      </w:pPr>
      <w:r w:rsidRPr="00CD0A08">
        <w:rPr>
          <w:rFonts w:ascii="Times New Roman" w:hAnsi="Times New Roman"/>
          <w:b/>
          <w:sz w:val="24"/>
          <w:szCs w:val="24"/>
          <w:highlight w:val="yellow"/>
        </w:rPr>
        <w:br w:type="page"/>
      </w:r>
      <w:r w:rsidRPr="00CD0A08">
        <w:rPr>
          <w:rFonts w:ascii="Times New Roman" w:hAnsi="Times New Roman"/>
          <w:b/>
          <w:sz w:val="24"/>
          <w:szCs w:val="24"/>
        </w:rPr>
        <w:lastRenderedPageBreak/>
        <w:t>ЭКЗАМЕНАЦИОННЫЙ БИЛЕТ № 24</w:t>
      </w:r>
    </w:p>
    <w:p w:rsidR="00967213" w:rsidRPr="00CD0A08" w:rsidRDefault="00967213" w:rsidP="00967213">
      <w:pPr>
        <w:spacing w:after="0" w:line="240" w:lineRule="auto"/>
        <w:ind w:firstLine="284"/>
        <w:jc w:val="center"/>
        <w:rPr>
          <w:rFonts w:ascii="Times New Roman" w:hAnsi="Times New Roman"/>
          <w:b/>
          <w:sz w:val="24"/>
          <w:szCs w:val="24"/>
        </w:rPr>
      </w:pPr>
    </w:p>
    <w:p w:rsidR="00172039" w:rsidRPr="00CD0A08" w:rsidRDefault="00172039" w:rsidP="00A9411E">
      <w:pPr>
        <w:numPr>
          <w:ilvl w:val="0"/>
          <w:numId w:val="24"/>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Относительные показатели. Классификация. Примеры показателей план-факт. </w:t>
      </w:r>
    </w:p>
    <w:p w:rsidR="006D23BF" w:rsidRPr="00CD0A08" w:rsidRDefault="006D23BF"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Рассмотрим относительные показатели выполнения процесса. Эта группа рассчитывается на основе абсолютных показателей процесса. С точки зрения использования для целей улучшения процесса эти показатели очень важны.</w:t>
      </w:r>
    </w:p>
    <w:p w:rsidR="006D23BF" w:rsidRPr="00CD0A08" w:rsidRDefault="006D23BF" w:rsidP="00A9411E">
      <w:pPr>
        <w:shd w:val="clear" w:color="auto" w:fill="FFFFFF"/>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Временные</w:t>
      </w:r>
    </w:p>
    <w:p w:rsidR="006D23BF" w:rsidRPr="00CD0A08" w:rsidRDefault="006D23BF" w:rsidP="00967213">
      <w:pPr>
        <w:shd w:val="clear" w:color="auto" w:fill="FFFFFF"/>
        <w:tabs>
          <w:tab w:val="left" w:pos="567"/>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показателей времени выполнения можно отнести:</w:t>
      </w:r>
    </w:p>
    <w:p w:rsidR="006D23BF" w:rsidRPr="00CD0A08" w:rsidRDefault="006D23BF" w:rsidP="00967213">
      <w:pPr>
        <w:numPr>
          <w:ilvl w:val="0"/>
          <w:numId w:val="49"/>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6D23BF" w:rsidRPr="00CD0A08" w:rsidRDefault="006D23BF" w:rsidP="00967213">
      <w:pPr>
        <w:numPr>
          <w:ilvl w:val="1"/>
          <w:numId w:val="49"/>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время выполнения процесса/фактическое время выполнения процесса;</w:t>
      </w:r>
    </w:p>
    <w:p w:rsidR="006D23BF" w:rsidRPr="00CD0A08" w:rsidRDefault="006D23BF" w:rsidP="00967213">
      <w:pPr>
        <w:numPr>
          <w:ilvl w:val="1"/>
          <w:numId w:val="49"/>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время выполнения функции/фактическое время выполнения функции;</w:t>
      </w:r>
    </w:p>
    <w:p w:rsidR="006D23BF" w:rsidRPr="00CD0A08" w:rsidRDefault="006D23BF" w:rsidP="00967213">
      <w:pPr>
        <w:numPr>
          <w:ilvl w:val="0"/>
          <w:numId w:val="49"/>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6D23BF" w:rsidRPr="00CD0A08" w:rsidRDefault="006D23BF" w:rsidP="00967213">
      <w:pPr>
        <w:numPr>
          <w:ilvl w:val="1"/>
          <w:numId w:val="49"/>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среднее время выполнения процесса/среднее время выполнения процесса у конкурента;</w:t>
      </w:r>
    </w:p>
    <w:p w:rsidR="006D23BF" w:rsidRPr="00CD0A08" w:rsidRDefault="006D23BF" w:rsidP="00967213">
      <w:pPr>
        <w:numPr>
          <w:ilvl w:val="1"/>
          <w:numId w:val="49"/>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время обслуживания, требуемое клиентом/фактическое время обслуживания клиента;</w:t>
      </w:r>
    </w:p>
    <w:p w:rsidR="006D23BF" w:rsidRPr="00CD0A08" w:rsidRDefault="006D23BF" w:rsidP="00967213">
      <w:pPr>
        <w:numPr>
          <w:ilvl w:val="0"/>
          <w:numId w:val="49"/>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6D23BF" w:rsidRPr="00CD0A08" w:rsidRDefault="006D23BF" w:rsidP="00967213">
      <w:pPr>
        <w:numPr>
          <w:ilvl w:val="1"/>
          <w:numId w:val="49"/>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время выполнения процесса/численность персонала процесса;</w:t>
      </w:r>
    </w:p>
    <w:p w:rsidR="006D23BF" w:rsidRPr="00CD0A08" w:rsidRDefault="006D23BF" w:rsidP="00967213">
      <w:pPr>
        <w:numPr>
          <w:ilvl w:val="1"/>
          <w:numId w:val="49"/>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время выполнения процесса/количество функций про цесса.</w:t>
      </w:r>
    </w:p>
    <w:p w:rsidR="006D23BF" w:rsidRPr="00CD0A08" w:rsidRDefault="006D23BF" w:rsidP="00967213">
      <w:pPr>
        <w:shd w:val="clear" w:color="auto" w:fill="FFFFFF"/>
        <w:tabs>
          <w:tab w:val="left" w:pos="567"/>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Стоимостные</w:t>
      </w:r>
    </w:p>
    <w:p w:rsidR="006D23BF" w:rsidRPr="00CD0A08" w:rsidRDefault="006D23BF" w:rsidP="00967213">
      <w:pPr>
        <w:shd w:val="clear" w:color="auto" w:fill="FFFFFF"/>
        <w:tabs>
          <w:tab w:val="left" w:pos="567"/>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стоимостных показателей можно от нести:</w:t>
      </w:r>
    </w:p>
    <w:p w:rsidR="006D23BF" w:rsidRPr="00CD0A08" w:rsidRDefault="006D23BF" w:rsidP="00967213">
      <w:pPr>
        <w:numPr>
          <w:ilvl w:val="0"/>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плановая стоимость процесса/фактическая стоимость процесса;</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плановые затраты на ресурс/фактические затраты на ресурс;</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планируемое сокращение затрат на процесс/фактическое сокращение затрат на процесс;</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плановые затраты на ремонт/фактические затраты на ремонт.</w:t>
      </w:r>
    </w:p>
    <w:p w:rsidR="006D23BF" w:rsidRPr="00CD0A08" w:rsidRDefault="006D23BF" w:rsidP="00967213">
      <w:pPr>
        <w:numPr>
          <w:ilvl w:val="0"/>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стоимость процесса/стоимость процесса конкурента;</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величина оплаты персонала процесса/величина оплаты персонала процесса конкурента;</w:t>
      </w:r>
    </w:p>
    <w:p w:rsidR="006D23BF" w:rsidRPr="00CD0A08" w:rsidRDefault="006D23BF" w:rsidP="00967213">
      <w:pPr>
        <w:numPr>
          <w:ilvl w:val="0"/>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рентабельность процесса = прибыль по процессу/стоимость процесса;</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рентабельность оборотных активов процесса = прибыль по процессу/объем используемых оборотных активов;</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выработка на одного сотрудника = объем продукции процесса/численность сотрудников;</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фондоотдача процесса = объем продукции/величина основных фондов;</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оборачиваемость оборотных активов процесса = величина выручки/средние остатки оборотных активов процесса;</w:t>
      </w:r>
    </w:p>
    <w:p w:rsidR="006D23BF" w:rsidRPr="00CD0A08" w:rsidRDefault="006D23BF" w:rsidP="00967213">
      <w:pPr>
        <w:numPr>
          <w:ilvl w:val="1"/>
          <w:numId w:val="50"/>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доля накладных расходов = величина накладных расходов/стоимость процесса.</w:t>
      </w:r>
    </w:p>
    <w:p w:rsidR="006D23BF" w:rsidRPr="00CD0A08" w:rsidRDefault="006D23BF" w:rsidP="00967213">
      <w:pPr>
        <w:shd w:val="clear" w:color="auto" w:fill="FFFFFF"/>
        <w:tabs>
          <w:tab w:val="left" w:pos="567"/>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Кроме указанных выше, могут определяться и рассчитываться многие другие относительные стоимостные показатели процесса, при этом следует использовать методики финансового ме неджмента.</w:t>
      </w:r>
    </w:p>
    <w:p w:rsidR="006D23BF" w:rsidRPr="00CD0A08" w:rsidRDefault="006D23BF" w:rsidP="00967213">
      <w:pPr>
        <w:shd w:val="clear" w:color="auto" w:fill="FFFFFF"/>
        <w:tabs>
          <w:tab w:val="left" w:pos="567"/>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Технические</w:t>
      </w:r>
    </w:p>
    <w:p w:rsidR="006D23BF" w:rsidRPr="00CD0A08" w:rsidRDefault="006D23BF" w:rsidP="00967213">
      <w:pPr>
        <w:shd w:val="clear" w:color="auto" w:fill="FFFFFF"/>
        <w:tabs>
          <w:tab w:val="left" w:pos="567"/>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технических показателей можно от нести:</w:t>
      </w:r>
    </w:p>
    <w:p w:rsidR="006D23BF" w:rsidRPr="00CD0A08" w:rsidRDefault="006D23BF" w:rsidP="00967213">
      <w:pPr>
        <w:numPr>
          <w:ilvl w:val="0"/>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6D23BF" w:rsidRPr="00CD0A08" w:rsidRDefault="006D23BF" w:rsidP="00967213">
      <w:pPr>
        <w:numPr>
          <w:ilvl w:val="1"/>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простоев/фактическое количество простоев;</w:t>
      </w:r>
    </w:p>
    <w:p w:rsidR="006D23BF" w:rsidRPr="00CD0A08" w:rsidRDefault="006D23BF" w:rsidP="00967213">
      <w:pPr>
        <w:numPr>
          <w:ilvl w:val="1"/>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транзакций/фактическое количество транзакций;</w:t>
      </w:r>
    </w:p>
    <w:p w:rsidR="006D23BF" w:rsidRPr="00CD0A08" w:rsidRDefault="006D23BF" w:rsidP="00967213">
      <w:pPr>
        <w:numPr>
          <w:ilvl w:val="0"/>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6D23BF" w:rsidRPr="00CD0A08" w:rsidRDefault="006D23BF" w:rsidP="00967213">
      <w:pPr>
        <w:numPr>
          <w:ilvl w:val="1"/>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численность персонала процесса/численность персонала процесса конкурента;</w:t>
      </w:r>
    </w:p>
    <w:p w:rsidR="006D23BF" w:rsidRPr="00CD0A08" w:rsidRDefault="006D23BF" w:rsidP="00967213">
      <w:pPr>
        <w:numPr>
          <w:ilvl w:val="1"/>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lastRenderedPageBreak/>
        <w:t>количество автоматизированных рабочих мест процесса/количество автоматизированных рабочих мест процесса конкурента;</w:t>
      </w:r>
    </w:p>
    <w:p w:rsidR="006D23BF" w:rsidRPr="00CD0A08" w:rsidRDefault="006D23BF" w:rsidP="00967213">
      <w:pPr>
        <w:numPr>
          <w:ilvl w:val="0"/>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6D23BF" w:rsidRPr="00CD0A08" w:rsidRDefault="006D23BF" w:rsidP="00967213">
      <w:pPr>
        <w:numPr>
          <w:ilvl w:val="1"/>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загрузки персонала = общее время работы по выполнению функций процесса/общее рабочее время всех сотрудников;</w:t>
      </w:r>
    </w:p>
    <w:p w:rsidR="006D23BF" w:rsidRPr="00CD0A08" w:rsidRDefault="006D23BF" w:rsidP="00967213">
      <w:pPr>
        <w:numPr>
          <w:ilvl w:val="1"/>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автоматизации = количество автоматизированных функций процесса/общее количество функций процесса;</w:t>
      </w:r>
    </w:p>
    <w:p w:rsidR="006D23BF" w:rsidRPr="00CD0A08" w:rsidRDefault="006D23BF" w:rsidP="00967213">
      <w:pPr>
        <w:numPr>
          <w:ilvl w:val="1"/>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величина офисной площади на одного сотрудника;</w:t>
      </w:r>
    </w:p>
    <w:p w:rsidR="006D23BF" w:rsidRPr="00CD0A08" w:rsidRDefault="006D23BF" w:rsidP="00967213">
      <w:pPr>
        <w:numPr>
          <w:ilvl w:val="1"/>
          <w:numId w:val="51"/>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персональных компьютеров на одного сотрудника.</w:t>
      </w:r>
    </w:p>
    <w:p w:rsidR="006D23BF" w:rsidRPr="00CD0A08" w:rsidRDefault="006D23BF" w:rsidP="00967213">
      <w:pPr>
        <w:shd w:val="clear" w:color="auto" w:fill="FFFFFF"/>
        <w:tabs>
          <w:tab w:val="left" w:pos="567"/>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Показатели качества</w:t>
      </w:r>
    </w:p>
    <w:p w:rsidR="006D23BF" w:rsidRPr="00CD0A08" w:rsidRDefault="006D23BF" w:rsidP="00967213">
      <w:pPr>
        <w:shd w:val="clear" w:color="auto" w:fill="FFFFFF"/>
        <w:tabs>
          <w:tab w:val="left" w:pos="567"/>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показателей качества процесса можно отнести:</w:t>
      </w:r>
    </w:p>
    <w:p w:rsidR="006D23BF" w:rsidRPr="00CD0A08" w:rsidRDefault="006D23BF" w:rsidP="00967213">
      <w:pPr>
        <w:numPr>
          <w:ilvl w:val="0"/>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6D23BF" w:rsidRPr="00CD0A08" w:rsidRDefault="006D23BF" w:rsidP="00967213">
      <w:pPr>
        <w:numPr>
          <w:ilvl w:val="1"/>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плановая степень дефектности/фактическая степень дефектности;</w:t>
      </w:r>
    </w:p>
    <w:p w:rsidR="006D23BF" w:rsidRPr="00CD0A08" w:rsidRDefault="006D23BF" w:rsidP="00967213">
      <w:pPr>
        <w:numPr>
          <w:ilvl w:val="1"/>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жалоб/фактическое количество жалоб клиентов процесса;</w:t>
      </w:r>
    </w:p>
    <w:p w:rsidR="006D23BF" w:rsidRPr="00CD0A08" w:rsidRDefault="006D23BF" w:rsidP="00967213">
      <w:pPr>
        <w:numPr>
          <w:ilvl w:val="1"/>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возвратов продукции/фактическое количество возвратов продукции;</w:t>
      </w:r>
    </w:p>
    <w:p w:rsidR="006D23BF" w:rsidRPr="00CD0A08" w:rsidRDefault="006D23BF" w:rsidP="00967213">
      <w:pPr>
        <w:numPr>
          <w:ilvl w:val="1"/>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внештатных ситуаций за отчетный период/количество внештатных ситуаций за предыдущий период;</w:t>
      </w:r>
    </w:p>
    <w:p w:rsidR="006D23BF" w:rsidRPr="00CD0A08" w:rsidRDefault="006D23BF" w:rsidP="00967213">
      <w:pPr>
        <w:numPr>
          <w:ilvl w:val="0"/>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6D23BF" w:rsidRPr="00CD0A08" w:rsidRDefault="006D23BF" w:rsidP="00967213">
      <w:pPr>
        <w:numPr>
          <w:ilvl w:val="1"/>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дефектности продукции процесса/степень дефектности продукции процесса конкурента;</w:t>
      </w:r>
    </w:p>
    <w:p w:rsidR="006D23BF" w:rsidRPr="00CD0A08" w:rsidRDefault="006D23BF" w:rsidP="00967213">
      <w:pPr>
        <w:numPr>
          <w:ilvl w:val="1"/>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наличие рекламаций процесса/наличие рекламаций процесса конкурента;</w:t>
      </w:r>
    </w:p>
    <w:p w:rsidR="006D23BF" w:rsidRPr="00CD0A08" w:rsidRDefault="006D23BF" w:rsidP="00967213">
      <w:pPr>
        <w:numPr>
          <w:ilvl w:val="0"/>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6D23BF" w:rsidRPr="00CD0A08" w:rsidRDefault="006D23BF" w:rsidP="00967213">
      <w:pPr>
        <w:numPr>
          <w:ilvl w:val="1"/>
          <w:numId w:val="52"/>
        </w:numPr>
        <w:shd w:val="clear" w:color="auto" w:fill="FFFFFF"/>
        <w:tabs>
          <w:tab w:val="left" w:pos="567"/>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жалоб/общее количество клиентов.</w:t>
      </w:r>
    </w:p>
    <w:p w:rsidR="006D23BF" w:rsidRPr="00CD0A08" w:rsidRDefault="0006512C"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Относительные показатели реализации плана (выполнение плана) – отношение величины фактического к величине планируемого показателя за один период, например:</w:t>
      </w:r>
      <w:r w:rsidRPr="00CD0A08">
        <w:rPr>
          <w:rStyle w:val="apple-converted-space"/>
          <w:rFonts w:ascii="Times New Roman" w:hAnsi="Times New Roman"/>
          <w:sz w:val="24"/>
          <w:szCs w:val="24"/>
        </w:rPr>
        <w:t> </w:t>
      </w:r>
      <w:r w:rsidRPr="00CD0A08">
        <w:rPr>
          <w:rStyle w:val="a7"/>
          <w:rFonts w:ascii="Times New Roman" w:hAnsi="Times New Roman"/>
          <w:b w:val="0"/>
          <w:sz w:val="24"/>
          <w:szCs w:val="24"/>
        </w:rPr>
        <w:t>ВП = факт 2012г. / план 2012г.</w:t>
      </w:r>
    </w:p>
    <w:p w:rsidR="006D23BF" w:rsidRPr="00CD0A08" w:rsidRDefault="006D23BF" w:rsidP="00A9411E">
      <w:pPr>
        <w:spacing w:after="0" w:line="240" w:lineRule="auto"/>
        <w:ind w:firstLine="284"/>
        <w:jc w:val="both"/>
        <w:rPr>
          <w:rFonts w:ascii="Times New Roman" w:hAnsi="Times New Roman"/>
          <w:sz w:val="24"/>
          <w:szCs w:val="24"/>
          <w:highlight w:val="yellow"/>
        </w:rPr>
      </w:pPr>
    </w:p>
    <w:p w:rsidR="00172039" w:rsidRPr="00CD0A08" w:rsidRDefault="00172039" w:rsidP="00A9411E">
      <w:pPr>
        <w:numPr>
          <w:ilvl w:val="0"/>
          <w:numId w:val="24"/>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Нотация </w:t>
      </w:r>
      <w:r w:rsidRPr="00CD0A08">
        <w:rPr>
          <w:rFonts w:ascii="Times New Roman" w:hAnsi="Times New Roman"/>
          <w:b/>
          <w:sz w:val="24"/>
          <w:szCs w:val="24"/>
          <w:lang w:val="en-US"/>
        </w:rPr>
        <w:t>BPMN</w:t>
      </w:r>
      <w:r w:rsidRPr="00CD0A08">
        <w:rPr>
          <w:rFonts w:ascii="Times New Roman" w:hAnsi="Times New Roman"/>
          <w:b/>
          <w:sz w:val="24"/>
          <w:szCs w:val="24"/>
        </w:rPr>
        <w:t>. Шлюзы слияния.</w:t>
      </w:r>
      <w:r w:rsidR="00967213" w:rsidRPr="00CD0A08">
        <w:rPr>
          <w:rFonts w:ascii="Times New Roman" w:hAnsi="Times New Roman"/>
          <w:b/>
          <w:sz w:val="24"/>
          <w:szCs w:val="24"/>
        </w:rPr>
        <w:t xml:space="preserve"> </w:t>
      </w:r>
      <w:r w:rsidRPr="00CD0A08">
        <w:rPr>
          <w:rFonts w:ascii="Times New Roman" w:hAnsi="Times New Roman"/>
          <w:b/>
          <w:sz w:val="24"/>
          <w:szCs w:val="24"/>
        </w:rPr>
        <w:t>Пример.</w:t>
      </w:r>
    </w:p>
    <w:p w:rsidR="00C01EEF" w:rsidRPr="00CD0A08" w:rsidRDefault="00C01EEF" w:rsidP="00A9411E">
      <w:pPr>
        <w:spacing w:after="0" w:line="240" w:lineRule="auto"/>
        <w:ind w:firstLine="284"/>
        <w:jc w:val="both"/>
        <w:rPr>
          <w:rFonts w:ascii="Times New Roman" w:hAnsi="Times New Roman"/>
          <w:b/>
          <w:sz w:val="24"/>
          <w:szCs w:val="24"/>
          <w:highlight w:val="yellow"/>
        </w:rPr>
      </w:pPr>
    </w:p>
    <w:p w:rsidR="00C01EEF" w:rsidRPr="00CD0A08" w:rsidRDefault="00C01EEF" w:rsidP="00A9411E">
      <w:pPr>
        <w:pStyle w:val="af3"/>
        <w:spacing w:before="0" w:beforeAutospacing="0" w:after="0" w:afterAutospacing="0"/>
        <w:ind w:firstLine="284"/>
        <w:jc w:val="both"/>
      </w:pPr>
      <w:r w:rsidRPr="00CD0A08">
        <w:t>Эксклюзивные Шлюзы (Условия) включаются в состав бизнес-процесса, в котором Поток операций может идти по двум или более альтернативным маршрутам, что в действительности является «разделением» хода Процесса. Для данного экземпляра Процесса может быть выбран лишь один из предложенных маршрутов.</w:t>
      </w:r>
    </w:p>
    <w:p w:rsidR="00C01EEF" w:rsidRPr="00CD0A08" w:rsidRDefault="00C01EEF" w:rsidP="00A9411E">
      <w:pPr>
        <w:pStyle w:val="af3"/>
        <w:spacing w:before="0" w:beforeAutospacing="0" w:after="0" w:afterAutospacing="0"/>
        <w:ind w:firstLine="284"/>
        <w:jc w:val="both"/>
      </w:pPr>
      <w:r w:rsidRPr="00CD0A08">
        <w:t xml:space="preserve">Эксклюзивное условие может быть соединено с двумя и более исходящими потоками операций, однако в ходе выполнения процесса может быть выбран лишь один из них </w:t>
      </w:r>
    </w:p>
    <w:p w:rsidR="00C01EEF" w:rsidRPr="00CD0A08" w:rsidRDefault="00C01EEF" w:rsidP="00A9411E">
      <w:pPr>
        <w:pStyle w:val="af3"/>
        <w:spacing w:before="0" w:beforeAutospacing="0" w:after="0" w:afterAutospacing="0"/>
        <w:ind w:firstLine="284"/>
        <w:jc w:val="both"/>
      </w:pPr>
      <w:r w:rsidRPr="00CD0A08">
        <w:t>Эксклюзивные Шлюзы могут также использоваться для объединения альтернативных Потоков операций, несмотря на то, что инструменты моделирования используют данные Шлюзы в таком качестве достаточно редко. Объединяющее поведение Шлюза может быть смоделировано наподобие рис.16. Рисунки 16 и 17 являются одинаковыми при наличии альтернативных Входящих потоков операций.</w:t>
      </w:r>
    </w:p>
    <w:p w:rsidR="00C01EEF" w:rsidRPr="00CD0A08" w:rsidRDefault="00C01EEF" w:rsidP="00967213">
      <w:pPr>
        <w:pStyle w:val="af3"/>
        <w:tabs>
          <w:tab w:val="left" w:pos="5103"/>
        </w:tabs>
        <w:spacing w:before="0" w:beforeAutospacing="0" w:after="0" w:afterAutospacing="0"/>
        <w:ind w:firstLine="284"/>
        <w:jc w:val="both"/>
      </w:pPr>
      <w:r w:rsidRPr="00CD0A08">
        <w:rPr>
          <w:noProof/>
        </w:rPr>
        <w:drawing>
          <wp:inline distT="0" distB="0" distL="0" distR="0">
            <wp:extent cx="1313978" cy="1021278"/>
            <wp:effectExtent l="19050" t="0" r="472" b="0"/>
            <wp:docPr id="54"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0" cstate="print"/>
                    <a:srcRect/>
                    <a:stretch>
                      <a:fillRect/>
                    </a:stretch>
                  </pic:blipFill>
                  <pic:spPr bwMode="auto">
                    <a:xfrm>
                      <a:off x="0" y="0"/>
                      <a:ext cx="1320517" cy="1026360"/>
                    </a:xfrm>
                    <a:prstGeom prst="rect">
                      <a:avLst/>
                    </a:prstGeom>
                    <a:noFill/>
                    <a:ln w="9525">
                      <a:noFill/>
                      <a:miter lim="800000"/>
                      <a:headEnd/>
                      <a:tailEnd/>
                    </a:ln>
                  </pic:spPr>
                </pic:pic>
              </a:graphicData>
            </a:graphic>
          </wp:inline>
        </w:drawing>
      </w:r>
      <w:r w:rsidR="00967213" w:rsidRPr="00CD0A08">
        <w:tab/>
      </w:r>
      <w:r w:rsidR="00967213" w:rsidRPr="00CD0A08">
        <w:rPr>
          <w:noProof/>
        </w:rPr>
        <w:drawing>
          <wp:inline distT="0" distB="0" distL="0" distR="0">
            <wp:extent cx="1191125" cy="1120425"/>
            <wp:effectExtent l="19050" t="0" r="9025" b="0"/>
            <wp:docPr id="44"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1" cstate="print"/>
                    <a:srcRect/>
                    <a:stretch>
                      <a:fillRect/>
                    </a:stretch>
                  </pic:blipFill>
                  <pic:spPr bwMode="auto">
                    <a:xfrm>
                      <a:off x="0" y="0"/>
                      <a:ext cx="1188265" cy="1117735"/>
                    </a:xfrm>
                    <a:prstGeom prst="rect">
                      <a:avLst/>
                    </a:prstGeom>
                    <a:noFill/>
                    <a:ln w="9525">
                      <a:noFill/>
                      <a:miter lim="800000"/>
                      <a:headEnd/>
                      <a:tailEnd/>
                    </a:ln>
                  </pic:spPr>
                </pic:pic>
              </a:graphicData>
            </a:graphic>
          </wp:inline>
        </w:drawing>
      </w:r>
    </w:p>
    <w:p w:rsidR="0044471B" w:rsidRPr="00CD0A08" w:rsidRDefault="00C01EEF" w:rsidP="0044471B">
      <w:pPr>
        <w:pStyle w:val="af3"/>
        <w:tabs>
          <w:tab w:val="left" w:pos="5387"/>
        </w:tabs>
        <w:spacing w:before="0" w:beforeAutospacing="0" w:after="0" w:afterAutospacing="0"/>
        <w:ind w:firstLine="284"/>
        <w:jc w:val="center"/>
      </w:pPr>
      <w:r w:rsidRPr="00CD0A08">
        <w:t>Рис. 16 – Эксклюзивное слияние</w:t>
      </w:r>
      <w:r w:rsidR="00967213" w:rsidRPr="00CD0A08">
        <w:tab/>
        <w:t xml:space="preserve">Рис.17 – Неконтролируемое слияние </w:t>
      </w:r>
    </w:p>
    <w:p w:rsidR="00967213" w:rsidRPr="00CD0A08" w:rsidRDefault="00967213" w:rsidP="0044471B">
      <w:pPr>
        <w:pStyle w:val="af3"/>
        <w:tabs>
          <w:tab w:val="left" w:pos="5387"/>
        </w:tabs>
        <w:spacing w:before="0" w:beforeAutospacing="0" w:after="0" w:afterAutospacing="0"/>
        <w:ind w:firstLine="284"/>
        <w:jc w:val="right"/>
      </w:pPr>
      <w:r w:rsidRPr="00CD0A08">
        <w:t>потоков операций</w:t>
      </w:r>
    </w:p>
    <w:p w:rsidR="00C01EEF" w:rsidRPr="00CD0A08" w:rsidRDefault="00C01EEF" w:rsidP="00967213">
      <w:pPr>
        <w:pStyle w:val="af3"/>
        <w:spacing w:before="0" w:beforeAutospacing="0" w:after="0" w:afterAutospacing="0"/>
        <w:ind w:firstLine="284"/>
      </w:pPr>
    </w:p>
    <w:p w:rsidR="00172039" w:rsidRPr="00CD0A08" w:rsidRDefault="00172039" w:rsidP="0044471B">
      <w:pPr>
        <w:spacing w:after="0" w:line="240" w:lineRule="auto"/>
        <w:ind w:firstLine="284"/>
        <w:jc w:val="center"/>
        <w:rPr>
          <w:rFonts w:ascii="Times New Roman" w:hAnsi="Times New Roman"/>
          <w:b/>
          <w:sz w:val="24"/>
          <w:szCs w:val="24"/>
        </w:rPr>
      </w:pPr>
      <w:r w:rsidRPr="00CD0A08">
        <w:rPr>
          <w:rFonts w:ascii="Times New Roman" w:hAnsi="Times New Roman"/>
          <w:b/>
          <w:sz w:val="24"/>
          <w:szCs w:val="24"/>
          <w:highlight w:val="yellow"/>
        </w:rPr>
        <w:br w:type="page"/>
      </w:r>
      <w:r w:rsidRPr="00CD0A08">
        <w:rPr>
          <w:rFonts w:ascii="Times New Roman" w:hAnsi="Times New Roman"/>
          <w:b/>
          <w:sz w:val="24"/>
          <w:szCs w:val="24"/>
        </w:rPr>
        <w:lastRenderedPageBreak/>
        <w:t>ЭКЗАМЕНАЦИОННЫЙ БИЛЕТ № 25</w:t>
      </w:r>
    </w:p>
    <w:p w:rsidR="0006512C" w:rsidRPr="00CD0A08" w:rsidRDefault="0006512C" w:rsidP="00A9411E">
      <w:pPr>
        <w:spacing w:after="0" w:line="240" w:lineRule="auto"/>
        <w:ind w:firstLine="284"/>
        <w:jc w:val="both"/>
        <w:rPr>
          <w:rFonts w:ascii="Times New Roman" w:hAnsi="Times New Roman"/>
          <w:b/>
          <w:sz w:val="24"/>
          <w:szCs w:val="24"/>
        </w:rPr>
      </w:pPr>
    </w:p>
    <w:p w:rsidR="00172039" w:rsidRPr="00CD0A08" w:rsidRDefault="00172039" w:rsidP="00A9411E">
      <w:pPr>
        <w:numPr>
          <w:ilvl w:val="0"/>
          <w:numId w:val="25"/>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Относительные показатели. Классификация. Примеры показателей сравнения с другими процессами </w:t>
      </w:r>
    </w:p>
    <w:p w:rsidR="0044471B" w:rsidRPr="00CD0A08" w:rsidRDefault="0044471B" w:rsidP="0044471B">
      <w:pPr>
        <w:spacing w:after="0" w:line="240" w:lineRule="auto"/>
        <w:ind w:left="284"/>
        <w:jc w:val="both"/>
        <w:rPr>
          <w:rFonts w:ascii="Times New Roman" w:hAnsi="Times New Roman"/>
          <w:b/>
          <w:sz w:val="24"/>
          <w:szCs w:val="24"/>
        </w:rPr>
      </w:pP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Рассмотрим относительные показатели выполнения процесса. Эта группа рассчитывается на основе абсолютных показателей процесса. С точки зрения использования для целей улучшения процесса эти показатели очень важны.</w:t>
      </w: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Временные</w:t>
      </w: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показателей времени выполнения можно отнести:</w:t>
      </w:r>
    </w:p>
    <w:p w:rsidR="0006512C" w:rsidRPr="00CD0A08" w:rsidRDefault="0006512C" w:rsidP="0044471B">
      <w:pPr>
        <w:numPr>
          <w:ilvl w:val="0"/>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06512C" w:rsidRPr="00CD0A08" w:rsidRDefault="0006512C" w:rsidP="0044471B">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время выполнения процесса/фактическое время выполнения процесса;</w:t>
      </w:r>
    </w:p>
    <w:p w:rsidR="0006512C" w:rsidRPr="00CD0A08" w:rsidRDefault="0006512C" w:rsidP="0044471B">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время выполнения функции/фактическое время выполнения функции;</w:t>
      </w:r>
    </w:p>
    <w:p w:rsidR="0006512C" w:rsidRPr="00CD0A08" w:rsidRDefault="0006512C" w:rsidP="0044471B">
      <w:pPr>
        <w:numPr>
          <w:ilvl w:val="0"/>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06512C" w:rsidRPr="00CD0A08" w:rsidRDefault="0006512C" w:rsidP="0044471B">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среднее время выполнения процесса/среднее время выполнения процесса у конкурента;</w:t>
      </w:r>
    </w:p>
    <w:p w:rsidR="0006512C" w:rsidRPr="00CD0A08" w:rsidRDefault="0006512C" w:rsidP="0044471B">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время обслуживания, требуемое клиентом/фактическое время обслуживания клиента;</w:t>
      </w:r>
    </w:p>
    <w:p w:rsidR="0006512C" w:rsidRPr="00CD0A08" w:rsidRDefault="0006512C" w:rsidP="0044471B">
      <w:pPr>
        <w:numPr>
          <w:ilvl w:val="0"/>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06512C" w:rsidRPr="00CD0A08" w:rsidRDefault="0006512C" w:rsidP="0044471B">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время выполнения процесса/численность персонала процесса;</w:t>
      </w:r>
    </w:p>
    <w:p w:rsidR="0006512C" w:rsidRPr="00CD0A08" w:rsidRDefault="0006512C" w:rsidP="0044471B">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время выполнения процесса/количество функций про цесса.</w:t>
      </w: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Стоимостные</w:t>
      </w: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стоимостных показателей можно от нести:</w:t>
      </w:r>
    </w:p>
    <w:p w:rsidR="0006512C" w:rsidRPr="00CD0A08" w:rsidRDefault="0006512C" w:rsidP="0044471B">
      <w:pPr>
        <w:numPr>
          <w:ilvl w:val="0"/>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плановая стоимость процесса/фактическая стоимость процесса;</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плановые затраты на ресурс/фактические затраты на ресурс;</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планируемое сокращение затрат на процесс/фактическое сокращение затрат на процесс;</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плановые затраты на ремонт/фактические затраты на ремонт.</w:t>
      </w:r>
    </w:p>
    <w:p w:rsidR="0006512C" w:rsidRPr="00CD0A08" w:rsidRDefault="0006512C" w:rsidP="0044471B">
      <w:pPr>
        <w:numPr>
          <w:ilvl w:val="0"/>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стоимость процесса/стоимость процесса конкурента;</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величина оплаты персонала процесса/величина оплаты персонала процесса конкурента;</w:t>
      </w:r>
    </w:p>
    <w:p w:rsidR="0006512C" w:rsidRPr="00CD0A08" w:rsidRDefault="0006512C" w:rsidP="0044471B">
      <w:pPr>
        <w:numPr>
          <w:ilvl w:val="0"/>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рентабельность процесса = прибыль по процессу/стоимость процесса;</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рентабельность оборотных активов процесса = прибыль по процессу/объем используемых оборотных активов;</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выработка на одного сотрудника = объем продукции процесса/численность сотрудников;</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фондоотдача процесса = объем продукции/величина основных фондов;</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оборачиваемость оборотных активов процесса = величина выручки/средние остатки оборотных активов процесса;</w:t>
      </w:r>
    </w:p>
    <w:p w:rsidR="0006512C" w:rsidRPr="00CD0A08" w:rsidRDefault="0006512C" w:rsidP="0044471B">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доля накладных расходов = величина накладных расходов/стоимость процесса.</w:t>
      </w: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Кроме указанных выше, могут определяться и рассчитываться многие другие относительные стоимостные показатели процесса, при этом следует испол</w:t>
      </w:r>
      <w:r w:rsidR="00BF0A5C" w:rsidRPr="00CD0A08">
        <w:rPr>
          <w:rFonts w:ascii="Times New Roman" w:eastAsia="Times New Roman" w:hAnsi="Times New Roman"/>
          <w:sz w:val="24"/>
          <w:szCs w:val="24"/>
          <w:lang w:eastAsia="ru-RU"/>
        </w:rPr>
        <w:t>ьзовать методики финансового ме</w:t>
      </w:r>
      <w:r w:rsidRPr="00CD0A08">
        <w:rPr>
          <w:rFonts w:ascii="Times New Roman" w:eastAsia="Times New Roman" w:hAnsi="Times New Roman"/>
          <w:sz w:val="24"/>
          <w:szCs w:val="24"/>
          <w:lang w:eastAsia="ru-RU"/>
        </w:rPr>
        <w:t>неджмента.</w:t>
      </w: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Технические</w:t>
      </w: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технических показателей можно от нести:</w:t>
      </w:r>
    </w:p>
    <w:p w:rsidR="0006512C" w:rsidRPr="00CD0A08" w:rsidRDefault="0006512C" w:rsidP="0044471B">
      <w:pPr>
        <w:numPr>
          <w:ilvl w:val="0"/>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06512C" w:rsidRPr="00CD0A08" w:rsidRDefault="0006512C" w:rsidP="0044471B">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простоев/фактическое количество простоев;</w:t>
      </w:r>
    </w:p>
    <w:p w:rsidR="0006512C" w:rsidRPr="00CD0A08" w:rsidRDefault="0006512C" w:rsidP="0044471B">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транзакций/фактическое количество транзакций;</w:t>
      </w:r>
    </w:p>
    <w:p w:rsidR="0006512C" w:rsidRPr="00CD0A08" w:rsidRDefault="0006512C" w:rsidP="0044471B">
      <w:pPr>
        <w:numPr>
          <w:ilvl w:val="0"/>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06512C" w:rsidRPr="00CD0A08" w:rsidRDefault="0006512C" w:rsidP="0044471B">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численность персонала процесса/численность персонала процесса конкурента;</w:t>
      </w:r>
    </w:p>
    <w:p w:rsidR="0006512C" w:rsidRPr="00CD0A08" w:rsidRDefault="0006512C" w:rsidP="0044471B">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lastRenderedPageBreak/>
        <w:t>количество автоматизированных рабочих мест процесса/количество автоматизированных рабочих мест процесса конкурента;</w:t>
      </w:r>
    </w:p>
    <w:p w:rsidR="0006512C" w:rsidRPr="00CD0A08" w:rsidRDefault="0006512C" w:rsidP="0044471B">
      <w:pPr>
        <w:numPr>
          <w:ilvl w:val="0"/>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06512C" w:rsidRPr="00CD0A08" w:rsidRDefault="0006512C" w:rsidP="0044471B">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загрузки персонала = общее время работы по выполнению функций процесса/общее рабочее время всех сотрудников;</w:t>
      </w:r>
    </w:p>
    <w:p w:rsidR="0006512C" w:rsidRPr="00CD0A08" w:rsidRDefault="0006512C" w:rsidP="0044471B">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автоматизации = количество автоматизированных функций процесса/общее количество функций процесса;</w:t>
      </w:r>
    </w:p>
    <w:p w:rsidR="0006512C" w:rsidRPr="00CD0A08" w:rsidRDefault="0006512C" w:rsidP="0044471B">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величина офисной площади на одного сотрудника;</w:t>
      </w:r>
    </w:p>
    <w:p w:rsidR="0006512C" w:rsidRPr="00CD0A08" w:rsidRDefault="0006512C" w:rsidP="0044471B">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персональных компьютеров на одного сотрудника.</w:t>
      </w: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Показатели качества</w:t>
      </w:r>
    </w:p>
    <w:p w:rsidR="0006512C" w:rsidRPr="00CD0A08" w:rsidRDefault="0006512C" w:rsidP="0044471B">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показателей качества процесса можно отнести:</w:t>
      </w:r>
    </w:p>
    <w:p w:rsidR="0006512C" w:rsidRPr="00CD0A08" w:rsidRDefault="0006512C" w:rsidP="0044471B">
      <w:pPr>
        <w:numPr>
          <w:ilvl w:val="0"/>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06512C" w:rsidRPr="00CD0A08" w:rsidRDefault="0006512C" w:rsidP="0044471B">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плановая степень дефектности/фактическая степень дефектности;</w:t>
      </w:r>
    </w:p>
    <w:p w:rsidR="0006512C" w:rsidRPr="00CD0A08" w:rsidRDefault="0006512C" w:rsidP="0044471B">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жалоб/фактическое количество жалоб клиентов процесса;</w:t>
      </w:r>
    </w:p>
    <w:p w:rsidR="0006512C" w:rsidRPr="00CD0A08" w:rsidRDefault="0006512C" w:rsidP="0044471B">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возвратов продукции/фактическое количество возвратов продукции;</w:t>
      </w:r>
    </w:p>
    <w:p w:rsidR="0006512C" w:rsidRPr="00CD0A08" w:rsidRDefault="0006512C" w:rsidP="0044471B">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внештатных ситуаций за отчетный период/количество внештатных ситуаций за предыдущий период;</w:t>
      </w:r>
    </w:p>
    <w:p w:rsidR="0006512C" w:rsidRPr="00CD0A08" w:rsidRDefault="0006512C" w:rsidP="0044471B">
      <w:pPr>
        <w:numPr>
          <w:ilvl w:val="0"/>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06512C" w:rsidRPr="00CD0A08" w:rsidRDefault="0006512C" w:rsidP="0044471B">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дефектности продукции процесса/степень дефектности продукции процесса конкурента;</w:t>
      </w:r>
    </w:p>
    <w:p w:rsidR="0006512C" w:rsidRPr="00CD0A08" w:rsidRDefault="0006512C" w:rsidP="0044471B">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наличие рекламаций процесса/наличие рекламаций процесса конкурента;</w:t>
      </w:r>
    </w:p>
    <w:p w:rsidR="0006512C" w:rsidRPr="00CD0A08" w:rsidRDefault="0006512C" w:rsidP="0044471B">
      <w:pPr>
        <w:numPr>
          <w:ilvl w:val="0"/>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06512C" w:rsidRPr="00CD0A08" w:rsidRDefault="0006512C" w:rsidP="0044471B">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жалоб/общее количество клиентов.</w:t>
      </w:r>
    </w:p>
    <w:p w:rsidR="0044471B" w:rsidRPr="00CD0A08" w:rsidRDefault="0044471B" w:rsidP="0044471B">
      <w:pPr>
        <w:shd w:val="clear" w:color="auto" w:fill="FFFFFF"/>
        <w:tabs>
          <w:tab w:val="left" w:pos="426"/>
        </w:tabs>
        <w:spacing w:after="0" w:line="240" w:lineRule="auto"/>
        <w:ind w:left="284"/>
        <w:jc w:val="both"/>
        <w:rPr>
          <w:rFonts w:ascii="Times New Roman" w:eastAsia="Times New Roman" w:hAnsi="Times New Roman"/>
          <w:sz w:val="24"/>
          <w:szCs w:val="24"/>
          <w:u w:val="single"/>
          <w:lang w:eastAsia="ru-RU"/>
        </w:rPr>
      </w:pPr>
      <w:r w:rsidRPr="00CD0A08">
        <w:rPr>
          <w:rFonts w:ascii="Times New Roman" w:eastAsia="Times New Roman" w:hAnsi="Times New Roman"/>
          <w:sz w:val="24"/>
          <w:szCs w:val="24"/>
          <w:u w:val="single"/>
          <w:lang w:eastAsia="ru-RU"/>
        </w:rPr>
        <w:t>Пример</w:t>
      </w:r>
    </w:p>
    <w:p w:rsidR="0044471B" w:rsidRPr="00CD0A08" w:rsidRDefault="0044471B" w:rsidP="0044471B">
      <w:pPr>
        <w:shd w:val="clear" w:color="auto" w:fill="FFFFFF"/>
        <w:tabs>
          <w:tab w:val="left" w:pos="426"/>
        </w:tabs>
        <w:spacing w:after="0" w:line="240" w:lineRule="auto"/>
        <w:ind w:left="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 данным переписи населения 2002 года рассчитайте относительные величины структуры( удельный вес городскго и сельского населения</w:t>
      </w:r>
      <w:r w:rsidR="00BF0A5C" w:rsidRPr="00CD0A08">
        <w:rPr>
          <w:rFonts w:ascii="Times New Roman" w:eastAsia="Times New Roman" w:hAnsi="Times New Roman"/>
          <w:sz w:val="24"/>
          <w:szCs w:val="24"/>
          <w:lang w:eastAsia="ru-RU"/>
        </w:rPr>
        <w:t xml:space="preserve"> по РФ в целом или по отдельным регионам.</w:t>
      </w:r>
    </w:p>
    <w:p w:rsidR="00BF0A5C" w:rsidRPr="00CD0A08" w:rsidRDefault="00BF0A5C" w:rsidP="00BF0A5C">
      <w:pPr>
        <w:shd w:val="clear" w:color="auto" w:fill="FFFFFF"/>
        <w:tabs>
          <w:tab w:val="left" w:pos="426"/>
        </w:tabs>
        <w:spacing w:after="0" w:line="240" w:lineRule="auto"/>
        <w:ind w:left="284"/>
        <w:jc w:val="center"/>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ОПСр = показатель, характеризующий объект А /</w:t>
      </w:r>
    </w:p>
    <w:p w:rsidR="00BF0A5C" w:rsidRPr="00CD0A08" w:rsidRDefault="00BF0A5C" w:rsidP="00BF0A5C">
      <w:pPr>
        <w:shd w:val="clear" w:color="auto" w:fill="FFFFFF"/>
        <w:tabs>
          <w:tab w:val="left" w:pos="426"/>
        </w:tabs>
        <w:spacing w:after="0" w:line="240" w:lineRule="auto"/>
        <w:ind w:left="284"/>
        <w:jc w:val="center"/>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показатель характеризующий объект Б</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ОПСр представляет соотношение одноименных абсолютных показателей, характеризующих отдельные объекты</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Расчитаем во солько раз численность женщин превосходила числинность мужчин в 2002 году.</w:t>
      </w:r>
    </w:p>
    <w:p w:rsidR="00BF0A5C" w:rsidRPr="00CD0A08" w:rsidRDefault="00BF0A5C" w:rsidP="00BF0A5C">
      <w:pPr>
        <w:shd w:val="clear" w:color="auto" w:fill="FFFFFF"/>
        <w:tabs>
          <w:tab w:val="left" w:pos="426"/>
        </w:tabs>
        <w:spacing w:after="0" w:line="240" w:lineRule="auto"/>
        <w:ind w:left="284"/>
        <w:jc w:val="center"/>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ОПСр=77,6:67,6=1,148</w:t>
      </w:r>
    </w:p>
    <w:p w:rsidR="00BF0A5C" w:rsidRPr="00CD0A08" w:rsidRDefault="00BF0A5C" w:rsidP="00BF0A5C">
      <w:pPr>
        <w:shd w:val="clear" w:color="auto" w:fill="FFFFFF"/>
        <w:tabs>
          <w:tab w:val="left" w:pos="426"/>
        </w:tabs>
        <w:spacing w:after="0" w:line="240" w:lineRule="auto"/>
        <w:ind w:left="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Или численность женщин превосходит численность мужчин на 14,8 %</w:t>
      </w:r>
    </w:p>
    <w:p w:rsidR="0006512C" w:rsidRPr="00CD0A08" w:rsidRDefault="0006512C" w:rsidP="00A9411E">
      <w:pPr>
        <w:spacing w:after="0" w:line="240" w:lineRule="auto"/>
        <w:ind w:firstLine="284"/>
        <w:jc w:val="both"/>
        <w:rPr>
          <w:rFonts w:ascii="Times New Roman" w:hAnsi="Times New Roman"/>
          <w:sz w:val="24"/>
          <w:szCs w:val="24"/>
          <w:highlight w:val="yellow"/>
        </w:rPr>
      </w:pPr>
    </w:p>
    <w:p w:rsidR="00172039" w:rsidRPr="00CD0A08" w:rsidRDefault="00172039" w:rsidP="00A9411E">
      <w:pPr>
        <w:numPr>
          <w:ilvl w:val="0"/>
          <w:numId w:val="25"/>
        </w:numPr>
        <w:spacing w:after="0" w:line="240" w:lineRule="auto"/>
        <w:ind w:left="0" w:firstLine="284"/>
        <w:jc w:val="both"/>
        <w:rPr>
          <w:rFonts w:ascii="Times New Roman" w:hAnsi="Times New Roman"/>
          <w:b/>
          <w:sz w:val="24"/>
          <w:szCs w:val="24"/>
        </w:rPr>
      </w:pPr>
      <w:r w:rsidRPr="00CD0A08">
        <w:rPr>
          <w:rFonts w:ascii="Times New Roman" w:eastAsia="Times New Roman" w:hAnsi="Times New Roman"/>
          <w:b/>
          <w:sz w:val="24"/>
          <w:szCs w:val="24"/>
        </w:rPr>
        <w:t xml:space="preserve">Нотация </w:t>
      </w:r>
      <w:r w:rsidRPr="00CD0A08">
        <w:rPr>
          <w:rFonts w:ascii="Times New Roman" w:eastAsia="Times New Roman" w:hAnsi="Times New Roman"/>
          <w:b/>
          <w:sz w:val="24"/>
          <w:szCs w:val="24"/>
          <w:lang w:val="en-US"/>
        </w:rPr>
        <w:t>BPMN</w:t>
      </w:r>
      <w:r w:rsidRPr="00CD0A08">
        <w:rPr>
          <w:rFonts w:ascii="Times New Roman" w:eastAsia="Times New Roman" w:hAnsi="Times New Roman"/>
          <w:b/>
          <w:sz w:val="24"/>
          <w:szCs w:val="24"/>
        </w:rPr>
        <w:t>. Инклюзивный шлюз.</w:t>
      </w:r>
    </w:p>
    <w:p w:rsidR="00F034A7" w:rsidRPr="00CD0A08" w:rsidRDefault="00F034A7" w:rsidP="00A9411E">
      <w:pPr>
        <w:spacing w:after="0" w:line="240" w:lineRule="auto"/>
        <w:ind w:firstLine="284"/>
        <w:jc w:val="both"/>
        <w:rPr>
          <w:rFonts w:ascii="Times New Roman" w:eastAsia="Times New Roman" w:hAnsi="Times New Roman"/>
          <w:sz w:val="24"/>
          <w:szCs w:val="24"/>
        </w:rPr>
      </w:pPr>
    </w:p>
    <w:p w:rsidR="00F034A7" w:rsidRPr="00CD0A08" w:rsidRDefault="00F034A7" w:rsidP="00A9411E">
      <w:pPr>
        <w:pStyle w:val="af3"/>
        <w:spacing w:before="0" w:beforeAutospacing="0" w:after="0" w:afterAutospacing="0"/>
        <w:ind w:firstLine="284"/>
        <w:jc w:val="both"/>
      </w:pPr>
      <w:r w:rsidRPr="00CD0A08">
        <w:t>Шлюзы используются для контроля расхождений и схождений потока операций. Термин шлюз подразумевает пропускное устройство, которое либо позволяет осуществлять переход через шлюз, либо нет.</w:t>
      </w:r>
    </w:p>
    <w:p w:rsidR="00F034A7" w:rsidRPr="00CD0A08" w:rsidRDefault="00F034A7" w:rsidP="00A9411E">
      <w:pPr>
        <w:pStyle w:val="af3"/>
        <w:spacing w:before="0" w:beforeAutospacing="0" w:after="0" w:afterAutospacing="0"/>
        <w:ind w:firstLine="284"/>
        <w:jc w:val="both"/>
      </w:pPr>
      <w:r w:rsidRPr="00CD0A08">
        <w:t>При детальном рассмотрении шлюз представляет собой совокупность входов и выходов (</w:t>
      </w:r>
      <w:r w:rsidRPr="00CD0A08">
        <w:rPr>
          <w:lang w:val="en-US"/>
        </w:rPr>
        <w:t>Gates</w:t>
      </w:r>
      <w:r w:rsidRPr="00CD0A08">
        <w:t>).</w:t>
      </w:r>
    </w:p>
    <w:p w:rsidR="00F034A7" w:rsidRPr="00CD0A08" w:rsidRDefault="00F034A7" w:rsidP="00A9411E">
      <w:pPr>
        <w:pStyle w:val="af3"/>
        <w:spacing w:before="0" w:beforeAutospacing="0" w:after="0" w:afterAutospacing="0"/>
        <w:ind w:firstLine="284"/>
        <w:jc w:val="both"/>
      </w:pPr>
      <w:r w:rsidRPr="00CD0A08">
        <w:t>Существует несколько видов Шлюзов, поведение каждого из которых определяет, как много Выходов будет использовано для продолжения хода Потока операций. Для каждого Исходящего потока операций, относящегося к Шлюзу, будет задействован один Вход и один Выход.</w:t>
      </w:r>
    </w:p>
    <w:p w:rsidR="00F034A7" w:rsidRPr="00CD0A08" w:rsidRDefault="00F034A7" w:rsidP="00A9411E">
      <w:pPr>
        <w:pStyle w:val="af3"/>
        <w:spacing w:before="0" w:beforeAutospacing="0" w:after="0" w:afterAutospacing="0"/>
        <w:ind w:firstLine="284"/>
        <w:jc w:val="both"/>
      </w:pPr>
      <w:r w:rsidRPr="00CD0A08">
        <w:t>Графический элемент Шлюза представляет собой небольшой ромб (рис.12), используемый во многих нотациях схем производственных процессов для изображения ветвления и знакомый большинству инструментов моделирования.</w:t>
      </w:r>
    </w:p>
    <w:p w:rsidR="00F034A7" w:rsidRPr="00CD0A08" w:rsidRDefault="00F034A7" w:rsidP="00BF0A5C">
      <w:pPr>
        <w:pStyle w:val="af3"/>
        <w:spacing w:before="0" w:beforeAutospacing="0" w:after="0" w:afterAutospacing="0"/>
        <w:ind w:firstLine="284"/>
        <w:jc w:val="center"/>
      </w:pPr>
      <w:r w:rsidRPr="00CD0A08">
        <w:rPr>
          <w:noProof/>
        </w:rPr>
        <w:lastRenderedPageBreak/>
        <w:drawing>
          <wp:inline distT="0" distB="0" distL="0" distR="0">
            <wp:extent cx="941705" cy="709930"/>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7" cstate="print"/>
                    <a:srcRect/>
                    <a:stretch>
                      <a:fillRect/>
                    </a:stretch>
                  </pic:blipFill>
                  <pic:spPr bwMode="auto">
                    <a:xfrm>
                      <a:off x="0" y="0"/>
                      <a:ext cx="941705" cy="709930"/>
                    </a:xfrm>
                    <a:prstGeom prst="rect">
                      <a:avLst/>
                    </a:prstGeom>
                    <a:noFill/>
                    <a:ln w="9525">
                      <a:noFill/>
                      <a:miter lim="800000"/>
                      <a:headEnd/>
                      <a:tailEnd/>
                    </a:ln>
                  </pic:spPr>
                </pic:pic>
              </a:graphicData>
            </a:graphic>
          </wp:inline>
        </w:drawing>
      </w:r>
    </w:p>
    <w:p w:rsidR="00F034A7" w:rsidRPr="00CD0A08" w:rsidRDefault="00F034A7" w:rsidP="00BF0A5C">
      <w:pPr>
        <w:pStyle w:val="af3"/>
        <w:spacing w:before="0" w:beforeAutospacing="0" w:after="0" w:afterAutospacing="0"/>
        <w:ind w:firstLine="284"/>
        <w:jc w:val="center"/>
      </w:pPr>
      <w:r w:rsidRPr="00CD0A08">
        <w:t>Рис. 12 – Шлюз</w:t>
      </w:r>
    </w:p>
    <w:p w:rsidR="00F034A7" w:rsidRPr="00CD0A08" w:rsidRDefault="00F034A7" w:rsidP="00A9411E">
      <w:pPr>
        <w:pStyle w:val="af3"/>
        <w:spacing w:before="0" w:beforeAutospacing="0" w:after="0" w:afterAutospacing="0"/>
        <w:ind w:firstLine="284"/>
        <w:jc w:val="both"/>
        <w:rPr>
          <w:b/>
          <w:bCs/>
        </w:rPr>
      </w:pPr>
    </w:p>
    <w:p w:rsidR="00F034A7" w:rsidRPr="00CD0A08" w:rsidRDefault="00F034A7" w:rsidP="00A9411E">
      <w:pPr>
        <w:pStyle w:val="af3"/>
        <w:spacing w:before="0" w:beforeAutospacing="0" w:after="0" w:afterAutospacing="0"/>
        <w:ind w:firstLine="284"/>
        <w:jc w:val="both"/>
      </w:pPr>
      <w:r w:rsidRPr="00CD0A08">
        <w:rPr>
          <w:b/>
          <w:bCs/>
        </w:rPr>
        <w:t>Примечание</w:t>
      </w:r>
      <w:r w:rsidRPr="00CD0A08">
        <w:t>: Несмотря на то, что Шлюз представляет собой ромб, Входящие и Исходящие потоки операций могут присоединяться к любой точке границы ромба, а не только к его углам.</w:t>
      </w:r>
    </w:p>
    <w:p w:rsidR="00BF0A5C" w:rsidRPr="00CD0A08" w:rsidRDefault="00F034A7" w:rsidP="00BF0A5C">
      <w:pPr>
        <w:pStyle w:val="af3"/>
        <w:spacing w:before="0" w:beforeAutospacing="0" w:after="0" w:afterAutospacing="0"/>
        <w:ind w:firstLine="284"/>
        <w:jc w:val="both"/>
      </w:pPr>
      <w:r w:rsidRPr="00CD0A08">
        <w:t>Все Шлюзы могут иметь индикаторы или маркеры, расположенные внутри графического элемента, и указывающие на то, какой тип имеет тот или иной используемый Шлюз.</w:t>
      </w:r>
    </w:p>
    <w:p w:rsidR="00F034A7" w:rsidRPr="00CD0A08" w:rsidRDefault="00F034A7" w:rsidP="00BF0A5C">
      <w:pPr>
        <w:pStyle w:val="af3"/>
        <w:spacing w:before="0" w:beforeAutospacing="0" w:after="0" w:afterAutospacing="0"/>
        <w:ind w:firstLine="284"/>
        <w:jc w:val="both"/>
      </w:pPr>
      <w:r w:rsidRPr="00CD0A08">
        <w:t xml:space="preserve"> Inclusively (инклюзивно) – могут выполняться одна или</w:t>
      </w:r>
      <w:r w:rsidR="00BF0A5C" w:rsidRPr="00CD0A08">
        <w:t xml:space="preserve"> более ветвей процесса.</w:t>
      </w:r>
    </w:p>
    <w:p w:rsidR="00172039" w:rsidRPr="00CD0A08" w:rsidRDefault="00172039" w:rsidP="00A9411E">
      <w:pPr>
        <w:spacing w:after="0" w:line="240" w:lineRule="auto"/>
        <w:ind w:firstLine="284"/>
        <w:jc w:val="both"/>
        <w:rPr>
          <w:rFonts w:ascii="Times New Roman" w:hAnsi="Times New Roman"/>
          <w:sz w:val="24"/>
          <w:szCs w:val="24"/>
          <w:highlight w:val="yellow"/>
        </w:rPr>
      </w:pPr>
    </w:p>
    <w:p w:rsidR="00172039" w:rsidRPr="00CD0A08" w:rsidRDefault="00172039" w:rsidP="00BF0A5C">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26</w:t>
      </w:r>
    </w:p>
    <w:p w:rsidR="00172039" w:rsidRPr="00CD0A08" w:rsidRDefault="00172039" w:rsidP="00A9411E">
      <w:pPr>
        <w:spacing w:after="0" w:line="240" w:lineRule="auto"/>
        <w:ind w:firstLine="284"/>
        <w:jc w:val="both"/>
        <w:rPr>
          <w:rFonts w:ascii="Times New Roman" w:hAnsi="Times New Roman"/>
          <w:sz w:val="24"/>
          <w:szCs w:val="24"/>
          <w:highlight w:val="yellow"/>
        </w:rPr>
      </w:pPr>
    </w:p>
    <w:p w:rsidR="00172039" w:rsidRPr="00CD0A08" w:rsidRDefault="00172039" w:rsidP="00A9411E">
      <w:pPr>
        <w:numPr>
          <w:ilvl w:val="0"/>
          <w:numId w:val="26"/>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Относительные показатели. Классификация. Примеры удельных показателей</w:t>
      </w:r>
    </w:p>
    <w:p w:rsidR="00BF0A5C" w:rsidRPr="00CD0A08" w:rsidRDefault="00BF0A5C" w:rsidP="00BF0A5C">
      <w:pPr>
        <w:spacing w:after="0" w:line="240" w:lineRule="auto"/>
        <w:ind w:left="284"/>
        <w:jc w:val="both"/>
        <w:rPr>
          <w:rFonts w:ascii="Times New Roman" w:hAnsi="Times New Roman"/>
          <w:b/>
          <w:sz w:val="24"/>
          <w:szCs w:val="24"/>
        </w:rPr>
      </w:pPr>
    </w:p>
    <w:p w:rsidR="006D23BF" w:rsidRPr="00CD0A08" w:rsidRDefault="006D23BF"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Рассмотрим относительные показатели выполнения процесса. Эта группа рассчитывается на основе абсолютных показателей процесса. С точки зрения использования для целей улучшения процесса эти показатели очень важны.</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Временные</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показателей времени выполнения можно отнести:</w:t>
      </w:r>
    </w:p>
    <w:p w:rsidR="00BF0A5C" w:rsidRPr="00CD0A08" w:rsidRDefault="00BF0A5C" w:rsidP="00BF0A5C">
      <w:pPr>
        <w:numPr>
          <w:ilvl w:val="0"/>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BF0A5C" w:rsidRPr="00CD0A08" w:rsidRDefault="00BF0A5C" w:rsidP="00BF0A5C">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время выполнения процесса/фактическое время выполнения процесса;</w:t>
      </w:r>
    </w:p>
    <w:p w:rsidR="00BF0A5C" w:rsidRPr="00CD0A08" w:rsidRDefault="00BF0A5C" w:rsidP="00BF0A5C">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время выполнения функции/фактическое время выполнения функции;</w:t>
      </w:r>
    </w:p>
    <w:p w:rsidR="00BF0A5C" w:rsidRPr="00CD0A08" w:rsidRDefault="00BF0A5C" w:rsidP="00BF0A5C">
      <w:pPr>
        <w:numPr>
          <w:ilvl w:val="0"/>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BF0A5C" w:rsidRPr="00CD0A08" w:rsidRDefault="00BF0A5C" w:rsidP="00BF0A5C">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среднее время выполнения процесса/среднее время выполнения процесса у конкурента;</w:t>
      </w:r>
    </w:p>
    <w:p w:rsidR="00BF0A5C" w:rsidRPr="00CD0A08" w:rsidRDefault="00BF0A5C" w:rsidP="00BF0A5C">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время обслуживания, требуемое клиентом/фактическое время обслуживания клиента;</w:t>
      </w:r>
    </w:p>
    <w:p w:rsidR="00BF0A5C" w:rsidRPr="00CD0A08" w:rsidRDefault="00BF0A5C" w:rsidP="00BF0A5C">
      <w:pPr>
        <w:numPr>
          <w:ilvl w:val="0"/>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BF0A5C" w:rsidRPr="00CD0A08" w:rsidRDefault="00BF0A5C" w:rsidP="00BF0A5C">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время выполнения процесса/численность персонала процесса;</w:t>
      </w:r>
    </w:p>
    <w:p w:rsidR="00BF0A5C" w:rsidRPr="00CD0A08" w:rsidRDefault="00BF0A5C" w:rsidP="00BF0A5C">
      <w:pPr>
        <w:numPr>
          <w:ilvl w:val="1"/>
          <w:numId w:val="49"/>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время выполнения процесса/количество функций про цесса.</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Стоимостные</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стоимостных показателей можно от нести:</w:t>
      </w:r>
    </w:p>
    <w:p w:rsidR="00BF0A5C" w:rsidRPr="00CD0A08" w:rsidRDefault="00BF0A5C" w:rsidP="00BF0A5C">
      <w:pPr>
        <w:numPr>
          <w:ilvl w:val="0"/>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плановая стоимость процесса/фактическая стоимость процесса;</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плановые затраты на ресурс/фактические затраты на ресурс;</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планируемое сокращение затрат на процесс/фактическое сокращение затрат на процесс;</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плановые затраты на ремонт/фактические затраты на ремонт.</w:t>
      </w:r>
    </w:p>
    <w:p w:rsidR="00BF0A5C" w:rsidRPr="00CD0A08" w:rsidRDefault="00BF0A5C" w:rsidP="00BF0A5C">
      <w:pPr>
        <w:numPr>
          <w:ilvl w:val="0"/>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стоимость процесса/стоимость процесса конкурента;</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величина оплаты персонала процесса/величина оплаты персонала процесса конкурента;</w:t>
      </w:r>
    </w:p>
    <w:p w:rsidR="00BF0A5C" w:rsidRPr="00CD0A08" w:rsidRDefault="00BF0A5C" w:rsidP="00BF0A5C">
      <w:pPr>
        <w:numPr>
          <w:ilvl w:val="0"/>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рентабельность процесса = прибыль по процессу/стоимость процесса;</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рентабельность оборотных активов процесса = прибыль по процессу/объем используемых оборотных активов;</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выработка на одного сотрудника = объем продукции процесса/численность сотрудников;</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фондоотдача процесса = объем продукции/величина основных фондов;</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оборачиваемость оборотных активов процесса = величина выручки/средние остатки оборотных активов процесса;</w:t>
      </w:r>
    </w:p>
    <w:p w:rsidR="00BF0A5C" w:rsidRPr="00CD0A08" w:rsidRDefault="00BF0A5C" w:rsidP="00BF0A5C">
      <w:pPr>
        <w:numPr>
          <w:ilvl w:val="1"/>
          <w:numId w:val="50"/>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доля накладных расходов = величина накладных расходов/стоимость процесса.</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Кроме указанных выше, могут определяться и рассчитываться многие другие относительные стоимостные показатели процесса, при этом следует использовать методики финансового менеджмента.</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Технические</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технических показателей можно от нести:</w:t>
      </w:r>
    </w:p>
    <w:p w:rsidR="00BF0A5C" w:rsidRPr="00CD0A08" w:rsidRDefault="00BF0A5C" w:rsidP="00BF0A5C">
      <w:pPr>
        <w:numPr>
          <w:ilvl w:val="0"/>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BF0A5C" w:rsidRPr="00CD0A08" w:rsidRDefault="00BF0A5C" w:rsidP="00BF0A5C">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простоев/фактическое количество простоев;</w:t>
      </w:r>
    </w:p>
    <w:p w:rsidR="00BF0A5C" w:rsidRPr="00CD0A08" w:rsidRDefault="00BF0A5C" w:rsidP="00BF0A5C">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транзакций/фактическое количество транзакций;</w:t>
      </w:r>
    </w:p>
    <w:p w:rsidR="00BF0A5C" w:rsidRPr="00CD0A08" w:rsidRDefault="00BF0A5C" w:rsidP="00BF0A5C">
      <w:pPr>
        <w:numPr>
          <w:ilvl w:val="0"/>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BF0A5C" w:rsidRPr="00CD0A08" w:rsidRDefault="00BF0A5C" w:rsidP="00BF0A5C">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численность персонала процесса/численность персонала процесса конкурента;</w:t>
      </w:r>
    </w:p>
    <w:p w:rsidR="00BF0A5C" w:rsidRPr="00CD0A08" w:rsidRDefault="00BF0A5C" w:rsidP="00BF0A5C">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lastRenderedPageBreak/>
        <w:t>количество автоматизированных рабочих мест процесса/количество автоматизированных рабочих мест процесса конкурента;</w:t>
      </w:r>
    </w:p>
    <w:p w:rsidR="00BF0A5C" w:rsidRPr="00CD0A08" w:rsidRDefault="00BF0A5C" w:rsidP="00BF0A5C">
      <w:pPr>
        <w:numPr>
          <w:ilvl w:val="0"/>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BF0A5C" w:rsidRPr="00CD0A08" w:rsidRDefault="00BF0A5C" w:rsidP="00BF0A5C">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загрузки персонала = общее время работы по выполнению функций процесса/общее рабочее время всех сотрудников;</w:t>
      </w:r>
    </w:p>
    <w:p w:rsidR="00BF0A5C" w:rsidRPr="00CD0A08" w:rsidRDefault="00BF0A5C" w:rsidP="00BF0A5C">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автоматизации = количество автоматизированных функций процесса/общее количество функций процесса;</w:t>
      </w:r>
    </w:p>
    <w:p w:rsidR="00BF0A5C" w:rsidRPr="00CD0A08" w:rsidRDefault="00BF0A5C" w:rsidP="00BF0A5C">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величина офисной площади на одного сотрудника;</w:t>
      </w:r>
    </w:p>
    <w:p w:rsidR="00BF0A5C" w:rsidRPr="00CD0A08" w:rsidRDefault="00BF0A5C" w:rsidP="00BF0A5C">
      <w:pPr>
        <w:numPr>
          <w:ilvl w:val="1"/>
          <w:numId w:val="51"/>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персональных компьютеров на одного сотрудника.</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u w:val="single"/>
          <w:lang w:eastAsia="ru-RU"/>
        </w:rPr>
      </w:pPr>
      <w:r w:rsidRPr="00CD0A08">
        <w:rPr>
          <w:rFonts w:ascii="Times New Roman" w:eastAsia="Times New Roman" w:hAnsi="Times New Roman"/>
          <w:bCs/>
          <w:sz w:val="24"/>
          <w:szCs w:val="24"/>
          <w:u w:val="single"/>
          <w:lang w:eastAsia="ru-RU"/>
        </w:rPr>
        <w:t>Показатели качества</w:t>
      </w:r>
    </w:p>
    <w:p w:rsidR="00BF0A5C" w:rsidRPr="00CD0A08" w:rsidRDefault="00BF0A5C" w:rsidP="00BF0A5C">
      <w:pPr>
        <w:shd w:val="clear" w:color="auto" w:fill="FFFFFF"/>
        <w:tabs>
          <w:tab w:val="left" w:pos="426"/>
        </w:tabs>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 числу относительных показателей качества процесса можно отнести:</w:t>
      </w:r>
    </w:p>
    <w:p w:rsidR="00BF0A5C" w:rsidRPr="00CD0A08" w:rsidRDefault="00BF0A5C" w:rsidP="00BF0A5C">
      <w:pPr>
        <w:numPr>
          <w:ilvl w:val="0"/>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показатели «план/факт»:</w:t>
      </w:r>
    </w:p>
    <w:p w:rsidR="00BF0A5C" w:rsidRPr="00CD0A08" w:rsidRDefault="00BF0A5C" w:rsidP="00BF0A5C">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плановая степень дефектности/фактическая степень дефектности;</w:t>
      </w:r>
    </w:p>
    <w:p w:rsidR="00BF0A5C" w:rsidRPr="00CD0A08" w:rsidRDefault="00BF0A5C" w:rsidP="00BF0A5C">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жалоб/фактическое количество жалоб клиентов процесса;</w:t>
      </w:r>
    </w:p>
    <w:p w:rsidR="00BF0A5C" w:rsidRPr="00CD0A08" w:rsidRDefault="00BF0A5C" w:rsidP="00BF0A5C">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плановое количество возвратов продукции/фактическое количество возвратов продукции;</w:t>
      </w:r>
    </w:p>
    <w:p w:rsidR="00BF0A5C" w:rsidRPr="00CD0A08" w:rsidRDefault="00BF0A5C" w:rsidP="00BF0A5C">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внештатных ситуаций за отчетный период/количество внештатных ситуаций за предыдущий период;</w:t>
      </w:r>
    </w:p>
    <w:p w:rsidR="00BF0A5C" w:rsidRPr="00CD0A08" w:rsidRDefault="00BF0A5C" w:rsidP="00BF0A5C">
      <w:pPr>
        <w:numPr>
          <w:ilvl w:val="0"/>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сравнение с другим процессом:</w:t>
      </w:r>
    </w:p>
    <w:p w:rsidR="00BF0A5C" w:rsidRPr="00CD0A08" w:rsidRDefault="00BF0A5C" w:rsidP="00BF0A5C">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степень дефектности продукции процесса/степень дефектности продукции процесса конкурента;</w:t>
      </w:r>
    </w:p>
    <w:p w:rsidR="00BF0A5C" w:rsidRPr="00CD0A08" w:rsidRDefault="00BF0A5C" w:rsidP="00BF0A5C">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наличие рекламаций процесса/наличие рекламаций процесса конкурента;</w:t>
      </w:r>
    </w:p>
    <w:p w:rsidR="00BF0A5C" w:rsidRPr="00CD0A08" w:rsidRDefault="00BF0A5C" w:rsidP="00BF0A5C">
      <w:pPr>
        <w:numPr>
          <w:ilvl w:val="0"/>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удельные:</w:t>
      </w:r>
    </w:p>
    <w:p w:rsidR="00BF0A5C" w:rsidRPr="00CD0A08" w:rsidRDefault="00BF0A5C" w:rsidP="00BF0A5C">
      <w:pPr>
        <w:numPr>
          <w:ilvl w:val="1"/>
          <w:numId w:val="52"/>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количество жалоб/общее количество клиентов.</w:t>
      </w:r>
    </w:p>
    <w:p w:rsidR="006D23BF" w:rsidRPr="00CD0A08" w:rsidRDefault="006D23BF" w:rsidP="00BF0A5C">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i/>
          <w:iCs/>
          <w:sz w:val="24"/>
          <w:szCs w:val="24"/>
          <w:lang w:eastAsia="ru-RU"/>
        </w:rPr>
        <w:t>Удельные показатели</w:t>
      </w:r>
      <w:r w:rsidRPr="00CD0A08">
        <w:rPr>
          <w:rFonts w:ascii="Times New Roman" w:eastAsia="Times New Roman" w:hAnsi="Times New Roman"/>
          <w:sz w:val="24"/>
          <w:szCs w:val="24"/>
          <w:lang w:eastAsia="ru-RU"/>
        </w:rPr>
        <w:t> являются относительными, производными от соответствующих объемных показателей. Удельными показателями можно считать: выработку на одного работника, товарные запасы в днях оборота, уровень издержек на один рубль продаж и др. Широко применяются в экономических расчетах и другие относительные величины, характеризующие выполнение плана, структуру, динамику, интенсивность развития.</w:t>
      </w:r>
    </w:p>
    <w:p w:rsidR="006D23BF" w:rsidRPr="00CD0A08" w:rsidRDefault="006D23BF" w:rsidP="00A9411E">
      <w:pPr>
        <w:pStyle w:val="aa"/>
        <w:numPr>
          <w:ilvl w:val="0"/>
          <w:numId w:val="56"/>
        </w:numPr>
        <w:shd w:val="clear" w:color="auto" w:fill="FFFFFF"/>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i/>
          <w:iCs/>
          <w:sz w:val="24"/>
          <w:szCs w:val="24"/>
          <w:lang w:eastAsia="ru-RU"/>
        </w:rPr>
        <w:t>Показатель структуры</w:t>
      </w:r>
      <w:r w:rsidRPr="00CD0A08">
        <w:rPr>
          <w:rFonts w:ascii="Times New Roman" w:eastAsia="Times New Roman" w:hAnsi="Times New Roman"/>
          <w:sz w:val="24"/>
          <w:szCs w:val="24"/>
          <w:lang w:eastAsia="ru-RU"/>
        </w:rPr>
        <w:t> (удельный вес) </w:t>
      </w:r>
      <w:r w:rsidRPr="00CD0A08">
        <w:rPr>
          <w:rFonts w:ascii="Times New Roman" w:eastAsia="Times New Roman" w:hAnsi="Times New Roman"/>
          <w:sz w:val="24"/>
          <w:szCs w:val="24"/>
          <w:lang w:eastAsia="ru-RU"/>
        </w:rPr>
        <w:t> относительная доля составного элемента в общей сумме (табл. 2.1).</w:t>
      </w:r>
    </w:p>
    <w:p w:rsidR="006D23BF" w:rsidRPr="00CD0A08" w:rsidRDefault="006D23BF" w:rsidP="00BF0A5C">
      <w:pPr>
        <w:pStyle w:val="aa"/>
        <w:shd w:val="clear" w:color="auto" w:fill="FFFFFF"/>
        <w:spacing w:after="0" w:line="240" w:lineRule="auto"/>
        <w:ind w:left="0"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5303030" cy="1658012"/>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cstate="print"/>
                    <a:srcRect/>
                    <a:stretch>
                      <a:fillRect/>
                    </a:stretch>
                  </pic:blipFill>
                  <pic:spPr bwMode="auto">
                    <a:xfrm>
                      <a:off x="0" y="0"/>
                      <a:ext cx="5313204" cy="1661193"/>
                    </a:xfrm>
                    <a:prstGeom prst="rect">
                      <a:avLst/>
                    </a:prstGeom>
                    <a:noFill/>
                    <a:ln w="9525">
                      <a:noFill/>
                      <a:miter lim="800000"/>
                      <a:headEnd/>
                      <a:tailEnd/>
                    </a:ln>
                  </pic:spPr>
                </pic:pic>
              </a:graphicData>
            </a:graphic>
          </wp:inline>
        </w:drawing>
      </w:r>
    </w:p>
    <w:p w:rsidR="00BF0A5C" w:rsidRPr="00CD0A08" w:rsidRDefault="00BF0A5C">
      <w:pPr>
        <w:spacing w:after="0" w:line="240" w:lineRule="auto"/>
        <w:rPr>
          <w:rFonts w:ascii="Times New Roman" w:hAnsi="Times New Roman"/>
          <w:sz w:val="24"/>
          <w:szCs w:val="24"/>
        </w:rPr>
      </w:pPr>
      <w:r w:rsidRPr="00CD0A08">
        <w:rPr>
          <w:rFonts w:ascii="Times New Roman" w:hAnsi="Times New Roman"/>
          <w:sz w:val="24"/>
          <w:szCs w:val="24"/>
        </w:rPr>
        <w:br w:type="page"/>
      </w:r>
    </w:p>
    <w:p w:rsidR="00F034A7" w:rsidRPr="00CD0A08" w:rsidRDefault="00172039" w:rsidP="00A9411E">
      <w:pPr>
        <w:numPr>
          <w:ilvl w:val="0"/>
          <w:numId w:val="26"/>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lastRenderedPageBreak/>
        <w:t xml:space="preserve">Нотация </w:t>
      </w:r>
      <w:r w:rsidRPr="00CD0A08">
        <w:rPr>
          <w:rFonts w:ascii="Times New Roman" w:hAnsi="Times New Roman"/>
          <w:b/>
          <w:sz w:val="24"/>
          <w:szCs w:val="24"/>
          <w:lang w:val="en-US"/>
        </w:rPr>
        <w:t>BPMN</w:t>
      </w:r>
      <w:r w:rsidRPr="00CD0A08">
        <w:rPr>
          <w:rFonts w:ascii="Times New Roman" w:hAnsi="Times New Roman"/>
          <w:b/>
          <w:sz w:val="24"/>
          <w:szCs w:val="24"/>
        </w:rPr>
        <w:t>. Параллельный шдюз.</w:t>
      </w:r>
    </w:p>
    <w:p w:rsidR="00F034A7" w:rsidRPr="00CD0A08" w:rsidRDefault="00F034A7" w:rsidP="00A9411E">
      <w:pPr>
        <w:spacing w:after="0" w:line="240" w:lineRule="auto"/>
        <w:ind w:firstLine="284"/>
        <w:jc w:val="both"/>
        <w:rPr>
          <w:rFonts w:ascii="Times New Roman" w:hAnsi="Times New Roman"/>
          <w:sz w:val="24"/>
          <w:szCs w:val="24"/>
        </w:rPr>
      </w:pPr>
    </w:p>
    <w:p w:rsidR="00F034A7" w:rsidRPr="00CD0A08" w:rsidRDefault="00F034A7" w:rsidP="00A9411E">
      <w:pPr>
        <w:pStyle w:val="af3"/>
        <w:spacing w:before="0" w:beforeAutospacing="0" w:after="0" w:afterAutospacing="0"/>
        <w:ind w:firstLine="284"/>
        <w:jc w:val="both"/>
      </w:pPr>
      <w:r w:rsidRPr="00CD0A08">
        <w:t>Параллельный Шлюз представляет собой механизм для синхронизации параллельных Потоков операций.</w:t>
      </w:r>
    </w:p>
    <w:p w:rsidR="00F034A7" w:rsidRPr="00CD0A08" w:rsidRDefault="00F034A7" w:rsidP="00A9411E">
      <w:pPr>
        <w:pStyle w:val="af3"/>
        <w:spacing w:before="0" w:beforeAutospacing="0" w:after="0" w:afterAutospacing="0"/>
        <w:ind w:firstLine="284"/>
        <w:jc w:val="both"/>
      </w:pPr>
      <w:r w:rsidRPr="00CD0A08">
        <w:t>Параллельный Шлюз ДОЛЖЕН иметь маркер, изображающийся в виде знака «+» и помещенный в графический элемент Шлюза (см. рис.18), для того, чтобы без труда отличить данный вид Шлюзов от других.</w:t>
      </w:r>
    </w:p>
    <w:p w:rsidR="00F034A7" w:rsidRPr="00CD0A08" w:rsidRDefault="00F034A7" w:rsidP="00A9411E">
      <w:pPr>
        <w:pStyle w:val="af3"/>
        <w:spacing w:before="0" w:beforeAutospacing="0" w:after="0" w:afterAutospacing="0"/>
        <w:ind w:firstLine="284"/>
        <w:jc w:val="both"/>
      </w:pPr>
      <w:r w:rsidRPr="00CD0A08">
        <w:t>Параллельные Шлюзы используются для синхронизации параллельных маршрутов.</w:t>
      </w:r>
    </w:p>
    <w:p w:rsidR="00F034A7" w:rsidRPr="00CD0A08" w:rsidRDefault="00F034A7" w:rsidP="00A9411E">
      <w:pPr>
        <w:pStyle w:val="af3"/>
        <w:spacing w:before="0" w:beforeAutospacing="0" w:after="0" w:afterAutospacing="0"/>
        <w:ind w:firstLine="284"/>
        <w:jc w:val="both"/>
      </w:pPr>
      <w:r w:rsidRPr="00CD0A08">
        <w:t>Параллельность данного типа шлюзов заключается в следующем: должны быть выбраны все входы.</w:t>
      </w:r>
    </w:p>
    <w:p w:rsidR="00F034A7" w:rsidRPr="00CD0A08" w:rsidRDefault="00F034A7" w:rsidP="00BF0A5C">
      <w:pPr>
        <w:pStyle w:val="af3"/>
        <w:spacing w:before="0" w:beforeAutospacing="0" w:after="0" w:afterAutospacing="0"/>
        <w:ind w:firstLine="284"/>
        <w:jc w:val="center"/>
      </w:pPr>
      <w:r w:rsidRPr="00CD0A08">
        <w:rPr>
          <w:noProof/>
        </w:rPr>
        <w:drawing>
          <wp:inline distT="0" distB="0" distL="0" distR="0">
            <wp:extent cx="2036782" cy="1134164"/>
            <wp:effectExtent l="19050" t="0" r="1568" b="0"/>
            <wp:docPr id="60"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2" cstate="print"/>
                    <a:srcRect/>
                    <a:stretch>
                      <a:fillRect/>
                    </a:stretch>
                  </pic:blipFill>
                  <pic:spPr bwMode="auto">
                    <a:xfrm>
                      <a:off x="0" y="0"/>
                      <a:ext cx="2043471" cy="1137889"/>
                    </a:xfrm>
                    <a:prstGeom prst="rect">
                      <a:avLst/>
                    </a:prstGeom>
                    <a:noFill/>
                    <a:ln w="9525">
                      <a:noFill/>
                      <a:miter lim="800000"/>
                      <a:headEnd/>
                      <a:tailEnd/>
                    </a:ln>
                  </pic:spPr>
                </pic:pic>
              </a:graphicData>
            </a:graphic>
          </wp:inline>
        </w:drawing>
      </w:r>
    </w:p>
    <w:p w:rsidR="00F034A7" w:rsidRPr="00CD0A08" w:rsidRDefault="00F034A7" w:rsidP="00BF0A5C">
      <w:pPr>
        <w:pStyle w:val="af3"/>
        <w:spacing w:before="0" w:beforeAutospacing="0" w:after="0" w:afterAutospacing="0"/>
        <w:ind w:firstLine="284"/>
        <w:jc w:val="center"/>
      </w:pPr>
      <w:r w:rsidRPr="00CD0A08">
        <w:t>Рис. 18 – Параллельный шлюз</w:t>
      </w:r>
    </w:p>
    <w:p w:rsidR="00BF0A5C" w:rsidRPr="00CD0A08" w:rsidRDefault="00BF0A5C" w:rsidP="00BF0A5C">
      <w:pPr>
        <w:pStyle w:val="af3"/>
        <w:spacing w:before="0" w:beforeAutospacing="0" w:after="0" w:afterAutospacing="0"/>
        <w:ind w:firstLine="284"/>
        <w:jc w:val="center"/>
      </w:pPr>
    </w:p>
    <w:p w:rsidR="00F034A7" w:rsidRPr="00CD0A08" w:rsidRDefault="00F034A7" w:rsidP="00BF0A5C">
      <w:pPr>
        <w:pStyle w:val="af3"/>
        <w:spacing w:before="0" w:beforeAutospacing="0" w:after="0" w:afterAutospacing="0"/>
        <w:ind w:firstLine="284"/>
        <w:jc w:val="center"/>
      </w:pPr>
      <w:r w:rsidRPr="00CD0A08">
        <w:rPr>
          <w:noProof/>
        </w:rPr>
        <w:drawing>
          <wp:inline distT="0" distB="0" distL="0" distR="0">
            <wp:extent cx="2009915" cy="1227888"/>
            <wp:effectExtent l="19050" t="0" r="9385" b="0"/>
            <wp:docPr id="58"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3" cstate="print"/>
                    <a:srcRect/>
                    <a:stretch>
                      <a:fillRect/>
                    </a:stretch>
                  </pic:blipFill>
                  <pic:spPr bwMode="auto">
                    <a:xfrm>
                      <a:off x="0" y="0"/>
                      <a:ext cx="2009521" cy="1227647"/>
                    </a:xfrm>
                    <a:prstGeom prst="rect">
                      <a:avLst/>
                    </a:prstGeom>
                    <a:noFill/>
                    <a:ln w="9525">
                      <a:noFill/>
                      <a:miter lim="800000"/>
                      <a:headEnd/>
                      <a:tailEnd/>
                    </a:ln>
                  </pic:spPr>
                </pic:pic>
              </a:graphicData>
            </a:graphic>
          </wp:inline>
        </w:drawing>
      </w:r>
    </w:p>
    <w:p w:rsidR="00F034A7" w:rsidRPr="00CD0A08" w:rsidRDefault="00F034A7" w:rsidP="00BF0A5C">
      <w:pPr>
        <w:pStyle w:val="af3"/>
        <w:spacing w:before="0" w:beforeAutospacing="0" w:after="0" w:afterAutospacing="0"/>
        <w:ind w:firstLine="284"/>
        <w:jc w:val="center"/>
      </w:pPr>
      <w:r w:rsidRPr="00CD0A08">
        <w:t>Рис.19 – Объединение параллельных маршрутов</w:t>
      </w:r>
    </w:p>
    <w:p w:rsidR="00F034A7" w:rsidRPr="00CD0A08" w:rsidRDefault="00F034A7" w:rsidP="00BF0A5C">
      <w:pPr>
        <w:spacing w:after="0" w:line="240" w:lineRule="auto"/>
        <w:ind w:firstLine="284"/>
        <w:jc w:val="center"/>
        <w:rPr>
          <w:rFonts w:ascii="Times New Roman" w:hAnsi="Times New Roman"/>
          <w:sz w:val="24"/>
          <w:szCs w:val="24"/>
        </w:rPr>
      </w:pPr>
    </w:p>
    <w:p w:rsidR="00172039" w:rsidRPr="00CD0A08" w:rsidRDefault="00172039" w:rsidP="00BF0A5C">
      <w:pPr>
        <w:spacing w:after="0" w:line="240" w:lineRule="auto"/>
        <w:ind w:firstLine="284"/>
        <w:jc w:val="center"/>
        <w:rPr>
          <w:rFonts w:ascii="Times New Roman" w:hAnsi="Times New Roman"/>
          <w:sz w:val="24"/>
          <w:szCs w:val="24"/>
        </w:rPr>
      </w:pPr>
    </w:p>
    <w:p w:rsidR="00172039" w:rsidRPr="00CD0A08" w:rsidRDefault="00172039" w:rsidP="00BF0A5C">
      <w:pPr>
        <w:spacing w:after="0" w:line="240" w:lineRule="auto"/>
        <w:ind w:firstLine="284"/>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27</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27"/>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Средство моделирования бизнес-процессов </w:t>
      </w:r>
      <w:r w:rsidRPr="00CD0A08">
        <w:rPr>
          <w:rFonts w:ascii="Times New Roman" w:hAnsi="Times New Roman"/>
          <w:b/>
          <w:sz w:val="24"/>
          <w:szCs w:val="24"/>
          <w:lang w:val="en-US"/>
        </w:rPr>
        <w:t>IBM</w:t>
      </w:r>
      <w:r w:rsidRPr="00CD0A08">
        <w:rPr>
          <w:rFonts w:ascii="Times New Roman" w:hAnsi="Times New Roman"/>
          <w:b/>
          <w:sz w:val="24"/>
          <w:szCs w:val="24"/>
        </w:rPr>
        <w:t xml:space="preserve"> </w:t>
      </w:r>
      <w:r w:rsidRPr="00CD0A08">
        <w:rPr>
          <w:rFonts w:ascii="Times New Roman" w:hAnsi="Times New Roman"/>
          <w:b/>
          <w:sz w:val="24"/>
          <w:szCs w:val="24"/>
          <w:lang w:val="en-US"/>
        </w:rPr>
        <w:t>WebSphere</w:t>
      </w:r>
      <w:r w:rsidRPr="00CD0A08">
        <w:rPr>
          <w:rFonts w:ascii="Times New Roman" w:hAnsi="Times New Roman"/>
          <w:b/>
          <w:sz w:val="24"/>
          <w:szCs w:val="24"/>
        </w:rPr>
        <w:t xml:space="preserve"> </w:t>
      </w:r>
      <w:r w:rsidRPr="00CD0A08">
        <w:rPr>
          <w:rFonts w:ascii="Times New Roman" w:hAnsi="Times New Roman"/>
          <w:b/>
          <w:sz w:val="24"/>
          <w:szCs w:val="24"/>
          <w:lang w:val="en-US"/>
        </w:rPr>
        <w:t>Modeler</w:t>
      </w:r>
      <w:r w:rsidRPr="00CD0A08">
        <w:rPr>
          <w:rFonts w:ascii="Times New Roman" w:hAnsi="Times New Roman"/>
          <w:b/>
          <w:sz w:val="24"/>
          <w:szCs w:val="24"/>
        </w:rPr>
        <w:t>. Основные возможности.</w:t>
      </w:r>
    </w:p>
    <w:p w:rsidR="008068A5" w:rsidRPr="00CD0A08" w:rsidRDefault="008068A5" w:rsidP="00A9411E">
      <w:pPr>
        <w:spacing w:after="0" w:line="240" w:lineRule="auto"/>
        <w:ind w:firstLine="284"/>
        <w:jc w:val="both"/>
        <w:rPr>
          <w:rFonts w:ascii="Times New Roman" w:hAnsi="Times New Roman"/>
          <w:sz w:val="24"/>
          <w:szCs w:val="24"/>
        </w:rPr>
      </w:pPr>
    </w:p>
    <w:p w:rsidR="008068A5" w:rsidRPr="00CD0A08" w:rsidRDefault="008068A5" w:rsidP="00A9411E">
      <w:pPr>
        <w:pStyle w:val="af3"/>
        <w:shd w:val="clear" w:color="auto" w:fill="FFFFFF"/>
        <w:spacing w:before="0" w:beforeAutospacing="0" w:after="0" w:afterAutospacing="0"/>
        <w:ind w:firstLine="284"/>
        <w:jc w:val="both"/>
      </w:pPr>
      <w:r w:rsidRPr="00CD0A08">
        <w:rPr>
          <w:i/>
          <w:iCs/>
        </w:rPr>
        <w:t>IBM WebSphere Business Modeler</w:t>
      </w:r>
      <w:r w:rsidRPr="00CD0A08">
        <w:rPr>
          <w:rStyle w:val="apple-converted-space"/>
        </w:rPr>
        <w:t> </w:t>
      </w:r>
      <w:r w:rsidRPr="00CD0A08">
        <w:t>является программным средством, нацеленным на моделирование, имитацию и анализ бизнес-процессов. Помимо этого</w:t>
      </w:r>
      <w:r w:rsidRPr="00CD0A08">
        <w:rPr>
          <w:rStyle w:val="apple-converted-space"/>
        </w:rPr>
        <w:t> </w:t>
      </w:r>
      <w:r w:rsidRPr="00CD0A08">
        <w:rPr>
          <w:i/>
          <w:iCs/>
        </w:rPr>
        <w:t>IBM WebSphere Business Modeler</w:t>
      </w:r>
      <w:r w:rsidRPr="00CD0A08">
        <w:rPr>
          <w:rStyle w:val="apple-converted-space"/>
        </w:rPr>
        <w:t> </w:t>
      </w:r>
      <w:r w:rsidRPr="00CD0A08">
        <w:t>позволяет сформировать перечень показателей</w:t>
      </w:r>
      <w:r w:rsidRPr="00CD0A08">
        <w:rPr>
          <w:rStyle w:val="apple-converted-space"/>
        </w:rPr>
        <w:t> </w:t>
      </w:r>
      <w:r w:rsidRPr="00CD0A08">
        <w:rPr>
          <w:i/>
          <w:iCs/>
        </w:rPr>
        <w:t>KPI</w:t>
      </w:r>
      <w:r w:rsidRPr="00CD0A08">
        <w:t>, привязать их к элементам бизнес-процесса и путем имитации модели спрогнозировать их значения. Таким образом, отслеживается достижение стратегических и тактических целей компании.</w:t>
      </w:r>
    </w:p>
    <w:p w:rsidR="008068A5" w:rsidRPr="00CD0A08" w:rsidRDefault="008068A5" w:rsidP="00A9411E">
      <w:pPr>
        <w:pStyle w:val="af3"/>
        <w:shd w:val="clear" w:color="auto" w:fill="FFFFFF"/>
        <w:spacing w:before="0" w:beforeAutospacing="0" w:after="0" w:afterAutospacing="0"/>
        <w:ind w:firstLine="284"/>
        <w:jc w:val="both"/>
      </w:pPr>
      <w:r w:rsidRPr="00CD0A08">
        <w:t>Программный продукт позволяет описывать бизнес-процессы при помощи диаграмм стандарта</w:t>
      </w:r>
      <w:r w:rsidRPr="00CD0A08">
        <w:rPr>
          <w:i/>
          <w:iCs/>
        </w:rPr>
        <w:t>BPMN</w:t>
      </w:r>
      <w:r w:rsidRPr="00CD0A08">
        <w:t>. Информация об организации может накапливаться в виде структурированных справочников, между справочниками могут устанавливаться взаимосвязи.</w:t>
      </w:r>
    </w:p>
    <w:p w:rsidR="008068A5" w:rsidRPr="00CD0A08" w:rsidRDefault="008068A5" w:rsidP="00A9411E">
      <w:pPr>
        <w:pStyle w:val="af3"/>
        <w:shd w:val="clear" w:color="auto" w:fill="FFFFFF"/>
        <w:spacing w:before="0" w:beforeAutospacing="0" w:after="0" w:afterAutospacing="0"/>
        <w:ind w:firstLine="284"/>
        <w:jc w:val="both"/>
      </w:pPr>
      <w:r w:rsidRPr="00CD0A08">
        <w:t>Посредством инструментария</w:t>
      </w:r>
      <w:r w:rsidRPr="00CD0A08">
        <w:rPr>
          <w:rStyle w:val="apple-converted-space"/>
        </w:rPr>
        <w:t> </w:t>
      </w:r>
      <w:r w:rsidRPr="00CD0A08">
        <w:rPr>
          <w:i/>
          <w:iCs/>
        </w:rPr>
        <w:t>Crystal Report</w:t>
      </w:r>
      <w:r w:rsidRPr="00CD0A08">
        <w:rPr>
          <w:rStyle w:val="apple-converted-space"/>
        </w:rPr>
        <w:t> </w:t>
      </w:r>
      <w:r w:rsidRPr="00CD0A08">
        <w:t>в системе могут создаваться любые виды отчетности по объектам модели и регламентной отчетности, которые могут быть выгружены в</w:t>
      </w:r>
      <w:r w:rsidRPr="00CD0A08">
        <w:rPr>
          <w:rStyle w:val="apple-converted-space"/>
        </w:rPr>
        <w:t> </w:t>
      </w:r>
      <w:r w:rsidRPr="00CD0A08">
        <w:rPr>
          <w:i/>
          <w:iCs/>
        </w:rPr>
        <w:t>Word</w:t>
      </w:r>
      <w:r w:rsidRPr="00CD0A08">
        <w:t>,</w:t>
      </w:r>
      <w:r w:rsidRPr="00CD0A08">
        <w:rPr>
          <w:rStyle w:val="apple-converted-space"/>
        </w:rPr>
        <w:t> </w:t>
      </w:r>
      <w:r w:rsidRPr="00CD0A08">
        <w:rPr>
          <w:i/>
          <w:iCs/>
        </w:rPr>
        <w:t>Excel</w:t>
      </w:r>
      <w:r w:rsidRPr="00CD0A08">
        <w:t>,</w:t>
      </w:r>
      <w:r w:rsidRPr="00CD0A08">
        <w:rPr>
          <w:i/>
          <w:iCs/>
        </w:rPr>
        <w:t>pdf</w:t>
      </w:r>
      <w:r w:rsidRPr="00CD0A08">
        <w:rPr>
          <w:rStyle w:val="apple-converted-space"/>
        </w:rPr>
        <w:t> </w:t>
      </w:r>
      <w:r w:rsidRPr="00CD0A08">
        <w:t>и прочие форматы.</w:t>
      </w:r>
    </w:p>
    <w:p w:rsidR="008068A5" w:rsidRPr="00CD0A08" w:rsidRDefault="008068A5" w:rsidP="00A9411E">
      <w:pPr>
        <w:pStyle w:val="af3"/>
        <w:shd w:val="clear" w:color="auto" w:fill="FFFFFF"/>
        <w:spacing w:before="0" w:beforeAutospacing="0" w:after="0" w:afterAutospacing="0"/>
        <w:ind w:firstLine="284"/>
        <w:jc w:val="both"/>
      </w:pPr>
      <w:r w:rsidRPr="00CD0A08">
        <w:t>По мнению разработчиков, система является лидером в области имитационного моделирования бизнес-процессов. Кроме того, система поддерживает более 40 видов анализа как статического (анализируется структура модели), так и динамического (анализируется модель во время и после имитации).</w:t>
      </w:r>
    </w:p>
    <w:p w:rsidR="008068A5" w:rsidRPr="00CD0A08" w:rsidRDefault="008068A5" w:rsidP="00A9411E">
      <w:pPr>
        <w:pStyle w:val="af3"/>
        <w:shd w:val="clear" w:color="auto" w:fill="FFFFFF"/>
        <w:spacing w:before="0" w:beforeAutospacing="0" w:after="0" w:afterAutospacing="0"/>
        <w:ind w:firstLine="284"/>
        <w:jc w:val="both"/>
      </w:pPr>
      <w:r w:rsidRPr="00CD0A08">
        <w:t>Возможности сбора и контроля значений показателей позволяют использовать систему не только как систему проектирования, но и как систему исполнения.</w:t>
      </w:r>
    </w:p>
    <w:p w:rsidR="008068A5" w:rsidRPr="00CD0A08" w:rsidRDefault="008068A5" w:rsidP="00A9411E">
      <w:pPr>
        <w:pStyle w:val="af3"/>
        <w:shd w:val="clear" w:color="auto" w:fill="FFFFFF"/>
        <w:spacing w:before="0" w:beforeAutospacing="0" w:after="0" w:afterAutospacing="0"/>
        <w:ind w:firstLine="284"/>
        <w:jc w:val="both"/>
      </w:pPr>
      <w:r w:rsidRPr="00CD0A08">
        <w:t>При помощи системы</w:t>
      </w:r>
      <w:r w:rsidRPr="00CD0A08">
        <w:rPr>
          <w:rStyle w:val="apple-converted-space"/>
        </w:rPr>
        <w:t> </w:t>
      </w:r>
      <w:r w:rsidRPr="00CD0A08">
        <w:rPr>
          <w:i/>
          <w:iCs/>
        </w:rPr>
        <w:t>IBM WebSphere Business Modeler Publishing Server</w:t>
      </w:r>
      <w:r w:rsidRPr="00CD0A08">
        <w:rPr>
          <w:rStyle w:val="apple-converted-space"/>
        </w:rPr>
        <w:t> </w:t>
      </w:r>
      <w:r w:rsidRPr="00CD0A08">
        <w:t>модели могут быть опубликованы так, что станут доступны команде разработчиков для ознакомления и анализа.</w:t>
      </w:r>
    </w:p>
    <w:p w:rsidR="008068A5" w:rsidRPr="00CD0A08" w:rsidRDefault="008068A5" w:rsidP="00A9411E">
      <w:pPr>
        <w:pStyle w:val="af3"/>
        <w:shd w:val="clear" w:color="auto" w:fill="FFFFFF"/>
        <w:spacing w:before="0" w:beforeAutospacing="0" w:after="0" w:afterAutospacing="0"/>
        <w:ind w:firstLine="284"/>
        <w:jc w:val="both"/>
      </w:pPr>
      <w:r w:rsidRPr="00CD0A08">
        <w:t>Система легко интегрируется с другими продуктами разработки</w:t>
      </w:r>
      <w:r w:rsidRPr="00CD0A08">
        <w:rPr>
          <w:rStyle w:val="apple-converted-space"/>
        </w:rPr>
        <w:t> </w:t>
      </w:r>
      <w:r w:rsidRPr="00CD0A08">
        <w:rPr>
          <w:i/>
          <w:iCs/>
        </w:rPr>
        <w:t>IBM</w:t>
      </w:r>
      <w:r w:rsidRPr="00CD0A08">
        <w:t>.</w:t>
      </w:r>
    </w:p>
    <w:p w:rsidR="008068A5" w:rsidRPr="00CD0A08" w:rsidRDefault="008068A5" w:rsidP="00A9411E">
      <w:pPr>
        <w:pStyle w:val="af3"/>
        <w:shd w:val="clear" w:color="auto" w:fill="FFFFFF"/>
        <w:spacing w:before="0" w:beforeAutospacing="0" w:after="0" w:afterAutospacing="0"/>
        <w:ind w:firstLine="284"/>
        <w:jc w:val="both"/>
      </w:pPr>
      <w:r w:rsidRPr="00CD0A08">
        <w:t>Стоимость</w:t>
      </w:r>
      <w:bookmarkStart w:id="4" w:name="_ftnref2"/>
      <w:r w:rsidR="009A3F1C" w:rsidRPr="00CD0A08">
        <w:fldChar w:fldCharType="begin"/>
      </w:r>
      <w:r w:rsidRPr="00CD0A08">
        <w:instrText xml:space="preserve"> HYPERLINK "http://www.cfin.ru/software/kis/b-model.shtml" \l "_ftn2" \o "" </w:instrText>
      </w:r>
      <w:r w:rsidR="009A3F1C" w:rsidRPr="00CD0A08">
        <w:fldChar w:fldCharType="separate"/>
      </w:r>
      <w:r w:rsidRPr="00CD0A08">
        <w:rPr>
          <w:rStyle w:val="af6"/>
          <w:color w:val="auto"/>
          <w:vertAlign w:val="superscript"/>
        </w:rPr>
        <w:t>2</w:t>
      </w:r>
      <w:r w:rsidR="009A3F1C" w:rsidRPr="00CD0A08">
        <w:fldChar w:fldCharType="end"/>
      </w:r>
      <w:bookmarkEnd w:id="4"/>
      <w:r w:rsidRPr="00CD0A08">
        <w:rPr>
          <w:rStyle w:val="apple-converted-space"/>
        </w:rPr>
        <w:t> </w:t>
      </w:r>
      <w:r w:rsidRPr="00CD0A08">
        <w:t>одной лицензии на программный продукт</w:t>
      </w:r>
      <w:r w:rsidRPr="00CD0A08">
        <w:rPr>
          <w:rStyle w:val="apple-converted-space"/>
        </w:rPr>
        <w:t> </w:t>
      </w:r>
      <w:r w:rsidRPr="00CD0A08">
        <w:rPr>
          <w:i/>
          <w:iCs/>
        </w:rPr>
        <w:t>IBM WebSphere Business Modeler</w:t>
      </w:r>
      <w:r w:rsidRPr="00CD0A08">
        <w:rPr>
          <w:rStyle w:val="apple-converted-space"/>
        </w:rPr>
        <w:t> </w:t>
      </w:r>
      <w:r w:rsidRPr="00CD0A08">
        <w:t>версии</w:t>
      </w:r>
      <w:r w:rsidRPr="00CD0A08">
        <w:rPr>
          <w:i/>
          <w:iCs/>
        </w:rPr>
        <w:t>Basic</w:t>
      </w:r>
      <w:r w:rsidRPr="00CD0A08">
        <w:rPr>
          <w:rStyle w:val="apple-converted-space"/>
        </w:rPr>
        <w:t> </w:t>
      </w:r>
      <w:r w:rsidRPr="00CD0A08">
        <w:t>составляет порядка 1 500,00 долларов США, версии</w:t>
      </w:r>
      <w:r w:rsidRPr="00CD0A08">
        <w:rPr>
          <w:rStyle w:val="apple-converted-space"/>
        </w:rPr>
        <w:t> </w:t>
      </w:r>
      <w:r w:rsidRPr="00CD0A08">
        <w:rPr>
          <w:i/>
          <w:iCs/>
        </w:rPr>
        <w:t>Advanced</w:t>
      </w:r>
      <w:r w:rsidRPr="00CD0A08">
        <w:rPr>
          <w:rStyle w:val="apple-converted-space"/>
        </w:rPr>
        <w:t> </w:t>
      </w:r>
      <w:r w:rsidRPr="00CD0A08">
        <w:t>— порядка 11 500,00 долларов США.</w:t>
      </w:r>
    </w:p>
    <w:p w:rsidR="008068A5" w:rsidRPr="00CD0A08" w:rsidRDefault="008068A5" w:rsidP="00A9411E">
      <w:pPr>
        <w:pStyle w:val="af3"/>
        <w:shd w:val="clear" w:color="auto" w:fill="FFFFFF"/>
        <w:spacing w:before="0" w:beforeAutospacing="0" w:after="0" w:afterAutospacing="0"/>
        <w:ind w:firstLine="284"/>
        <w:jc w:val="both"/>
      </w:pPr>
      <w:r w:rsidRPr="00CD0A08">
        <w:t>Cтоимость лицензии на программный продукт</w:t>
      </w:r>
      <w:r w:rsidRPr="00CD0A08">
        <w:rPr>
          <w:rStyle w:val="apple-converted-space"/>
        </w:rPr>
        <w:t> </w:t>
      </w:r>
      <w:r w:rsidRPr="00CD0A08">
        <w:rPr>
          <w:i/>
          <w:iCs/>
        </w:rPr>
        <w:t>IBM WebSphere Business Modeler Publishing Server</w:t>
      </w:r>
      <w:r w:rsidRPr="00CD0A08">
        <w:t>составляет порядка 650,00 долларов США.</w:t>
      </w:r>
    </w:p>
    <w:p w:rsidR="008068A5" w:rsidRPr="00CD0A08" w:rsidRDefault="008068A5" w:rsidP="00BF0A5C">
      <w:pPr>
        <w:pStyle w:val="af3"/>
        <w:shd w:val="clear" w:color="auto" w:fill="FFFFFF"/>
        <w:spacing w:before="0" w:beforeAutospacing="0" w:after="0" w:afterAutospacing="0"/>
        <w:ind w:firstLine="284"/>
        <w:jc w:val="both"/>
      </w:pPr>
      <w:r w:rsidRPr="00CD0A08">
        <w:t>В стоимость лицензии включена стоимость годовой технической поддержки.</w:t>
      </w:r>
    </w:p>
    <w:p w:rsidR="00F034A7" w:rsidRPr="00CD0A08" w:rsidRDefault="00F034A7" w:rsidP="00A9411E">
      <w:pPr>
        <w:spacing w:after="0" w:line="240" w:lineRule="auto"/>
        <w:ind w:firstLine="284"/>
        <w:jc w:val="both"/>
        <w:rPr>
          <w:rFonts w:ascii="Times New Roman" w:hAnsi="Times New Roman"/>
          <w:sz w:val="24"/>
          <w:szCs w:val="24"/>
          <w:highlight w:val="yellow"/>
        </w:rPr>
      </w:pPr>
    </w:p>
    <w:p w:rsidR="00172039" w:rsidRPr="00CD0A08" w:rsidRDefault="00172039" w:rsidP="00A9411E">
      <w:pPr>
        <w:numPr>
          <w:ilvl w:val="0"/>
          <w:numId w:val="27"/>
        </w:numPr>
        <w:spacing w:after="0" w:line="240" w:lineRule="auto"/>
        <w:ind w:left="0" w:firstLine="284"/>
        <w:jc w:val="both"/>
        <w:rPr>
          <w:rFonts w:ascii="Times New Roman" w:hAnsi="Times New Roman"/>
          <w:b/>
          <w:sz w:val="24"/>
          <w:szCs w:val="24"/>
        </w:rPr>
      </w:pPr>
      <w:r w:rsidRPr="00CD0A08">
        <w:rPr>
          <w:rFonts w:ascii="Times New Roman" w:eastAsia="Times New Roman" w:hAnsi="Times New Roman"/>
          <w:b/>
          <w:sz w:val="24"/>
          <w:szCs w:val="24"/>
        </w:rPr>
        <w:t xml:space="preserve">Нотация </w:t>
      </w:r>
      <w:r w:rsidRPr="00CD0A08">
        <w:rPr>
          <w:rFonts w:ascii="Times New Roman" w:eastAsia="Times New Roman" w:hAnsi="Times New Roman"/>
          <w:b/>
          <w:sz w:val="24"/>
          <w:szCs w:val="24"/>
          <w:lang w:val="en-US"/>
        </w:rPr>
        <w:t>BPMN</w:t>
      </w:r>
      <w:r w:rsidRPr="00CD0A08">
        <w:rPr>
          <w:rFonts w:ascii="Times New Roman" w:eastAsia="Times New Roman" w:hAnsi="Times New Roman"/>
          <w:b/>
          <w:sz w:val="24"/>
          <w:szCs w:val="24"/>
        </w:rPr>
        <w:t>. Соединяющие элементы.</w:t>
      </w:r>
    </w:p>
    <w:p w:rsidR="00677F43" w:rsidRPr="00CD0A08" w:rsidRDefault="00677F43" w:rsidP="00A9411E">
      <w:pPr>
        <w:spacing w:after="0" w:line="240" w:lineRule="auto"/>
        <w:ind w:firstLine="284"/>
        <w:jc w:val="both"/>
        <w:rPr>
          <w:rFonts w:ascii="Times New Roman" w:eastAsia="Times New Roman" w:hAnsi="Times New Roman"/>
          <w:sz w:val="24"/>
          <w:szCs w:val="24"/>
          <w:highlight w:val="yellow"/>
        </w:rPr>
      </w:pPr>
    </w:p>
    <w:p w:rsidR="00F034A7" w:rsidRPr="00CD0A08" w:rsidRDefault="00F034A7" w:rsidP="00A9411E">
      <w:pPr>
        <w:pStyle w:val="af3"/>
        <w:spacing w:before="0" w:beforeAutospacing="0" w:after="0" w:afterAutospacing="0"/>
        <w:ind w:firstLine="284"/>
        <w:jc w:val="both"/>
      </w:pPr>
      <w:r w:rsidRPr="00CD0A08">
        <w:t xml:space="preserve">Спецификация </w:t>
      </w:r>
      <w:r w:rsidRPr="00CD0A08">
        <w:rPr>
          <w:lang w:val="en-US"/>
        </w:rPr>
        <w:t>BPMN</w:t>
      </w:r>
      <w:r w:rsidRPr="00CD0A08">
        <w:t xml:space="preserve"> выделяет следующие виды соединяющих элементов:</w:t>
      </w:r>
    </w:p>
    <w:p w:rsidR="00F034A7" w:rsidRPr="00CD0A08" w:rsidRDefault="00F034A7" w:rsidP="00BF0A5C">
      <w:pPr>
        <w:pStyle w:val="af3"/>
        <w:numPr>
          <w:ilvl w:val="0"/>
          <w:numId w:val="63"/>
        </w:numPr>
        <w:tabs>
          <w:tab w:val="left" w:pos="567"/>
        </w:tabs>
        <w:spacing w:before="0" w:beforeAutospacing="0" w:after="0" w:afterAutospacing="0"/>
        <w:ind w:left="0" w:firstLine="284"/>
        <w:jc w:val="both"/>
        <w:rPr>
          <w:i/>
          <w:lang w:val="en-US"/>
        </w:rPr>
      </w:pPr>
      <w:r w:rsidRPr="00CD0A08">
        <w:rPr>
          <w:i/>
        </w:rPr>
        <w:t>Поток операций (</w:t>
      </w:r>
      <w:r w:rsidRPr="00CD0A08">
        <w:rPr>
          <w:i/>
          <w:lang w:val="en-US"/>
        </w:rPr>
        <w:t>Sequence Flow</w:t>
      </w:r>
      <w:r w:rsidRPr="00CD0A08">
        <w:rPr>
          <w:i/>
        </w:rPr>
        <w:t>)</w:t>
      </w:r>
    </w:p>
    <w:p w:rsidR="00F034A7" w:rsidRPr="00CD0A08" w:rsidRDefault="00F034A7" w:rsidP="00BF0A5C">
      <w:pPr>
        <w:pStyle w:val="af3"/>
        <w:numPr>
          <w:ilvl w:val="0"/>
          <w:numId w:val="63"/>
        </w:numPr>
        <w:tabs>
          <w:tab w:val="left" w:pos="567"/>
        </w:tabs>
        <w:spacing w:before="0" w:beforeAutospacing="0" w:after="0" w:afterAutospacing="0"/>
        <w:ind w:left="0" w:firstLine="284"/>
        <w:jc w:val="both"/>
        <w:rPr>
          <w:i/>
        </w:rPr>
      </w:pPr>
      <w:r w:rsidRPr="00CD0A08">
        <w:rPr>
          <w:i/>
        </w:rPr>
        <w:t>Поток сообщений (</w:t>
      </w:r>
      <w:r w:rsidRPr="00CD0A08">
        <w:rPr>
          <w:i/>
          <w:lang w:val="en-US"/>
        </w:rPr>
        <w:t>Message</w:t>
      </w:r>
      <w:r w:rsidRPr="00CD0A08">
        <w:rPr>
          <w:i/>
        </w:rPr>
        <w:t xml:space="preserve"> </w:t>
      </w:r>
      <w:r w:rsidRPr="00CD0A08">
        <w:rPr>
          <w:i/>
          <w:lang w:val="en-US"/>
        </w:rPr>
        <w:t>Flow</w:t>
      </w:r>
      <w:r w:rsidRPr="00CD0A08">
        <w:rPr>
          <w:i/>
        </w:rPr>
        <w:t>)</w:t>
      </w:r>
    </w:p>
    <w:p w:rsidR="00F034A7" w:rsidRPr="00CD0A08" w:rsidRDefault="00F034A7" w:rsidP="00BF0A5C">
      <w:pPr>
        <w:pStyle w:val="af3"/>
        <w:numPr>
          <w:ilvl w:val="0"/>
          <w:numId w:val="63"/>
        </w:numPr>
        <w:tabs>
          <w:tab w:val="left" w:pos="567"/>
        </w:tabs>
        <w:spacing w:before="0" w:beforeAutospacing="0" w:after="0" w:afterAutospacing="0"/>
        <w:ind w:left="0" w:firstLine="284"/>
        <w:jc w:val="both"/>
        <w:rPr>
          <w:i/>
        </w:rPr>
      </w:pPr>
      <w:r w:rsidRPr="00CD0A08">
        <w:rPr>
          <w:i/>
        </w:rPr>
        <w:t>Ассоциация (</w:t>
      </w:r>
      <w:r w:rsidRPr="00CD0A08">
        <w:rPr>
          <w:i/>
          <w:lang w:val="en-US"/>
        </w:rPr>
        <w:t>Association)</w:t>
      </w:r>
    </w:p>
    <w:p w:rsidR="00F034A7" w:rsidRPr="00CD0A08" w:rsidRDefault="00F034A7" w:rsidP="00A9411E">
      <w:pPr>
        <w:pStyle w:val="af3"/>
        <w:spacing w:before="0" w:beforeAutospacing="0" w:after="0" w:afterAutospacing="0"/>
        <w:ind w:firstLine="284"/>
        <w:jc w:val="both"/>
      </w:pPr>
      <w:r w:rsidRPr="00CD0A08">
        <w:rPr>
          <w:u w:val="single"/>
        </w:rPr>
        <w:t>Поток операций</w:t>
      </w:r>
      <w:r w:rsidRPr="00CD0A08">
        <w:t xml:space="preserve"> служит для отображения того порядка, в котором организованы действия процесса. Любой поток операций имеет лишь один источник и одну цель. Источниками потоков операций могут являться следующие элементы потока: События, Действия, Шлюзы. </w:t>
      </w:r>
    </w:p>
    <w:p w:rsidR="00F034A7" w:rsidRPr="00CD0A08" w:rsidRDefault="00F034A7" w:rsidP="00A9411E">
      <w:pPr>
        <w:pStyle w:val="af3"/>
        <w:spacing w:before="0" w:beforeAutospacing="0" w:after="0" w:afterAutospacing="0"/>
        <w:ind w:firstLine="284"/>
        <w:jc w:val="both"/>
      </w:pPr>
      <w:r w:rsidRPr="00CD0A08">
        <w:t>Поток операций представляет собой стрелку с массивным концом, линия которой ДОЛЖНА БЫТЬ одиночной и жирной (как рис. 20).</w:t>
      </w:r>
    </w:p>
    <w:p w:rsidR="00F034A7" w:rsidRPr="00CD0A08" w:rsidRDefault="00F034A7" w:rsidP="00BF0A5C">
      <w:pPr>
        <w:pStyle w:val="af3"/>
        <w:spacing w:before="0" w:beforeAutospacing="0" w:after="0" w:afterAutospacing="0"/>
        <w:ind w:firstLine="284"/>
        <w:jc w:val="center"/>
      </w:pPr>
      <w:r w:rsidRPr="00CD0A08">
        <w:rPr>
          <w:noProof/>
        </w:rPr>
        <w:drawing>
          <wp:inline distT="0" distB="0" distL="0" distR="0">
            <wp:extent cx="1473835" cy="231775"/>
            <wp:effectExtent l="1905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8" cstate="print"/>
                    <a:srcRect/>
                    <a:stretch>
                      <a:fillRect/>
                    </a:stretch>
                  </pic:blipFill>
                  <pic:spPr bwMode="auto">
                    <a:xfrm>
                      <a:off x="0" y="0"/>
                      <a:ext cx="1473835" cy="231775"/>
                    </a:xfrm>
                    <a:prstGeom prst="rect">
                      <a:avLst/>
                    </a:prstGeom>
                    <a:noFill/>
                    <a:ln w="9525">
                      <a:noFill/>
                      <a:miter lim="800000"/>
                      <a:headEnd/>
                      <a:tailEnd/>
                    </a:ln>
                  </pic:spPr>
                </pic:pic>
              </a:graphicData>
            </a:graphic>
          </wp:inline>
        </w:drawing>
      </w:r>
    </w:p>
    <w:p w:rsidR="00F034A7" w:rsidRPr="00CD0A08" w:rsidRDefault="00F034A7" w:rsidP="00BF0A5C">
      <w:pPr>
        <w:pStyle w:val="af3"/>
        <w:spacing w:before="0" w:beforeAutospacing="0" w:after="0" w:afterAutospacing="0"/>
        <w:ind w:firstLine="284"/>
        <w:jc w:val="center"/>
      </w:pPr>
      <w:r w:rsidRPr="00CD0A08">
        <w:t>Рис.20 – Поток операций</w:t>
      </w:r>
    </w:p>
    <w:p w:rsidR="00F034A7" w:rsidRPr="00CD0A08" w:rsidRDefault="00F034A7" w:rsidP="00BF0A5C">
      <w:pPr>
        <w:pStyle w:val="af3"/>
        <w:spacing w:before="0" w:beforeAutospacing="0" w:after="0" w:afterAutospacing="0"/>
        <w:ind w:firstLine="284"/>
        <w:jc w:val="both"/>
      </w:pPr>
      <w:r w:rsidRPr="00CD0A08">
        <w:t>Маркер Потока операций по умолчанию ДОЛЖЕН изображаться в виде наклонной</w:t>
      </w:r>
      <w:r w:rsidR="00BF0A5C" w:rsidRPr="00CD0A08">
        <w:t xml:space="preserve"> </w:t>
      </w:r>
      <w:r w:rsidRPr="00CD0A08">
        <w:t xml:space="preserve"> косой черты, расположенной у основания линии данного Потока операций (см. рис. 21).</w:t>
      </w:r>
    </w:p>
    <w:p w:rsidR="00F034A7" w:rsidRPr="00CD0A08" w:rsidRDefault="00F034A7" w:rsidP="00BF0A5C">
      <w:pPr>
        <w:pStyle w:val="af3"/>
        <w:spacing w:before="0" w:beforeAutospacing="0" w:after="0" w:afterAutospacing="0"/>
        <w:ind w:firstLine="284"/>
        <w:jc w:val="center"/>
      </w:pPr>
      <w:r w:rsidRPr="00CD0A08">
        <w:rPr>
          <w:noProof/>
        </w:rPr>
        <w:lastRenderedPageBreak/>
        <w:drawing>
          <wp:inline distT="0" distB="0" distL="0" distR="0">
            <wp:extent cx="1473835" cy="231775"/>
            <wp:effectExtent l="19050" t="0" r="0" b="0"/>
            <wp:docPr id="63"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9" cstate="print"/>
                    <a:srcRect/>
                    <a:stretch>
                      <a:fillRect/>
                    </a:stretch>
                  </pic:blipFill>
                  <pic:spPr bwMode="auto">
                    <a:xfrm>
                      <a:off x="0" y="0"/>
                      <a:ext cx="1473835" cy="231775"/>
                    </a:xfrm>
                    <a:prstGeom prst="rect">
                      <a:avLst/>
                    </a:prstGeom>
                    <a:noFill/>
                    <a:ln w="9525">
                      <a:noFill/>
                      <a:miter lim="800000"/>
                      <a:headEnd/>
                      <a:tailEnd/>
                    </a:ln>
                  </pic:spPr>
                </pic:pic>
              </a:graphicData>
            </a:graphic>
          </wp:inline>
        </w:drawing>
      </w:r>
      <w:r w:rsidR="00BF0A5C" w:rsidRPr="00CD0A08">
        <w:t>р</w:t>
      </w:r>
      <w:r w:rsidRPr="00CD0A08">
        <w:t>ис.21 – Поток операций по умолчанию</w:t>
      </w:r>
    </w:p>
    <w:p w:rsidR="00F034A7" w:rsidRPr="00CD0A08" w:rsidRDefault="00F034A7" w:rsidP="00A9411E">
      <w:pPr>
        <w:pStyle w:val="af3"/>
        <w:spacing w:before="0" w:beforeAutospacing="0" w:after="0" w:afterAutospacing="0"/>
        <w:ind w:firstLine="284"/>
        <w:jc w:val="both"/>
        <w:rPr>
          <w:u w:val="single"/>
        </w:rPr>
      </w:pPr>
    </w:p>
    <w:p w:rsidR="00F034A7" w:rsidRPr="00CD0A08" w:rsidRDefault="00F034A7" w:rsidP="00A9411E">
      <w:pPr>
        <w:pStyle w:val="af3"/>
        <w:spacing w:before="0" w:beforeAutospacing="0" w:after="0" w:afterAutospacing="0"/>
        <w:ind w:firstLine="284"/>
        <w:jc w:val="both"/>
      </w:pPr>
      <w:r w:rsidRPr="00CD0A08">
        <w:rPr>
          <w:u w:val="single"/>
        </w:rPr>
        <w:t>Поток сообщений</w:t>
      </w:r>
      <w:r w:rsidRPr="00CD0A08">
        <w:t xml:space="preserve"> служит для отражения обмена сообщениями между двумя участниками, готовыми эти сообщения принимать или отсылать. В </w:t>
      </w:r>
      <w:r w:rsidRPr="00CD0A08">
        <w:rPr>
          <w:lang w:val="en-US"/>
        </w:rPr>
        <w:t>BPMN</w:t>
      </w:r>
      <w:r w:rsidRPr="00CD0A08">
        <w:t xml:space="preserve"> это два отдельных пула, представляющие участников процесса (бизнес-объекты или бизнес роли).</w:t>
      </w:r>
    </w:p>
    <w:p w:rsidR="00F034A7" w:rsidRPr="00CD0A08" w:rsidRDefault="00F034A7" w:rsidP="00A9411E">
      <w:pPr>
        <w:pStyle w:val="af3"/>
        <w:spacing w:before="0" w:beforeAutospacing="0" w:after="0" w:afterAutospacing="0"/>
        <w:ind w:firstLine="284"/>
        <w:jc w:val="both"/>
      </w:pPr>
      <w:r w:rsidRPr="00CD0A08">
        <w:t>Графическое представление потока сообщений (рис. 22):</w:t>
      </w:r>
    </w:p>
    <w:p w:rsidR="00F034A7" w:rsidRPr="00CD0A08" w:rsidRDefault="00F034A7" w:rsidP="00BF0A5C">
      <w:pPr>
        <w:pStyle w:val="af3"/>
        <w:spacing w:before="0" w:beforeAutospacing="0" w:after="0" w:afterAutospacing="0"/>
        <w:ind w:firstLine="284"/>
        <w:jc w:val="center"/>
      </w:pPr>
      <w:r w:rsidRPr="00CD0A08">
        <w:rPr>
          <w:noProof/>
        </w:rPr>
        <w:drawing>
          <wp:inline distT="0" distB="0" distL="0" distR="0">
            <wp:extent cx="1214755" cy="177165"/>
            <wp:effectExtent l="19050" t="0" r="444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0" cstate="print"/>
                    <a:srcRect/>
                    <a:stretch>
                      <a:fillRect/>
                    </a:stretch>
                  </pic:blipFill>
                  <pic:spPr bwMode="auto">
                    <a:xfrm>
                      <a:off x="0" y="0"/>
                      <a:ext cx="1214755" cy="177165"/>
                    </a:xfrm>
                    <a:prstGeom prst="rect">
                      <a:avLst/>
                    </a:prstGeom>
                    <a:noFill/>
                    <a:ln w="9525">
                      <a:noFill/>
                      <a:miter lim="800000"/>
                      <a:headEnd/>
                      <a:tailEnd/>
                    </a:ln>
                  </pic:spPr>
                </pic:pic>
              </a:graphicData>
            </a:graphic>
          </wp:inline>
        </w:drawing>
      </w:r>
      <w:r w:rsidRPr="00CD0A08">
        <w:t>Рис. 22 – Поток сообщений</w:t>
      </w:r>
    </w:p>
    <w:p w:rsidR="00F034A7" w:rsidRPr="00CD0A08" w:rsidRDefault="00F034A7" w:rsidP="00BF0A5C">
      <w:pPr>
        <w:pStyle w:val="af3"/>
        <w:spacing w:before="0" w:beforeAutospacing="0" w:after="0" w:afterAutospacing="0"/>
        <w:ind w:firstLine="284"/>
        <w:jc w:val="center"/>
      </w:pPr>
    </w:p>
    <w:p w:rsidR="00F034A7" w:rsidRPr="00CD0A08" w:rsidRDefault="00F034A7" w:rsidP="00A9411E">
      <w:pPr>
        <w:pStyle w:val="af3"/>
        <w:spacing w:before="0" w:beforeAutospacing="0" w:after="0" w:afterAutospacing="0"/>
        <w:ind w:firstLine="284"/>
        <w:jc w:val="both"/>
      </w:pPr>
      <w:r w:rsidRPr="00CD0A08">
        <w:t>Рис. 23 – Пример потока сообщений, соединяющего границы двух пулов</w:t>
      </w:r>
    </w:p>
    <w:p w:rsidR="00F034A7" w:rsidRPr="00CD0A08" w:rsidRDefault="00BF0A5C" w:rsidP="00BF0A5C">
      <w:pPr>
        <w:pStyle w:val="af3"/>
        <w:spacing w:before="0" w:beforeAutospacing="0" w:after="0" w:afterAutospacing="0"/>
        <w:ind w:firstLine="284"/>
        <w:jc w:val="center"/>
        <w:rPr>
          <w:b/>
          <w:u w:val="single"/>
        </w:rPr>
      </w:pPr>
      <w:r w:rsidRPr="00CD0A08">
        <w:rPr>
          <w:noProof/>
        </w:rPr>
        <w:drawing>
          <wp:inline distT="0" distB="0" distL="0" distR="0">
            <wp:extent cx="3745303" cy="1690990"/>
            <wp:effectExtent l="19050" t="0" r="7547" b="0"/>
            <wp:docPr id="52"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1" cstate="print"/>
                    <a:srcRect/>
                    <a:stretch>
                      <a:fillRect/>
                    </a:stretch>
                  </pic:blipFill>
                  <pic:spPr bwMode="auto">
                    <a:xfrm>
                      <a:off x="0" y="0"/>
                      <a:ext cx="3742354" cy="1689659"/>
                    </a:xfrm>
                    <a:prstGeom prst="rect">
                      <a:avLst/>
                    </a:prstGeom>
                    <a:noFill/>
                    <a:ln w="9525">
                      <a:noFill/>
                      <a:miter lim="800000"/>
                      <a:headEnd/>
                      <a:tailEnd/>
                    </a:ln>
                  </pic:spPr>
                </pic:pic>
              </a:graphicData>
            </a:graphic>
          </wp:inline>
        </w:drawing>
      </w:r>
    </w:p>
    <w:p w:rsidR="00F034A7" w:rsidRPr="00CD0A08" w:rsidRDefault="00F034A7" w:rsidP="00A9411E">
      <w:pPr>
        <w:pStyle w:val="af3"/>
        <w:spacing w:before="0" w:beforeAutospacing="0" w:after="0" w:afterAutospacing="0"/>
        <w:ind w:firstLine="284"/>
        <w:jc w:val="both"/>
      </w:pPr>
      <w:r w:rsidRPr="00CD0A08">
        <w:rPr>
          <w:u w:val="single"/>
        </w:rPr>
        <w:t>Ассоциация</w:t>
      </w:r>
      <w:r w:rsidRPr="00CD0A08">
        <w:t xml:space="preserve"> используется для соединения какой-либо информации или Артефактов с Элементами потока. Изображается в виде пунктирной линии, которая может быть направленной и ненаправленной.</w:t>
      </w:r>
    </w:p>
    <w:p w:rsidR="00F034A7" w:rsidRPr="00CD0A08" w:rsidRDefault="00F034A7" w:rsidP="00BF0A5C">
      <w:pPr>
        <w:pStyle w:val="af3"/>
        <w:spacing w:before="0" w:beforeAutospacing="0" w:after="0" w:afterAutospacing="0"/>
        <w:ind w:firstLine="284"/>
        <w:jc w:val="center"/>
      </w:pPr>
      <w:r w:rsidRPr="00CD0A08">
        <w:rPr>
          <w:noProof/>
        </w:rPr>
        <w:drawing>
          <wp:inline distT="0" distB="0" distL="0" distR="0">
            <wp:extent cx="1378585" cy="1351280"/>
            <wp:effectExtent l="1905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2" cstate="print"/>
                    <a:srcRect/>
                    <a:stretch>
                      <a:fillRect/>
                    </a:stretch>
                  </pic:blipFill>
                  <pic:spPr bwMode="auto">
                    <a:xfrm>
                      <a:off x="0" y="0"/>
                      <a:ext cx="1378585" cy="1351280"/>
                    </a:xfrm>
                    <a:prstGeom prst="rect">
                      <a:avLst/>
                    </a:prstGeom>
                    <a:noFill/>
                    <a:ln w="9525">
                      <a:noFill/>
                      <a:miter lim="800000"/>
                      <a:headEnd/>
                      <a:tailEnd/>
                    </a:ln>
                  </pic:spPr>
                </pic:pic>
              </a:graphicData>
            </a:graphic>
          </wp:inline>
        </w:drawing>
      </w:r>
    </w:p>
    <w:p w:rsidR="00F034A7" w:rsidRPr="00CD0A08" w:rsidRDefault="00F034A7" w:rsidP="00BF0A5C">
      <w:pPr>
        <w:pStyle w:val="af3"/>
        <w:spacing w:before="0" w:beforeAutospacing="0" w:after="0" w:afterAutospacing="0"/>
        <w:ind w:firstLine="284"/>
        <w:jc w:val="center"/>
      </w:pPr>
      <w:r w:rsidRPr="00CD0A08">
        <w:t>Рис. 24 – Пример ненаправленной ассоциации</w:t>
      </w:r>
    </w:p>
    <w:p w:rsidR="00F034A7" w:rsidRPr="00CD0A08" w:rsidRDefault="00F034A7" w:rsidP="00BF0A5C">
      <w:pPr>
        <w:pStyle w:val="af3"/>
        <w:spacing w:before="0" w:beforeAutospacing="0" w:after="0" w:afterAutospacing="0"/>
        <w:ind w:firstLine="284"/>
        <w:jc w:val="center"/>
      </w:pPr>
      <w:r w:rsidRPr="00CD0A08">
        <w:rPr>
          <w:noProof/>
        </w:rPr>
        <w:drawing>
          <wp:inline distT="0" distB="0" distL="0" distR="0">
            <wp:extent cx="1719580" cy="1282700"/>
            <wp:effectExtent l="1905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3" cstate="print"/>
                    <a:srcRect/>
                    <a:stretch>
                      <a:fillRect/>
                    </a:stretch>
                  </pic:blipFill>
                  <pic:spPr bwMode="auto">
                    <a:xfrm>
                      <a:off x="0" y="0"/>
                      <a:ext cx="1719580" cy="1282700"/>
                    </a:xfrm>
                    <a:prstGeom prst="rect">
                      <a:avLst/>
                    </a:prstGeom>
                    <a:noFill/>
                    <a:ln w="9525">
                      <a:noFill/>
                      <a:miter lim="800000"/>
                      <a:headEnd/>
                      <a:tailEnd/>
                    </a:ln>
                  </pic:spPr>
                </pic:pic>
              </a:graphicData>
            </a:graphic>
          </wp:inline>
        </w:drawing>
      </w:r>
    </w:p>
    <w:p w:rsidR="00F034A7" w:rsidRPr="00CD0A08" w:rsidRDefault="00F034A7" w:rsidP="00BF0A5C">
      <w:pPr>
        <w:pStyle w:val="af3"/>
        <w:spacing w:before="0" w:beforeAutospacing="0" w:after="0" w:afterAutospacing="0"/>
        <w:ind w:firstLine="284"/>
        <w:jc w:val="center"/>
      </w:pPr>
      <w:r w:rsidRPr="00CD0A08">
        <w:t>Рис. 25 – Пример направленной ассоциации</w:t>
      </w:r>
    </w:p>
    <w:p w:rsidR="00F034A7" w:rsidRPr="00CD0A08" w:rsidRDefault="00F034A7" w:rsidP="00BF0A5C">
      <w:pPr>
        <w:pStyle w:val="af3"/>
        <w:spacing w:before="0" w:beforeAutospacing="0" w:after="0" w:afterAutospacing="0"/>
        <w:ind w:firstLine="284"/>
        <w:jc w:val="center"/>
        <w:rPr>
          <w:b/>
        </w:rPr>
      </w:pPr>
    </w:p>
    <w:p w:rsidR="00677F43" w:rsidRPr="00CD0A08" w:rsidRDefault="00677F43" w:rsidP="00BF0A5C">
      <w:pPr>
        <w:spacing w:after="0" w:line="240" w:lineRule="auto"/>
        <w:ind w:firstLine="284"/>
        <w:jc w:val="center"/>
        <w:rPr>
          <w:rFonts w:ascii="Times New Roman" w:hAnsi="Times New Roman"/>
          <w:sz w:val="24"/>
          <w:szCs w:val="24"/>
          <w:highlight w:val="yellow"/>
        </w:rPr>
      </w:pPr>
    </w:p>
    <w:p w:rsidR="00677F43" w:rsidRPr="00CD0A08" w:rsidRDefault="00677F43" w:rsidP="00BF0A5C">
      <w:pPr>
        <w:spacing w:after="0" w:line="240" w:lineRule="auto"/>
        <w:ind w:firstLine="284"/>
        <w:jc w:val="center"/>
        <w:rPr>
          <w:rFonts w:ascii="Times New Roman" w:hAnsi="Times New Roman"/>
          <w:sz w:val="24"/>
          <w:szCs w:val="24"/>
          <w:highlight w:val="yellow"/>
        </w:rPr>
      </w:pPr>
    </w:p>
    <w:p w:rsidR="00677F43" w:rsidRPr="00CD0A08" w:rsidRDefault="00677F43" w:rsidP="00A9411E">
      <w:pPr>
        <w:spacing w:after="0" w:line="240" w:lineRule="auto"/>
        <w:ind w:firstLine="284"/>
        <w:jc w:val="both"/>
        <w:rPr>
          <w:rFonts w:ascii="Times New Roman" w:hAnsi="Times New Roman"/>
          <w:sz w:val="24"/>
          <w:szCs w:val="24"/>
          <w:highlight w:val="yellow"/>
        </w:rPr>
      </w:pPr>
    </w:p>
    <w:p w:rsidR="00172039" w:rsidRPr="00CD0A08" w:rsidRDefault="00172039" w:rsidP="00BF0A5C">
      <w:pPr>
        <w:spacing w:after="0" w:line="240" w:lineRule="auto"/>
        <w:ind w:firstLine="284"/>
        <w:jc w:val="center"/>
        <w:rPr>
          <w:rFonts w:ascii="Times New Roman" w:hAnsi="Times New Roman"/>
          <w:b/>
          <w:sz w:val="24"/>
          <w:szCs w:val="24"/>
        </w:rPr>
      </w:pPr>
      <w:r w:rsidRPr="00CD0A08">
        <w:rPr>
          <w:rFonts w:ascii="Times New Roman" w:hAnsi="Times New Roman"/>
          <w:b/>
          <w:sz w:val="24"/>
          <w:szCs w:val="24"/>
          <w:highlight w:val="yellow"/>
        </w:rPr>
        <w:br w:type="page"/>
      </w:r>
      <w:r w:rsidRPr="00CD0A08">
        <w:rPr>
          <w:rFonts w:ascii="Times New Roman" w:hAnsi="Times New Roman"/>
          <w:b/>
          <w:sz w:val="24"/>
          <w:szCs w:val="24"/>
        </w:rPr>
        <w:lastRenderedPageBreak/>
        <w:t>ЭКЗАМЕНАЦИОННЫЙ БИЛЕТ № 28</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28"/>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Нотация </w:t>
      </w:r>
      <w:r w:rsidRPr="00CD0A08">
        <w:rPr>
          <w:rFonts w:ascii="Times New Roman" w:hAnsi="Times New Roman"/>
          <w:b/>
          <w:sz w:val="24"/>
          <w:szCs w:val="24"/>
          <w:lang w:val="en-US"/>
        </w:rPr>
        <w:t>IDEF</w:t>
      </w:r>
      <w:r w:rsidRPr="00CD0A08">
        <w:rPr>
          <w:rFonts w:ascii="Times New Roman" w:hAnsi="Times New Roman"/>
          <w:b/>
          <w:sz w:val="24"/>
          <w:szCs w:val="24"/>
        </w:rPr>
        <w:t>3. Использование асинхронных шлюзов.</w:t>
      </w:r>
    </w:p>
    <w:p w:rsidR="008068A5" w:rsidRPr="00CD0A08" w:rsidRDefault="008068A5" w:rsidP="00A9411E">
      <w:pPr>
        <w:spacing w:after="0" w:line="240" w:lineRule="auto"/>
        <w:ind w:firstLine="284"/>
        <w:jc w:val="both"/>
        <w:rPr>
          <w:rFonts w:ascii="Times New Roman" w:hAnsi="Times New Roman"/>
          <w:sz w:val="24"/>
          <w:szCs w:val="24"/>
        </w:rPr>
      </w:pPr>
    </w:p>
    <w:p w:rsidR="008068A5" w:rsidRPr="00CD0A08" w:rsidRDefault="008068A5"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Асинхронное «И»(Asynchronous AND). Все предшествующие процессы должны быть завершены.</w:t>
      </w:r>
    </w:p>
    <w:p w:rsidR="00F034A7" w:rsidRPr="00CD0A08" w:rsidRDefault="008068A5"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rPr>
        <w:t>Все следующие процессы должны быть запущены.</w:t>
      </w:r>
    </w:p>
    <w:p w:rsidR="008068A5" w:rsidRPr="00CD0A08" w:rsidRDefault="008068A5" w:rsidP="00A9411E">
      <w:pPr>
        <w:spacing w:after="0" w:line="240" w:lineRule="auto"/>
        <w:ind w:firstLine="284"/>
        <w:jc w:val="both"/>
        <w:rPr>
          <w:rFonts w:ascii="Times New Roman" w:hAnsi="Times New Roman"/>
          <w:sz w:val="24"/>
          <w:szCs w:val="24"/>
        </w:rPr>
      </w:pPr>
    </w:p>
    <w:p w:rsidR="008068A5" w:rsidRPr="00CD0A08" w:rsidRDefault="008068A5" w:rsidP="00A9411E">
      <w:pPr>
        <w:spacing w:after="0" w:line="240" w:lineRule="auto"/>
        <w:ind w:firstLine="284"/>
        <w:jc w:val="both"/>
        <w:rPr>
          <w:rFonts w:ascii="Times New Roman" w:hAnsi="Times New Roman"/>
          <w:sz w:val="24"/>
          <w:szCs w:val="24"/>
        </w:rPr>
      </w:pPr>
      <w:r w:rsidRPr="00CD0A08">
        <w:rPr>
          <w:rFonts w:ascii="Times New Roman" w:hAnsi="Times New Roman"/>
          <w:noProof/>
          <w:sz w:val="24"/>
          <w:szCs w:val="24"/>
          <w:lang w:eastAsia="ru-RU"/>
        </w:rPr>
        <w:drawing>
          <wp:inline distT="0" distB="0" distL="0" distR="0">
            <wp:extent cx="4967605" cy="3111500"/>
            <wp:effectExtent l="19050" t="0" r="444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4" cstate="print"/>
                    <a:srcRect/>
                    <a:stretch>
                      <a:fillRect/>
                    </a:stretch>
                  </pic:blipFill>
                  <pic:spPr bwMode="auto">
                    <a:xfrm>
                      <a:off x="0" y="0"/>
                      <a:ext cx="4967605" cy="3111500"/>
                    </a:xfrm>
                    <a:prstGeom prst="rect">
                      <a:avLst/>
                    </a:prstGeom>
                    <a:noFill/>
                    <a:ln w="9525">
                      <a:noFill/>
                      <a:miter lim="800000"/>
                      <a:headEnd/>
                      <a:tailEnd/>
                    </a:ln>
                  </pic:spPr>
                </pic:pic>
              </a:graphicData>
            </a:graphic>
          </wp:inline>
        </w:drawing>
      </w:r>
    </w:p>
    <w:p w:rsidR="008068A5" w:rsidRPr="00CD0A08" w:rsidRDefault="008068A5" w:rsidP="00A9411E">
      <w:pPr>
        <w:spacing w:after="0" w:line="240" w:lineRule="auto"/>
        <w:ind w:firstLine="284"/>
        <w:jc w:val="both"/>
        <w:rPr>
          <w:rFonts w:ascii="Times New Roman" w:hAnsi="Times New Roman"/>
          <w:sz w:val="24"/>
          <w:szCs w:val="24"/>
          <w:highlight w:val="yellow"/>
        </w:rPr>
      </w:pPr>
    </w:p>
    <w:p w:rsidR="00172039" w:rsidRPr="00CD0A08" w:rsidRDefault="00172039" w:rsidP="00A9411E">
      <w:pPr>
        <w:numPr>
          <w:ilvl w:val="0"/>
          <w:numId w:val="28"/>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Нотация </w:t>
      </w:r>
      <w:r w:rsidRPr="00CD0A08">
        <w:rPr>
          <w:rFonts w:ascii="Times New Roman" w:hAnsi="Times New Roman"/>
          <w:b/>
          <w:sz w:val="24"/>
          <w:szCs w:val="24"/>
          <w:lang w:val="en-US"/>
        </w:rPr>
        <w:t>BPMN</w:t>
      </w:r>
      <w:r w:rsidRPr="00CD0A08">
        <w:rPr>
          <w:rFonts w:ascii="Times New Roman" w:hAnsi="Times New Roman"/>
          <w:b/>
          <w:sz w:val="24"/>
          <w:szCs w:val="24"/>
        </w:rPr>
        <w:t>. Зоны ответственности.</w:t>
      </w:r>
    </w:p>
    <w:p w:rsidR="00172039" w:rsidRPr="00CD0A08" w:rsidRDefault="00172039" w:rsidP="00A9411E">
      <w:pPr>
        <w:spacing w:after="0" w:line="240" w:lineRule="auto"/>
        <w:ind w:firstLine="284"/>
        <w:jc w:val="both"/>
        <w:rPr>
          <w:rFonts w:ascii="Times New Roman" w:hAnsi="Times New Roman"/>
          <w:b/>
          <w:sz w:val="24"/>
          <w:szCs w:val="24"/>
        </w:rPr>
      </w:pPr>
    </w:p>
    <w:p w:rsidR="00F034A7" w:rsidRPr="00CD0A08" w:rsidRDefault="00F034A7" w:rsidP="00A9411E">
      <w:pPr>
        <w:pStyle w:val="af3"/>
        <w:spacing w:before="0" w:beforeAutospacing="0" w:after="0" w:afterAutospacing="0"/>
        <w:ind w:firstLine="284"/>
        <w:jc w:val="both"/>
      </w:pPr>
      <w:r w:rsidRPr="00CD0A08">
        <w:t xml:space="preserve">В </w:t>
      </w:r>
      <w:r w:rsidRPr="00CD0A08">
        <w:rPr>
          <w:lang w:val="en-US"/>
        </w:rPr>
        <w:t>BPMN</w:t>
      </w:r>
      <w:r w:rsidRPr="00CD0A08">
        <w:t xml:space="preserve"> различают 2 вида зон ответственности: пулы и дорожки.</w:t>
      </w:r>
    </w:p>
    <w:p w:rsidR="00F034A7" w:rsidRPr="00CD0A08" w:rsidRDefault="00F034A7" w:rsidP="00A9411E">
      <w:pPr>
        <w:pStyle w:val="af3"/>
        <w:spacing w:before="0" w:beforeAutospacing="0" w:after="0" w:afterAutospacing="0"/>
        <w:ind w:firstLine="284"/>
        <w:jc w:val="both"/>
      </w:pPr>
      <w:r w:rsidRPr="00CD0A08">
        <w:rPr>
          <w:b/>
          <w:u w:val="single"/>
        </w:rPr>
        <w:t>Пул</w:t>
      </w:r>
      <w:r w:rsidRPr="00CD0A08">
        <w:t xml:space="preserve"> представляет собой Участника Процесса. Такой Участник может быть как одной из заинтересованных сторон (например, компанией), так и играть более общую бизнес-роль (например, покупатель, продавец, производитель). На диаграмме Пул изображается в виде контейнера для отделения Процесса от других Пулов. </w:t>
      </w:r>
    </w:p>
    <w:p w:rsidR="00F034A7" w:rsidRPr="00CD0A08" w:rsidRDefault="00F034A7" w:rsidP="00A9411E">
      <w:pPr>
        <w:pStyle w:val="af3"/>
        <w:spacing w:before="0" w:beforeAutospacing="0" w:after="0" w:afterAutospacing="0"/>
        <w:ind w:firstLine="284"/>
        <w:jc w:val="both"/>
      </w:pPr>
      <w:r w:rsidRPr="00CD0A08">
        <w:t xml:space="preserve">Пул представляет собой прямоугольник, который ДОЛЖЕН БЫТЬ выполнен жирной, черной, одиночной линией (рис. 26). </w:t>
      </w:r>
    </w:p>
    <w:p w:rsidR="00F034A7" w:rsidRPr="00CD0A08" w:rsidRDefault="00F034A7" w:rsidP="00BF0A5C">
      <w:pPr>
        <w:pStyle w:val="af3"/>
        <w:spacing w:before="0" w:beforeAutospacing="0" w:after="0" w:afterAutospacing="0"/>
        <w:ind w:firstLine="284"/>
        <w:jc w:val="center"/>
      </w:pPr>
      <w:r w:rsidRPr="00CD0A08">
        <w:rPr>
          <w:noProof/>
        </w:rPr>
        <w:drawing>
          <wp:inline distT="0" distB="0" distL="0" distR="0">
            <wp:extent cx="5092343" cy="1163782"/>
            <wp:effectExtent l="1905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5" cstate="print"/>
                    <a:srcRect/>
                    <a:stretch>
                      <a:fillRect/>
                    </a:stretch>
                  </pic:blipFill>
                  <pic:spPr bwMode="auto">
                    <a:xfrm>
                      <a:off x="0" y="0"/>
                      <a:ext cx="5150185" cy="1177001"/>
                    </a:xfrm>
                    <a:prstGeom prst="rect">
                      <a:avLst/>
                    </a:prstGeom>
                    <a:noFill/>
                    <a:ln w="9525">
                      <a:noFill/>
                      <a:miter lim="800000"/>
                      <a:headEnd/>
                      <a:tailEnd/>
                    </a:ln>
                  </pic:spPr>
                </pic:pic>
              </a:graphicData>
            </a:graphic>
          </wp:inline>
        </w:drawing>
      </w:r>
    </w:p>
    <w:p w:rsidR="00F034A7" w:rsidRPr="00CD0A08" w:rsidRDefault="00F034A7" w:rsidP="00BF0A5C">
      <w:pPr>
        <w:pStyle w:val="af3"/>
        <w:spacing w:before="0" w:beforeAutospacing="0" w:after="0" w:afterAutospacing="0"/>
        <w:ind w:firstLine="284"/>
        <w:jc w:val="center"/>
      </w:pPr>
      <w:r w:rsidRPr="00CD0A08">
        <w:t>Рис. 26 – Графическое представление пула</w:t>
      </w:r>
    </w:p>
    <w:p w:rsidR="00F034A7" w:rsidRPr="00CD0A08" w:rsidRDefault="00F034A7" w:rsidP="00A9411E">
      <w:pPr>
        <w:pStyle w:val="af3"/>
        <w:spacing w:before="0" w:beforeAutospacing="0" w:after="0" w:afterAutospacing="0"/>
        <w:ind w:firstLine="284"/>
        <w:jc w:val="both"/>
      </w:pPr>
    </w:p>
    <w:p w:rsidR="00F034A7" w:rsidRPr="00CD0A08" w:rsidRDefault="00F034A7" w:rsidP="00A9411E">
      <w:pPr>
        <w:pStyle w:val="af3"/>
        <w:spacing w:before="0" w:beforeAutospacing="0" w:after="0" w:afterAutospacing="0"/>
        <w:ind w:firstLine="284"/>
        <w:jc w:val="both"/>
      </w:pPr>
      <w:r w:rsidRPr="00CD0A08">
        <w:t>Для того чтобы сделать диаграмму более прозрачной, Пул простирается на всю длину данной Диаграммы как горизонтально, так и вертикально. Пул выступает в роли контейнера Потока операций между действиями. Поток операций может пересекать границы Дорожек, расположенных внутри Пула, однако, не имеет право пересекать границы самого Пула. Взаимодействие между Пулами, что происходит, например, в ситуациях типа «бизнес для бизнеса», изображается при помощи Потока операций.</w:t>
      </w:r>
    </w:p>
    <w:p w:rsidR="00F034A7" w:rsidRPr="00CD0A08" w:rsidRDefault="00F034A7" w:rsidP="00A9411E">
      <w:pPr>
        <w:pStyle w:val="af3"/>
        <w:spacing w:before="0" w:beforeAutospacing="0" w:after="0" w:afterAutospacing="0"/>
        <w:ind w:firstLine="284"/>
        <w:jc w:val="both"/>
      </w:pPr>
      <w:r w:rsidRPr="00CD0A08">
        <w:rPr>
          <w:b/>
          <w:u w:val="single"/>
        </w:rPr>
        <w:t>Дорожка</w:t>
      </w:r>
      <w:r w:rsidRPr="00CD0A08">
        <w:t xml:space="preserve"> представляет собой подразделение внутри Пула и простирается на всю длину данного Пула как горизонтально, так и вертикально. Дорожки используются для </w:t>
      </w:r>
      <w:r w:rsidRPr="00CD0A08">
        <w:lastRenderedPageBreak/>
        <w:t>организации и категоризации действий, расположенных внутри данного Пула. Содержание Дорожек зависит от разработчика моделей.</w:t>
      </w:r>
    </w:p>
    <w:p w:rsidR="00F034A7" w:rsidRPr="00CD0A08" w:rsidRDefault="00F034A7" w:rsidP="00A9411E">
      <w:pPr>
        <w:pStyle w:val="af3"/>
        <w:spacing w:before="0" w:beforeAutospacing="0" w:after="0" w:afterAutospacing="0"/>
        <w:ind w:firstLine="284"/>
        <w:jc w:val="both"/>
      </w:pPr>
      <w:r w:rsidRPr="00CD0A08">
        <w:t>Спецификация BPMN не указывает на то, как должны быть использованы Дорожки, которые часто используются в качестве внутренних ролей (например, Менеджер, Партнер), систем (например, прикладные системы предприятия), внутренних отделов (например, поставки, бюджет) и т.д.</w:t>
      </w:r>
    </w:p>
    <w:p w:rsidR="00F034A7" w:rsidRPr="00CD0A08" w:rsidRDefault="00F034A7" w:rsidP="00BF0A5C">
      <w:pPr>
        <w:pStyle w:val="af3"/>
        <w:spacing w:before="0" w:beforeAutospacing="0" w:after="0" w:afterAutospacing="0"/>
        <w:ind w:firstLine="284"/>
        <w:jc w:val="center"/>
      </w:pPr>
      <w:r w:rsidRPr="00CD0A08">
        <w:rPr>
          <w:noProof/>
        </w:rPr>
        <w:drawing>
          <wp:inline distT="0" distB="0" distL="0" distR="0">
            <wp:extent cx="3394674" cy="794736"/>
            <wp:effectExtent l="1905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6" cstate="print"/>
                    <a:srcRect/>
                    <a:stretch>
                      <a:fillRect/>
                    </a:stretch>
                  </pic:blipFill>
                  <pic:spPr bwMode="auto">
                    <a:xfrm>
                      <a:off x="0" y="0"/>
                      <a:ext cx="3404339" cy="796999"/>
                    </a:xfrm>
                    <a:prstGeom prst="rect">
                      <a:avLst/>
                    </a:prstGeom>
                    <a:noFill/>
                    <a:ln w="9525">
                      <a:noFill/>
                      <a:miter lim="800000"/>
                      <a:headEnd/>
                      <a:tailEnd/>
                    </a:ln>
                  </pic:spPr>
                </pic:pic>
              </a:graphicData>
            </a:graphic>
          </wp:inline>
        </w:drawing>
      </w:r>
    </w:p>
    <w:p w:rsidR="00F034A7" w:rsidRPr="00CD0A08" w:rsidRDefault="00F034A7" w:rsidP="00BF0A5C">
      <w:pPr>
        <w:pStyle w:val="af3"/>
        <w:spacing w:before="0" w:beforeAutospacing="0" w:after="0" w:afterAutospacing="0"/>
        <w:ind w:firstLine="284"/>
        <w:jc w:val="center"/>
      </w:pPr>
      <w:r w:rsidRPr="00CD0A08">
        <w:t>Рис. 27 – Дорожки в пуле</w:t>
      </w:r>
    </w:p>
    <w:p w:rsidR="00F034A7" w:rsidRPr="00CD0A08" w:rsidRDefault="00F034A7" w:rsidP="00BF0A5C">
      <w:pPr>
        <w:spacing w:after="0" w:line="240" w:lineRule="auto"/>
        <w:ind w:firstLine="284"/>
        <w:jc w:val="center"/>
        <w:rPr>
          <w:rFonts w:ascii="Times New Roman" w:hAnsi="Times New Roman"/>
          <w:b/>
          <w:sz w:val="24"/>
          <w:szCs w:val="24"/>
        </w:rPr>
      </w:pPr>
    </w:p>
    <w:p w:rsidR="00172039" w:rsidRPr="00CD0A08" w:rsidRDefault="00172039" w:rsidP="00A9411E">
      <w:pPr>
        <w:spacing w:after="0" w:line="240" w:lineRule="auto"/>
        <w:ind w:firstLine="284"/>
        <w:jc w:val="both"/>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29</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29"/>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DFD</w:t>
      </w:r>
      <w:r w:rsidRPr="00CD0A08">
        <w:rPr>
          <w:rFonts w:ascii="Times New Roman" w:hAnsi="Times New Roman"/>
          <w:b/>
          <w:sz w:val="24"/>
          <w:szCs w:val="24"/>
        </w:rPr>
        <w:t>. Пример.</w:t>
      </w:r>
    </w:p>
    <w:p w:rsidR="00E730CA" w:rsidRPr="00CD0A08" w:rsidRDefault="00E730CA" w:rsidP="00A9411E">
      <w:pPr>
        <w:spacing w:after="0" w:line="240" w:lineRule="auto"/>
        <w:ind w:firstLine="284"/>
        <w:jc w:val="both"/>
        <w:rPr>
          <w:rFonts w:ascii="Times New Roman" w:eastAsia="Times New Roman" w:hAnsi="Times New Roman"/>
          <w:sz w:val="24"/>
          <w:szCs w:val="24"/>
          <w:shd w:val="clear" w:color="auto" w:fill="EAEAEA"/>
          <w:lang w:eastAsia="ru-RU"/>
        </w:rPr>
      </w:pPr>
    </w:p>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val="en-US" w:eastAsia="ru-RU"/>
        </w:rPr>
        <w:t>- DFD-</w:t>
      </w:r>
      <w:r w:rsidRPr="00CD0A08">
        <w:rPr>
          <w:rFonts w:ascii="Times New Roman" w:eastAsia="Times New Roman" w:hAnsi="Times New Roman"/>
          <w:sz w:val="24"/>
          <w:szCs w:val="24"/>
          <w:lang w:eastAsia="ru-RU"/>
        </w:rPr>
        <w:t>диаграмма</w:t>
      </w:r>
      <w:r w:rsidRPr="00CD0A08">
        <w:rPr>
          <w:rFonts w:ascii="Times New Roman" w:eastAsia="Times New Roman" w:hAnsi="Times New Roman"/>
          <w:sz w:val="24"/>
          <w:szCs w:val="24"/>
          <w:lang w:val="en-US" w:eastAsia="ru-RU"/>
        </w:rPr>
        <w:t xml:space="preserve"> (Data Flow Diagram). </w:t>
      </w:r>
      <w:r w:rsidRPr="00CD0A08">
        <w:rPr>
          <w:rFonts w:ascii="Times New Roman" w:eastAsia="Times New Roman" w:hAnsi="Times New Roman"/>
          <w:sz w:val="24"/>
          <w:szCs w:val="24"/>
          <w:lang w:eastAsia="ru-RU"/>
        </w:rPr>
        <w:t>Данная нотация представляет собой диаграмму потоков данных. Существуют два основных варианта: графические нотации Йордана Де Марко и Гейна-Сарсона. Различие заключается в графических формах объектов.</w:t>
      </w:r>
    </w:p>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Основные объекты нотации:</w:t>
      </w:r>
    </w:p>
    <w:p w:rsidR="00E730CA" w:rsidRPr="00CD0A08" w:rsidRDefault="00E730CA" w:rsidP="00BF0A5C">
      <w:pPr>
        <w:numPr>
          <w:ilvl w:val="0"/>
          <w:numId w:val="48"/>
        </w:numPr>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Работы (Activities).</w:t>
      </w:r>
      <w:r w:rsidRPr="00CD0A08">
        <w:rPr>
          <w:rFonts w:ascii="Times New Roman" w:eastAsia="Times New Roman" w:hAnsi="Times New Roman"/>
          <w:sz w:val="24"/>
          <w:szCs w:val="24"/>
          <w:lang w:eastAsia="ru-RU"/>
        </w:rPr>
        <w:t> Отображают процессы обработки и изменения информации</w:t>
      </w:r>
    </w:p>
    <w:p w:rsidR="00E730CA" w:rsidRPr="00CD0A08" w:rsidRDefault="00E730CA" w:rsidP="00BF0A5C">
      <w:pPr>
        <w:numPr>
          <w:ilvl w:val="0"/>
          <w:numId w:val="48"/>
        </w:numPr>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Стрелки (Arrows).</w:t>
      </w:r>
      <w:r w:rsidRPr="00CD0A08">
        <w:rPr>
          <w:rFonts w:ascii="Times New Roman" w:eastAsia="Times New Roman" w:hAnsi="Times New Roman"/>
          <w:sz w:val="24"/>
          <w:szCs w:val="24"/>
          <w:lang w:eastAsia="ru-RU"/>
        </w:rPr>
        <w:t> Отображают информационные потоки</w:t>
      </w:r>
    </w:p>
    <w:p w:rsidR="00E730CA" w:rsidRPr="00CD0A08" w:rsidRDefault="00E730CA" w:rsidP="00BF0A5C">
      <w:pPr>
        <w:numPr>
          <w:ilvl w:val="0"/>
          <w:numId w:val="48"/>
        </w:numPr>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Хранилища данных (Data Store).</w:t>
      </w:r>
      <w:r w:rsidRPr="00CD0A08">
        <w:rPr>
          <w:rFonts w:ascii="Times New Roman" w:eastAsia="Times New Roman" w:hAnsi="Times New Roman"/>
          <w:sz w:val="24"/>
          <w:szCs w:val="24"/>
          <w:lang w:eastAsia="ru-RU"/>
        </w:rPr>
        <w:t> Отображают данные, к которым осуществляется доступ, эти данные используются, создаются или изменяются работами</w:t>
      </w:r>
    </w:p>
    <w:p w:rsidR="00E730CA" w:rsidRPr="00CD0A08" w:rsidRDefault="00E730CA" w:rsidP="00BF0A5C">
      <w:pPr>
        <w:numPr>
          <w:ilvl w:val="0"/>
          <w:numId w:val="48"/>
        </w:numPr>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Внешние сущности (External References).</w:t>
      </w:r>
      <w:r w:rsidRPr="00CD0A08">
        <w:rPr>
          <w:rFonts w:ascii="Times New Roman" w:eastAsia="Times New Roman" w:hAnsi="Times New Roman"/>
          <w:sz w:val="24"/>
          <w:szCs w:val="24"/>
          <w:lang w:eastAsia="ru-RU"/>
        </w:rPr>
        <w:t> Отображают объекты, с которыми происходит взаимодействие</w:t>
      </w:r>
    </w:p>
    <w:p w:rsidR="00E730CA" w:rsidRPr="00CD0A08" w:rsidRDefault="00E730CA" w:rsidP="00BF0A5C">
      <w:pPr>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5733520" cy="3942607"/>
            <wp:effectExtent l="19050" t="0" r="530" b="0"/>
            <wp:docPr id="78" name="Рисунок 78" descr="http://www.piter-soft.ru/upload/medialibrary/26e/dfd_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piter-soft.ru/upload/medialibrary/26e/dfd_d.jpg"/>
                    <pic:cNvPicPr>
                      <a:picLocks noChangeAspect="1" noChangeArrowheads="1"/>
                    </pic:cNvPicPr>
                  </pic:nvPicPr>
                  <pic:blipFill>
                    <a:blip r:embed="rId67" cstate="print"/>
                    <a:srcRect/>
                    <a:stretch>
                      <a:fillRect/>
                    </a:stretch>
                  </pic:blipFill>
                  <pic:spPr bwMode="auto">
                    <a:xfrm>
                      <a:off x="0" y="0"/>
                      <a:ext cx="5729568" cy="3939890"/>
                    </a:xfrm>
                    <a:prstGeom prst="rect">
                      <a:avLst/>
                    </a:prstGeom>
                    <a:noFill/>
                    <a:ln w="9525">
                      <a:noFill/>
                      <a:miter lim="800000"/>
                      <a:headEnd/>
                      <a:tailEnd/>
                    </a:ln>
                  </pic:spPr>
                </pic:pic>
              </a:graphicData>
            </a:graphic>
          </wp:inline>
        </w:drawing>
      </w:r>
    </w:p>
    <w:p w:rsidR="00E730CA" w:rsidRPr="00CD0A08" w:rsidRDefault="00E730CA" w:rsidP="00BF0A5C">
      <w:pPr>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i/>
          <w:iCs/>
          <w:sz w:val="24"/>
          <w:szCs w:val="24"/>
          <w:lang w:eastAsia="ru-RU"/>
        </w:rPr>
        <w:t>Пример DFD-диаграммы процесса «Составление технологического задания» средствами </w:t>
      </w:r>
      <w:hyperlink r:id="rId68" w:history="1">
        <w:r w:rsidRPr="00CD0A08">
          <w:rPr>
            <w:rFonts w:ascii="Times New Roman" w:eastAsia="Times New Roman" w:hAnsi="Times New Roman"/>
            <w:i/>
            <w:iCs/>
            <w:sz w:val="24"/>
            <w:szCs w:val="24"/>
            <w:u w:val="single"/>
            <w:lang w:eastAsia="ru-RU"/>
          </w:rPr>
          <w:t>Bpwin</w:t>
        </w:r>
      </w:hyperlink>
    </w:p>
    <w:p w:rsidR="00E730CA" w:rsidRPr="00CD0A08" w:rsidRDefault="00E730CA" w:rsidP="00A9411E">
      <w:pPr>
        <w:spacing w:after="0" w:line="240" w:lineRule="auto"/>
        <w:ind w:firstLine="284"/>
        <w:jc w:val="both"/>
        <w:rPr>
          <w:rFonts w:ascii="Times New Roman" w:hAnsi="Times New Roman"/>
          <w:sz w:val="24"/>
          <w:szCs w:val="24"/>
        </w:rPr>
      </w:pPr>
    </w:p>
    <w:p w:rsidR="00E730CA" w:rsidRPr="00CD0A08" w:rsidRDefault="00E730CA"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29"/>
        </w:numPr>
        <w:spacing w:after="0" w:line="240" w:lineRule="auto"/>
        <w:ind w:left="0" w:firstLine="284"/>
        <w:jc w:val="both"/>
        <w:rPr>
          <w:rFonts w:ascii="Times New Roman" w:hAnsi="Times New Roman"/>
          <w:b/>
          <w:sz w:val="24"/>
          <w:szCs w:val="24"/>
        </w:rPr>
      </w:pPr>
      <w:r w:rsidRPr="00CD0A08">
        <w:rPr>
          <w:rFonts w:ascii="Times New Roman" w:eastAsia="Times New Roman" w:hAnsi="Times New Roman"/>
          <w:b/>
          <w:sz w:val="24"/>
          <w:szCs w:val="24"/>
        </w:rPr>
        <w:t xml:space="preserve">Нотация </w:t>
      </w:r>
      <w:r w:rsidRPr="00CD0A08">
        <w:rPr>
          <w:rFonts w:ascii="Times New Roman" w:eastAsia="Times New Roman" w:hAnsi="Times New Roman"/>
          <w:b/>
          <w:sz w:val="24"/>
          <w:szCs w:val="24"/>
          <w:lang w:val="en-US"/>
        </w:rPr>
        <w:t>BPMN</w:t>
      </w:r>
      <w:r w:rsidRPr="00CD0A08">
        <w:rPr>
          <w:rFonts w:ascii="Times New Roman" w:eastAsia="Times New Roman" w:hAnsi="Times New Roman"/>
          <w:b/>
          <w:sz w:val="24"/>
          <w:szCs w:val="24"/>
        </w:rPr>
        <w:t>. Артефакты.</w:t>
      </w:r>
    </w:p>
    <w:p w:rsidR="00172039" w:rsidRPr="00CD0A08" w:rsidRDefault="00172039" w:rsidP="00A9411E">
      <w:pPr>
        <w:spacing w:after="0" w:line="240" w:lineRule="auto"/>
        <w:ind w:firstLine="284"/>
        <w:jc w:val="both"/>
        <w:rPr>
          <w:rFonts w:ascii="Times New Roman" w:hAnsi="Times New Roman"/>
          <w:sz w:val="24"/>
          <w:szCs w:val="24"/>
        </w:rPr>
      </w:pPr>
    </w:p>
    <w:p w:rsidR="00BF0A5C" w:rsidRPr="00CD0A08" w:rsidRDefault="00E730CA" w:rsidP="00A9411E">
      <w:pPr>
        <w:spacing w:after="0" w:line="240" w:lineRule="auto"/>
        <w:ind w:firstLine="284"/>
        <w:jc w:val="both"/>
        <w:rPr>
          <w:rFonts w:ascii="Times New Roman" w:hAnsi="Times New Roman"/>
          <w:sz w:val="24"/>
          <w:szCs w:val="24"/>
        </w:rPr>
      </w:pPr>
      <w:r w:rsidRPr="00CD0A08">
        <w:rPr>
          <w:rFonts w:ascii="Times New Roman" w:hAnsi="Times New Roman"/>
          <w:sz w:val="24"/>
          <w:szCs w:val="24"/>
          <w:shd w:val="clear" w:color="auto" w:fill="FFFFFF"/>
        </w:rPr>
        <w:t>Артефакты позволяют разработчикам отображать дополнительную информацию в диаграмме. Это делает диаграмму более читабельной и насыщенной информацией. Существуют три предопределённых вида артефактов:</w:t>
      </w:r>
    </w:p>
    <w:p w:rsidR="00BF0A5C" w:rsidRPr="00CD0A08" w:rsidRDefault="00E730CA" w:rsidP="00A9411E">
      <w:pPr>
        <w:spacing w:after="0" w:line="240" w:lineRule="auto"/>
        <w:ind w:firstLine="284"/>
        <w:jc w:val="both"/>
        <w:rPr>
          <w:rFonts w:ascii="Times New Roman" w:hAnsi="Times New Roman"/>
          <w:sz w:val="24"/>
          <w:szCs w:val="24"/>
          <w:shd w:val="clear" w:color="auto" w:fill="FFFFFF"/>
        </w:rPr>
      </w:pPr>
      <w:r w:rsidRPr="00CD0A08">
        <w:rPr>
          <w:rFonts w:ascii="Times New Roman" w:hAnsi="Times New Roman"/>
          <w:bCs/>
          <w:sz w:val="24"/>
          <w:szCs w:val="24"/>
          <w:u w:val="single"/>
          <w:shd w:val="clear" w:color="auto" w:fill="FFFFFF"/>
        </w:rPr>
        <w:t>Данные</w:t>
      </w:r>
      <w:r w:rsidR="00BF0A5C" w:rsidRPr="00CD0A08">
        <w:rPr>
          <w:rFonts w:ascii="Times New Roman" w:hAnsi="Times New Roman"/>
          <w:sz w:val="24"/>
          <w:szCs w:val="24"/>
        </w:rPr>
        <w:t xml:space="preserve"> </w:t>
      </w:r>
      <w:r w:rsidRPr="00CD0A08">
        <w:rPr>
          <w:rFonts w:ascii="Times New Roman" w:hAnsi="Times New Roman"/>
          <w:sz w:val="24"/>
          <w:szCs w:val="24"/>
          <w:shd w:val="clear" w:color="auto" w:fill="FFFFFF"/>
        </w:rPr>
        <w:t>показывают читателю какие данные необходимы действиям для выполнения и какие данные действия производят</w:t>
      </w:r>
    </w:p>
    <w:p w:rsidR="00BF0A5C" w:rsidRPr="00CD0A08" w:rsidRDefault="00E730CA" w:rsidP="00A9411E">
      <w:pPr>
        <w:spacing w:after="0" w:line="240" w:lineRule="auto"/>
        <w:ind w:firstLine="284"/>
        <w:jc w:val="both"/>
        <w:rPr>
          <w:rFonts w:ascii="Times New Roman" w:hAnsi="Times New Roman"/>
          <w:sz w:val="24"/>
          <w:szCs w:val="24"/>
        </w:rPr>
      </w:pPr>
      <w:r w:rsidRPr="00CD0A08">
        <w:rPr>
          <w:rFonts w:ascii="Times New Roman" w:hAnsi="Times New Roman"/>
          <w:bCs/>
          <w:sz w:val="24"/>
          <w:szCs w:val="24"/>
          <w:u w:val="single"/>
          <w:shd w:val="clear" w:color="auto" w:fill="FFFFFF"/>
        </w:rPr>
        <w:t>Группа</w:t>
      </w:r>
      <w:r w:rsidR="00BF0A5C" w:rsidRPr="00CD0A08">
        <w:rPr>
          <w:rFonts w:ascii="Times New Roman" w:hAnsi="Times New Roman"/>
          <w:sz w:val="24"/>
          <w:szCs w:val="24"/>
        </w:rPr>
        <w:t xml:space="preserve"> </w:t>
      </w:r>
      <w:r w:rsidRPr="00CD0A08">
        <w:rPr>
          <w:rFonts w:ascii="Times New Roman" w:hAnsi="Times New Roman"/>
          <w:sz w:val="24"/>
          <w:szCs w:val="24"/>
          <w:shd w:val="clear" w:color="auto" w:fill="FFFFFF"/>
        </w:rPr>
        <w:t>изображается прямоугольником с закругленными углами, граница которого — штриховая линия. Группа позволяет объединять различные действия, но не влияет на поток управления в диаграмме.</w:t>
      </w:r>
    </w:p>
    <w:p w:rsidR="00BF0A5C" w:rsidRPr="00CD0A08" w:rsidRDefault="00E730CA" w:rsidP="00A9411E">
      <w:pPr>
        <w:spacing w:after="0" w:line="240" w:lineRule="auto"/>
        <w:ind w:firstLine="284"/>
        <w:jc w:val="both"/>
        <w:rPr>
          <w:rFonts w:ascii="Times New Roman" w:hAnsi="Times New Roman"/>
          <w:sz w:val="24"/>
          <w:szCs w:val="24"/>
          <w:shd w:val="clear" w:color="auto" w:fill="FFFFFF"/>
        </w:rPr>
      </w:pPr>
      <w:r w:rsidRPr="00CD0A08">
        <w:rPr>
          <w:rFonts w:ascii="Times New Roman" w:hAnsi="Times New Roman"/>
          <w:bCs/>
          <w:sz w:val="24"/>
          <w:szCs w:val="24"/>
          <w:u w:val="single"/>
          <w:shd w:val="clear" w:color="auto" w:fill="FFFFFF"/>
        </w:rPr>
        <w:t>Текстовые аннотации</w:t>
      </w:r>
      <w:r w:rsidR="00BF0A5C" w:rsidRPr="00CD0A08">
        <w:rPr>
          <w:rFonts w:ascii="Times New Roman" w:hAnsi="Times New Roman"/>
          <w:sz w:val="24"/>
          <w:szCs w:val="24"/>
        </w:rPr>
        <w:t xml:space="preserve"> </w:t>
      </w:r>
      <w:r w:rsidRPr="00CD0A08">
        <w:rPr>
          <w:rFonts w:ascii="Times New Roman" w:hAnsi="Times New Roman"/>
          <w:sz w:val="24"/>
          <w:szCs w:val="24"/>
          <w:shd w:val="clear" w:color="auto" w:fill="FFFFFF"/>
        </w:rPr>
        <w:t>используются для уточнения значения элементов диаграммы и повышения её информативности.</w:t>
      </w:r>
    </w:p>
    <w:p w:rsidR="00172039" w:rsidRPr="00CD0A08" w:rsidRDefault="00172039" w:rsidP="00BF0A5C">
      <w:pPr>
        <w:spacing w:after="0" w:line="240" w:lineRule="auto"/>
        <w:jc w:val="center"/>
        <w:rPr>
          <w:rFonts w:ascii="Times New Roman" w:hAnsi="Times New Roman"/>
          <w:b/>
          <w:sz w:val="24"/>
          <w:szCs w:val="24"/>
        </w:rPr>
      </w:pPr>
      <w:r w:rsidRPr="00CD0A08">
        <w:rPr>
          <w:rFonts w:ascii="Times New Roman" w:hAnsi="Times New Roman"/>
          <w:b/>
          <w:sz w:val="24"/>
          <w:szCs w:val="24"/>
        </w:rPr>
        <w:br w:type="page"/>
      </w:r>
      <w:r w:rsidRPr="00CD0A08">
        <w:rPr>
          <w:rFonts w:ascii="Times New Roman" w:hAnsi="Times New Roman"/>
          <w:b/>
          <w:sz w:val="24"/>
          <w:szCs w:val="24"/>
        </w:rPr>
        <w:lastRenderedPageBreak/>
        <w:t>ЭКЗАМЕНАЦИОННЫЙ БИЛЕТ № 30</w:t>
      </w:r>
    </w:p>
    <w:p w:rsidR="00172039" w:rsidRPr="00CD0A08" w:rsidRDefault="00172039"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30"/>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BPMN</w:t>
      </w:r>
      <w:r w:rsidRPr="00CD0A08">
        <w:rPr>
          <w:rFonts w:ascii="Times New Roman" w:hAnsi="Times New Roman"/>
          <w:b/>
          <w:sz w:val="24"/>
          <w:szCs w:val="24"/>
        </w:rPr>
        <w:t>. Основные элементы нотации.</w:t>
      </w:r>
    </w:p>
    <w:p w:rsidR="00E730CA" w:rsidRPr="00CD0A08" w:rsidRDefault="00E730CA" w:rsidP="00CD0A08">
      <w:pPr>
        <w:spacing w:after="0" w:line="240" w:lineRule="auto"/>
        <w:jc w:val="both"/>
        <w:rPr>
          <w:rFonts w:ascii="Times New Roman" w:hAnsi="Times New Roman"/>
          <w:b/>
          <w:sz w:val="24"/>
          <w:szCs w:val="24"/>
        </w:rPr>
      </w:pPr>
    </w:p>
    <w:p w:rsidR="00E730CA" w:rsidRPr="00CD0A08" w:rsidRDefault="00E730CA"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Соответствие </w:t>
      </w:r>
      <w:r w:rsidRPr="00CD0A08">
        <w:rPr>
          <w:rFonts w:ascii="Times New Roman" w:eastAsia="Times New Roman" w:hAnsi="Times New Roman"/>
          <w:bCs/>
          <w:sz w:val="24"/>
          <w:szCs w:val="24"/>
          <w:lang w:eastAsia="ru-RU"/>
        </w:rPr>
        <w:t>Требованиям моделирования Процесса (Process Modeling Conformance)</w:t>
      </w:r>
      <w:r w:rsidRPr="00CD0A08">
        <w:rPr>
          <w:rFonts w:ascii="Times New Roman" w:eastAsia="Times New Roman" w:hAnsi="Times New Roman"/>
          <w:sz w:val="24"/>
          <w:szCs w:val="24"/>
          <w:lang w:eastAsia="ru-RU"/>
        </w:rPr>
        <w:t>включ</w:t>
      </w:r>
      <w:r w:rsidR="00BF0A5C" w:rsidRPr="00CD0A08">
        <w:rPr>
          <w:rFonts w:ascii="Times New Roman" w:eastAsia="Times New Roman" w:hAnsi="Times New Roman"/>
          <w:sz w:val="24"/>
          <w:szCs w:val="24"/>
          <w:lang w:eastAsia="ru-RU"/>
        </w:rPr>
        <w:t xml:space="preserve">ает элементы, входящие в состав </w:t>
      </w:r>
      <w:r w:rsidRPr="00CD0A08">
        <w:rPr>
          <w:rFonts w:ascii="Times New Roman" w:eastAsia="Times New Roman" w:hAnsi="Times New Roman"/>
          <w:sz w:val="24"/>
          <w:szCs w:val="24"/>
          <w:lang w:eastAsia="ru-RU"/>
        </w:rPr>
        <w:t>диаграмм</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Взаимодействия</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sz w:val="24"/>
          <w:szCs w:val="24"/>
          <w:lang w:eastAsia="ru-RU"/>
        </w:rPr>
        <w:t>и</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Процесса</w:t>
      </w:r>
      <w:r w:rsidRPr="00CD0A08">
        <w:rPr>
          <w:rFonts w:ascii="Times New Roman" w:eastAsia="Times New Roman" w:hAnsi="Times New Roman"/>
          <w:sz w:val="24"/>
          <w:szCs w:val="24"/>
          <w:lang w:eastAsia="ru-RU"/>
        </w:rPr>
        <w:t>, а именно:</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Задачи</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sz w:val="24"/>
          <w:szCs w:val="24"/>
          <w:lang w:eastAsia="ru-RU"/>
        </w:rPr>
        <w:t>всех типов, </w:t>
      </w:r>
      <w:r w:rsidRPr="00CD0A08">
        <w:rPr>
          <w:rFonts w:ascii="Times New Roman" w:eastAsia="Times New Roman" w:hAnsi="Times New Roman"/>
          <w:i/>
          <w:iCs/>
          <w:sz w:val="24"/>
          <w:szCs w:val="24"/>
          <w:lang w:eastAsia="ru-RU"/>
        </w:rPr>
        <w:t>встроенные</w:t>
      </w:r>
      <w:r w:rsidRPr="00CD0A08">
        <w:rPr>
          <w:rFonts w:ascii="Times New Roman" w:eastAsia="Times New Roman" w:hAnsi="Times New Roman"/>
          <w:sz w:val="24"/>
          <w:szCs w:val="24"/>
          <w:lang w:eastAsia="ru-RU"/>
        </w:rPr>
        <w:t> </w:t>
      </w:r>
      <w:r w:rsidRPr="00CD0A08">
        <w:rPr>
          <w:rFonts w:ascii="Times New Roman" w:eastAsia="Times New Roman" w:hAnsi="Times New Roman"/>
          <w:bCs/>
          <w:sz w:val="24"/>
          <w:szCs w:val="24"/>
          <w:lang w:eastAsia="ru-RU"/>
        </w:rPr>
        <w:t>Подпроцессы</w:t>
      </w:r>
      <w:r w:rsidRPr="00CD0A08">
        <w:rPr>
          <w:rFonts w:ascii="Times New Roman" w:eastAsia="Times New Roman" w:hAnsi="Times New Roman"/>
          <w:sz w:val="24"/>
          <w:szCs w:val="24"/>
          <w:lang w:eastAsia="ru-RU"/>
        </w:rPr>
        <w:t>, </w:t>
      </w:r>
      <w:r w:rsidRPr="00CD0A08">
        <w:rPr>
          <w:rFonts w:ascii="Times New Roman" w:eastAsia="Times New Roman" w:hAnsi="Times New Roman"/>
          <w:bCs/>
          <w:sz w:val="24"/>
          <w:szCs w:val="24"/>
          <w:lang w:eastAsia="ru-RU"/>
        </w:rPr>
        <w:t>Действия</w:t>
      </w:r>
      <w:r w:rsidRPr="00CD0A08">
        <w:rPr>
          <w:rFonts w:ascii="Times New Roman" w:eastAsia="Times New Roman" w:hAnsi="Times New Roman"/>
          <w:sz w:val="24"/>
          <w:szCs w:val="24"/>
          <w:lang w:eastAsia="ru-RU"/>
        </w:rPr>
        <w:t> типа </w:t>
      </w:r>
      <w:r w:rsidRPr="00CD0A08">
        <w:rPr>
          <w:rFonts w:ascii="Times New Roman" w:eastAsia="Times New Roman" w:hAnsi="Times New Roman"/>
          <w:bCs/>
          <w:sz w:val="24"/>
          <w:szCs w:val="24"/>
          <w:lang w:eastAsia="ru-RU"/>
        </w:rPr>
        <w:t>Вызов</w:t>
      </w:r>
      <w:r w:rsidRPr="00CD0A08">
        <w:rPr>
          <w:rFonts w:ascii="Times New Roman" w:eastAsia="Times New Roman" w:hAnsi="Times New Roman"/>
          <w:sz w:val="24"/>
          <w:szCs w:val="24"/>
          <w:lang w:eastAsia="ru-RU"/>
        </w:rPr>
        <w:t>,</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Шлюзы</w:t>
      </w:r>
      <w:r w:rsidRPr="00CD0A08">
        <w:rPr>
          <w:rFonts w:ascii="Times New Roman" w:eastAsia="Times New Roman" w:hAnsi="Times New Roman"/>
          <w:sz w:val="24"/>
          <w:szCs w:val="24"/>
          <w:lang w:eastAsia="ru-RU"/>
        </w:rPr>
        <w:t> всех типов,</w:t>
      </w:r>
      <w:r w:rsidRPr="00CD0A08">
        <w:rPr>
          <w:rFonts w:ascii="Times New Roman" w:eastAsia="Times New Roman" w:hAnsi="Times New Roman"/>
          <w:bCs/>
          <w:sz w:val="24"/>
          <w:szCs w:val="24"/>
          <w:lang w:eastAsia="ru-RU"/>
        </w:rPr>
        <w:t>События</w:t>
      </w:r>
      <w:r w:rsidRPr="00CD0A08">
        <w:rPr>
          <w:rFonts w:ascii="Times New Roman" w:eastAsia="Times New Roman" w:hAnsi="Times New Roman"/>
          <w:sz w:val="24"/>
          <w:szCs w:val="24"/>
          <w:lang w:eastAsia="ru-RU"/>
        </w:rPr>
        <w:t> всех типов (</w:t>
      </w:r>
      <w:r w:rsidRPr="00CD0A08">
        <w:rPr>
          <w:rFonts w:ascii="Times New Roman" w:eastAsia="Times New Roman" w:hAnsi="Times New Roman"/>
          <w:bCs/>
          <w:sz w:val="24"/>
          <w:szCs w:val="24"/>
          <w:lang w:eastAsia="ru-RU"/>
        </w:rPr>
        <w:t>Стартовые, Промежуточные, Конечные</w:t>
      </w:r>
      <w:r w:rsidRPr="00CD0A08">
        <w:rPr>
          <w:rFonts w:ascii="Times New Roman" w:eastAsia="Times New Roman" w:hAnsi="Times New Roman"/>
          <w:sz w:val="24"/>
          <w:szCs w:val="24"/>
          <w:lang w:eastAsia="ru-RU"/>
        </w:rPr>
        <w:t>),</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Дорожки</w:t>
      </w:r>
      <w:r w:rsidRPr="00CD0A08">
        <w:rPr>
          <w:rFonts w:ascii="Times New Roman" w:eastAsia="Times New Roman" w:hAnsi="Times New Roman"/>
          <w:sz w:val="24"/>
          <w:szCs w:val="24"/>
          <w:lang w:eastAsia="ru-RU"/>
        </w:rPr>
        <w:t>,</w:t>
      </w:r>
      <w:r w:rsidR="00BF0A5C" w:rsidRPr="00CD0A08">
        <w:rPr>
          <w:rFonts w:ascii="Times New Roman" w:eastAsia="Times New Roman" w:hAnsi="Times New Roman"/>
          <w:i/>
          <w:iCs/>
          <w:sz w:val="24"/>
          <w:szCs w:val="24"/>
          <w:lang w:eastAsia="ru-RU"/>
        </w:rPr>
        <w:t xml:space="preserve"> </w:t>
      </w:r>
      <w:r w:rsidRPr="00CD0A08">
        <w:rPr>
          <w:rFonts w:ascii="Times New Roman" w:eastAsia="Times New Roman" w:hAnsi="Times New Roman"/>
          <w:i/>
          <w:iCs/>
          <w:sz w:val="24"/>
          <w:szCs w:val="24"/>
          <w:lang w:eastAsia="ru-RU"/>
        </w:rPr>
        <w:t>Участников</w:t>
      </w:r>
      <w:r w:rsidRPr="00CD0A08">
        <w:rPr>
          <w:rFonts w:ascii="Times New Roman" w:eastAsia="Times New Roman" w:hAnsi="Times New Roman"/>
          <w:sz w:val="24"/>
          <w:szCs w:val="24"/>
          <w:lang w:eastAsia="ru-RU"/>
        </w:rPr>
        <w:t>,</w:t>
      </w:r>
      <w:r w:rsidR="00CD0A08"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Объекты данных </w:t>
      </w:r>
      <w:r w:rsidRPr="00CD0A08">
        <w:rPr>
          <w:rFonts w:ascii="Times New Roman" w:eastAsia="Times New Roman" w:hAnsi="Times New Roman"/>
          <w:sz w:val="24"/>
          <w:szCs w:val="24"/>
          <w:lang w:eastAsia="ru-RU"/>
        </w:rPr>
        <w:t>(также </w:t>
      </w:r>
      <w:r w:rsidRPr="00CD0A08">
        <w:rPr>
          <w:rFonts w:ascii="Times New Roman" w:eastAsia="Times New Roman" w:hAnsi="Times New Roman"/>
          <w:bCs/>
          <w:sz w:val="24"/>
          <w:szCs w:val="24"/>
          <w:lang w:eastAsia="ru-RU"/>
        </w:rPr>
        <w:t>Входные </w:t>
      </w:r>
      <w:r w:rsidRPr="00CD0A08">
        <w:rPr>
          <w:rFonts w:ascii="Times New Roman" w:eastAsia="Times New Roman" w:hAnsi="Times New Roman"/>
          <w:sz w:val="24"/>
          <w:szCs w:val="24"/>
          <w:lang w:eastAsia="ru-RU"/>
        </w:rPr>
        <w:t>и</w:t>
      </w:r>
      <w:r w:rsidRPr="00CD0A08">
        <w:rPr>
          <w:rFonts w:ascii="Times New Roman" w:eastAsia="Times New Roman" w:hAnsi="Times New Roman"/>
          <w:bCs/>
          <w:sz w:val="24"/>
          <w:szCs w:val="24"/>
          <w:lang w:eastAsia="ru-RU"/>
        </w:rPr>
        <w:t> Выходные данные</w:t>
      </w:r>
      <w:r w:rsidRPr="00CD0A08">
        <w:rPr>
          <w:rFonts w:ascii="Times New Roman" w:eastAsia="Times New Roman" w:hAnsi="Times New Roman"/>
          <w:sz w:val="24"/>
          <w:szCs w:val="24"/>
          <w:lang w:eastAsia="ru-RU"/>
        </w:rPr>
        <w:t>),</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Сообщения</w:t>
      </w:r>
      <w:r w:rsidRPr="00CD0A08">
        <w:rPr>
          <w:rFonts w:ascii="Times New Roman" w:eastAsia="Times New Roman" w:hAnsi="Times New Roman"/>
          <w:sz w:val="24"/>
          <w:szCs w:val="24"/>
          <w:lang w:eastAsia="ru-RU"/>
        </w:rPr>
        <w:t>,</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Группы</w:t>
      </w:r>
      <w:r w:rsidRPr="00CD0A08">
        <w:rPr>
          <w:rFonts w:ascii="Times New Roman" w:eastAsia="Times New Roman" w:hAnsi="Times New Roman"/>
          <w:sz w:val="24"/>
          <w:szCs w:val="24"/>
          <w:lang w:eastAsia="ru-RU"/>
        </w:rPr>
        <w:t>,</w:t>
      </w:r>
      <w:r w:rsidR="00BF0A5C"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Текстовые аннотации, Потоки операций</w:t>
      </w:r>
      <w:r w:rsidRPr="00CD0A08">
        <w:rPr>
          <w:rFonts w:ascii="Times New Roman" w:eastAsia="Times New Roman" w:hAnsi="Times New Roman"/>
          <w:sz w:val="24"/>
          <w:szCs w:val="24"/>
          <w:lang w:eastAsia="ru-RU"/>
        </w:rPr>
        <w:t> (также </w:t>
      </w:r>
      <w:r w:rsidRPr="00CD0A08">
        <w:rPr>
          <w:rFonts w:ascii="Times New Roman" w:eastAsia="Times New Roman" w:hAnsi="Times New Roman"/>
          <w:i/>
          <w:iCs/>
          <w:sz w:val="24"/>
          <w:szCs w:val="24"/>
          <w:lang w:eastAsia="ru-RU"/>
        </w:rPr>
        <w:t>условные</w:t>
      </w:r>
      <w:r w:rsidRPr="00CD0A08">
        <w:rPr>
          <w:rFonts w:ascii="Times New Roman" w:eastAsia="Times New Roman" w:hAnsi="Times New Roman"/>
          <w:sz w:val="24"/>
          <w:szCs w:val="24"/>
          <w:lang w:eastAsia="ru-RU"/>
        </w:rPr>
        <w:t> </w:t>
      </w:r>
      <w:r w:rsidRPr="00CD0A08">
        <w:rPr>
          <w:rFonts w:ascii="Times New Roman" w:eastAsia="Times New Roman" w:hAnsi="Times New Roman"/>
          <w:bCs/>
          <w:sz w:val="24"/>
          <w:szCs w:val="24"/>
          <w:lang w:eastAsia="ru-RU"/>
        </w:rPr>
        <w:t>Потоки операций </w:t>
      </w:r>
      <w:r w:rsidRPr="00CD0A08">
        <w:rPr>
          <w:rFonts w:ascii="Times New Roman" w:eastAsia="Times New Roman" w:hAnsi="Times New Roman"/>
          <w:sz w:val="24"/>
          <w:szCs w:val="24"/>
          <w:lang w:eastAsia="ru-RU"/>
        </w:rPr>
        <w:t>и</w:t>
      </w:r>
      <w:r w:rsidRPr="00CD0A08">
        <w:rPr>
          <w:rFonts w:ascii="Times New Roman" w:eastAsia="Times New Roman" w:hAnsi="Times New Roman"/>
          <w:bCs/>
          <w:sz w:val="24"/>
          <w:szCs w:val="24"/>
          <w:lang w:eastAsia="ru-RU"/>
        </w:rPr>
        <w:t> Потоки операций </w:t>
      </w:r>
      <w:r w:rsidRPr="00CD0A08">
        <w:rPr>
          <w:rFonts w:ascii="Times New Roman" w:eastAsia="Times New Roman" w:hAnsi="Times New Roman"/>
          <w:i/>
          <w:iCs/>
          <w:sz w:val="24"/>
          <w:szCs w:val="24"/>
          <w:lang w:eastAsia="ru-RU"/>
        </w:rPr>
        <w:t>по умолчанию</w:t>
      </w:r>
      <w:r w:rsidRPr="00CD0A08">
        <w:rPr>
          <w:rFonts w:ascii="Times New Roman" w:eastAsia="Times New Roman" w:hAnsi="Times New Roman"/>
          <w:sz w:val="24"/>
          <w:szCs w:val="24"/>
          <w:lang w:eastAsia="ru-RU"/>
        </w:rPr>
        <w:t>), </w:t>
      </w:r>
      <w:r w:rsidRPr="00CD0A08">
        <w:rPr>
          <w:rFonts w:ascii="Times New Roman" w:eastAsia="Times New Roman" w:hAnsi="Times New Roman"/>
          <w:bCs/>
          <w:sz w:val="24"/>
          <w:szCs w:val="24"/>
          <w:lang w:eastAsia="ru-RU"/>
        </w:rPr>
        <w:t>Потоки сообщений, Обмен сообщениями</w:t>
      </w:r>
      <w:r w:rsidR="00CD0A08" w:rsidRPr="00CD0A08">
        <w:rPr>
          <w:rFonts w:ascii="Times New Roman" w:eastAsia="Times New Roman" w:hAnsi="Times New Roman"/>
          <w:sz w:val="24"/>
          <w:szCs w:val="24"/>
          <w:lang w:eastAsia="ru-RU"/>
        </w:rPr>
        <w:t xml:space="preserve"> </w:t>
      </w:r>
      <w:r w:rsidRPr="00CD0A08">
        <w:rPr>
          <w:rFonts w:ascii="Times New Roman" w:eastAsia="Times New Roman" w:hAnsi="Times New Roman"/>
          <w:sz w:val="24"/>
          <w:szCs w:val="24"/>
          <w:lang w:eastAsia="ru-RU"/>
        </w:rPr>
        <w:t>(ограниченный до группировки </w:t>
      </w:r>
      <w:r w:rsidRPr="00CD0A08">
        <w:rPr>
          <w:rFonts w:ascii="Times New Roman" w:eastAsia="Times New Roman" w:hAnsi="Times New Roman"/>
          <w:bCs/>
          <w:sz w:val="24"/>
          <w:szCs w:val="24"/>
          <w:lang w:eastAsia="ru-RU"/>
        </w:rPr>
        <w:t>Потоков сообщений</w:t>
      </w:r>
      <w:r w:rsidRPr="00CD0A08">
        <w:rPr>
          <w:rFonts w:ascii="Times New Roman" w:eastAsia="Times New Roman" w:hAnsi="Times New Roman"/>
          <w:sz w:val="24"/>
          <w:szCs w:val="24"/>
          <w:lang w:eastAsia="ru-RU"/>
        </w:rPr>
        <w:t>, </w:t>
      </w:r>
      <w:r w:rsidRPr="00CD0A08">
        <w:rPr>
          <w:rFonts w:ascii="Times New Roman" w:eastAsia="Times New Roman" w:hAnsi="Times New Roman"/>
          <w:i/>
          <w:iCs/>
          <w:sz w:val="24"/>
          <w:szCs w:val="24"/>
          <w:lang w:eastAsia="ru-RU"/>
        </w:rPr>
        <w:t>ассоциативных корреляций</w:t>
      </w:r>
      <w:r w:rsidRPr="00CD0A08">
        <w:rPr>
          <w:rFonts w:ascii="Times New Roman" w:eastAsia="Times New Roman" w:hAnsi="Times New Roman"/>
          <w:sz w:val="24"/>
          <w:szCs w:val="24"/>
          <w:lang w:eastAsia="ru-RU"/>
        </w:rPr>
        <w:t>),</w:t>
      </w:r>
      <w:r w:rsidR="00CD0A08" w:rsidRPr="00CD0A08">
        <w:rPr>
          <w:rFonts w:ascii="Times New Roman" w:eastAsia="Times New Roman" w:hAnsi="Times New Roman"/>
          <w:sz w:val="24"/>
          <w:szCs w:val="24"/>
          <w:lang w:eastAsia="ru-RU"/>
        </w:rPr>
        <w:t xml:space="preserve"> </w:t>
      </w:r>
      <w:r w:rsidRPr="00CD0A08">
        <w:rPr>
          <w:rFonts w:ascii="Times New Roman" w:eastAsia="Times New Roman" w:hAnsi="Times New Roman"/>
          <w:i/>
          <w:iCs/>
          <w:sz w:val="24"/>
          <w:szCs w:val="24"/>
          <w:lang w:eastAsia="ru-RU"/>
        </w:rPr>
        <w:t>Корреляцию</w:t>
      </w:r>
      <w:r w:rsidRPr="00CD0A08">
        <w:rPr>
          <w:rFonts w:ascii="Times New Roman" w:eastAsia="Times New Roman" w:hAnsi="Times New Roman"/>
          <w:sz w:val="24"/>
          <w:szCs w:val="24"/>
          <w:lang w:eastAsia="ru-RU"/>
        </w:rPr>
        <w:t>, </w:t>
      </w:r>
      <w:r w:rsidRPr="00CD0A08">
        <w:rPr>
          <w:rFonts w:ascii="Times New Roman" w:eastAsia="Times New Roman" w:hAnsi="Times New Roman"/>
          <w:bCs/>
          <w:sz w:val="24"/>
          <w:szCs w:val="24"/>
          <w:lang w:eastAsia="ru-RU"/>
        </w:rPr>
        <w:t>Ассоциацию </w:t>
      </w:r>
      <w:r w:rsidRPr="00CD0A08">
        <w:rPr>
          <w:rFonts w:ascii="Times New Roman" w:eastAsia="Times New Roman" w:hAnsi="Times New Roman"/>
          <w:sz w:val="24"/>
          <w:szCs w:val="24"/>
          <w:lang w:eastAsia="ru-RU"/>
        </w:rPr>
        <w:t>(также </w:t>
      </w:r>
      <w:r w:rsidRPr="00CD0A08">
        <w:rPr>
          <w:rFonts w:ascii="Times New Roman" w:eastAsia="Times New Roman" w:hAnsi="Times New Roman"/>
          <w:bCs/>
          <w:sz w:val="24"/>
          <w:szCs w:val="24"/>
          <w:lang w:eastAsia="ru-RU"/>
        </w:rPr>
        <w:t>Ассоциацию компенсации</w:t>
      </w:r>
      <w:r w:rsidRPr="00CD0A08">
        <w:rPr>
          <w:rFonts w:ascii="Times New Roman" w:eastAsia="Times New Roman" w:hAnsi="Times New Roman"/>
          <w:sz w:val="24"/>
          <w:szCs w:val="24"/>
          <w:lang w:eastAsia="ru-RU"/>
        </w:rPr>
        <w:t>). В этот набор также входят маркеры (маркеры </w:t>
      </w:r>
      <w:r w:rsidRPr="00CD0A08">
        <w:rPr>
          <w:rFonts w:ascii="Times New Roman" w:eastAsia="Times New Roman" w:hAnsi="Times New Roman"/>
          <w:bCs/>
          <w:sz w:val="24"/>
          <w:szCs w:val="24"/>
          <w:lang w:eastAsia="ru-RU"/>
        </w:rPr>
        <w:t>Цикла, Многоэкземплярные, Транзакции, Компенсации</w:t>
      </w:r>
      <w:r w:rsidRPr="00CD0A08">
        <w:rPr>
          <w:rFonts w:ascii="Times New Roman" w:eastAsia="Times New Roman" w:hAnsi="Times New Roman"/>
          <w:sz w:val="24"/>
          <w:szCs w:val="24"/>
          <w:lang w:eastAsia="ru-RU"/>
        </w:rPr>
        <w:t>), используемые для дифферинцировки </w:t>
      </w:r>
      <w:r w:rsidRPr="00CD0A08">
        <w:rPr>
          <w:rFonts w:ascii="Times New Roman" w:eastAsia="Times New Roman" w:hAnsi="Times New Roman"/>
          <w:bCs/>
          <w:sz w:val="24"/>
          <w:szCs w:val="24"/>
          <w:lang w:eastAsia="ru-RU"/>
        </w:rPr>
        <w:t>Задач</w:t>
      </w:r>
      <w:r w:rsidRPr="00CD0A08">
        <w:rPr>
          <w:rFonts w:ascii="Times New Roman" w:eastAsia="Times New Roman" w:hAnsi="Times New Roman"/>
          <w:sz w:val="24"/>
          <w:szCs w:val="24"/>
          <w:lang w:eastAsia="ru-RU"/>
        </w:rPr>
        <w:t> и</w:t>
      </w:r>
      <w:r w:rsidRPr="00CD0A08">
        <w:rPr>
          <w:rFonts w:ascii="Times New Roman" w:eastAsia="Times New Roman" w:hAnsi="Times New Roman"/>
          <w:i/>
          <w:iCs/>
          <w:sz w:val="24"/>
          <w:szCs w:val="24"/>
          <w:lang w:eastAsia="ru-RU"/>
        </w:rPr>
        <w:t> встроенных</w:t>
      </w:r>
      <w:r w:rsidR="00CD0A08" w:rsidRPr="00CD0A08">
        <w:rPr>
          <w:rFonts w:ascii="Times New Roman" w:eastAsia="Times New Roman" w:hAnsi="Times New Roman"/>
          <w:i/>
          <w:iCs/>
          <w:sz w:val="24"/>
          <w:szCs w:val="24"/>
          <w:lang w:eastAsia="ru-RU"/>
        </w:rPr>
        <w:t xml:space="preserve"> </w:t>
      </w:r>
      <w:r w:rsidRPr="00CD0A08">
        <w:rPr>
          <w:rFonts w:ascii="Times New Roman" w:eastAsia="Times New Roman" w:hAnsi="Times New Roman"/>
          <w:bCs/>
          <w:sz w:val="24"/>
          <w:szCs w:val="24"/>
          <w:lang w:eastAsia="ru-RU"/>
        </w:rPr>
        <w:t>Подпроцессов</w:t>
      </w:r>
      <w:r w:rsidRPr="00CD0A08">
        <w:rPr>
          <w:rFonts w:ascii="Times New Roman" w:eastAsia="Times New Roman" w:hAnsi="Times New Roman"/>
          <w:sz w:val="24"/>
          <w:szCs w:val="24"/>
          <w:lang w:eastAsia="ru-RU"/>
        </w:rPr>
        <w:t>.</w:t>
      </w:r>
    </w:p>
    <w:p w:rsidR="00E730CA" w:rsidRPr="00CD0A08" w:rsidRDefault="00E730CA"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bCs/>
          <w:sz w:val="24"/>
          <w:szCs w:val="24"/>
          <w:lang w:eastAsia="ru-RU"/>
        </w:rPr>
        <w:t>Примечание</w:t>
      </w:r>
      <w:r w:rsidRPr="00CD0A08">
        <w:rPr>
          <w:rFonts w:ascii="Times New Roman" w:eastAsia="Times New Roman" w:hAnsi="Times New Roman"/>
          <w:sz w:val="24"/>
          <w:szCs w:val="24"/>
          <w:lang w:eastAsia="ru-RU"/>
        </w:rPr>
        <w:t>: Такие элементы моделирования </w:t>
      </w:r>
      <w:r w:rsidRPr="00CD0A08">
        <w:rPr>
          <w:rFonts w:ascii="Times New Roman" w:eastAsia="Times New Roman" w:hAnsi="Times New Roman"/>
          <w:bCs/>
          <w:sz w:val="24"/>
          <w:szCs w:val="24"/>
          <w:lang w:eastAsia="ru-RU"/>
        </w:rPr>
        <w:t>Хореографии</w:t>
      </w:r>
      <w:r w:rsidRPr="00CD0A08">
        <w:rPr>
          <w:rFonts w:ascii="Times New Roman" w:eastAsia="Times New Roman" w:hAnsi="Times New Roman"/>
          <w:sz w:val="24"/>
          <w:szCs w:val="24"/>
          <w:lang w:eastAsia="ru-RU"/>
        </w:rPr>
        <w:t>, как </w:t>
      </w:r>
      <w:r w:rsidRPr="00CD0A08">
        <w:rPr>
          <w:rFonts w:ascii="Times New Roman" w:eastAsia="Times New Roman" w:hAnsi="Times New Roman"/>
          <w:bCs/>
          <w:sz w:val="24"/>
          <w:szCs w:val="24"/>
          <w:lang w:eastAsia="ru-RU"/>
        </w:rPr>
        <w:t>Задача Хореографии</w:t>
      </w:r>
      <w:r w:rsidRPr="00CD0A08">
        <w:rPr>
          <w:rFonts w:ascii="Times New Roman" w:eastAsia="Times New Roman" w:hAnsi="Times New Roman"/>
          <w:sz w:val="24"/>
          <w:szCs w:val="24"/>
          <w:lang w:eastAsia="ru-RU"/>
        </w:rPr>
        <w:t> и</w:t>
      </w:r>
      <w:r w:rsidR="00CD0A08" w:rsidRPr="00CD0A08">
        <w:rPr>
          <w:rFonts w:ascii="Times New Roman" w:eastAsia="Times New Roman" w:hAnsi="Times New Roman"/>
          <w:sz w:val="24"/>
          <w:szCs w:val="24"/>
          <w:lang w:eastAsia="ru-RU"/>
        </w:rPr>
        <w:t xml:space="preserve"> </w:t>
      </w:r>
      <w:r w:rsidRPr="00CD0A08">
        <w:rPr>
          <w:rFonts w:ascii="Times New Roman" w:eastAsia="Times New Roman" w:hAnsi="Times New Roman"/>
          <w:bCs/>
          <w:sz w:val="24"/>
          <w:szCs w:val="24"/>
          <w:lang w:eastAsia="ru-RU"/>
        </w:rPr>
        <w:t>Подхореография</w:t>
      </w:r>
      <w:r w:rsidRPr="00CD0A08">
        <w:rPr>
          <w:rFonts w:ascii="Times New Roman" w:eastAsia="Times New Roman" w:hAnsi="Times New Roman"/>
          <w:sz w:val="24"/>
          <w:szCs w:val="24"/>
          <w:lang w:eastAsia="ru-RU"/>
        </w:rPr>
        <w:t>, в этот перечень не входят.</w:t>
      </w:r>
    </w:p>
    <w:p w:rsidR="00E730CA" w:rsidRPr="00CD0A08" w:rsidRDefault="00E730CA"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Для того, чтобы инструмент моделирования мог декларировать поддержку подкласса, он ДОЛЖЕН подходить под следующие критерии:</w:t>
      </w:r>
    </w:p>
    <w:p w:rsidR="00E730CA" w:rsidRPr="00CD0A08" w:rsidRDefault="00E730CA" w:rsidP="00CD0A08">
      <w:pPr>
        <w:numPr>
          <w:ilvl w:val="0"/>
          <w:numId w:val="47"/>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 нем ДОЛЖНЫ поддерживаться все элементы подкласса. </w:t>
      </w:r>
    </w:p>
    <w:p w:rsidR="00E730CA" w:rsidRPr="00CD0A08" w:rsidRDefault="00E730CA" w:rsidP="00CD0A08">
      <w:pPr>
        <w:numPr>
          <w:ilvl w:val="0"/>
          <w:numId w:val="47"/>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 нем ДОЛЖНЫ поддерживаться все перечисленные атрибуты каждого из элементов подкласса.</w:t>
      </w:r>
    </w:p>
    <w:p w:rsidR="00E730CA" w:rsidRPr="00CD0A08" w:rsidRDefault="00E730CA" w:rsidP="00CD0A08">
      <w:pPr>
        <w:numPr>
          <w:ilvl w:val="0"/>
          <w:numId w:val="47"/>
        </w:numPr>
        <w:shd w:val="clear" w:color="auto" w:fill="FFFFFF"/>
        <w:tabs>
          <w:tab w:val="left" w:pos="426"/>
        </w:tabs>
        <w:spacing w:after="0" w:line="240" w:lineRule="auto"/>
        <w:ind w:left="0"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 целом, если атрибут не упоминается в подклассе и НЕ является ОБЯЗАТЕЛЬНЫМ для отображения в схеме, то он не входит в данный подкласс. Исключения для этого правила описаны в примечании.</w:t>
      </w:r>
    </w:p>
    <w:p w:rsidR="00E730CA" w:rsidRPr="00CD0A08" w:rsidRDefault="00E730CA" w:rsidP="00A9411E">
      <w:pPr>
        <w:spacing w:after="0" w:line="240" w:lineRule="auto"/>
        <w:ind w:firstLine="284"/>
        <w:jc w:val="both"/>
        <w:rPr>
          <w:rFonts w:ascii="Times New Roman" w:hAnsi="Times New Roman"/>
          <w:sz w:val="24"/>
          <w:szCs w:val="24"/>
        </w:rPr>
      </w:pPr>
    </w:p>
    <w:p w:rsidR="00172039" w:rsidRPr="00CD0A08" w:rsidRDefault="00172039" w:rsidP="00A9411E">
      <w:pPr>
        <w:numPr>
          <w:ilvl w:val="0"/>
          <w:numId w:val="30"/>
        </w:numPr>
        <w:spacing w:after="0" w:line="240" w:lineRule="auto"/>
        <w:ind w:left="0" w:firstLine="284"/>
        <w:jc w:val="both"/>
        <w:rPr>
          <w:rFonts w:ascii="Times New Roman" w:hAnsi="Times New Roman"/>
          <w:b/>
          <w:sz w:val="24"/>
          <w:szCs w:val="24"/>
        </w:rPr>
      </w:pPr>
      <w:r w:rsidRPr="00CD0A08">
        <w:rPr>
          <w:rFonts w:ascii="Times New Roman" w:hAnsi="Times New Roman"/>
          <w:b/>
          <w:sz w:val="24"/>
          <w:szCs w:val="24"/>
        </w:rPr>
        <w:t xml:space="preserve">Методология </w:t>
      </w:r>
      <w:r w:rsidRPr="00CD0A08">
        <w:rPr>
          <w:rFonts w:ascii="Times New Roman" w:hAnsi="Times New Roman"/>
          <w:b/>
          <w:sz w:val="24"/>
          <w:szCs w:val="24"/>
          <w:lang w:val="en-US"/>
        </w:rPr>
        <w:t>IDEF</w:t>
      </w:r>
      <w:r w:rsidRPr="00CD0A08">
        <w:rPr>
          <w:rFonts w:ascii="Times New Roman" w:hAnsi="Times New Roman"/>
          <w:b/>
          <w:sz w:val="24"/>
          <w:szCs w:val="24"/>
        </w:rPr>
        <w:t>3. Применение синхронных переходов.</w:t>
      </w:r>
    </w:p>
    <w:p w:rsidR="00E730CA" w:rsidRPr="00CD0A08" w:rsidRDefault="00E730CA" w:rsidP="00A9411E">
      <w:pPr>
        <w:spacing w:after="0" w:line="240" w:lineRule="auto"/>
        <w:ind w:firstLine="284"/>
        <w:jc w:val="both"/>
        <w:rPr>
          <w:rFonts w:ascii="Times New Roman" w:hAnsi="Times New Roman"/>
          <w:sz w:val="24"/>
          <w:szCs w:val="24"/>
        </w:rPr>
      </w:pPr>
    </w:p>
    <w:p w:rsidR="00E730CA" w:rsidRPr="00CD0A08" w:rsidRDefault="00172039" w:rsidP="00A9411E">
      <w:pPr>
        <w:pStyle w:val="af3"/>
        <w:shd w:val="clear" w:color="auto" w:fill="FFFFFF"/>
        <w:spacing w:before="0" w:beforeAutospacing="0" w:after="0" w:afterAutospacing="0"/>
        <w:ind w:firstLine="284"/>
        <w:jc w:val="both"/>
      </w:pPr>
      <w:r w:rsidRPr="00CD0A08">
        <w:t>.</w:t>
      </w:r>
      <w:r w:rsidR="00E730CA" w:rsidRPr="00CD0A08">
        <w:t xml:space="preserve"> Синхронные и асинхронные соединения. В рассмотренных примерах связей "И" и "ИЛИ" мы не затрагивали отношений между началом и окончанием действий, инициируемых разворачивающими соединениями. Все действия в этих примерах выполнялись асинхронно, т.е. они не должны были начинать выполняться одновременно. Однако есть случаи, когда время начала или окончания параллельно выполняемых действий должно быть одинаковым, т.е. действия должны выполняться синхронно. Для моделирования такого поведения системы используются синхронные соединения. В табл. 1.3 приведены виды синхронных соединений.</w:t>
      </w:r>
    </w:p>
    <w:tbl>
      <w:tblPr>
        <w:tblW w:w="9000" w:type="dxa"/>
        <w:tblCellSpacing w:w="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02"/>
        <w:gridCol w:w="1738"/>
        <w:gridCol w:w="1855"/>
        <w:gridCol w:w="3505"/>
      </w:tblGrid>
      <w:tr w:rsidR="00E730CA" w:rsidRPr="00CD0A08" w:rsidTr="00CD0A08">
        <w:trPr>
          <w:trHeight w:val="385"/>
          <w:tblCellSpacing w:w="7" w:type="dxa"/>
        </w:trPr>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Графическое обозначение</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Тип</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Вид</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Правила инициации</w:t>
            </w:r>
          </w:p>
        </w:tc>
      </w:tr>
      <w:tr w:rsidR="00E730CA" w:rsidRPr="00CD0A08" w:rsidTr="00E730CA">
        <w:trPr>
          <w:tblCellSpacing w:w="7" w:type="dxa"/>
        </w:trPr>
        <w:tc>
          <w:tcPr>
            <w:tcW w:w="0" w:type="auto"/>
            <w:vMerge w:val="restart"/>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422910" cy="422910"/>
                  <wp:effectExtent l="19050" t="0" r="0" b="0"/>
                  <wp:docPr id="70" name="Рисунок 70" descr="http://vernikov.ru/images/stories/mode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vernikov.ru/images/stories/model-1.jpg"/>
                          <pic:cNvPicPr>
                            <a:picLocks noChangeAspect="1" noChangeArrowheads="1"/>
                          </pic:cNvPicPr>
                        </pic:nvPicPr>
                        <pic:blipFill>
                          <a:blip r:embed="rId69" cstate="print"/>
                          <a:srcRect/>
                          <a:stretch>
                            <a:fillRect/>
                          </a:stretch>
                        </pic:blipFill>
                        <pic:spPr bwMode="auto">
                          <a:xfrm>
                            <a:off x="0" y="0"/>
                            <a:ext cx="422910" cy="422910"/>
                          </a:xfrm>
                          <a:prstGeom prst="rect">
                            <a:avLst/>
                          </a:prstGeom>
                          <a:noFill/>
                          <a:ln w="9525">
                            <a:noFill/>
                            <a:miter lim="800000"/>
                            <a:headEnd/>
                            <a:tailEnd/>
                          </a:ln>
                        </pic:spPr>
                      </pic:pic>
                    </a:graphicData>
                  </a:graphic>
                </wp:inline>
              </w:drawing>
            </w:r>
          </w:p>
        </w:tc>
        <w:tc>
          <w:tcPr>
            <w:tcW w:w="0" w:type="auto"/>
            <w:vMerge w:val="restart"/>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И</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Разворачивающее</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Все действия начнутся одновременно</w:t>
            </w:r>
          </w:p>
        </w:tc>
      </w:tr>
      <w:tr w:rsidR="00E730CA" w:rsidRPr="00CD0A08" w:rsidTr="00E730CA">
        <w:trPr>
          <w:tblCellSpacing w:w="7" w:type="dxa"/>
        </w:trPr>
        <w:tc>
          <w:tcPr>
            <w:tcW w:w="0" w:type="auto"/>
            <w:vMerge/>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p>
        </w:tc>
        <w:tc>
          <w:tcPr>
            <w:tcW w:w="0" w:type="auto"/>
            <w:vMerge/>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Сворачивающее</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Все действия закончатся одновременно</w:t>
            </w:r>
          </w:p>
        </w:tc>
      </w:tr>
      <w:tr w:rsidR="00E730CA" w:rsidRPr="00CD0A08" w:rsidTr="00E730CA">
        <w:trPr>
          <w:tblCellSpacing w:w="7" w:type="dxa"/>
        </w:trPr>
        <w:tc>
          <w:tcPr>
            <w:tcW w:w="0" w:type="auto"/>
            <w:vMerge w:val="restart"/>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409575" cy="395605"/>
                  <wp:effectExtent l="19050" t="0" r="9525" b="0"/>
                  <wp:docPr id="71" name="Рисунок 71" descr="http://vernikov.ru/images/stories/mode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vernikov.ru/images/stories/model-2.jpg"/>
                          <pic:cNvPicPr>
                            <a:picLocks noChangeAspect="1" noChangeArrowheads="1"/>
                          </pic:cNvPicPr>
                        </pic:nvPicPr>
                        <pic:blipFill>
                          <a:blip r:embed="rId70" cstate="print"/>
                          <a:srcRect/>
                          <a:stretch>
                            <a:fillRect/>
                          </a:stretch>
                        </pic:blipFill>
                        <pic:spPr bwMode="auto">
                          <a:xfrm>
                            <a:off x="0" y="0"/>
                            <a:ext cx="409575" cy="395605"/>
                          </a:xfrm>
                          <a:prstGeom prst="rect">
                            <a:avLst/>
                          </a:prstGeom>
                          <a:noFill/>
                          <a:ln w="9525">
                            <a:noFill/>
                            <a:miter lim="800000"/>
                            <a:headEnd/>
                            <a:tailEnd/>
                          </a:ln>
                        </pic:spPr>
                      </pic:pic>
                    </a:graphicData>
                  </a:graphic>
                </wp:inline>
              </w:drawing>
            </w:r>
          </w:p>
        </w:tc>
        <w:tc>
          <w:tcPr>
            <w:tcW w:w="0" w:type="auto"/>
            <w:vMerge w:val="restart"/>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ИЛИ</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Разворачивающее</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Может быть, несколько действий начнутся одновременно</w:t>
            </w:r>
          </w:p>
        </w:tc>
      </w:tr>
      <w:tr w:rsidR="00E730CA" w:rsidRPr="00CD0A08" w:rsidTr="00E730CA">
        <w:trPr>
          <w:tblCellSpacing w:w="7" w:type="dxa"/>
        </w:trPr>
        <w:tc>
          <w:tcPr>
            <w:tcW w:w="0" w:type="auto"/>
            <w:vMerge/>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p>
        </w:tc>
        <w:tc>
          <w:tcPr>
            <w:tcW w:w="0" w:type="auto"/>
            <w:vMerge/>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Сворачивающее</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Может быть, несколько действий закончатся одновременно</w:t>
            </w:r>
          </w:p>
        </w:tc>
      </w:tr>
      <w:tr w:rsidR="00E730CA" w:rsidRPr="00CD0A08" w:rsidTr="00E730CA">
        <w:trPr>
          <w:tblCellSpacing w:w="7" w:type="dxa"/>
        </w:trPr>
        <w:tc>
          <w:tcPr>
            <w:tcW w:w="0" w:type="auto"/>
            <w:vMerge w:val="restart"/>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422910" cy="409575"/>
                  <wp:effectExtent l="19050" t="0" r="0" b="0"/>
                  <wp:docPr id="72" name="Рисунок 72" descr="http://vernikov.ru/images/stories/mode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vernikov.ru/images/stories/model-3.jpg"/>
                          <pic:cNvPicPr>
                            <a:picLocks noChangeAspect="1" noChangeArrowheads="1"/>
                          </pic:cNvPicPr>
                        </pic:nvPicPr>
                        <pic:blipFill>
                          <a:blip r:embed="rId71" cstate="print"/>
                          <a:srcRect/>
                          <a:stretch>
                            <a:fillRect/>
                          </a:stretch>
                        </pic:blipFill>
                        <pic:spPr bwMode="auto">
                          <a:xfrm>
                            <a:off x="0" y="0"/>
                            <a:ext cx="422910" cy="409575"/>
                          </a:xfrm>
                          <a:prstGeom prst="rect">
                            <a:avLst/>
                          </a:prstGeom>
                          <a:noFill/>
                          <a:ln w="9525">
                            <a:noFill/>
                            <a:miter lim="800000"/>
                            <a:headEnd/>
                            <a:tailEnd/>
                          </a:ln>
                        </pic:spPr>
                      </pic:pic>
                    </a:graphicData>
                  </a:graphic>
                </wp:inline>
              </w:drawing>
            </w:r>
          </w:p>
        </w:tc>
        <w:tc>
          <w:tcPr>
            <w:tcW w:w="0" w:type="auto"/>
            <w:vMerge w:val="restart"/>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CD0A08">
            <w:pPr>
              <w:spacing w:after="0" w:line="240" w:lineRule="auto"/>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Эксклюзивное ИЛИ</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Разворачивающее</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Одновременное начало действий</w:t>
            </w:r>
            <w:r w:rsidRPr="00CD0A08">
              <w:rPr>
                <w:rFonts w:ascii="Times New Roman" w:eastAsia="Times New Roman" w:hAnsi="Times New Roman"/>
                <w:sz w:val="24"/>
                <w:szCs w:val="24"/>
                <w:lang w:eastAsia="ru-RU"/>
              </w:rPr>
              <w:br/>
              <w:t>невозможно</w:t>
            </w:r>
          </w:p>
        </w:tc>
      </w:tr>
      <w:tr w:rsidR="00E730CA" w:rsidRPr="00CD0A08" w:rsidTr="00E730CA">
        <w:trPr>
          <w:tblCellSpacing w:w="7" w:type="dxa"/>
        </w:trPr>
        <w:tc>
          <w:tcPr>
            <w:tcW w:w="0" w:type="auto"/>
            <w:vMerge/>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p>
        </w:tc>
        <w:tc>
          <w:tcPr>
            <w:tcW w:w="0" w:type="auto"/>
            <w:vMerge/>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Сворачивающее</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E730CA" w:rsidRPr="00CD0A08" w:rsidRDefault="00E730CA" w:rsidP="00A9411E">
            <w:pPr>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Одновременное окончание</w:t>
            </w:r>
            <w:r w:rsidRPr="00CD0A08">
              <w:rPr>
                <w:rFonts w:ascii="Times New Roman" w:eastAsia="Times New Roman" w:hAnsi="Times New Roman"/>
                <w:sz w:val="24"/>
                <w:szCs w:val="24"/>
                <w:lang w:eastAsia="ru-RU"/>
              </w:rPr>
              <w:br/>
              <w:t>действий невозможно</w:t>
            </w:r>
          </w:p>
        </w:tc>
      </w:tr>
    </w:tbl>
    <w:p w:rsidR="00E730CA" w:rsidRPr="00CD0A08" w:rsidRDefault="00E730CA"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lastRenderedPageBreak/>
        <w:t>Синхронное соединение обозначается двумя вертикальными линиями внутри обозначающего его прямоугольника в отличие от одной вертикальной линии в асинхронном соединении.</w:t>
      </w:r>
    </w:p>
    <w:p w:rsidR="00E730CA" w:rsidRPr="00CD0A08" w:rsidRDefault="00E730CA"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Во многих спортивных состязаниях выстрел стартового пистолета, запуск секундомера и начало состязания должны произойти одновременно. В противном случае состязание будет нечестным.</w:t>
      </w:r>
    </w:p>
    <w:p w:rsidR="00E730CA" w:rsidRPr="00CD0A08" w:rsidRDefault="00E730CA" w:rsidP="00A9411E">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Рис. 1.14 иллюстрирует модель этого примера, построенную с использованием синхронного соединения.</w:t>
      </w:r>
    </w:p>
    <w:p w:rsidR="00E730CA" w:rsidRPr="00CD0A08" w:rsidRDefault="00E730CA" w:rsidP="00CD0A08">
      <w:pPr>
        <w:shd w:val="clear" w:color="auto" w:fill="FFFFFF"/>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noProof/>
          <w:sz w:val="24"/>
          <w:szCs w:val="24"/>
          <w:lang w:eastAsia="ru-RU"/>
        </w:rPr>
        <w:drawing>
          <wp:inline distT="0" distB="0" distL="0" distR="0">
            <wp:extent cx="3802640" cy="2375065"/>
            <wp:effectExtent l="19050" t="0" r="7360" b="0"/>
            <wp:docPr id="73" name="Рисунок 73" descr="http://vernikov.ru/images/stories/model-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vernikov.ru/images/stories/model-1-14.jpg"/>
                    <pic:cNvPicPr>
                      <a:picLocks noChangeAspect="1" noChangeArrowheads="1"/>
                    </pic:cNvPicPr>
                  </pic:nvPicPr>
                  <pic:blipFill>
                    <a:blip r:embed="rId72" cstate="print"/>
                    <a:srcRect/>
                    <a:stretch>
                      <a:fillRect/>
                    </a:stretch>
                  </pic:blipFill>
                  <pic:spPr bwMode="auto">
                    <a:xfrm>
                      <a:off x="0" y="0"/>
                      <a:ext cx="3808186" cy="2378529"/>
                    </a:xfrm>
                    <a:prstGeom prst="rect">
                      <a:avLst/>
                    </a:prstGeom>
                    <a:noFill/>
                    <a:ln w="9525">
                      <a:noFill/>
                      <a:miter lim="800000"/>
                      <a:headEnd/>
                      <a:tailEnd/>
                    </a:ln>
                  </pic:spPr>
                </pic:pic>
              </a:graphicData>
            </a:graphic>
          </wp:inline>
        </w:drawing>
      </w:r>
    </w:p>
    <w:p w:rsidR="00E730CA" w:rsidRPr="00CD0A08" w:rsidRDefault="00E730CA" w:rsidP="00CD0A08">
      <w:pPr>
        <w:shd w:val="clear" w:color="auto" w:fill="FFFFFF"/>
        <w:spacing w:after="0" w:line="240" w:lineRule="auto"/>
        <w:ind w:firstLine="284"/>
        <w:jc w:val="center"/>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Рис. 1.14. Синхронное соединение</w:t>
      </w:r>
    </w:p>
    <w:p w:rsidR="001C279C" w:rsidRPr="00CD0A08" w:rsidRDefault="00E730CA" w:rsidP="00CD0A08">
      <w:pPr>
        <w:shd w:val="clear" w:color="auto" w:fill="FFFFFF"/>
        <w:spacing w:after="0" w:line="240" w:lineRule="auto"/>
        <w:ind w:firstLine="284"/>
        <w:jc w:val="both"/>
        <w:rPr>
          <w:rFonts w:ascii="Times New Roman" w:eastAsia="Times New Roman" w:hAnsi="Times New Roman"/>
          <w:sz w:val="24"/>
          <w:szCs w:val="24"/>
          <w:lang w:eastAsia="ru-RU"/>
        </w:rPr>
      </w:pPr>
      <w:r w:rsidRPr="00CD0A08">
        <w:rPr>
          <w:rFonts w:ascii="Times New Roman" w:eastAsia="Times New Roman" w:hAnsi="Times New Roman"/>
          <w:sz w:val="24"/>
          <w:szCs w:val="24"/>
          <w:lang w:eastAsia="ru-RU"/>
        </w:rPr>
        <w:t>Заметим, что синхронное разворачивающее соединение не обязательно должно иметь парное себе сворачивающее соединение. Действительно, начинающиеся одновременно действия вовсе не обязаны оканчиваться одновременно, как это видно из примера с состязаниями. Также возможны ситуации синхронного окончания асинхронно начавшихся действий.</w:t>
      </w:r>
    </w:p>
    <w:p w:rsidR="00CD0A08" w:rsidRPr="00CD0A08" w:rsidRDefault="00CD0A08">
      <w:pPr>
        <w:shd w:val="clear" w:color="auto" w:fill="FFFFFF"/>
        <w:spacing w:after="0" w:line="240" w:lineRule="auto"/>
        <w:ind w:firstLine="284"/>
        <w:jc w:val="both"/>
        <w:rPr>
          <w:rFonts w:ascii="Times New Roman" w:eastAsia="Times New Roman" w:hAnsi="Times New Roman"/>
          <w:sz w:val="24"/>
          <w:szCs w:val="24"/>
          <w:lang w:eastAsia="ru-RU"/>
        </w:rPr>
      </w:pPr>
    </w:p>
    <w:sectPr w:rsidR="00CD0A08" w:rsidRPr="00CD0A08" w:rsidSect="009001A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AF6" w:rsidRDefault="000B4AF6" w:rsidP="00211B9C">
      <w:pPr>
        <w:spacing w:after="0" w:line="240" w:lineRule="auto"/>
      </w:pPr>
      <w:r>
        <w:separator/>
      </w:r>
    </w:p>
  </w:endnote>
  <w:endnote w:type="continuationSeparator" w:id="0">
    <w:p w:rsidR="000B4AF6" w:rsidRDefault="000B4AF6" w:rsidP="00211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AF6" w:rsidRDefault="000B4AF6" w:rsidP="00211B9C">
      <w:pPr>
        <w:spacing w:after="0" w:line="240" w:lineRule="auto"/>
      </w:pPr>
      <w:r>
        <w:separator/>
      </w:r>
    </w:p>
  </w:footnote>
  <w:footnote w:type="continuationSeparator" w:id="0">
    <w:p w:rsidR="000B4AF6" w:rsidRDefault="000B4AF6" w:rsidP="00211B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3C1"/>
    <w:multiLevelType w:val="hybridMultilevel"/>
    <w:tmpl w:val="C6BEE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C90DAB"/>
    <w:multiLevelType w:val="multilevel"/>
    <w:tmpl w:val="2A94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696EDB"/>
    <w:multiLevelType w:val="hybridMultilevel"/>
    <w:tmpl w:val="7DF6D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CD6A07"/>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DE0608"/>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937AAB"/>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F0130C"/>
    <w:multiLevelType w:val="hybridMultilevel"/>
    <w:tmpl w:val="DD00F422"/>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0693854"/>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3A0F12"/>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A21D61"/>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045A6D"/>
    <w:multiLevelType w:val="multilevel"/>
    <w:tmpl w:val="C548D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172F1C"/>
    <w:multiLevelType w:val="multilevel"/>
    <w:tmpl w:val="15EEA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051B16"/>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607C44"/>
    <w:multiLevelType w:val="multilevel"/>
    <w:tmpl w:val="1B525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5F1692"/>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E42E60"/>
    <w:multiLevelType w:val="multilevel"/>
    <w:tmpl w:val="A8B80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5B1669"/>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BF0D98"/>
    <w:multiLevelType w:val="hybridMultilevel"/>
    <w:tmpl w:val="7DF6D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9D5750"/>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671D7C"/>
    <w:multiLevelType w:val="multilevel"/>
    <w:tmpl w:val="93E41F34"/>
    <w:lvl w:ilvl="0">
      <w:start w:val="1"/>
      <w:numFmt w:val="decimal"/>
      <w:lvlText w:val="%1."/>
      <w:lvlJc w:val="left"/>
      <w:pPr>
        <w:tabs>
          <w:tab w:val="num" w:pos="1211"/>
        </w:tabs>
        <w:ind w:left="1211" w:hanging="360"/>
      </w:pPr>
    </w:lvl>
    <w:lvl w:ilvl="1" w:tentative="1">
      <w:start w:val="1"/>
      <w:numFmt w:val="decimal"/>
      <w:lvlText w:val="%2."/>
      <w:lvlJc w:val="left"/>
      <w:pPr>
        <w:tabs>
          <w:tab w:val="num" w:pos="1931"/>
        </w:tabs>
        <w:ind w:left="1931" w:hanging="360"/>
      </w:pPr>
    </w:lvl>
    <w:lvl w:ilvl="2" w:tentative="1">
      <w:start w:val="1"/>
      <w:numFmt w:val="decimal"/>
      <w:lvlText w:val="%3."/>
      <w:lvlJc w:val="left"/>
      <w:pPr>
        <w:tabs>
          <w:tab w:val="num" w:pos="2651"/>
        </w:tabs>
        <w:ind w:left="2651" w:hanging="360"/>
      </w:pPr>
    </w:lvl>
    <w:lvl w:ilvl="3" w:tentative="1">
      <w:start w:val="1"/>
      <w:numFmt w:val="decimal"/>
      <w:lvlText w:val="%4."/>
      <w:lvlJc w:val="left"/>
      <w:pPr>
        <w:tabs>
          <w:tab w:val="num" w:pos="3371"/>
        </w:tabs>
        <w:ind w:left="3371" w:hanging="360"/>
      </w:pPr>
    </w:lvl>
    <w:lvl w:ilvl="4" w:tentative="1">
      <w:start w:val="1"/>
      <w:numFmt w:val="decimal"/>
      <w:lvlText w:val="%5."/>
      <w:lvlJc w:val="left"/>
      <w:pPr>
        <w:tabs>
          <w:tab w:val="num" w:pos="4091"/>
        </w:tabs>
        <w:ind w:left="4091" w:hanging="360"/>
      </w:pPr>
    </w:lvl>
    <w:lvl w:ilvl="5" w:tentative="1">
      <w:start w:val="1"/>
      <w:numFmt w:val="decimal"/>
      <w:lvlText w:val="%6."/>
      <w:lvlJc w:val="left"/>
      <w:pPr>
        <w:tabs>
          <w:tab w:val="num" w:pos="4811"/>
        </w:tabs>
        <w:ind w:left="4811" w:hanging="360"/>
      </w:pPr>
    </w:lvl>
    <w:lvl w:ilvl="6" w:tentative="1">
      <w:start w:val="1"/>
      <w:numFmt w:val="decimal"/>
      <w:lvlText w:val="%7."/>
      <w:lvlJc w:val="left"/>
      <w:pPr>
        <w:tabs>
          <w:tab w:val="num" w:pos="5531"/>
        </w:tabs>
        <w:ind w:left="5531" w:hanging="360"/>
      </w:pPr>
    </w:lvl>
    <w:lvl w:ilvl="7" w:tentative="1">
      <w:start w:val="1"/>
      <w:numFmt w:val="decimal"/>
      <w:lvlText w:val="%8."/>
      <w:lvlJc w:val="left"/>
      <w:pPr>
        <w:tabs>
          <w:tab w:val="num" w:pos="6251"/>
        </w:tabs>
        <w:ind w:left="6251" w:hanging="360"/>
      </w:pPr>
    </w:lvl>
    <w:lvl w:ilvl="8" w:tentative="1">
      <w:start w:val="1"/>
      <w:numFmt w:val="decimal"/>
      <w:lvlText w:val="%9."/>
      <w:lvlJc w:val="left"/>
      <w:pPr>
        <w:tabs>
          <w:tab w:val="num" w:pos="6971"/>
        </w:tabs>
        <w:ind w:left="6971" w:hanging="360"/>
      </w:pPr>
    </w:lvl>
  </w:abstractNum>
  <w:abstractNum w:abstractNumId="20">
    <w:nsid w:val="265D7441"/>
    <w:multiLevelType w:val="multilevel"/>
    <w:tmpl w:val="60EA4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6BD6BF7"/>
    <w:multiLevelType w:val="multilevel"/>
    <w:tmpl w:val="4790D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7052A72"/>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7D41B3E"/>
    <w:multiLevelType w:val="hybridMultilevel"/>
    <w:tmpl w:val="7DF6D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590741"/>
    <w:multiLevelType w:val="multilevel"/>
    <w:tmpl w:val="16144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BE11C26"/>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C8369B4"/>
    <w:multiLevelType w:val="multilevel"/>
    <w:tmpl w:val="D38E9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D1778DA"/>
    <w:multiLevelType w:val="hybridMultilevel"/>
    <w:tmpl w:val="7DF6D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F9B0C6E"/>
    <w:multiLevelType w:val="multilevel"/>
    <w:tmpl w:val="245437C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0A97705"/>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0B2489A"/>
    <w:multiLevelType w:val="multilevel"/>
    <w:tmpl w:val="1028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0DA59B6"/>
    <w:multiLevelType w:val="multilevel"/>
    <w:tmpl w:val="E28A7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0F72169"/>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2BC113B"/>
    <w:multiLevelType w:val="multilevel"/>
    <w:tmpl w:val="7A1A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7544EFA"/>
    <w:multiLevelType w:val="multilevel"/>
    <w:tmpl w:val="123C0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7685235"/>
    <w:multiLevelType w:val="multilevel"/>
    <w:tmpl w:val="FD1A8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79D360D"/>
    <w:multiLevelType w:val="multilevel"/>
    <w:tmpl w:val="8E04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CE2686A"/>
    <w:multiLevelType w:val="multilevel"/>
    <w:tmpl w:val="DFC66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E84098D"/>
    <w:multiLevelType w:val="multilevel"/>
    <w:tmpl w:val="2EDC3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20F6DBF"/>
    <w:multiLevelType w:val="multilevel"/>
    <w:tmpl w:val="2CBA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30E3F44"/>
    <w:multiLevelType w:val="multilevel"/>
    <w:tmpl w:val="C1E2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56B6CB6"/>
    <w:multiLevelType w:val="multilevel"/>
    <w:tmpl w:val="8A1C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7FC6154"/>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8CE3F15"/>
    <w:multiLevelType w:val="multilevel"/>
    <w:tmpl w:val="79A073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8CF7883"/>
    <w:multiLevelType w:val="multilevel"/>
    <w:tmpl w:val="10B40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D5A2846"/>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2427EA9"/>
    <w:multiLevelType w:val="multilevel"/>
    <w:tmpl w:val="D4101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3D148D8"/>
    <w:multiLevelType w:val="multilevel"/>
    <w:tmpl w:val="B65C7598"/>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48">
    <w:nsid w:val="55C81924"/>
    <w:multiLevelType w:val="multilevel"/>
    <w:tmpl w:val="6C36D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8D069CC"/>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A105460"/>
    <w:multiLevelType w:val="hybridMultilevel"/>
    <w:tmpl w:val="7DF6D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CBE32E1"/>
    <w:multiLevelType w:val="multilevel"/>
    <w:tmpl w:val="453EC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CC116F0"/>
    <w:multiLevelType w:val="multilevel"/>
    <w:tmpl w:val="3B581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EC57E49"/>
    <w:multiLevelType w:val="multilevel"/>
    <w:tmpl w:val="F1981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2E40875"/>
    <w:multiLevelType w:val="multilevel"/>
    <w:tmpl w:val="3ED60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6307628E"/>
    <w:multiLevelType w:val="multilevel"/>
    <w:tmpl w:val="55A07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6B610F6"/>
    <w:multiLevelType w:val="multilevel"/>
    <w:tmpl w:val="D7742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71E388E"/>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CD168C6"/>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3167398"/>
    <w:multiLevelType w:val="multilevel"/>
    <w:tmpl w:val="C4D2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69F73F4"/>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91E4394"/>
    <w:multiLevelType w:val="hybridMultilevel"/>
    <w:tmpl w:val="7DF6DB7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2">
    <w:nsid w:val="7AD93A68"/>
    <w:multiLevelType w:val="hybridMultilevel"/>
    <w:tmpl w:val="7DF6D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CEB03E5"/>
    <w:multiLevelType w:val="multilevel"/>
    <w:tmpl w:val="1AD6F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DB96A48"/>
    <w:multiLevelType w:val="hybridMultilevel"/>
    <w:tmpl w:val="7DF6D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DFE538E"/>
    <w:multiLevelType w:val="hybridMultilevel"/>
    <w:tmpl w:val="AE1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EC51146"/>
    <w:multiLevelType w:val="multilevel"/>
    <w:tmpl w:val="9DF8C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61"/>
  </w:num>
  <w:num w:numId="3">
    <w:abstractNumId w:val="62"/>
  </w:num>
  <w:num w:numId="4">
    <w:abstractNumId w:val="0"/>
  </w:num>
  <w:num w:numId="5">
    <w:abstractNumId w:val="64"/>
  </w:num>
  <w:num w:numId="6">
    <w:abstractNumId w:val="50"/>
  </w:num>
  <w:num w:numId="7">
    <w:abstractNumId w:val="27"/>
  </w:num>
  <w:num w:numId="8">
    <w:abstractNumId w:val="2"/>
  </w:num>
  <w:num w:numId="9">
    <w:abstractNumId w:val="23"/>
  </w:num>
  <w:num w:numId="10">
    <w:abstractNumId w:val="9"/>
  </w:num>
  <w:num w:numId="11">
    <w:abstractNumId w:val="29"/>
  </w:num>
  <w:num w:numId="12">
    <w:abstractNumId w:val="3"/>
  </w:num>
  <w:num w:numId="13">
    <w:abstractNumId w:val="45"/>
  </w:num>
  <w:num w:numId="14">
    <w:abstractNumId w:val="42"/>
  </w:num>
  <w:num w:numId="15">
    <w:abstractNumId w:val="18"/>
  </w:num>
  <w:num w:numId="16">
    <w:abstractNumId w:val="22"/>
  </w:num>
  <w:num w:numId="17">
    <w:abstractNumId w:val="14"/>
  </w:num>
  <w:num w:numId="18">
    <w:abstractNumId w:val="25"/>
  </w:num>
  <w:num w:numId="19">
    <w:abstractNumId w:val="16"/>
  </w:num>
  <w:num w:numId="20">
    <w:abstractNumId w:val="8"/>
  </w:num>
  <w:num w:numId="21">
    <w:abstractNumId w:val="4"/>
  </w:num>
  <w:num w:numId="22">
    <w:abstractNumId w:val="65"/>
  </w:num>
  <w:num w:numId="23">
    <w:abstractNumId w:val="5"/>
  </w:num>
  <w:num w:numId="24">
    <w:abstractNumId w:val="58"/>
  </w:num>
  <w:num w:numId="25">
    <w:abstractNumId w:val="32"/>
  </w:num>
  <w:num w:numId="26">
    <w:abstractNumId w:val="49"/>
  </w:num>
  <w:num w:numId="27">
    <w:abstractNumId w:val="60"/>
  </w:num>
  <w:num w:numId="28">
    <w:abstractNumId w:val="12"/>
  </w:num>
  <w:num w:numId="29">
    <w:abstractNumId w:val="57"/>
  </w:num>
  <w:num w:numId="30">
    <w:abstractNumId w:val="7"/>
  </w:num>
  <w:num w:numId="31">
    <w:abstractNumId w:val="43"/>
  </w:num>
  <w:num w:numId="32">
    <w:abstractNumId w:val="28"/>
  </w:num>
  <w:num w:numId="33">
    <w:abstractNumId w:val="11"/>
  </w:num>
  <w:num w:numId="34">
    <w:abstractNumId w:val="37"/>
  </w:num>
  <w:num w:numId="35">
    <w:abstractNumId w:val="36"/>
  </w:num>
  <w:num w:numId="36">
    <w:abstractNumId w:val="19"/>
  </w:num>
  <w:num w:numId="37">
    <w:abstractNumId w:val="44"/>
  </w:num>
  <w:num w:numId="38">
    <w:abstractNumId w:val="35"/>
  </w:num>
  <w:num w:numId="39">
    <w:abstractNumId w:val="41"/>
  </w:num>
  <w:num w:numId="40">
    <w:abstractNumId w:val="31"/>
  </w:num>
  <w:num w:numId="41">
    <w:abstractNumId w:val="38"/>
  </w:num>
  <w:num w:numId="42">
    <w:abstractNumId w:val="52"/>
  </w:num>
  <w:num w:numId="43">
    <w:abstractNumId w:val="56"/>
  </w:num>
  <w:num w:numId="44">
    <w:abstractNumId w:val="1"/>
  </w:num>
  <w:num w:numId="45">
    <w:abstractNumId w:val="59"/>
  </w:num>
  <w:num w:numId="46">
    <w:abstractNumId w:val="53"/>
  </w:num>
  <w:num w:numId="47">
    <w:abstractNumId w:val="54"/>
  </w:num>
  <w:num w:numId="48">
    <w:abstractNumId w:val="13"/>
  </w:num>
  <w:num w:numId="49">
    <w:abstractNumId w:val="47"/>
  </w:num>
  <w:num w:numId="50">
    <w:abstractNumId w:val="48"/>
  </w:num>
  <w:num w:numId="51">
    <w:abstractNumId w:val="10"/>
  </w:num>
  <w:num w:numId="52">
    <w:abstractNumId w:val="66"/>
  </w:num>
  <w:num w:numId="53">
    <w:abstractNumId w:val="46"/>
  </w:num>
  <w:num w:numId="54">
    <w:abstractNumId w:val="15"/>
  </w:num>
  <w:num w:numId="55">
    <w:abstractNumId w:val="21"/>
  </w:num>
  <w:num w:numId="56">
    <w:abstractNumId w:val="24"/>
  </w:num>
  <w:num w:numId="57">
    <w:abstractNumId w:val="33"/>
  </w:num>
  <w:num w:numId="58">
    <w:abstractNumId w:val="34"/>
  </w:num>
  <w:num w:numId="59">
    <w:abstractNumId w:val="26"/>
  </w:num>
  <w:num w:numId="60">
    <w:abstractNumId w:val="51"/>
  </w:num>
  <w:num w:numId="61">
    <w:abstractNumId w:val="55"/>
  </w:num>
  <w:num w:numId="62">
    <w:abstractNumId w:val="63"/>
  </w:num>
  <w:num w:numId="63">
    <w:abstractNumId w:val="6"/>
  </w:num>
  <w:num w:numId="64">
    <w:abstractNumId w:val="30"/>
  </w:num>
  <w:num w:numId="65">
    <w:abstractNumId w:val="20"/>
  </w:num>
  <w:num w:numId="66">
    <w:abstractNumId w:val="39"/>
  </w:num>
  <w:num w:numId="67">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039"/>
    <w:rsid w:val="0000170C"/>
    <w:rsid w:val="00001DC2"/>
    <w:rsid w:val="0000243E"/>
    <w:rsid w:val="00003889"/>
    <w:rsid w:val="00007376"/>
    <w:rsid w:val="00010137"/>
    <w:rsid w:val="00010C3B"/>
    <w:rsid w:val="00010DCE"/>
    <w:rsid w:val="00011225"/>
    <w:rsid w:val="000114FC"/>
    <w:rsid w:val="00011D1D"/>
    <w:rsid w:val="000129D1"/>
    <w:rsid w:val="0001451B"/>
    <w:rsid w:val="00014634"/>
    <w:rsid w:val="00014E21"/>
    <w:rsid w:val="00015FEC"/>
    <w:rsid w:val="000161A5"/>
    <w:rsid w:val="00016581"/>
    <w:rsid w:val="00016C4F"/>
    <w:rsid w:val="00020873"/>
    <w:rsid w:val="0002160B"/>
    <w:rsid w:val="000235EC"/>
    <w:rsid w:val="00024B84"/>
    <w:rsid w:val="000276BF"/>
    <w:rsid w:val="00031633"/>
    <w:rsid w:val="00031D95"/>
    <w:rsid w:val="00032FD9"/>
    <w:rsid w:val="0003310D"/>
    <w:rsid w:val="000340F3"/>
    <w:rsid w:val="00034D83"/>
    <w:rsid w:val="000376E7"/>
    <w:rsid w:val="00037778"/>
    <w:rsid w:val="000403C6"/>
    <w:rsid w:val="00041CFA"/>
    <w:rsid w:val="00042BE9"/>
    <w:rsid w:val="00045A16"/>
    <w:rsid w:val="000468BB"/>
    <w:rsid w:val="00046936"/>
    <w:rsid w:val="00051009"/>
    <w:rsid w:val="000513E0"/>
    <w:rsid w:val="00052333"/>
    <w:rsid w:val="000546CD"/>
    <w:rsid w:val="00054AF5"/>
    <w:rsid w:val="00054D60"/>
    <w:rsid w:val="000569FC"/>
    <w:rsid w:val="00057601"/>
    <w:rsid w:val="00057A87"/>
    <w:rsid w:val="0006064C"/>
    <w:rsid w:val="00060D4B"/>
    <w:rsid w:val="00061BB3"/>
    <w:rsid w:val="000624B9"/>
    <w:rsid w:val="00062E57"/>
    <w:rsid w:val="0006406E"/>
    <w:rsid w:val="0006512C"/>
    <w:rsid w:val="0006647F"/>
    <w:rsid w:val="00067443"/>
    <w:rsid w:val="000712E6"/>
    <w:rsid w:val="000717AB"/>
    <w:rsid w:val="00071875"/>
    <w:rsid w:val="00074543"/>
    <w:rsid w:val="00076E08"/>
    <w:rsid w:val="0008237A"/>
    <w:rsid w:val="00084AF5"/>
    <w:rsid w:val="00085A7E"/>
    <w:rsid w:val="00086BDC"/>
    <w:rsid w:val="000905DB"/>
    <w:rsid w:val="000928E8"/>
    <w:rsid w:val="00093EB6"/>
    <w:rsid w:val="0009457A"/>
    <w:rsid w:val="000960C2"/>
    <w:rsid w:val="000971CD"/>
    <w:rsid w:val="000A0422"/>
    <w:rsid w:val="000A0B23"/>
    <w:rsid w:val="000A0B2A"/>
    <w:rsid w:val="000A0F10"/>
    <w:rsid w:val="000A2C4E"/>
    <w:rsid w:val="000A2C74"/>
    <w:rsid w:val="000A3452"/>
    <w:rsid w:val="000A61F8"/>
    <w:rsid w:val="000A6D17"/>
    <w:rsid w:val="000A6D88"/>
    <w:rsid w:val="000A6E1D"/>
    <w:rsid w:val="000A763D"/>
    <w:rsid w:val="000B155F"/>
    <w:rsid w:val="000B24DE"/>
    <w:rsid w:val="000B3026"/>
    <w:rsid w:val="000B3BB6"/>
    <w:rsid w:val="000B4AF6"/>
    <w:rsid w:val="000B5134"/>
    <w:rsid w:val="000B6B15"/>
    <w:rsid w:val="000C0E6A"/>
    <w:rsid w:val="000C334E"/>
    <w:rsid w:val="000C40B9"/>
    <w:rsid w:val="000C625C"/>
    <w:rsid w:val="000C77F7"/>
    <w:rsid w:val="000D1C69"/>
    <w:rsid w:val="000D1EDC"/>
    <w:rsid w:val="000D1F48"/>
    <w:rsid w:val="000D2229"/>
    <w:rsid w:val="000D5156"/>
    <w:rsid w:val="000D5E5D"/>
    <w:rsid w:val="000D773E"/>
    <w:rsid w:val="000D7895"/>
    <w:rsid w:val="000D7899"/>
    <w:rsid w:val="000E0CF7"/>
    <w:rsid w:val="000E11E9"/>
    <w:rsid w:val="000E30E7"/>
    <w:rsid w:val="000E361D"/>
    <w:rsid w:val="000E4195"/>
    <w:rsid w:val="000E589D"/>
    <w:rsid w:val="000E5D50"/>
    <w:rsid w:val="000E657F"/>
    <w:rsid w:val="000E791D"/>
    <w:rsid w:val="000F10C2"/>
    <w:rsid w:val="000F2FE1"/>
    <w:rsid w:val="000F3BB0"/>
    <w:rsid w:val="000F518D"/>
    <w:rsid w:val="000F648D"/>
    <w:rsid w:val="000F70C6"/>
    <w:rsid w:val="0010367F"/>
    <w:rsid w:val="00104A45"/>
    <w:rsid w:val="0010706E"/>
    <w:rsid w:val="00107339"/>
    <w:rsid w:val="001073F9"/>
    <w:rsid w:val="0010793D"/>
    <w:rsid w:val="00112D93"/>
    <w:rsid w:val="00114822"/>
    <w:rsid w:val="001177BD"/>
    <w:rsid w:val="00120186"/>
    <w:rsid w:val="00121778"/>
    <w:rsid w:val="00125548"/>
    <w:rsid w:val="00130584"/>
    <w:rsid w:val="001324FC"/>
    <w:rsid w:val="001328B8"/>
    <w:rsid w:val="00132D3F"/>
    <w:rsid w:val="00135D1D"/>
    <w:rsid w:val="001400EA"/>
    <w:rsid w:val="001409C7"/>
    <w:rsid w:val="00145190"/>
    <w:rsid w:val="00146550"/>
    <w:rsid w:val="00147E87"/>
    <w:rsid w:val="0015105B"/>
    <w:rsid w:val="00151F2C"/>
    <w:rsid w:val="0015244A"/>
    <w:rsid w:val="0015314C"/>
    <w:rsid w:val="0015390E"/>
    <w:rsid w:val="0015451E"/>
    <w:rsid w:val="00155E31"/>
    <w:rsid w:val="00156FD1"/>
    <w:rsid w:val="00157DAA"/>
    <w:rsid w:val="001607F1"/>
    <w:rsid w:val="00160A21"/>
    <w:rsid w:val="001612B5"/>
    <w:rsid w:val="00161AFD"/>
    <w:rsid w:val="001648E5"/>
    <w:rsid w:val="001673BE"/>
    <w:rsid w:val="00167401"/>
    <w:rsid w:val="00167673"/>
    <w:rsid w:val="001707CA"/>
    <w:rsid w:val="00170823"/>
    <w:rsid w:val="00171648"/>
    <w:rsid w:val="00172039"/>
    <w:rsid w:val="00172AD5"/>
    <w:rsid w:val="00174CFA"/>
    <w:rsid w:val="0017600F"/>
    <w:rsid w:val="00176C7D"/>
    <w:rsid w:val="00181E12"/>
    <w:rsid w:val="00181E18"/>
    <w:rsid w:val="0018212E"/>
    <w:rsid w:val="001826E2"/>
    <w:rsid w:val="00183492"/>
    <w:rsid w:val="001857F6"/>
    <w:rsid w:val="00185F73"/>
    <w:rsid w:val="00190289"/>
    <w:rsid w:val="00191919"/>
    <w:rsid w:val="00192533"/>
    <w:rsid w:val="00192698"/>
    <w:rsid w:val="00192B49"/>
    <w:rsid w:val="00193034"/>
    <w:rsid w:val="00193ACC"/>
    <w:rsid w:val="001941A1"/>
    <w:rsid w:val="0019420E"/>
    <w:rsid w:val="00194215"/>
    <w:rsid w:val="00196E81"/>
    <w:rsid w:val="001976C7"/>
    <w:rsid w:val="00197AF5"/>
    <w:rsid w:val="001A242F"/>
    <w:rsid w:val="001A47F3"/>
    <w:rsid w:val="001A4BBE"/>
    <w:rsid w:val="001A5ED7"/>
    <w:rsid w:val="001A71D1"/>
    <w:rsid w:val="001A721D"/>
    <w:rsid w:val="001B13F4"/>
    <w:rsid w:val="001B1F05"/>
    <w:rsid w:val="001B3297"/>
    <w:rsid w:val="001C08E7"/>
    <w:rsid w:val="001C1C2B"/>
    <w:rsid w:val="001C1DD0"/>
    <w:rsid w:val="001C279C"/>
    <w:rsid w:val="001C516A"/>
    <w:rsid w:val="001C59D3"/>
    <w:rsid w:val="001D1C89"/>
    <w:rsid w:val="001D1D8C"/>
    <w:rsid w:val="001D572D"/>
    <w:rsid w:val="001E16B2"/>
    <w:rsid w:val="001E2E98"/>
    <w:rsid w:val="001E3AA8"/>
    <w:rsid w:val="001E50B3"/>
    <w:rsid w:val="001E5E47"/>
    <w:rsid w:val="001E7905"/>
    <w:rsid w:val="001F06F7"/>
    <w:rsid w:val="001F0A8D"/>
    <w:rsid w:val="001F1826"/>
    <w:rsid w:val="001F21C2"/>
    <w:rsid w:val="001F2CB8"/>
    <w:rsid w:val="001F2ED6"/>
    <w:rsid w:val="001F4E33"/>
    <w:rsid w:val="001F5A4B"/>
    <w:rsid w:val="002000FB"/>
    <w:rsid w:val="00203611"/>
    <w:rsid w:val="0020432E"/>
    <w:rsid w:val="00204487"/>
    <w:rsid w:val="00204AA8"/>
    <w:rsid w:val="00204CCF"/>
    <w:rsid w:val="002051F9"/>
    <w:rsid w:val="00205641"/>
    <w:rsid w:val="00205711"/>
    <w:rsid w:val="002059CC"/>
    <w:rsid w:val="002062D3"/>
    <w:rsid w:val="00206302"/>
    <w:rsid w:val="00206FBE"/>
    <w:rsid w:val="002107BA"/>
    <w:rsid w:val="002115D9"/>
    <w:rsid w:val="00211B9C"/>
    <w:rsid w:val="00212177"/>
    <w:rsid w:val="00217139"/>
    <w:rsid w:val="00217957"/>
    <w:rsid w:val="00220948"/>
    <w:rsid w:val="0022242B"/>
    <w:rsid w:val="002234C1"/>
    <w:rsid w:val="002255BB"/>
    <w:rsid w:val="002256EB"/>
    <w:rsid w:val="002308A7"/>
    <w:rsid w:val="00231B15"/>
    <w:rsid w:val="00231BE4"/>
    <w:rsid w:val="00231E99"/>
    <w:rsid w:val="0023343E"/>
    <w:rsid w:val="00233F21"/>
    <w:rsid w:val="00234685"/>
    <w:rsid w:val="00235869"/>
    <w:rsid w:val="00235A6F"/>
    <w:rsid w:val="00237CD2"/>
    <w:rsid w:val="00240B49"/>
    <w:rsid w:val="00243716"/>
    <w:rsid w:val="00243E3E"/>
    <w:rsid w:val="00244D39"/>
    <w:rsid w:val="002456EA"/>
    <w:rsid w:val="0024697E"/>
    <w:rsid w:val="00246AD7"/>
    <w:rsid w:val="00247675"/>
    <w:rsid w:val="002508DE"/>
    <w:rsid w:val="00250F78"/>
    <w:rsid w:val="00252F19"/>
    <w:rsid w:val="00254EB1"/>
    <w:rsid w:val="002550CD"/>
    <w:rsid w:val="00261E82"/>
    <w:rsid w:val="002629CD"/>
    <w:rsid w:val="00265247"/>
    <w:rsid w:val="00265DC1"/>
    <w:rsid w:val="0026729F"/>
    <w:rsid w:val="00267F2C"/>
    <w:rsid w:val="002706BA"/>
    <w:rsid w:val="00271177"/>
    <w:rsid w:val="00271ECA"/>
    <w:rsid w:val="00271FF7"/>
    <w:rsid w:val="00272F8E"/>
    <w:rsid w:val="0027319F"/>
    <w:rsid w:val="00273DBC"/>
    <w:rsid w:val="0027435B"/>
    <w:rsid w:val="00283181"/>
    <w:rsid w:val="002834C8"/>
    <w:rsid w:val="002838A1"/>
    <w:rsid w:val="002849BF"/>
    <w:rsid w:val="002869C4"/>
    <w:rsid w:val="00286C67"/>
    <w:rsid w:val="00287A2F"/>
    <w:rsid w:val="00290188"/>
    <w:rsid w:val="00291411"/>
    <w:rsid w:val="0029434C"/>
    <w:rsid w:val="00295366"/>
    <w:rsid w:val="002971FB"/>
    <w:rsid w:val="002A0EAD"/>
    <w:rsid w:val="002A13D6"/>
    <w:rsid w:val="002A1E18"/>
    <w:rsid w:val="002A3C99"/>
    <w:rsid w:val="002A52B0"/>
    <w:rsid w:val="002A79DC"/>
    <w:rsid w:val="002A7AB1"/>
    <w:rsid w:val="002B0746"/>
    <w:rsid w:val="002B0D2E"/>
    <w:rsid w:val="002B1756"/>
    <w:rsid w:val="002B19C8"/>
    <w:rsid w:val="002B225D"/>
    <w:rsid w:val="002B23E6"/>
    <w:rsid w:val="002B2873"/>
    <w:rsid w:val="002B4B12"/>
    <w:rsid w:val="002B502A"/>
    <w:rsid w:val="002B54C2"/>
    <w:rsid w:val="002B5B43"/>
    <w:rsid w:val="002B5E61"/>
    <w:rsid w:val="002B62A3"/>
    <w:rsid w:val="002B66E5"/>
    <w:rsid w:val="002C0A27"/>
    <w:rsid w:val="002C5A5D"/>
    <w:rsid w:val="002C7648"/>
    <w:rsid w:val="002D1005"/>
    <w:rsid w:val="002D2503"/>
    <w:rsid w:val="002D2FBA"/>
    <w:rsid w:val="002D33A4"/>
    <w:rsid w:val="002D42BC"/>
    <w:rsid w:val="002D436E"/>
    <w:rsid w:val="002D4D0C"/>
    <w:rsid w:val="002E0950"/>
    <w:rsid w:val="002E30AE"/>
    <w:rsid w:val="002E59C1"/>
    <w:rsid w:val="002E5CA3"/>
    <w:rsid w:val="002F4178"/>
    <w:rsid w:val="002F580C"/>
    <w:rsid w:val="002F60AC"/>
    <w:rsid w:val="002F646C"/>
    <w:rsid w:val="002F6582"/>
    <w:rsid w:val="002F7432"/>
    <w:rsid w:val="00301DF3"/>
    <w:rsid w:val="00303D3A"/>
    <w:rsid w:val="0030400E"/>
    <w:rsid w:val="003044F7"/>
    <w:rsid w:val="00304637"/>
    <w:rsid w:val="00305DE8"/>
    <w:rsid w:val="00307176"/>
    <w:rsid w:val="00310771"/>
    <w:rsid w:val="003150F5"/>
    <w:rsid w:val="00315394"/>
    <w:rsid w:val="00315CB1"/>
    <w:rsid w:val="0031754F"/>
    <w:rsid w:val="00320E1E"/>
    <w:rsid w:val="00320F29"/>
    <w:rsid w:val="00321663"/>
    <w:rsid w:val="00323422"/>
    <w:rsid w:val="003235AF"/>
    <w:rsid w:val="003235D7"/>
    <w:rsid w:val="00325C05"/>
    <w:rsid w:val="003308A3"/>
    <w:rsid w:val="00330E79"/>
    <w:rsid w:val="00331803"/>
    <w:rsid w:val="003322A2"/>
    <w:rsid w:val="00332311"/>
    <w:rsid w:val="00332813"/>
    <w:rsid w:val="00332AC6"/>
    <w:rsid w:val="003338FE"/>
    <w:rsid w:val="00334598"/>
    <w:rsid w:val="00335482"/>
    <w:rsid w:val="003354C8"/>
    <w:rsid w:val="00335984"/>
    <w:rsid w:val="00336080"/>
    <w:rsid w:val="00337D69"/>
    <w:rsid w:val="00340FB1"/>
    <w:rsid w:val="0034142A"/>
    <w:rsid w:val="003448A1"/>
    <w:rsid w:val="00344EB1"/>
    <w:rsid w:val="00351532"/>
    <w:rsid w:val="00352A07"/>
    <w:rsid w:val="003553DC"/>
    <w:rsid w:val="003573FB"/>
    <w:rsid w:val="003577FF"/>
    <w:rsid w:val="00362408"/>
    <w:rsid w:val="003627D8"/>
    <w:rsid w:val="0036379B"/>
    <w:rsid w:val="00364330"/>
    <w:rsid w:val="003649EF"/>
    <w:rsid w:val="0036546C"/>
    <w:rsid w:val="003654F1"/>
    <w:rsid w:val="00366FCA"/>
    <w:rsid w:val="00367074"/>
    <w:rsid w:val="00371579"/>
    <w:rsid w:val="00372338"/>
    <w:rsid w:val="003727F8"/>
    <w:rsid w:val="00372B61"/>
    <w:rsid w:val="00373EB1"/>
    <w:rsid w:val="00374277"/>
    <w:rsid w:val="0037586B"/>
    <w:rsid w:val="00383103"/>
    <w:rsid w:val="00384105"/>
    <w:rsid w:val="003842F6"/>
    <w:rsid w:val="00384DFA"/>
    <w:rsid w:val="003855A2"/>
    <w:rsid w:val="00385A38"/>
    <w:rsid w:val="00385A3B"/>
    <w:rsid w:val="00393608"/>
    <w:rsid w:val="0039373D"/>
    <w:rsid w:val="003940A0"/>
    <w:rsid w:val="00394153"/>
    <w:rsid w:val="003942E5"/>
    <w:rsid w:val="00394901"/>
    <w:rsid w:val="00394D8F"/>
    <w:rsid w:val="003A07BF"/>
    <w:rsid w:val="003A211F"/>
    <w:rsid w:val="003A2A3D"/>
    <w:rsid w:val="003A4DA9"/>
    <w:rsid w:val="003A4F25"/>
    <w:rsid w:val="003A5970"/>
    <w:rsid w:val="003A5BCD"/>
    <w:rsid w:val="003A79F0"/>
    <w:rsid w:val="003B0A9E"/>
    <w:rsid w:val="003B0DD1"/>
    <w:rsid w:val="003B3CF6"/>
    <w:rsid w:val="003B518E"/>
    <w:rsid w:val="003B67C9"/>
    <w:rsid w:val="003B7658"/>
    <w:rsid w:val="003C079A"/>
    <w:rsid w:val="003C1859"/>
    <w:rsid w:val="003C3309"/>
    <w:rsid w:val="003C3896"/>
    <w:rsid w:val="003C391E"/>
    <w:rsid w:val="003C39D9"/>
    <w:rsid w:val="003D1148"/>
    <w:rsid w:val="003D247C"/>
    <w:rsid w:val="003D2A6C"/>
    <w:rsid w:val="003D326E"/>
    <w:rsid w:val="003D3448"/>
    <w:rsid w:val="003D4410"/>
    <w:rsid w:val="003D5419"/>
    <w:rsid w:val="003D56DD"/>
    <w:rsid w:val="003D72C1"/>
    <w:rsid w:val="003D77F5"/>
    <w:rsid w:val="003D77FC"/>
    <w:rsid w:val="003D7EE3"/>
    <w:rsid w:val="003D7F16"/>
    <w:rsid w:val="003E00BF"/>
    <w:rsid w:val="003E0999"/>
    <w:rsid w:val="003E4B05"/>
    <w:rsid w:val="003E5932"/>
    <w:rsid w:val="003F000E"/>
    <w:rsid w:val="003F0E36"/>
    <w:rsid w:val="003F0F41"/>
    <w:rsid w:val="003F1489"/>
    <w:rsid w:val="003F465A"/>
    <w:rsid w:val="003F5519"/>
    <w:rsid w:val="003F6809"/>
    <w:rsid w:val="003F6EAB"/>
    <w:rsid w:val="003F6EEA"/>
    <w:rsid w:val="003F79FB"/>
    <w:rsid w:val="003F7FF7"/>
    <w:rsid w:val="00401490"/>
    <w:rsid w:val="00402D28"/>
    <w:rsid w:val="00404A30"/>
    <w:rsid w:val="0040512B"/>
    <w:rsid w:val="00405C43"/>
    <w:rsid w:val="004111DE"/>
    <w:rsid w:val="0041298B"/>
    <w:rsid w:val="004139DC"/>
    <w:rsid w:val="00414100"/>
    <w:rsid w:val="004159CA"/>
    <w:rsid w:val="00415A00"/>
    <w:rsid w:val="00415A6C"/>
    <w:rsid w:val="00417265"/>
    <w:rsid w:val="00417730"/>
    <w:rsid w:val="00420093"/>
    <w:rsid w:val="00422DA3"/>
    <w:rsid w:val="00423879"/>
    <w:rsid w:val="00424409"/>
    <w:rsid w:val="004249DA"/>
    <w:rsid w:val="00424B0B"/>
    <w:rsid w:val="004271A4"/>
    <w:rsid w:val="00427535"/>
    <w:rsid w:val="00431D40"/>
    <w:rsid w:val="00433528"/>
    <w:rsid w:val="00437BAA"/>
    <w:rsid w:val="00442389"/>
    <w:rsid w:val="0044471B"/>
    <w:rsid w:val="00447EA6"/>
    <w:rsid w:val="00451056"/>
    <w:rsid w:val="00454316"/>
    <w:rsid w:val="00454BC8"/>
    <w:rsid w:val="00454E09"/>
    <w:rsid w:val="0045512F"/>
    <w:rsid w:val="004604F1"/>
    <w:rsid w:val="00461D33"/>
    <w:rsid w:val="00462BB3"/>
    <w:rsid w:val="004639ED"/>
    <w:rsid w:val="00464F78"/>
    <w:rsid w:val="004655CC"/>
    <w:rsid w:val="00470E09"/>
    <w:rsid w:val="00471836"/>
    <w:rsid w:val="004727FA"/>
    <w:rsid w:val="00473817"/>
    <w:rsid w:val="00474839"/>
    <w:rsid w:val="00474C6E"/>
    <w:rsid w:val="0047730E"/>
    <w:rsid w:val="004804FA"/>
    <w:rsid w:val="0048094B"/>
    <w:rsid w:val="00482AEC"/>
    <w:rsid w:val="00484DEF"/>
    <w:rsid w:val="0048533F"/>
    <w:rsid w:val="00485B51"/>
    <w:rsid w:val="0048787A"/>
    <w:rsid w:val="00487E09"/>
    <w:rsid w:val="0049024A"/>
    <w:rsid w:val="00490606"/>
    <w:rsid w:val="00492B0F"/>
    <w:rsid w:val="004935C1"/>
    <w:rsid w:val="00493766"/>
    <w:rsid w:val="004943D2"/>
    <w:rsid w:val="00494F72"/>
    <w:rsid w:val="00497856"/>
    <w:rsid w:val="004A1CEF"/>
    <w:rsid w:val="004A2AF3"/>
    <w:rsid w:val="004A2B7E"/>
    <w:rsid w:val="004A6F3F"/>
    <w:rsid w:val="004B1667"/>
    <w:rsid w:val="004B2A7F"/>
    <w:rsid w:val="004B3960"/>
    <w:rsid w:val="004B4308"/>
    <w:rsid w:val="004B4885"/>
    <w:rsid w:val="004C0972"/>
    <w:rsid w:val="004C0ECC"/>
    <w:rsid w:val="004C5EDC"/>
    <w:rsid w:val="004C63DA"/>
    <w:rsid w:val="004C68CA"/>
    <w:rsid w:val="004C6AE7"/>
    <w:rsid w:val="004C7703"/>
    <w:rsid w:val="004D3877"/>
    <w:rsid w:val="004D4A00"/>
    <w:rsid w:val="004D5376"/>
    <w:rsid w:val="004D647E"/>
    <w:rsid w:val="004D723A"/>
    <w:rsid w:val="004E0048"/>
    <w:rsid w:val="004E1FD0"/>
    <w:rsid w:val="004E2242"/>
    <w:rsid w:val="004E2B87"/>
    <w:rsid w:val="004E2E86"/>
    <w:rsid w:val="004E308B"/>
    <w:rsid w:val="004E5066"/>
    <w:rsid w:val="004E5106"/>
    <w:rsid w:val="004E5895"/>
    <w:rsid w:val="004E5FC3"/>
    <w:rsid w:val="004F129F"/>
    <w:rsid w:val="004F13A9"/>
    <w:rsid w:val="004F2C16"/>
    <w:rsid w:val="004F2E11"/>
    <w:rsid w:val="004F45E3"/>
    <w:rsid w:val="004F55EE"/>
    <w:rsid w:val="004F6CE8"/>
    <w:rsid w:val="004F7A4D"/>
    <w:rsid w:val="005004C6"/>
    <w:rsid w:val="00500D52"/>
    <w:rsid w:val="005021CD"/>
    <w:rsid w:val="00503C73"/>
    <w:rsid w:val="00506ACF"/>
    <w:rsid w:val="00507955"/>
    <w:rsid w:val="00511641"/>
    <w:rsid w:val="00511D17"/>
    <w:rsid w:val="00515045"/>
    <w:rsid w:val="00516E1C"/>
    <w:rsid w:val="00520FEB"/>
    <w:rsid w:val="00521AA5"/>
    <w:rsid w:val="00521ED3"/>
    <w:rsid w:val="0052200E"/>
    <w:rsid w:val="005242CD"/>
    <w:rsid w:val="005246DE"/>
    <w:rsid w:val="00525864"/>
    <w:rsid w:val="005265C6"/>
    <w:rsid w:val="00526889"/>
    <w:rsid w:val="00526C29"/>
    <w:rsid w:val="00530CDD"/>
    <w:rsid w:val="00531B10"/>
    <w:rsid w:val="00531F19"/>
    <w:rsid w:val="00533195"/>
    <w:rsid w:val="00533C51"/>
    <w:rsid w:val="00533F36"/>
    <w:rsid w:val="005342FE"/>
    <w:rsid w:val="005441DA"/>
    <w:rsid w:val="00544239"/>
    <w:rsid w:val="00544CE5"/>
    <w:rsid w:val="0054557C"/>
    <w:rsid w:val="00545771"/>
    <w:rsid w:val="00545E29"/>
    <w:rsid w:val="00547B97"/>
    <w:rsid w:val="005508C1"/>
    <w:rsid w:val="00550C63"/>
    <w:rsid w:val="0055161F"/>
    <w:rsid w:val="005517B7"/>
    <w:rsid w:val="00553BAA"/>
    <w:rsid w:val="005557E3"/>
    <w:rsid w:val="0055599D"/>
    <w:rsid w:val="0055661E"/>
    <w:rsid w:val="00556E05"/>
    <w:rsid w:val="005573DA"/>
    <w:rsid w:val="00560977"/>
    <w:rsid w:val="00560BAA"/>
    <w:rsid w:val="0056198D"/>
    <w:rsid w:val="00562D71"/>
    <w:rsid w:val="00562F39"/>
    <w:rsid w:val="00565AEC"/>
    <w:rsid w:val="0056630E"/>
    <w:rsid w:val="0057012A"/>
    <w:rsid w:val="00571793"/>
    <w:rsid w:val="00571AD0"/>
    <w:rsid w:val="005748DE"/>
    <w:rsid w:val="0057490E"/>
    <w:rsid w:val="00574D7A"/>
    <w:rsid w:val="00575447"/>
    <w:rsid w:val="00577CB6"/>
    <w:rsid w:val="00580C45"/>
    <w:rsid w:val="00580CB3"/>
    <w:rsid w:val="005811E0"/>
    <w:rsid w:val="005865E2"/>
    <w:rsid w:val="005924CA"/>
    <w:rsid w:val="00592C80"/>
    <w:rsid w:val="00593D6D"/>
    <w:rsid w:val="00594D48"/>
    <w:rsid w:val="00594EC9"/>
    <w:rsid w:val="00596450"/>
    <w:rsid w:val="00597B7B"/>
    <w:rsid w:val="005A0DEA"/>
    <w:rsid w:val="005A0F5D"/>
    <w:rsid w:val="005A1443"/>
    <w:rsid w:val="005A2144"/>
    <w:rsid w:val="005A2A6E"/>
    <w:rsid w:val="005A43A5"/>
    <w:rsid w:val="005A4889"/>
    <w:rsid w:val="005A54C0"/>
    <w:rsid w:val="005A62C5"/>
    <w:rsid w:val="005A7684"/>
    <w:rsid w:val="005A7A70"/>
    <w:rsid w:val="005B0D64"/>
    <w:rsid w:val="005B20A0"/>
    <w:rsid w:val="005B34E0"/>
    <w:rsid w:val="005B3D0C"/>
    <w:rsid w:val="005B56BA"/>
    <w:rsid w:val="005B690F"/>
    <w:rsid w:val="005B7978"/>
    <w:rsid w:val="005C3D0D"/>
    <w:rsid w:val="005C59F8"/>
    <w:rsid w:val="005C5A01"/>
    <w:rsid w:val="005C67F2"/>
    <w:rsid w:val="005C6A83"/>
    <w:rsid w:val="005C72CB"/>
    <w:rsid w:val="005D0865"/>
    <w:rsid w:val="005D1C3E"/>
    <w:rsid w:val="005D2D6B"/>
    <w:rsid w:val="005D335C"/>
    <w:rsid w:val="005D4035"/>
    <w:rsid w:val="005D5E4A"/>
    <w:rsid w:val="005D6F05"/>
    <w:rsid w:val="005E2A4E"/>
    <w:rsid w:val="005E4142"/>
    <w:rsid w:val="005E43E4"/>
    <w:rsid w:val="005E45E6"/>
    <w:rsid w:val="005E7DAC"/>
    <w:rsid w:val="005F08D2"/>
    <w:rsid w:val="005F1201"/>
    <w:rsid w:val="005F14C2"/>
    <w:rsid w:val="005F214D"/>
    <w:rsid w:val="005F271F"/>
    <w:rsid w:val="005F29B1"/>
    <w:rsid w:val="005F4107"/>
    <w:rsid w:val="005F48D2"/>
    <w:rsid w:val="005F4C86"/>
    <w:rsid w:val="005F53A4"/>
    <w:rsid w:val="00600282"/>
    <w:rsid w:val="006014E6"/>
    <w:rsid w:val="006021BC"/>
    <w:rsid w:val="00603BB6"/>
    <w:rsid w:val="0060405C"/>
    <w:rsid w:val="00604351"/>
    <w:rsid w:val="00604D5F"/>
    <w:rsid w:val="0060652E"/>
    <w:rsid w:val="0060688F"/>
    <w:rsid w:val="006110D7"/>
    <w:rsid w:val="00611D93"/>
    <w:rsid w:val="006143D4"/>
    <w:rsid w:val="00614895"/>
    <w:rsid w:val="00616C4C"/>
    <w:rsid w:val="00617356"/>
    <w:rsid w:val="00617421"/>
    <w:rsid w:val="00617794"/>
    <w:rsid w:val="006212B1"/>
    <w:rsid w:val="006254D2"/>
    <w:rsid w:val="00626275"/>
    <w:rsid w:val="00626400"/>
    <w:rsid w:val="00626919"/>
    <w:rsid w:val="006271D5"/>
    <w:rsid w:val="006274A9"/>
    <w:rsid w:val="00627F16"/>
    <w:rsid w:val="006304C5"/>
    <w:rsid w:val="00630DAE"/>
    <w:rsid w:val="006335AD"/>
    <w:rsid w:val="006335D5"/>
    <w:rsid w:val="006341BA"/>
    <w:rsid w:val="00634DF5"/>
    <w:rsid w:val="006359B5"/>
    <w:rsid w:val="00636AD2"/>
    <w:rsid w:val="00637120"/>
    <w:rsid w:val="00637417"/>
    <w:rsid w:val="00642F15"/>
    <w:rsid w:val="0064301B"/>
    <w:rsid w:val="0064495B"/>
    <w:rsid w:val="00644B67"/>
    <w:rsid w:val="00646535"/>
    <w:rsid w:val="00646E24"/>
    <w:rsid w:val="0064724C"/>
    <w:rsid w:val="00653546"/>
    <w:rsid w:val="00653A8B"/>
    <w:rsid w:val="00654460"/>
    <w:rsid w:val="006555B2"/>
    <w:rsid w:val="0065650A"/>
    <w:rsid w:val="00656BB2"/>
    <w:rsid w:val="0066112C"/>
    <w:rsid w:val="006619BD"/>
    <w:rsid w:val="0066218A"/>
    <w:rsid w:val="00662BD5"/>
    <w:rsid w:val="00666598"/>
    <w:rsid w:val="00666674"/>
    <w:rsid w:val="00666C79"/>
    <w:rsid w:val="006673D4"/>
    <w:rsid w:val="00667960"/>
    <w:rsid w:val="00667B45"/>
    <w:rsid w:val="00667D29"/>
    <w:rsid w:val="00670E14"/>
    <w:rsid w:val="00672692"/>
    <w:rsid w:val="0067337B"/>
    <w:rsid w:val="00673906"/>
    <w:rsid w:val="00674F28"/>
    <w:rsid w:val="00677546"/>
    <w:rsid w:val="00677F43"/>
    <w:rsid w:val="00681604"/>
    <w:rsid w:val="0068291B"/>
    <w:rsid w:val="00684447"/>
    <w:rsid w:val="006874AB"/>
    <w:rsid w:val="00687EEF"/>
    <w:rsid w:val="00692989"/>
    <w:rsid w:val="00693018"/>
    <w:rsid w:val="0069407C"/>
    <w:rsid w:val="00694E0B"/>
    <w:rsid w:val="006964BA"/>
    <w:rsid w:val="00696833"/>
    <w:rsid w:val="00697497"/>
    <w:rsid w:val="006A04DC"/>
    <w:rsid w:val="006A32C0"/>
    <w:rsid w:val="006A35F3"/>
    <w:rsid w:val="006A3DAA"/>
    <w:rsid w:val="006A3EDB"/>
    <w:rsid w:val="006A4203"/>
    <w:rsid w:val="006A59DB"/>
    <w:rsid w:val="006A5F22"/>
    <w:rsid w:val="006A6C36"/>
    <w:rsid w:val="006A6D2B"/>
    <w:rsid w:val="006A7EB5"/>
    <w:rsid w:val="006B043E"/>
    <w:rsid w:val="006B07D3"/>
    <w:rsid w:val="006B1EEC"/>
    <w:rsid w:val="006B2BC1"/>
    <w:rsid w:val="006B2E1C"/>
    <w:rsid w:val="006B45C1"/>
    <w:rsid w:val="006B6F8E"/>
    <w:rsid w:val="006C1013"/>
    <w:rsid w:val="006C1A26"/>
    <w:rsid w:val="006C2C9C"/>
    <w:rsid w:val="006C5D12"/>
    <w:rsid w:val="006C64DE"/>
    <w:rsid w:val="006D10BB"/>
    <w:rsid w:val="006D23BF"/>
    <w:rsid w:val="006D280D"/>
    <w:rsid w:val="006D791A"/>
    <w:rsid w:val="006E3C30"/>
    <w:rsid w:val="006E41AE"/>
    <w:rsid w:val="006E597B"/>
    <w:rsid w:val="006E5BB2"/>
    <w:rsid w:val="006E5C98"/>
    <w:rsid w:val="006E78FE"/>
    <w:rsid w:val="006F0A93"/>
    <w:rsid w:val="006F1D37"/>
    <w:rsid w:val="006F2259"/>
    <w:rsid w:val="006F3523"/>
    <w:rsid w:val="006F6913"/>
    <w:rsid w:val="006F7030"/>
    <w:rsid w:val="006F79EC"/>
    <w:rsid w:val="007002CF"/>
    <w:rsid w:val="00701876"/>
    <w:rsid w:val="0070399F"/>
    <w:rsid w:val="00704029"/>
    <w:rsid w:val="00707F30"/>
    <w:rsid w:val="0071141A"/>
    <w:rsid w:val="0071196C"/>
    <w:rsid w:val="00712043"/>
    <w:rsid w:val="00712137"/>
    <w:rsid w:val="00712368"/>
    <w:rsid w:val="00715181"/>
    <w:rsid w:val="007164FC"/>
    <w:rsid w:val="00716CB0"/>
    <w:rsid w:val="00721999"/>
    <w:rsid w:val="00721C93"/>
    <w:rsid w:val="00722713"/>
    <w:rsid w:val="00724990"/>
    <w:rsid w:val="00726CE8"/>
    <w:rsid w:val="007355FC"/>
    <w:rsid w:val="00735E15"/>
    <w:rsid w:val="00736236"/>
    <w:rsid w:val="0073673F"/>
    <w:rsid w:val="007402EB"/>
    <w:rsid w:val="00742967"/>
    <w:rsid w:val="00744C99"/>
    <w:rsid w:val="00746F3F"/>
    <w:rsid w:val="00747546"/>
    <w:rsid w:val="0074792E"/>
    <w:rsid w:val="00751A95"/>
    <w:rsid w:val="007549A1"/>
    <w:rsid w:val="00756A18"/>
    <w:rsid w:val="00757AFF"/>
    <w:rsid w:val="00757F3A"/>
    <w:rsid w:val="007606EB"/>
    <w:rsid w:val="00762BDA"/>
    <w:rsid w:val="00762E5E"/>
    <w:rsid w:val="00762FD4"/>
    <w:rsid w:val="0076332B"/>
    <w:rsid w:val="00765107"/>
    <w:rsid w:val="00767A56"/>
    <w:rsid w:val="00770E17"/>
    <w:rsid w:val="0077216F"/>
    <w:rsid w:val="007735E5"/>
    <w:rsid w:val="007767E8"/>
    <w:rsid w:val="0077707F"/>
    <w:rsid w:val="00777B1A"/>
    <w:rsid w:val="00780327"/>
    <w:rsid w:val="00780CA4"/>
    <w:rsid w:val="00782828"/>
    <w:rsid w:val="00784E5F"/>
    <w:rsid w:val="00790553"/>
    <w:rsid w:val="00792B69"/>
    <w:rsid w:val="00793343"/>
    <w:rsid w:val="007939B4"/>
    <w:rsid w:val="00793A86"/>
    <w:rsid w:val="007952C4"/>
    <w:rsid w:val="007954D4"/>
    <w:rsid w:val="0079583F"/>
    <w:rsid w:val="00797052"/>
    <w:rsid w:val="00797177"/>
    <w:rsid w:val="00797D96"/>
    <w:rsid w:val="00797FFB"/>
    <w:rsid w:val="007A06D3"/>
    <w:rsid w:val="007A20BC"/>
    <w:rsid w:val="007A3FB7"/>
    <w:rsid w:val="007A62A1"/>
    <w:rsid w:val="007A6F11"/>
    <w:rsid w:val="007A7F04"/>
    <w:rsid w:val="007B2268"/>
    <w:rsid w:val="007B4D7E"/>
    <w:rsid w:val="007B62C4"/>
    <w:rsid w:val="007B6795"/>
    <w:rsid w:val="007C0C63"/>
    <w:rsid w:val="007C0DE4"/>
    <w:rsid w:val="007C3A21"/>
    <w:rsid w:val="007C41B4"/>
    <w:rsid w:val="007C7286"/>
    <w:rsid w:val="007D1420"/>
    <w:rsid w:val="007D2E12"/>
    <w:rsid w:val="007D31A3"/>
    <w:rsid w:val="007D51E5"/>
    <w:rsid w:val="007D589B"/>
    <w:rsid w:val="007D65AD"/>
    <w:rsid w:val="007E1A88"/>
    <w:rsid w:val="007E240A"/>
    <w:rsid w:val="007E2A32"/>
    <w:rsid w:val="007E3775"/>
    <w:rsid w:val="007E3830"/>
    <w:rsid w:val="007E3C5D"/>
    <w:rsid w:val="007E459E"/>
    <w:rsid w:val="007E51C0"/>
    <w:rsid w:val="007E569B"/>
    <w:rsid w:val="007E56BB"/>
    <w:rsid w:val="007E735C"/>
    <w:rsid w:val="007E74C3"/>
    <w:rsid w:val="007E79BF"/>
    <w:rsid w:val="007F1BC1"/>
    <w:rsid w:val="007F58AA"/>
    <w:rsid w:val="007F5E0F"/>
    <w:rsid w:val="007F62E2"/>
    <w:rsid w:val="007F66A8"/>
    <w:rsid w:val="007F7809"/>
    <w:rsid w:val="007F78A6"/>
    <w:rsid w:val="008004C2"/>
    <w:rsid w:val="00800E41"/>
    <w:rsid w:val="0080246B"/>
    <w:rsid w:val="0080392D"/>
    <w:rsid w:val="008049B0"/>
    <w:rsid w:val="0080656A"/>
    <w:rsid w:val="008068A5"/>
    <w:rsid w:val="00807317"/>
    <w:rsid w:val="00811676"/>
    <w:rsid w:val="00812A4E"/>
    <w:rsid w:val="0081311D"/>
    <w:rsid w:val="00813A92"/>
    <w:rsid w:val="008141B0"/>
    <w:rsid w:val="00814B00"/>
    <w:rsid w:val="00815651"/>
    <w:rsid w:val="00820658"/>
    <w:rsid w:val="00820B1A"/>
    <w:rsid w:val="00820EAB"/>
    <w:rsid w:val="00821543"/>
    <w:rsid w:val="00821ADF"/>
    <w:rsid w:val="00821BF8"/>
    <w:rsid w:val="0082234E"/>
    <w:rsid w:val="00822A07"/>
    <w:rsid w:val="00822F8C"/>
    <w:rsid w:val="0082391A"/>
    <w:rsid w:val="00823974"/>
    <w:rsid w:val="008246A7"/>
    <w:rsid w:val="00825D53"/>
    <w:rsid w:val="008279CF"/>
    <w:rsid w:val="008318B5"/>
    <w:rsid w:val="00832587"/>
    <w:rsid w:val="008347FD"/>
    <w:rsid w:val="00836262"/>
    <w:rsid w:val="0083653D"/>
    <w:rsid w:val="00836A56"/>
    <w:rsid w:val="00836E4B"/>
    <w:rsid w:val="008375DC"/>
    <w:rsid w:val="008379E0"/>
    <w:rsid w:val="00840B81"/>
    <w:rsid w:val="00841DDD"/>
    <w:rsid w:val="00841E03"/>
    <w:rsid w:val="00844352"/>
    <w:rsid w:val="00844EFE"/>
    <w:rsid w:val="008450E5"/>
    <w:rsid w:val="00846EE0"/>
    <w:rsid w:val="00847AC7"/>
    <w:rsid w:val="00850E0F"/>
    <w:rsid w:val="00850E49"/>
    <w:rsid w:val="008519DE"/>
    <w:rsid w:val="00851E00"/>
    <w:rsid w:val="00854A51"/>
    <w:rsid w:val="00855975"/>
    <w:rsid w:val="00855B19"/>
    <w:rsid w:val="00855DF0"/>
    <w:rsid w:val="0085605B"/>
    <w:rsid w:val="0085746B"/>
    <w:rsid w:val="0085761F"/>
    <w:rsid w:val="0086040F"/>
    <w:rsid w:val="00863F60"/>
    <w:rsid w:val="00863FDA"/>
    <w:rsid w:val="00864192"/>
    <w:rsid w:val="00864E0E"/>
    <w:rsid w:val="008650CC"/>
    <w:rsid w:val="0087144D"/>
    <w:rsid w:val="00872C80"/>
    <w:rsid w:val="00872E40"/>
    <w:rsid w:val="008734FA"/>
    <w:rsid w:val="00877D8D"/>
    <w:rsid w:val="0088032C"/>
    <w:rsid w:val="00883AB2"/>
    <w:rsid w:val="0088445D"/>
    <w:rsid w:val="0088549C"/>
    <w:rsid w:val="00887173"/>
    <w:rsid w:val="00893069"/>
    <w:rsid w:val="0089351B"/>
    <w:rsid w:val="008945BC"/>
    <w:rsid w:val="00894DF0"/>
    <w:rsid w:val="008954F7"/>
    <w:rsid w:val="008960DB"/>
    <w:rsid w:val="00896FF2"/>
    <w:rsid w:val="008973F4"/>
    <w:rsid w:val="00897573"/>
    <w:rsid w:val="00897588"/>
    <w:rsid w:val="008A0618"/>
    <w:rsid w:val="008A2B1A"/>
    <w:rsid w:val="008A4090"/>
    <w:rsid w:val="008A4096"/>
    <w:rsid w:val="008A5273"/>
    <w:rsid w:val="008A599C"/>
    <w:rsid w:val="008A5AEF"/>
    <w:rsid w:val="008A7CFB"/>
    <w:rsid w:val="008B04DB"/>
    <w:rsid w:val="008B32DC"/>
    <w:rsid w:val="008B3678"/>
    <w:rsid w:val="008B376F"/>
    <w:rsid w:val="008B4FD8"/>
    <w:rsid w:val="008B7D9D"/>
    <w:rsid w:val="008C3292"/>
    <w:rsid w:val="008C44EA"/>
    <w:rsid w:val="008C4617"/>
    <w:rsid w:val="008C4FD1"/>
    <w:rsid w:val="008C50C8"/>
    <w:rsid w:val="008C533A"/>
    <w:rsid w:val="008C6860"/>
    <w:rsid w:val="008D0059"/>
    <w:rsid w:val="008D127B"/>
    <w:rsid w:val="008D28AD"/>
    <w:rsid w:val="008D4623"/>
    <w:rsid w:val="008D64FC"/>
    <w:rsid w:val="008D6F73"/>
    <w:rsid w:val="008E05D8"/>
    <w:rsid w:val="008E295C"/>
    <w:rsid w:val="008E39DE"/>
    <w:rsid w:val="008E55F6"/>
    <w:rsid w:val="008E65B6"/>
    <w:rsid w:val="008F00BB"/>
    <w:rsid w:val="008F1EEB"/>
    <w:rsid w:val="008F2B3E"/>
    <w:rsid w:val="008F3506"/>
    <w:rsid w:val="008F3CFA"/>
    <w:rsid w:val="008F4105"/>
    <w:rsid w:val="008F4270"/>
    <w:rsid w:val="008F43C9"/>
    <w:rsid w:val="008F5346"/>
    <w:rsid w:val="008F6D95"/>
    <w:rsid w:val="008F777C"/>
    <w:rsid w:val="009001AC"/>
    <w:rsid w:val="00900F80"/>
    <w:rsid w:val="00901496"/>
    <w:rsid w:val="00901981"/>
    <w:rsid w:val="00903224"/>
    <w:rsid w:val="00904419"/>
    <w:rsid w:val="00906722"/>
    <w:rsid w:val="00907B58"/>
    <w:rsid w:val="009118BB"/>
    <w:rsid w:val="00911F37"/>
    <w:rsid w:val="00912576"/>
    <w:rsid w:val="00915230"/>
    <w:rsid w:val="009167C1"/>
    <w:rsid w:val="0091684D"/>
    <w:rsid w:val="009170C0"/>
    <w:rsid w:val="009208D3"/>
    <w:rsid w:val="00920AB1"/>
    <w:rsid w:val="009216C1"/>
    <w:rsid w:val="00922B4E"/>
    <w:rsid w:val="00923A74"/>
    <w:rsid w:val="0092481A"/>
    <w:rsid w:val="00926D7E"/>
    <w:rsid w:val="0092757A"/>
    <w:rsid w:val="009279D8"/>
    <w:rsid w:val="009305CC"/>
    <w:rsid w:val="009326CC"/>
    <w:rsid w:val="00933CA8"/>
    <w:rsid w:val="0093529B"/>
    <w:rsid w:val="009368DC"/>
    <w:rsid w:val="00937943"/>
    <w:rsid w:val="00940778"/>
    <w:rsid w:val="0094259D"/>
    <w:rsid w:val="00942B80"/>
    <w:rsid w:val="00942CE8"/>
    <w:rsid w:val="00944CA9"/>
    <w:rsid w:val="00945AF1"/>
    <w:rsid w:val="009469B6"/>
    <w:rsid w:val="0094714F"/>
    <w:rsid w:val="009524C9"/>
    <w:rsid w:val="0095511F"/>
    <w:rsid w:val="009551DC"/>
    <w:rsid w:val="00955936"/>
    <w:rsid w:val="00955CAA"/>
    <w:rsid w:val="009563C1"/>
    <w:rsid w:val="009569E8"/>
    <w:rsid w:val="0096016F"/>
    <w:rsid w:val="00960D53"/>
    <w:rsid w:val="0096187B"/>
    <w:rsid w:val="009633E5"/>
    <w:rsid w:val="00964CB5"/>
    <w:rsid w:val="009657F3"/>
    <w:rsid w:val="00965FE0"/>
    <w:rsid w:val="00967213"/>
    <w:rsid w:val="0097009A"/>
    <w:rsid w:val="009724D5"/>
    <w:rsid w:val="0097434A"/>
    <w:rsid w:val="00974F27"/>
    <w:rsid w:val="00976872"/>
    <w:rsid w:val="00976D0A"/>
    <w:rsid w:val="00977A01"/>
    <w:rsid w:val="00980762"/>
    <w:rsid w:val="0098407B"/>
    <w:rsid w:val="00984BE7"/>
    <w:rsid w:val="00984F85"/>
    <w:rsid w:val="00985720"/>
    <w:rsid w:val="009865DC"/>
    <w:rsid w:val="00987D1E"/>
    <w:rsid w:val="00990B18"/>
    <w:rsid w:val="00990DD9"/>
    <w:rsid w:val="0099353E"/>
    <w:rsid w:val="0099576B"/>
    <w:rsid w:val="0099584D"/>
    <w:rsid w:val="009A2E12"/>
    <w:rsid w:val="009A3286"/>
    <w:rsid w:val="009A33D1"/>
    <w:rsid w:val="009A3F1C"/>
    <w:rsid w:val="009A5DC7"/>
    <w:rsid w:val="009A67B7"/>
    <w:rsid w:val="009A6EDC"/>
    <w:rsid w:val="009A756B"/>
    <w:rsid w:val="009A79A9"/>
    <w:rsid w:val="009B0207"/>
    <w:rsid w:val="009B106C"/>
    <w:rsid w:val="009B1176"/>
    <w:rsid w:val="009B1D28"/>
    <w:rsid w:val="009B4B1A"/>
    <w:rsid w:val="009B67BD"/>
    <w:rsid w:val="009B78E1"/>
    <w:rsid w:val="009C00B1"/>
    <w:rsid w:val="009C0CE5"/>
    <w:rsid w:val="009C1099"/>
    <w:rsid w:val="009C161D"/>
    <w:rsid w:val="009C27E3"/>
    <w:rsid w:val="009C6523"/>
    <w:rsid w:val="009C68EC"/>
    <w:rsid w:val="009C70BB"/>
    <w:rsid w:val="009C7785"/>
    <w:rsid w:val="009D0C76"/>
    <w:rsid w:val="009D1A27"/>
    <w:rsid w:val="009D1B3B"/>
    <w:rsid w:val="009D39C8"/>
    <w:rsid w:val="009D3DA2"/>
    <w:rsid w:val="009D3F1C"/>
    <w:rsid w:val="009D4095"/>
    <w:rsid w:val="009D550A"/>
    <w:rsid w:val="009D5BFF"/>
    <w:rsid w:val="009D6918"/>
    <w:rsid w:val="009D6D44"/>
    <w:rsid w:val="009E10A9"/>
    <w:rsid w:val="009E282E"/>
    <w:rsid w:val="009E2DC8"/>
    <w:rsid w:val="009E313D"/>
    <w:rsid w:val="009E5108"/>
    <w:rsid w:val="009E546D"/>
    <w:rsid w:val="009F04E5"/>
    <w:rsid w:val="009F260C"/>
    <w:rsid w:val="009F3456"/>
    <w:rsid w:val="009F389D"/>
    <w:rsid w:val="009F3CF7"/>
    <w:rsid w:val="009F5164"/>
    <w:rsid w:val="009F6FFB"/>
    <w:rsid w:val="00A00087"/>
    <w:rsid w:val="00A011C0"/>
    <w:rsid w:val="00A0198D"/>
    <w:rsid w:val="00A01D0F"/>
    <w:rsid w:val="00A0371A"/>
    <w:rsid w:val="00A04FBF"/>
    <w:rsid w:val="00A055BF"/>
    <w:rsid w:val="00A05986"/>
    <w:rsid w:val="00A06875"/>
    <w:rsid w:val="00A070E7"/>
    <w:rsid w:val="00A077A9"/>
    <w:rsid w:val="00A1042B"/>
    <w:rsid w:val="00A1122B"/>
    <w:rsid w:val="00A11477"/>
    <w:rsid w:val="00A11FE3"/>
    <w:rsid w:val="00A120B4"/>
    <w:rsid w:val="00A12A10"/>
    <w:rsid w:val="00A13D18"/>
    <w:rsid w:val="00A14EFF"/>
    <w:rsid w:val="00A15966"/>
    <w:rsid w:val="00A1664D"/>
    <w:rsid w:val="00A16E53"/>
    <w:rsid w:val="00A17A76"/>
    <w:rsid w:val="00A17A9F"/>
    <w:rsid w:val="00A213DD"/>
    <w:rsid w:val="00A21631"/>
    <w:rsid w:val="00A221DD"/>
    <w:rsid w:val="00A226A5"/>
    <w:rsid w:val="00A227B2"/>
    <w:rsid w:val="00A236FF"/>
    <w:rsid w:val="00A26EA4"/>
    <w:rsid w:val="00A273AF"/>
    <w:rsid w:val="00A3041D"/>
    <w:rsid w:val="00A32531"/>
    <w:rsid w:val="00A33AD1"/>
    <w:rsid w:val="00A350BD"/>
    <w:rsid w:val="00A365A1"/>
    <w:rsid w:val="00A430E1"/>
    <w:rsid w:val="00A4377C"/>
    <w:rsid w:val="00A45769"/>
    <w:rsid w:val="00A50220"/>
    <w:rsid w:val="00A50A3F"/>
    <w:rsid w:val="00A531D3"/>
    <w:rsid w:val="00A53D83"/>
    <w:rsid w:val="00A549A0"/>
    <w:rsid w:val="00A54A10"/>
    <w:rsid w:val="00A56AEC"/>
    <w:rsid w:val="00A56CBB"/>
    <w:rsid w:val="00A60BE7"/>
    <w:rsid w:val="00A6159A"/>
    <w:rsid w:val="00A624B9"/>
    <w:rsid w:val="00A62886"/>
    <w:rsid w:val="00A63278"/>
    <w:rsid w:val="00A64F5F"/>
    <w:rsid w:val="00A656CA"/>
    <w:rsid w:val="00A66BB1"/>
    <w:rsid w:val="00A67080"/>
    <w:rsid w:val="00A7164B"/>
    <w:rsid w:val="00A725DD"/>
    <w:rsid w:val="00A74169"/>
    <w:rsid w:val="00A75C44"/>
    <w:rsid w:val="00A76378"/>
    <w:rsid w:val="00A77CBD"/>
    <w:rsid w:val="00A77DC5"/>
    <w:rsid w:val="00A820B8"/>
    <w:rsid w:val="00A83275"/>
    <w:rsid w:val="00A834A2"/>
    <w:rsid w:val="00A852C1"/>
    <w:rsid w:val="00A865B5"/>
    <w:rsid w:val="00A87B6B"/>
    <w:rsid w:val="00A91102"/>
    <w:rsid w:val="00A9391D"/>
    <w:rsid w:val="00A93A35"/>
    <w:rsid w:val="00A940EA"/>
    <w:rsid w:val="00A9411E"/>
    <w:rsid w:val="00A951A9"/>
    <w:rsid w:val="00A96198"/>
    <w:rsid w:val="00A963FA"/>
    <w:rsid w:val="00A96EE1"/>
    <w:rsid w:val="00AA1FDD"/>
    <w:rsid w:val="00AA37C0"/>
    <w:rsid w:val="00AB0039"/>
    <w:rsid w:val="00AB01D6"/>
    <w:rsid w:val="00AB0874"/>
    <w:rsid w:val="00AB1235"/>
    <w:rsid w:val="00AB3614"/>
    <w:rsid w:val="00AB3685"/>
    <w:rsid w:val="00AB3ACE"/>
    <w:rsid w:val="00AB4B0B"/>
    <w:rsid w:val="00AC0074"/>
    <w:rsid w:val="00AC2694"/>
    <w:rsid w:val="00AC4246"/>
    <w:rsid w:val="00AC47CD"/>
    <w:rsid w:val="00AC4892"/>
    <w:rsid w:val="00AC61C1"/>
    <w:rsid w:val="00AC70C5"/>
    <w:rsid w:val="00AC767C"/>
    <w:rsid w:val="00AD1629"/>
    <w:rsid w:val="00AD1B47"/>
    <w:rsid w:val="00AD23AA"/>
    <w:rsid w:val="00AD3363"/>
    <w:rsid w:val="00AD375F"/>
    <w:rsid w:val="00AD46F2"/>
    <w:rsid w:val="00AD582B"/>
    <w:rsid w:val="00AD63D6"/>
    <w:rsid w:val="00AD7FA9"/>
    <w:rsid w:val="00AE0178"/>
    <w:rsid w:val="00AE02A5"/>
    <w:rsid w:val="00AE0855"/>
    <w:rsid w:val="00AE1494"/>
    <w:rsid w:val="00AE2FFA"/>
    <w:rsid w:val="00AE706A"/>
    <w:rsid w:val="00AE79D5"/>
    <w:rsid w:val="00AF4260"/>
    <w:rsid w:val="00B01955"/>
    <w:rsid w:val="00B01B1F"/>
    <w:rsid w:val="00B02397"/>
    <w:rsid w:val="00B02591"/>
    <w:rsid w:val="00B02714"/>
    <w:rsid w:val="00B0298E"/>
    <w:rsid w:val="00B10EB1"/>
    <w:rsid w:val="00B116FB"/>
    <w:rsid w:val="00B14A93"/>
    <w:rsid w:val="00B1584F"/>
    <w:rsid w:val="00B15936"/>
    <w:rsid w:val="00B175FE"/>
    <w:rsid w:val="00B20E16"/>
    <w:rsid w:val="00B21042"/>
    <w:rsid w:val="00B21C57"/>
    <w:rsid w:val="00B21CB9"/>
    <w:rsid w:val="00B22B39"/>
    <w:rsid w:val="00B237A1"/>
    <w:rsid w:val="00B23DD0"/>
    <w:rsid w:val="00B242C8"/>
    <w:rsid w:val="00B256E9"/>
    <w:rsid w:val="00B2578E"/>
    <w:rsid w:val="00B25F3B"/>
    <w:rsid w:val="00B26507"/>
    <w:rsid w:val="00B26FCB"/>
    <w:rsid w:val="00B271D5"/>
    <w:rsid w:val="00B300B9"/>
    <w:rsid w:val="00B30E47"/>
    <w:rsid w:val="00B34EFD"/>
    <w:rsid w:val="00B35C21"/>
    <w:rsid w:val="00B35CDE"/>
    <w:rsid w:val="00B363A0"/>
    <w:rsid w:val="00B36E2F"/>
    <w:rsid w:val="00B3746D"/>
    <w:rsid w:val="00B4124B"/>
    <w:rsid w:val="00B42866"/>
    <w:rsid w:val="00B42C13"/>
    <w:rsid w:val="00B43C96"/>
    <w:rsid w:val="00B455EB"/>
    <w:rsid w:val="00B45F92"/>
    <w:rsid w:val="00B46B8C"/>
    <w:rsid w:val="00B5344F"/>
    <w:rsid w:val="00B538FB"/>
    <w:rsid w:val="00B53D3E"/>
    <w:rsid w:val="00B53D68"/>
    <w:rsid w:val="00B54522"/>
    <w:rsid w:val="00B5476E"/>
    <w:rsid w:val="00B55A53"/>
    <w:rsid w:val="00B562D0"/>
    <w:rsid w:val="00B56451"/>
    <w:rsid w:val="00B5771F"/>
    <w:rsid w:val="00B579B6"/>
    <w:rsid w:val="00B57C41"/>
    <w:rsid w:val="00B57DF1"/>
    <w:rsid w:val="00B600C9"/>
    <w:rsid w:val="00B61E78"/>
    <w:rsid w:val="00B6315A"/>
    <w:rsid w:val="00B63C5C"/>
    <w:rsid w:val="00B64613"/>
    <w:rsid w:val="00B650F1"/>
    <w:rsid w:val="00B659DC"/>
    <w:rsid w:val="00B6607C"/>
    <w:rsid w:val="00B66B00"/>
    <w:rsid w:val="00B66CE7"/>
    <w:rsid w:val="00B66F64"/>
    <w:rsid w:val="00B67EE4"/>
    <w:rsid w:val="00B7056D"/>
    <w:rsid w:val="00B7140D"/>
    <w:rsid w:val="00B71A81"/>
    <w:rsid w:val="00B71DA2"/>
    <w:rsid w:val="00B7294E"/>
    <w:rsid w:val="00B75B8D"/>
    <w:rsid w:val="00B779EA"/>
    <w:rsid w:val="00B80807"/>
    <w:rsid w:val="00B84476"/>
    <w:rsid w:val="00B867DD"/>
    <w:rsid w:val="00B905E5"/>
    <w:rsid w:val="00B91298"/>
    <w:rsid w:val="00B91DBE"/>
    <w:rsid w:val="00B91E15"/>
    <w:rsid w:val="00B938DF"/>
    <w:rsid w:val="00B94054"/>
    <w:rsid w:val="00B945AD"/>
    <w:rsid w:val="00B95753"/>
    <w:rsid w:val="00B96BE8"/>
    <w:rsid w:val="00BA0BAE"/>
    <w:rsid w:val="00BA1010"/>
    <w:rsid w:val="00BA110B"/>
    <w:rsid w:val="00BA1FCC"/>
    <w:rsid w:val="00BA38ED"/>
    <w:rsid w:val="00BA41B2"/>
    <w:rsid w:val="00BA5C29"/>
    <w:rsid w:val="00BA5CFE"/>
    <w:rsid w:val="00BA5D66"/>
    <w:rsid w:val="00BA66FE"/>
    <w:rsid w:val="00BA72D2"/>
    <w:rsid w:val="00BA748E"/>
    <w:rsid w:val="00BA79AC"/>
    <w:rsid w:val="00BB00FB"/>
    <w:rsid w:val="00BB16FA"/>
    <w:rsid w:val="00BB436C"/>
    <w:rsid w:val="00BB4602"/>
    <w:rsid w:val="00BB4AEC"/>
    <w:rsid w:val="00BB4EB5"/>
    <w:rsid w:val="00BB6243"/>
    <w:rsid w:val="00BB7186"/>
    <w:rsid w:val="00BB7D70"/>
    <w:rsid w:val="00BC17C1"/>
    <w:rsid w:val="00BC1A0B"/>
    <w:rsid w:val="00BC2A0C"/>
    <w:rsid w:val="00BC31CF"/>
    <w:rsid w:val="00BC515F"/>
    <w:rsid w:val="00BD0438"/>
    <w:rsid w:val="00BD1E1A"/>
    <w:rsid w:val="00BD4884"/>
    <w:rsid w:val="00BD6286"/>
    <w:rsid w:val="00BD7012"/>
    <w:rsid w:val="00BD7FC2"/>
    <w:rsid w:val="00BE38B5"/>
    <w:rsid w:val="00BE453B"/>
    <w:rsid w:val="00BE4A5E"/>
    <w:rsid w:val="00BE53EB"/>
    <w:rsid w:val="00BE60BF"/>
    <w:rsid w:val="00BE652B"/>
    <w:rsid w:val="00BE75D0"/>
    <w:rsid w:val="00BF021E"/>
    <w:rsid w:val="00BF0A5C"/>
    <w:rsid w:val="00BF11DF"/>
    <w:rsid w:val="00BF152F"/>
    <w:rsid w:val="00BF365A"/>
    <w:rsid w:val="00BF3B22"/>
    <w:rsid w:val="00BF411D"/>
    <w:rsid w:val="00BF55EA"/>
    <w:rsid w:val="00BF560D"/>
    <w:rsid w:val="00C00753"/>
    <w:rsid w:val="00C009ED"/>
    <w:rsid w:val="00C01216"/>
    <w:rsid w:val="00C01EEF"/>
    <w:rsid w:val="00C02245"/>
    <w:rsid w:val="00C02C34"/>
    <w:rsid w:val="00C03BE5"/>
    <w:rsid w:val="00C03BFE"/>
    <w:rsid w:val="00C03CCC"/>
    <w:rsid w:val="00C04158"/>
    <w:rsid w:val="00C059E9"/>
    <w:rsid w:val="00C07DE1"/>
    <w:rsid w:val="00C10872"/>
    <w:rsid w:val="00C10E50"/>
    <w:rsid w:val="00C10EFF"/>
    <w:rsid w:val="00C110D9"/>
    <w:rsid w:val="00C1384A"/>
    <w:rsid w:val="00C149FE"/>
    <w:rsid w:val="00C14D36"/>
    <w:rsid w:val="00C14DDB"/>
    <w:rsid w:val="00C15599"/>
    <w:rsid w:val="00C157E1"/>
    <w:rsid w:val="00C169FE"/>
    <w:rsid w:val="00C266C0"/>
    <w:rsid w:val="00C33811"/>
    <w:rsid w:val="00C33AFB"/>
    <w:rsid w:val="00C34AE4"/>
    <w:rsid w:val="00C3748F"/>
    <w:rsid w:val="00C3749C"/>
    <w:rsid w:val="00C37DA2"/>
    <w:rsid w:val="00C42044"/>
    <w:rsid w:val="00C42B6C"/>
    <w:rsid w:val="00C4473A"/>
    <w:rsid w:val="00C46845"/>
    <w:rsid w:val="00C46961"/>
    <w:rsid w:val="00C47F73"/>
    <w:rsid w:val="00C500B3"/>
    <w:rsid w:val="00C50829"/>
    <w:rsid w:val="00C52AFF"/>
    <w:rsid w:val="00C54780"/>
    <w:rsid w:val="00C54E04"/>
    <w:rsid w:val="00C55F32"/>
    <w:rsid w:val="00C57C58"/>
    <w:rsid w:val="00C61179"/>
    <w:rsid w:val="00C62476"/>
    <w:rsid w:val="00C630A7"/>
    <w:rsid w:val="00C646D8"/>
    <w:rsid w:val="00C6619A"/>
    <w:rsid w:val="00C668DD"/>
    <w:rsid w:val="00C70959"/>
    <w:rsid w:val="00C71CC4"/>
    <w:rsid w:val="00C71F97"/>
    <w:rsid w:val="00C72E47"/>
    <w:rsid w:val="00C73F4A"/>
    <w:rsid w:val="00C74E3C"/>
    <w:rsid w:val="00C7540B"/>
    <w:rsid w:val="00C764CD"/>
    <w:rsid w:val="00C77C1D"/>
    <w:rsid w:val="00C832EC"/>
    <w:rsid w:val="00C8502F"/>
    <w:rsid w:val="00C8650B"/>
    <w:rsid w:val="00C86C51"/>
    <w:rsid w:val="00C872E1"/>
    <w:rsid w:val="00C9172B"/>
    <w:rsid w:val="00C9259A"/>
    <w:rsid w:val="00C926AC"/>
    <w:rsid w:val="00C92ADC"/>
    <w:rsid w:val="00C9487E"/>
    <w:rsid w:val="00C94F74"/>
    <w:rsid w:val="00C95A47"/>
    <w:rsid w:val="00C9677F"/>
    <w:rsid w:val="00C97AFE"/>
    <w:rsid w:val="00CA0469"/>
    <w:rsid w:val="00CA0727"/>
    <w:rsid w:val="00CA114C"/>
    <w:rsid w:val="00CA1224"/>
    <w:rsid w:val="00CA3ECA"/>
    <w:rsid w:val="00CA4AA1"/>
    <w:rsid w:val="00CA6B09"/>
    <w:rsid w:val="00CA796C"/>
    <w:rsid w:val="00CB063F"/>
    <w:rsid w:val="00CB1EAC"/>
    <w:rsid w:val="00CB2672"/>
    <w:rsid w:val="00CB2D4F"/>
    <w:rsid w:val="00CB3753"/>
    <w:rsid w:val="00CB45E0"/>
    <w:rsid w:val="00CB6EF8"/>
    <w:rsid w:val="00CB72D4"/>
    <w:rsid w:val="00CB7781"/>
    <w:rsid w:val="00CC03BD"/>
    <w:rsid w:val="00CC635B"/>
    <w:rsid w:val="00CC72D5"/>
    <w:rsid w:val="00CC76E7"/>
    <w:rsid w:val="00CC7857"/>
    <w:rsid w:val="00CD0A08"/>
    <w:rsid w:val="00CD102A"/>
    <w:rsid w:val="00CD2883"/>
    <w:rsid w:val="00CD3C02"/>
    <w:rsid w:val="00CD431D"/>
    <w:rsid w:val="00CD48F9"/>
    <w:rsid w:val="00CD6F09"/>
    <w:rsid w:val="00CD769F"/>
    <w:rsid w:val="00CE00F7"/>
    <w:rsid w:val="00CE136C"/>
    <w:rsid w:val="00CE2981"/>
    <w:rsid w:val="00CE2D1E"/>
    <w:rsid w:val="00CE4A18"/>
    <w:rsid w:val="00CE4A86"/>
    <w:rsid w:val="00CE59BE"/>
    <w:rsid w:val="00CE6340"/>
    <w:rsid w:val="00CE65B5"/>
    <w:rsid w:val="00CE6A4C"/>
    <w:rsid w:val="00CE7266"/>
    <w:rsid w:val="00CE73D1"/>
    <w:rsid w:val="00CF06AF"/>
    <w:rsid w:val="00CF0839"/>
    <w:rsid w:val="00CF18F9"/>
    <w:rsid w:val="00CF4276"/>
    <w:rsid w:val="00CF610F"/>
    <w:rsid w:val="00CF6722"/>
    <w:rsid w:val="00CF6CA2"/>
    <w:rsid w:val="00D035EC"/>
    <w:rsid w:val="00D039F7"/>
    <w:rsid w:val="00D04BF6"/>
    <w:rsid w:val="00D04D41"/>
    <w:rsid w:val="00D06C86"/>
    <w:rsid w:val="00D10719"/>
    <w:rsid w:val="00D108FB"/>
    <w:rsid w:val="00D116E7"/>
    <w:rsid w:val="00D11E44"/>
    <w:rsid w:val="00D13315"/>
    <w:rsid w:val="00D162AB"/>
    <w:rsid w:val="00D163FB"/>
    <w:rsid w:val="00D21253"/>
    <w:rsid w:val="00D222AB"/>
    <w:rsid w:val="00D25EF5"/>
    <w:rsid w:val="00D2787C"/>
    <w:rsid w:val="00D3007E"/>
    <w:rsid w:val="00D31604"/>
    <w:rsid w:val="00D318A2"/>
    <w:rsid w:val="00D31AF0"/>
    <w:rsid w:val="00D32C31"/>
    <w:rsid w:val="00D32CD0"/>
    <w:rsid w:val="00D32DA0"/>
    <w:rsid w:val="00D35687"/>
    <w:rsid w:val="00D361A5"/>
    <w:rsid w:val="00D40163"/>
    <w:rsid w:val="00D41363"/>
    <w:rsid w:val="00D417C7"/>
    <w:rsid w:val="00D425F7"/>
    <w:rsid w:val="00D445DC"/>
    <w:rsid w:val="00D450DA"/>
    <w:rsid w:val="00D4740E"/>
    <w:rsid w:val="00D51A9F"/>
    <w:rsid w:val="00D51BC9"/>
    <w:rsid w:val="00D5600F"/>
    <w:rsid w:val="00D567B4"/>
    <w:rsid w:val="00D572E1"/>
    <w:rsid w:val="00D6026A"/>
    <w:rsid w:val="00D60802"/>
    <w:rsid w:val="00D626E5"/>
    <w:rsid w:val="00D6311A"/>
    <w:rsid w:val="00D633F5"/>
    <w:rsid w:val="00D63639"/>
    <w:rsid w:val="00D63752"/>
    <w:rsid w:val="00D7132C"/>
    <w:rsid w:val="00D73366"/>
    <w:rsid w:val="00D73EBD"/>
    <w:rsid w:val="00D74E6A"/>
    <w:rsid w:val="00D757F6"/>
    <w:rsid w:val="00D76B17"/>
    <w:rsid w:val="00D770E5"/>
    <w:rsid w:val="00D7740D"/>
    <w:rsid w:val="00D77634"/>
    <w:rsid w:val="00D8071F"/>
    <w:rsid w:val="00D815BD"/>
    <w:rsid w:val="00D82BF5"/>
    <w:rsid w:val="00D834CF"/>
    <w:rsid w:val="00D83965"/>
    <w:rsid w:val="00D854DC"/>
    <w:rsid w:val="00D86D32"/>
    <w:rsid w:val="00D90406"/>
    <w:rsid w:val="00D907BC"/>
    <w:rsid w:val="00D91115"/>
    <w:rsid w:val="00D93955"/>
    <w:rsid w:val="00D93F15"/>
    <w:rsid w:val="00D940F7"/>
    <w:rsid w:val="00D94764"/>
    <w:rsid w:val="00D956B3"/>
    <w:rsid w:val="00D961E7"/>
    <w:rsid w:val="00D96454"/>
    <w:rsid w:val="00DA0117"/>
    <w:rsid w:val="00DA0F90"/>
    <w:rsid w:val="00DA15BB"/>
    <w:rsid w:val="00DA2734"/>
    <w:rsid w:val="00DA46C9"/>
    <w:rsid w:val="00DA7145"/>
    <w:rsid w:val="00DA7524"/>
    <w:rsid w:val="00DA75D5"/>
    <w:rsid w:val="00DA7724"/>
    <w:rsid w:val="00DB23DD"/>
    <w:rsid w:val="00DB36DA"/>
    <w:rsid w:val="00DB44BC"/>
    <w:rsid w:val="00DB5E09"/>
    <w:rsid w:val="00DB65A6"/>
    <w:rsid w:val="00DC207C"/>
    <w:rsid w:val="00DC25A7"/>
    <w:rsid w:val="00DC34B5"/>
    <w:rsid w:val="00DC7510"/>
    <w:rsid w:val="00DD099B"/>
    <w:rsid w:val="00DD1D9E"/>
    <w:rsid w:val="00DD3E25"/>
    <w:rsid w:val="00DD426C"/>
    <w:rsid w:val="00DD57B3"/>
    <w:rsid w:val="00DD5F75"/>
    <w:rsid w:val="00DD6B9D"/>
    <w:rsid w:val="00DD75CD"/>
    <w:rsid w:val="00DE3A73"/>
    <w:rsid w:val="00DE3D0F"/>
    <w:rsid w:val="00DE4328"/>
    <w:rsid w:val="00DE7441"/>
    <w:rsid w:val="00DE783F"/>
    <w:rsid w:val="00DE7C79"/>
    <w:rsid w:val="00DF0F07"/>
    <w:rsid w:val="00DF3208"/>
    <w:rsid w:val="00DF38A4"/>
    <w:rsid w:val="00DF5C82"/>
    <w:rsid w:val="00DF7BC0"/>
    <w:rsid w:val="00E003FA"/>
    <w:rsid w:val="00E017EA"/>
    <w:rsid w:val="00E022BD"/>
    <w:rsid w:val="00E03725"/>
    <w:rsid w:val="00E0489C"/>
    <w:rsid w:val="00E04E0C"/>
    <w:rsid w:val="00E0707C"/>
    <w:rsid w:val="00E0727C"/>
    <w:rsid w:val="00E07C4D"/>
    <w:rsid w:val="00E104BE"/>
    <w:rsid w:val="00E14362"/>
    <w:rsid w:val="00E14D9D"/>
    <w:rsid w:val="00E15F2F"/>
    <w:rsid w:val="00E16BA2"/>
    <w:rsid w:val="00E17147"/>
    <w:rsid w:val="00E17D5E"/>
    <w:rsid w:val="00E17E44"/>
    <w:rsid w:val="00E17EFB"/>
    <w:rsid w:val="00E214C4"/>
    <w:rsid w:val="00E21B66"/>
    <w:rsid w:val="00E227CA"/>
    <w:rsid w:val="00E228BE"/>
    <w:rsid w:val="00E22D3C"/>
    <w:rsid w:val="00E272B1"/>
    <w:rsid w:val="00E27AB5"/>
    <w:rsid w:val="00E27AC7"/>
    <w:rsid w:val="00E325BA"/>
    <w:rsid w:val="00E32CE3"/>
    <w:rsid w:val="00E35AC9"/>
    <w:rsid w:val="00E36B59"/>
    <w:rsid w:val="00E36DCF"/>
    <w:rsid w:val="00E36EAB"/>
    <w:rsid w:val="00E373E8"/>
    <w:rsid w:val="00E40CBF"/>
    <w:rsid w:val="00E419DC"/>
    <w:rsid w:val="00E42C2A"/>
    <w:rsid w:val="00E43642"/>
    <w:rsid w:val="00E43BA2"/>
    <w:rsid w:val="00E43C24"/>
    <w:rsid w:val="00E4576B"/>
    <w:rsid w:val="00E4587F"/>
    <w:rsid w:val="00E475FD"/>
    <w:rsid w:val="00E501A2"/>
    <w:rsid w:val="00E52989"/>
    <w:rsid w:val="00E5501A"/>
    <w:rsid w:val="00E55B78"/>
    <w:rsid w:val="00E5717C"/>
    <w:rsid w:val="00E60343"/>
    <w:rsid w:val="00E60906"/>
    <w:rsid w:val="00E60D08"/>
    <w:rsid w:val="00E61FA9"/>
    <w:rsid w:val="00E62E02"/>
    <w:rsid w:val="00E64C6D"/>
    <w:rsid w:val="00E652AB"/>
    <w:rsid w:val="00E655ED"/>
    <w:rsid w:val="00E657CA"/>
    <w:rsid w:val="00E65FDE"/>
    <w:rsid w:val="00E67510"/>
    <w:rsid w:val="00E67665"/>
    <w:rsid w:val="00E730CA"/>
    <w:rsid w:val="00E738E0"/>
    <w:rsid w:val="00E74F6E"/>
    <w:rsid w:val="00E757FD"/>
    <w:rsid w:val="00E76FCE"/>
    <w:rsid w:val="00E775C0"/>
    <w:rsid w:val="00E7787A"/>
    <w:rsid w:val="00E77EF8"/>
    <w:rsid w:val="00E808C6"/>
    <w:rsid w:val="00E82299"/>
    <w:rsid w:val="00E833BB"/>
    <w:rsid w:val="00E834B7"/>
    <w:rsid w:val="00E83985"/>
    <w:rsid w:val="00E84A11"/>
    <w:rsid w:val="00E84B32"/>
    <w:rsid w:val="00E858EF"/>
    <w:rsid w:val="00E85D24"/>
    <w:rsid w:val="00E87392"/>
    <w:rsid w:val="00E873CE"/>
    <w:rsid w:val="00E87E25"/>
    <w:rsid w:val="00E91C45"/>
    <w:rsid w:val="00E91E3D"/>
    <w:rsid w:val="00E92BB1"/>
    <w:rsid w:val="00E95326"/>
    <w:rsid w:val="00E95F8C"/>
    <w:rsid w:val="00E969B0"/>
    <w:rsid w:val="00E96C9B"/>
    <w:rsid w:val="00E97444"/>
    <w:rsid w:val="00EA0856"/>
    <w:rsid w:val="00EA245C"/>
    <w:rsid w:val="00EA786E"/>
    <w:rsid w:val="00EB11D1"/>
    <w:rsid w:val="00EB308F"/>
    <w:rsid w:val="00EB3520"/>
    <w:rsid w:val="00EB3B86"/>
    <w:rsid w:val="00EB624B"/>
    <w:rsid w:val="00EB6265"/>
    <w:rsid w:val="00EB7B95"/>
    <w:rsid w:val="00EC0BB6"/>
    <w:rsid w:val="00EC1F39"/>
    <w:rsid w:val="00EC2EBC"/>
    <w:rsid w:val="00EC5B4F"/>
    <w:rsid w:val="00ED03C6"/>
    <w:rsid w:val="00ED151E"/>
    <w:rsid w:val="00ED2487"/>
    <w:rsid w:val="00ED2912"/>
    <w:rsid w:val="00ED2E5A"/>
    <w:rsid w:val="00ED3489"/>
    <w:rsid w:val="00ED35DA"/>
    <w:rsid w:val="00ED49C0"/>
    <w:rsid w:val="00ED7031"/>
    <w:rsid w:val="00EE0BC5"/>
    <w:rsid w:val="00EE1A2C"/>
    <w:rsid w:val="00EE1F55"/>
    <w:rsid w:val="00EE2A9F"/>
    <w:rsid w:val="00EE3B92"/>
    <w:rsid w:val="00EE3FB7"/>
    <w:rsid w:val="00EE54A4"/>
    <w:rsid w:val="00EE59B4"/>
    <w:rsid w:val="00EE658A"/>
    <w:rsid w:val="00EE7869"/>
    <w:rsid w:val="00EE7D7E"/>
    <w:rsid w:val="00EF3084"/>
    <w:rsid w:val="00EF33B4"/>
    <w:rsid w:val="00EF3426"/>
    <w:rsid w:val="00EF3AAC"/>
    <w:rsid w:val="00EF3F1B"/>
    <w:rsid w:val="00EF6ADE"/>
    <w:rsid w:val="00EF7999"/>
    <w:rsid w:val="00F00993"/>
    <w:rsid w:val="00F016B0"/>
    <w:rsid w:val="00F01C7B"/>
    <w:rsid w:val="00F034A7"/>
    <w:rsid w:val="00F041AC"/>
    <w:rsid w:val="00F0432B"/>
    <w:rsid w:val="00F060C0"/>
    <w:rsid w:val="00F07972"/>
    <w:rsid w:val="00F07DC0"/>
    <w:rsid w:val="00F10A3D"/>
    <w:rsid w:val="00F134A9"/>
    <w:rsid w:val="00F13CF0"/>
    <w:rsid w:val="00F15CAA"/>
    <w:rsid w:val="00F20AD5"/>
    <w:rsid w:val="00F20FC7"/>
    <w:rsid w:val="00F21880"/>
    <w:rsid w:val="00F22FFB"/>
    <w:rsid w:val="00F245D7"/>
    <w:rsid w:val="00F2688F"/>
    <w:rsid w:val="00F26CBA"/>
    <w:rsid w:val="00F31AC5"/>
    <w:rsid w:val="00F321A5"/>
    <w:rsid w:val="00F3283E"/>
    <w:rsid w:val="00F3543E"/>
    <w:rsid w:val="00F4034E"/>
    <w:rsid w:val="00F42275"/>
    <w:rsid w:val="00F423FA"/>
    <w:rsid w:val="00F442A2"/>
    <w:rsid w:val="00F46521"/>
    <w:rsid w:val="00F518CD"/>
    <w:rsid w:val="00F528B8"/>
    <w:rsid w:val="00F54350"/>
    <w:rsid w:val="00F54630"/>
    <w:rsid w:val="00F54D64"/>
    <w:rsid w:val="00F55515"/>
    <w:rsid w:val="00F56252"/>
    <w:rsid w:val="00F576C0"/>
    <w:rsid w:val="00F605E7"/>
    <w:rsid w:val="00F62090"/>
    <w:rsid w:val="00F62375"/>
    <w:rsid w:val="00F62668"/>
    <w:rsid w:val="00F629DE"/>
    <w:rsid w:val="00F637BC"/>
    <w:rsid w:val="00F63942"/>
    <w:rsid w:val="00F66426"/>
    <w:rsid w:val="00F6718B"/>
    <w:rsid w:val="00F679A4"/>
    <w:rsid w:val="00F71812"/>
    <w:rsid w:val="00F72581"/>
    <w:rsid w:val="00F73AD0"/>
    <w:rsid w:val="00F73F09"/>
    <w:rsid w:val="00F74793"/>
    <w:rsid w:val="00F74A15"/>
    <w:rsid w:val="00F75929"/>
    <w:rsid w:val="00F75C4E"/>
    <w:rsid w:val="00F76594"/>
    <w:rsid w:val="00F774B6"/>
    <w:rsid w:val="00F82178"/>
    <w:rsid w:val="00F83BF1"/>
    <w:rsid w:val="00F84845"/>
    <w:rsid w:val="00F85369"/>
    <w:rsid w:val="00F8571A"/>
    <w:rsid w:val="00F87A21"/>
    <w:rsid w:val="00F92839"/>
    <w:rsid w:val="00F93F31"/>
    <w:rsid w:val="00F943EE"/>
    <w:rsid w:val="00F94E63"/>
    <w:rsid w:val="00FA13DD"/>
    <w:rsid w:val="00FA5382"/>
    <w:rsid w:val="00FA57D4"/>
    <w:rsid w:val="00FB09B6"/>
    <w:rsid w:val="00FB0AC4"/>
    <w:rsid w:val="00FB2875"/>
    <w:rsid w:val="00FB290E"/>
    <w:rsid w:val="00FB4454"/>
    <w:rsid w:val="00FB621F"/>
    <w:rsid w:val="00FB723C"/>
    <w:rsid w:val="00FB7ABC"/>
    <w:rsid w:val="00FC491A"/>
    <w:rsid w:val="00FC76AD"/>
    <w:rsid w:val="00FC7D62"/>
    <w:rsid w:val="00FD048E"/>
    <w:rsid w:val="00FD077B"/>
    <w:rsid w:val="00FD18FB"/>
    <w:rsid w:val="00FD1DA2"/>
    <w:rsid w:val="00FD2896"/>
    <w:rsid w:val="00FD39A1"/>
    <w:rsid w:val="00FD3AD6"/>
    <w:rsid w:val="00FD46C9"/>
    <w:rsid w:val="00FD4B9F"/>
    <w:rsid w:val="00FD57FE"/>
    <w:rsid w:val="00FD6579"/>
    <w:rsid w:val="00FE12F8"/>
    <w:rsid w:val="00FE3225"/>
    <w:rsid w:val="00FE3842"/>
    <w:rsid w:val="00FE4F7E"/>
    <w:rsid w:val="00FE5A6E"/>
    <w:rsid w:val="00FE6289"/>
    <w:rsid w:val="00FF2848"/>
    <w:rsid w:val="00FF7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ourier New"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039"/>
    <w:pPr>
      <w:spacing w:after="200" w:line="276" w:lineRule="auto"/>
    </w:pPr>
    <w:rPr>
      <w:rFonts w:ascii="Calibri" w:eastAsia="Calibri" w:hAnsi="Calibri"/>
      <w:sz w:val="22"/>
      <w:szCs w:val="22"/>
      <w:lang w:eastAsia="en-US"/>
    </w:rPr>
  </w:style>
  <w:style w:type="paragraph" w:styleId="1">
    <w:name w:val="heading 1"/>
    <w:basedOn w:val="a"/>
    <w:next w:val="a"/>
    <w:link w:val="10"/>
    <w:uiPriority w:val="9"/>
    <w:qFormat/>
    <w:rsid w:val="002C7648"/>
    <w:pPr>
      <w:keepNext/>
      <w:widowControl w:val="0"/>
      <w:autoSpaceDE w:val="0"/>
      <w:autoSpaceDN w:val="0"/>
      <w:adjustRightInd w:val="0"/>
      <w:jc w:val="both"/>
      <w:outlineLvl w:val="0"/>
    </w:pPr>
    <w:rPr>
      <w:rFonts w:eastAsia="Times New Roman"/>
      <w:bCs/>
      <w:kern w:val="32"/>
      <w:szCs w:val="32"/>
    </w:rPr>
  </w:style>
  <w:style w:type="paragraph" w:styleId="2">
    <w:name w:val="heading 2"/>
    <w:basedOn w:val="a"/>
    <w:next w:val="a"/>
    <w:link w:val="20"/>
    <w:uiPriority w:val="9"/>
    <w:unhideWhenUsed/>
    <w:qFormat/>
    <w:rsid w:val="002C7648"/>
    <w:pPr>
      <w:keepNext/>
      <w:widowControl w:val="0"/>
      <w:autoSpaceDE w:val="0"/>
      <w:autoSpaceDN w:val="0"/>
      <w:adjustRightInd w:val="0"/>
      <w:jc w:val="both"/>
      <w:outlineLvl w:val="1"/>
    </w:pPr>
    <w:rPr>
      <w:rFonts w:eastAsia="Times New Roman"/>
      <w:bCs/>
      <w:iCs/>
      <w:szCs w:val="28"/>
    </w:rPr>
  </w:style>
  <w:style w:type="paragraph" w:styleId="3">
    <w:name w:val="heading 3"/>
    <w:basedOn w:val="a"/>
    <w:next w:val="a"/>
    <w:link w:val="30"/>
    <w:semiHidden/>
    <w:unhideWhenUsed/>
    <w:qFormat/>
    <w:rsid w:val="006A7EB5"/>
    <w:pPr>
      <w:keepNext/>
      <w:spacing w:before="240" w:after="60"/>
      <w:outlineLvl w:val="2"/>
    </w:pPr>
    <w:rPr>
      <w:rFonts w:ascii="Cambria" w:eastAsia="Times New Roman" w:hAnsi="Cambria"/>
      <w:b/>
      <w:bCs/>
      <w:sz w:val="26"/>
      <w:szCs w:val="26"/>
    </w:rPr>
  </w:style>
  <w:style w:type="paragraph" w:styleId="4">
    <w:name w:val="heading 4"/>
    <w:basedOn w:val="a"/>
    <w:next w:val="a"/>
    <w:link w:val="40"/>
    <w:semiHidden/>
    <w:unhideWhenUsed/>
    <w:qFormat/>
    <w:rsid w:val="001976C7"/>
    <w:pPr>
      <w:keepNext/>
      <w:spacing w:before="240" w:after="60"/>
      <w:outlineLvl w:val="3"/>
    </w:pPr>
    <w:rPr>
      <w:rFonts w:eastAsia="Times New Roman"/>
      <w:b/>
      <w:bCs/>
      <w:sz w:val="28"/>
      <w:szCs w:val="28"/>
    </w:rPr>
  </w:style>
  <w:style w:type="paragraph" w:styleId="5">
    <w:name w:val="heading 5"/>
    <w:basedOn w:val="a"/>
    <w:next w:val="a"/>
    <w:link w:val="50"/>
    <w:semiHidden/>
    <w:unhideWhenUsed/>
    <w:qFormat/>
    <w:rsid w:val="001976C7"/>
    <w:pPr>
      <w:spacing w:before="240" w:after="60"/>
      <w:outlineLvl w:val="4"/>
    </w:pPr>
    <w:rPr>
      <w:rFonts w:eastAsia="Times New Roman"/>
      <w:b/>
      <w:bCs/>
      <w:i/>
      <w:iCs/>
      <w:sz w:val="26"/>
      <w:szCs w:val="26"/>
    </w:rPr>
  </w:style>
  <w:style w:type="paragraph" w:styleId="6">
    <w:name w:val="heading 6"/>
    <w:basedOn w:val="a"/>
    <w:next w:val="a"/>
    <w:link w:val="60"/>
    <w:semiHidden/>
    <w:unhideWhenUsed/>
    <w:qFormat/>
    <w:rsid w:val="001976C7"/>
    <w:pPr>
      <w:spacing w:before="240" w:after="60"/>
      <w:outlineLvl w:val="5"/>
    </w:pPr>
    <w:rPr>
      <w:rFonts w:eastAsia="Times New Roman"/>
      <w:b/>
      <w:bCs/>
    </w:rPr>
  </w:style>
  <w:style w:type="paragraph" w:styleId="7">
    <w:name w:val="heading 7"/>
    <w:basedOn w:val="a"/>
    <w:next w:val="a"/>
    <w:link w:val="70"/>
    <w:semiHidden/>
    <w:unhideWhenUsed/>
    <w:qFormat/>
    <w:rsid w:val="001976C7"/>
    <w:pPr>
      <w:spacing w:before="240" w:after="60"/>
      <w:outlineLvl w:val="6"/>
    </w:pPr>
    <w:rPr>
      <w:rFonts w:eastAsia="Times New Roman"/>
    </w:rPr>
  </w:style>
  <w:style w:type="paragraph" w:styleId="8">
    <w:name w:val="heading 8"/>
    <w:basedOn w:val="a"/>
    <w:next w:val="a"/>
    <w:link w:val="80"/>
    <w:semiHidden/>
    <w:unhideWhenUsed/>
    <w:qFormat/>
    <w:rsid w:val="001976C7"/>
    <w:pPr>
      <w:spacing w:before="240" w:after="60"/>
      <w:outlineLvl w:val="7"/>
    </w:pPr>
    <w:rPr>
      <w:rFonts w:eastAsia="Times New Roman"/>
      <w:i/>
      <w:iCs/>
    </w:rPr>
  </w:style>
  <w:style w:type="paragraph" w:styleId="9">
    <w:name w:val="heading 9"/>
    <w:basedOn w:val="a"/>
    <w:next w:val="a"/>
    <w:link w:val="90"/>
    <w:semiHidden/>
    <w:unhideWhenUsed/>
    <w:qFormat/>
    <w:rsid w:val="001976C7"/>
    <w:p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toc 2"/>
    <w:basedOn w:val="a"/>
    <w:next w:val="a"/>
    <w:uiPriority w:val="39"/>
    <w:semiHidden/>
    <w:unhideWhenUsed/>
    <w:rsid w:val="003940A0"/>
    <w:pPr>
      <w:widowControl w:val="0"/>
      <w:autoSpaceDE w:val="0"/>
      <w:autoSpaceDN w:val="0"/>
      <w:adjustRightInd w:val="0"/>
      <w:ind w:left="284"/>
    </w:pPr>
    <w:rPr>
      <w:rFonts w:cs="Arial"/>
      <w:b/>
      <w:szCs w:val="18"/>
    </w:rPr>
  </w:style>
  <w:style w:type="paragraph" w:styleId="11">
    <w:name w:val="toc 1"/>
    <w:basedOn w:val="a"/>
    <w:next w:val="a"/>
    <w:uiPriority w:val="39"/>
    <w:unhideWhenUsed/>
    <w:rsid w:val="003940A0"/>
    <w:pPr>
      <w:widowControl w:val="0"/>
      <w:autoSpaceDE w:val="0"/>
      <w:autoSpaceDN w:val="0"/>
      <w:adjustRightInd w:val="0"/>
    </w:pPr>
    <w:rPr>
      <w:rFonts w:cs="Arial"/>
      <w:b/>
      <w:szCs w:val="18"/>
    </w:rPr>
  </w:style>
  <w:style w:type="paragraph" w:styleId="31">
    <w:name w:val="toc 3"/>
    <w:basedOn w:val="a"/>
    <w:next w:val="a"/>
    <w:uiPriority w:val="39"/>
    <w:semiHidden/>
    <w:unhideWhenUsed/>
    <w:rsid w:val="003940A0"/>
    <w:pPr>
      <w:widowControl w:val="0"/>
      <w:autoSpaceDE w:val="0"/>
      <w:autoSpaceDN w:val="0"/>
      <w:adjustRightInd w:val="0"/>
      <w:ind w:left="567"/>
    </w:pPr>
    <w:rPr>
      <w:rFonts w:cs="Arial"/>
      <w:b/>
      <w:szCs w:val="18"/>
    </w:rPr>
  </w:style>
  <w:style w:type="paragraph" w:styleId="41">
    <w:name w:val="toc 4"/>
    <w:basedOn w:val="a"/>
    <w:next w:val="a"/>
    <w:autoRedefine/>
    <w:uiPriority w:val="39"/>
    <w:semiHidden/>
    <w:unhideWhenUsed/>
    <w:rsid w:val="0029434C"/>
    <w:pPr>
      <w:widowControl w:val="0"/>
      <w:autoSpaceDE w:val="0"/>
      <w:autoSpaceDN w:val="0"/>
      <w:adjustRightInd w:val="0"/>
      <w:ind w:left="851"/>
      <w:jc w:val="both"/>
    </w:pPr>
    <w:rPr>
      <w:rFonts w:cs="Arial"/>
      <w:b/>
    </w:rPr>
  </w:style>
  <w:style w:type="character" w:customStyle="1" w:styleId="20">
    <w:name w:val="Заголовок 2 Знак"/>
    <w:link w:val="2"/>
    <w:uiPriority w:val="9"/>
    <w:rsid w:val="002C7648"/>
    <w:rPr>
      <w:rFonts w:eastAsia="Times New Roman" w:cs="Times New Roman"/>
      <w:bCs/>
      <w:iCs/>
      <w:szCs w:val="28"/>
    </w:rPr>
  </w:style>
  <w:style w:type="character" w:customStyle="1" w:styleId="10">
    <w:name w:val="Заголовок 1 Знак"/>
    <w:link w:val="1"/>
    <w:uiPriority w:val="9"/>
    <w:rsid w:val="002C7648"/>
    <w:rPr>
      <w:rFonts w:eastAsia="Times New Roman" w:cs="Times New Roman"/>
      <w:bCs/>
      <w:kern w:val="32"/>
      <w:szCs w:val="32"/>
    </w:rPr>
  </w:style>
  <w:style w:type="character" w:customStyle="1" w:styleId="30">
    <w:name w:val="Заголовок 3 Знак"/>
    <w:link w:val="3"/>
    <w:semiHidden/>
    <w:rsid w:val="006A7EB5"/>
    <w:rPr>
      <w:rFonts w:ascii="Cambria" w:eastAsia="Times New Roman" w:hAnsi="Cambria" w:cs="Times New Roman"/>
      <w:b/>
      <w:bCs/>
      <w:sz w:val="26"/>
      <w:szCs w:val="26"/>
      <w:lang w:eastAsia="ru-RU"/>
    </w:rPr>
  </w:style>
  <w:style w:type="character" w:customStyle="1" w:styleId="40">
    <w:name w:val="Заголовок 4 Знак"/>
    <w:link w:val="4"/>
    <w:semiHidden/>
    <w:rsid w:val="001976C7"/>
    <w:rPr>
      <w:rFonts w:ascii="Calibri" w:eastAsia="Times New Roman" w:hAnsi="Calibri" w:cs="Times New Roman"/>
      <w:b/>
      <w:bCs/>
      <w:sz w:val="28"/>
      <w:szCs w:val="28"/>
      <w:lang w:eastAsia="ru-RU"/>
    </w:rPr>
  </w:style>
  <w:style w:type="character" w:customStyle="1" w:styleId="50">
    <w:name w:val="Заголовок 5 Знак"/>
    <w:link w:val="5"/>
    <w:semiHidden/>
    <w:rsid w:val="001976C7"/>
    <w:rPr>
      <w:rFonts w:ascii="Calibri" w:eastAsia="Times New Roman" w:hAnsi="Calibri" w:cs="Times New Roman"/>
      <w:b/>
      <w:bCs/>
      <w:i/>
      <w:iCs/>
      <w:sz w:val="26"/>
      <w:szCs w:val="26"/>
      <w:lang w:eastAsia="ru-RU"/>
    </w:rPr>
  </w:style>
  <w:style w:type="character" w:customStyle="1" w:styleId="60">
    <w:name w:val="Заголовок 6 Знак"/>
    <w:link w:val="6"/>
    <w:semiHidden/>
    <w:rsid w:val="001976C7"/>
    <w:rPr>
      <w:rFonts w:ascii="Calibri" w:eastAsia="Times New Roman" w:hAnsi="Calibri" w:cs="Times New Roman"/>
      <w:b/>
      <w:bCs/>
      <w:sz w:val="22"/>
      <w:szCs w:val="22"/>
      <w:lang w:eastAsia="ru-RU"/>
    </w:rPr>
  </w:style>
  <w:style w:type="character" w:customStyle="1" w:styleId="70">
    <w:name w:val="Заголовок 7 Знак"/>
    <w:link w:val="7"/>
    <w:semiHidden/>
    <w:rsid w:val="001976C7"/>
    <w:rPr>
      <w:rFonts w:ascii="Calibri" w:eastAsia="Times New Roman" w:hAnsi="Calibri" w:cs="Times New Roman"/>
      <w:sz w:val="24"/>
      <w:szCs w:val="24"/>
      <w:lang w:eastAsia="ru-RU"/>
    </w:rPr>
  </w:style>
  <w:style w:type="character" w:customStyle="1" w:styleId="80">
    <w:name w:val="Заголовок 8 Знак"/>
    <w:link w:val="8"/>
    <w:semiHidden/>
    <w:rsid w:val="001976C7"/>
    <w:rPr>
      <w:rFonts w:ascii="Calibri" w:eastAsia="Times New Roman" w:hAnsi="Calibri" w:cs="Times New Roman"/>
      <w:i/>
      <w:iCs/>
      <w:sz w:val="24"/>
      <w:szCs w:val="24"/>
      <w:lang w:eastAsia="ru-RU"/>
    </w:rPr>
  </w:style>
  <w:style w:type="character" w:customStyle="1" w:styleId="90">
    <w:name w:val="Заголовок 9 Знак"/>
    <w:link w:val="9"/>
    <w:semiHidden/>
    <w:rsid w:val="001976C7"/>
    <w:rPr>
      <w:rFonts w:ascii="Cambria" w:eastAsia="Times New Roman" w:hAnsi="Cambria" w:cs="Times New Roman"/>
      <w:sz w:val="22"/>
      <w:szCs w:val="22"/>
      <w:lang w:eastAsia="ru-RU"/>
    </w:rPr>
  </w:style>
  <w:style w:type="paragraph" w:styleId="a3">
    <w:name w:val="Title"/>
    <w:basedOn w:val="a"/>
    <w:next w:val="a"/>
    <w:link w:val="a4"/>
    <w:qFormat/>
    <w:rsid w:val="00820EAB"/>
    <w:pPr>
      <w:spacing w:before="240" w:after="60"/>
      <w:jc w:val="center"/>
      <w:outlineLvl w:val="0"/>
    </w:pPr>
    <w:rPr>
      <w:rFonts w:ascii="Cambria" w:eastAsia="Times New Roman" w:hAnsi="Cambria"/>
      <w:b/>
      <w:bCs/>
      <w:kern w:val="28"/>
      <w:sz w:val="32"/>
      <w:szCs w:val="32"/>
    </w:rPr>
  </w:style>
  <w:style w:type="character" w:customStyle="1" w:styleId="a4">
    <w:name w:val="Название Знак"/>
    <w:link w:val="a3"/>
    <w:rsid w:val="00820EAB"/>
    <w:rPr>
      <w:rFonts w:ascii="Cambria" w:eastAsia="Times New Roman" w:hAnsi="Cambria" w:cs="Times New Roman"/>
      <w:b/>
      <w:bCs/>
      <w:kern w:val="28"/>
      <w:sz w:val="32"/>
      <w:szCs w:val="32"/>
      <w:lang w:eastAsia="ru-RU"/>
    </w:rPr>
  </w:style>
  <w:style w:type="paragraph" w:styleId="a5">
    <w:name w:val="Subtitle"/>
    <w:basedOn w:val="a"/>
    <w:next w:val="a"/>
    <w:link w:val="a6"/>
    <w:qFormat/>
    <w:rsid w:val="00D834CF"/>
    <w:pPr>
      <w:jc w:val="center"/>
      <w:outlineLvl w:val="1"/>
    </w:pPr>
    <w:rPr>
      <w:rFonts w:eastAsia="Times New Roman"/>
      <w:lang w:eastAsia="ko-KR"/>
    </w:rPr>
  </w:style>
  <w:style w:type="character" w:customStyle="1" w:styleId="a6">
    <w:name w:val="Подзаголовок Знак"/>
    <w:link w:val="a5"/>
    <w:rsid w:val="00D834CF"/>
    <w:rPr>
      <w:rFonts w:eastAsia="Times New Roman" w:cs="Times New Roman"/>
      <w:szCs w:val="24"/>
      <w:lang w:eastAsia="ko-KR"/>
    </w:rPr>
  </w:style>
  <w:style w:type="character" w:styleId="a7">
    <w:name w:val="Strong"/>
    <w:uiPriority w:val="22"/>
    <w:qFormat/>
    <w:rsid w:val="00820EAB"/>
    <w:rPr>
      <w:b/>
      <w:bCs/>
    </w:rPr>
  </w:style>
  <w:style w:type="character" w:styleId="a8">
    <w:name w:val="Emphasis"/>
    <w:uiPriority w:val="20"/>
    <w:qFormat/>
    <w:rsid w:val="00820EAB"/>
    <w:rPr>
      <w:i/>
      <w:iCs/>
    </w:rPr>
  </w:style>
  <w:style w:type="paragraph" w:styleId="a9">
    <w:name w:val="No Spacing"/>
    <w:basedOn w:val="a"/>
    <w:uiPriority w:val="1"/>
    <w:qFormat/>
    <w:rsid w:val="00820EAB"/>
  </w:style>
  <w:style w:type="paragraph" w:styleId="aa">
    <w:name w:val="List Paragraph"/>
    <w:basedOn w:val="a"/>
    <w:uiPriority w:val="34"/>
    <w:qFormat/>
    <w:rsid w:val="00820EAB"/>
    <w:pPr>
      <w:ind w:left="708"/>
    </w:pPr>
  </w:style>
  <w:style w:type="paragraph" w:styleId="22">
    <w:name w:val="Quote"/>
    <w:basedOn w:val="a"/>
    <w:next w:val="a"/>
    <w:link w:val="23"/>
    <w:uiPriority w:val="29"/>
    <w:qFormat/>
    <w:rsid w:val="00820EAB"/>
    <w:rPr>
      <w:i/>
      <w:iCs/>
      <w:color w:val="000000"/>
    </w:rPr>
  </w:style>
  <w:style w:type="character" w:customStyle="1" w:styleId="23">
    <w:name w:val="Цитата 2 Знак"/>
    <w:link w:val="22"/>
    <w:uiPriority w:val="29"/>
    <w:rsid w:val="00820EAB"/>
    <w:rPr>
      <w:i/>
      <w:iCs/>
      <w:color w:val="000000"/>
      <w:sz w:val="24"/>
      <w:szCs w:val="24"/>
      <w:lang w:eastAsia="ru-RU"/>
    </w:rPr>
  </w:style>
  <w:style w:type="paragraph" w:styleId="ab">
    <w:name w:val="Intense Quote"/>
    <w:basedOn w:val="a"/>
    <w:next w:val="a"/>
    <w:link w:val="ac"/>
    <w:uiPriority w:val="30"/>
    <w:qFormat/>
    <w:rsid w:val="00820EAB"/>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30"/>
    <w:rsid w:val="00820EAB"/>
    <w:rPr>
      <w:b/>
      <w:bCs/>
      <w:i/>
      <w:iCs/>
      <w:color w:val="4F81BD"/>
      <w:sz w:val="24"/>
      <w:szCs w:val="24"/>
      <w:lang w:eastAsia="ru-RU"/>
    </w:rPr>
  </w:style>
  <w:style w:type="character" w:styleId="ad">
    <w:name w:val="Subtle Emphasis"/>
    <w:uiPriority w:val="19"/>
    <w:qFormat/>
    <w:rsid w:val="00820EAB"/>
    <w:rPr>
      <w:i/>
      <w:iCs/>
      <w:color w:val="808080"/>
    </w:rPr>
  </w:style>
  <w:style w:type="character" w:styleId="ae">
    <w:name w:val="Intense Emphasis"/>
    <w:uiPriority w:val="21"/>
    <w:qFormat/>
    <w:rsid w:val="00820EAB"/>
    <w:rPr>
      <w:b/>
      <w:bCs/>
      <w:i/>
      <w:iCs/>
      <w:color w:val="4F81BD"/>
    </w:rPr>
  </w:style>
  <w:style w:type="character" w:styleId="af">
    <w:name w:val="Subtle Reference"/>
    <w:uiPriority w:val="31"/>
    <w:qFormat/>
    <w:rsid w:val="00820EAB"/>
    <w:rPr>
      <w:smallCaps/>
      <w:color w:val="C0504D"/>
      <w:u w:val="single"/>
    </w:rPr>
  </w:style>
  <w:style w:type="character" w:styleId="af0">
    <w:name w:val="Intense Reference"/>
    <w:uiPriority w:val="32"/>
    <w:qFormat/>
    <w:rsid w:val="00820EAB"/>
    <w:rPr>
      <w:b/>
      <w:bCs/>
      <w:smallCaps/>
      <w:color w:val="C0504D"/>
      <w:spacing w:val="5"/>
      <w:u w:val="single"/>
    </w:rPr>
  </w:style>
  <w:style w:type="character" w:styleId="af1">
    <w:name w:val="Book Title"/>
    <w:uiPriority w:val="33"/>
    <w:qFormat/>
    <w:rsid w:val="00820EAB"/>
    <w:rPr>
      <w:b/>
      <w:bCs/>
      <w:smallCaps/>
      <w:spacing w:val="5"/>
    </w:rPr>
  </w:style>
  <w:style w:type="paragraph" w:styleId="af2">
    <w:name w:val="TOC Heading"/>
    <w:basedOn w:val="1"/>
    <w:next w:val="a"/>
    <w:uiPriority w:val="39"/>
    <w:semiHidden/>
    <w:unhideWhenUsed/>
    <w:qFormat/>
    <w:rsid w:val="001976C7"/>
    <w:pPr>
      <w:spacing w:before="240" w:after="60"/>
      <w:outlineLvl w:val="9"/>
    </w:pPr>
    <w:rPr>
      <w:b/>
      <w:sz w:val="32"/>
    </w:rPr>
  </w:style>
  <w:style w:type="paragraph" w:customStyle="1" w:styleId="12">
    <w:name w:val="Стиль1"/>
    <w:basedOn w:val="2"/>
    <w:link w:val="13"/>
    <w:qFormat/>
    <w:rsid w:val="00193ACC"/>
    <w:rPr>
      <w:b/>
      <w:i/>
      <w:lang w:eastAsia="ru-RU"/>
    </w:rPr>
  </w:style>
  <w:style w:type="character" w:customStyle="1" w:styleId="13">
    <w:name w:val="Стиль1 Знак"/>
    <w:link w:val="12"/>
    <w:rsid w:val="00193ACC"/>
    <w:rPr>
      <w:rFonts w:ascii="Cambria" w:eastAsia="Times New Roman" w:hAnsi="Cambria" w:cs="Times New Roman"/>
      <w:b/>
      <w:bCs/>
      <w:i/>
      <w:iCs/>
      <w:sz w:val="28"/>
      <w:szCs w:val="28"/>
      <w:lang w:eastAsia="ru-RU"/>
    </w:rPr>
  </w:style>
  <w:style w:type="paragraph" w:styleId="af3">
    <w:name w:val="Normal (Web)"/>
    <w:basedOn w:val="a"/>
    <w:uiPriority w:val="99"/>
    <w:unhideWhenUsed/>
    <w:rsid w:val="00D51A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D51A9F"/>
  </w:style>
  <w:style w:type="paragraph" w:styleId="af4">
    <w:name w:val="Balloon Text"/>
    <w:basedOn w:val="a"/>
    <w:link w:val="af5"/>
    <w:uiPriority w:val="99"/>
    <w:semiHidden/>
    <w:unhideWhenUsed/>
    <w:rsid w:val="00D51A9F"/>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D51A9F"/>
    <w:rPr>
      <w:rFonts w:ascii="Tahoma" w:eastAsia="Calibri" w:hAnsi="Tahoma" w:cs="Tahoma"/>
      <w:sz w:val="16"/>
      <w:szCs w:val="16"/>
      <w:lang w:eastAsia="en-US"/>
    </w:rPr>
  </w:style>
  <w:style w:type="character" w:styleId="af6">
    <w:name w:val="Hyperlink"/>
    <w:basedOn w:val="a0"/>
    <w:uiPriority w:val="99"/>
    <w:semiHidden/>
    <w:unhideWhenUsed/>
    <w:rsid w:val="00B14A93"/>
    <w:rPr>
      <w:color w:val="0000FF"/>
      <w:u w:val="single"/>
    </w:rPr>
  </w:style>
  <w:style w:type="paragraph" w:customStyle="1" w:styleId="text">
    <w:name w:val="text"/>
    <w:basedOn w:val="a"/>
    <w:rsid w:val="00B14A93"/>
    <w:pPr>
      <w:spacing w:before="100" w:beforeAutospacing="1" w:after="100" w:afterAutospacing="1" w:line="240" w:lineRule="auto"/>
    </w:pPr>
    <w:rPr>
      <w:rFonts w:ascii="Times New Roman" w:eastAsia="Times New Roman" w:hAnsi="Times New Roman"/>
      <w:sz w:val="24"/>
      <w:szCs w:val="24"/>
      <w:lang w:eastAsia="ru-RU"/>
    </w:rPr>
  </w:style>
  <w:style w:type="paragraph" w:styleId="af7">
    <w:name w:val="header"/>
    <w:basedOn w:val="a"/>
    <w:link w:val="af8"/>
    <w:uiPriority w:val="99"/>
    <w:semiHidden/>
    <w:unhideWhenUsed/>
    <w:rsid w:val="00211B9C"/>
    <w:pPr>
      <w:tabs>
        <w:tab w:val="center" w:pos="4677"/>
        <w:tab w:val="right" w:pos="9355"/>
      </w:tabs>
      <w:spacing w:after="0" w:line="240" w:lineRule="auto"/>
    </w:pPr>
  </w:style>
  <w:style w:type="character" w:customStyle="1" w:styleId="af8">
    <w:name w:val="Верхний колонтитул Знак"/>
    <w:basedOn w:val="a0"/>
    <w:link w:val="af7"/>
    <w:uiPriority w:val="99"/>
    <w:semiHidden/>
    <w:rsid w:val="00211B9C"/>
    <w:rPr>
      <w:rFonts w:ascii="Calibri" w:eastAsia="Calibri" w:hAnsi="Calibri"/>
      <w:sz w:val="22"/>
      <w:szCs w:val="22"/>
      <w:lang w:eastAsia="en-US"/>
    </w:rPr>
  </w:style>
  <w:style w:type="paragraph" w:styleId="af9">
    <w:name w:val="footer"/>
    <w:basedOn w:val="a"/>
    <w:link w:val="afa"/>
    <w:uiPriority w:val="99"/>
    <w:semiHidden/>
    <w:unhideWhenUsed/>
    <w:rsid w:val="00211B9C"/>
    <w:pPr>
      <w:tabs>
        <w:tab w:val="center" w:pos="4677"/>
        <w:tab w:val="right" w:pos="9355"/>
      </w:tabs>
      <w:spacing w:after="0" w:line="240" w:lineRule="auto"/>
    </w:pPr>
  </w:style>
  <w:style w:type="character" w:customStyle="1" w:styleId="afa">
    <w:name w:val="Нижний колонтитул Знак"/>
    <w:basedOn w:val="a0"/>
    <w:link w:val="af9"/>
    <w:uiPriority w:val="99"/>
    <w:semiHidden/>
    <w:rsid w:val="00211B9C"/>
    <w:rPr>
      <w:rFonts w:ascii="Calibri" w:eastAsia="Calibri" w:hAnsi="Calibri"/>
      <w:sz w:val="22"/>
      <w:szCs w:val="22"/>
      <w:lang w:eastAsia="en-US"/>
    </w:rPr>
  </w:style>
  <w:style w:type="character" w:customStyle="1" w:styleId="keyword">
    <w:name w:val="keyword"/>
    <w:basedOn w:val="a0"/>
    <w:rsid w:val="006B2B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ourier New"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039"/>
    <w:pPr>
      <w:spacing w:after="200" w:line="276" w:lineRule="auto"/>
    </w:pPr>
    <w:rPr>
      <w:rFonts w:ascii="Calibri" w:eastAsia="Calibri" w:hAnsi="Calibri"/>
      <w:sz w:val="22"/>
      <w:szCs w:val="22"/>
      <w:lang w:eastAsia="en-US"/>
    </w:rPr>
  </w:style>
  <w:style w:type="paragraph" w:styleId="1">
    <w:name w:val="heading 1"/>
    <w:basedOn w:val="a"/>
    <w:next w:val="a"/>
    <w:link w:val="10"/>
    <w:uiPriority w:val="9"/>
    <w:qFormat/>
    <w:rsid w:val="002C7648"/>
    <w:pPr>
      <w:keepNext/>
      <w:widowControl w:val="0"/>
      <w:autoSpaceDE w:val="0"/>
      <w:autoSpaceDN w:val="0"/>
      <w:adjustRightInd w:val="0"/>
      <w:jc w:val="both"/>
      <w:outlineLvl w:val="0"/>
    </w:pPr>
    <w:rPr>
      <w:rFonts w:eastAsia="Times New Roman"/>
      <w:bCs/>
      <w:kern w:val="32"/>
      <w:szCs w:val="32"/>
    </w:rPr>
  </w:style>
  <w:style w:type="paragraph" w:styleId="2">
    <w:name w:val="heading 2"/>
    <w:basedOn w:val="a"/>
    <w:next w:val="a"/>
    <w:link w:val="20"/>
    <w:uiPriority w:val="9"/>
    <w:unhideWhenUsed/>
    <w:qFormat/>
    <w:rsid w:val="002C7648"/>
    <w:pPr>
      <w:keepNext/>
      <w:widowControl w:val="0"/>
      <w:autoSpaceDE w:val="0"/>
      <w:autoSpaceDN w:val="0"/>
      <w:adjustRightInd w:val="0"/>
      <w:jc w:val="both"/>
      <w:outlineLvl w:val="1"/>
    </w:pPr>
    <w:rPr>
      <w:rFonts w:eastAsia="Times New Roman"/>
      <w:bCs/>
      <w:iCs/>
      <w:szCs w:val="28"/>
    </w:rPr>
  </w:style>
  <w:style w:type="paragraph" w:styleId="3">
    <w:name w:val="heading 3"/>
    <w:basedOn w:val="a"/>
    <w:next w:val="a"/>
    <w:link w:val="30"/>
    <w:semiHidden/>
    <w:unhideWhenUsed/>
    <w:qFormat/>
    <w:rsid w:val="006A7EB5"/>
    <w:pPr>
      <w:keepNext/>
      <w:spacing w:before="240" w:after="60"/>
      <w:outlineLvl w:val="2"/>
    </w:pPr>
    <w:rPr>
      <w:rFonts w:ascii="Cambria" w:eastAsia="Times New Roman" w:hAnsi="Cambria"/>
      <w:b/>
      <w:bCs/>
      <w:sz w:val="26"/>
      <w:szCs w:val="26"/>
    </w:rPr>
  </w:style>
  <w:style w:type="paragraph" w:styleId="4">
    <w:name w:val="heading 4"/>
    <w:basedOn w:val="a"/>
    <w:next w:val="a"/>
    <w:link w:val="40"/>
    <w:semiHidden/>
    <w:unhideWhenUsed/>
    <w:qFormat/>
    <w:rsid w:val="001976C7"/>
    <w:pPr>
      <w:keepNext/>
      <w:spacing w:before="240" w:after="60"/>
      <w:outlineLvl w:val="3"/>
    </w:pPr>
    <w:rPr>
      <w:rFonts w:eastAsia="Times New Roman"/>
      <w:b/>
      <w:bCs/>
      <w:sz w:val="28"/>
      <w:szCs w:val="28"/>
    </w:rPr>
  </w:style>
  <w:style w:type="paragraph" w:styleId="5">
    <w:name w:val="heading 5"/>
    <w:basedOn w:val="a"/>
    <w:next w:val="a"/>
    <w:link w:val="50"/>
    <w:semiHidden/>
    <w:unhideWhenUsed/>
    <w:qFormat/>
    <w:rsid w:val="001976C7"/>
    <w:pPr>
      <w:spacing w:before="240" w:after="60"/>
      <w:outlineLvl w:val="4"/>
    </w:pPr>
    <w:rPr>
      <w:rFonts w:eastAsia="Times New Roman"/>
      <w:b/>
      <w:bCs/>
      <w:i/>
      <w:iCs/>
      <w:sz w:val="26"/>
      <w:szCs w:val="26"/>
    </w:rPr>
  </w:style>
  <w:style w:type="paragraph" w:styleId="6">
    <w:name w:val="heading 6"/>
    <w:basedOn w:val="a"/>
    <w:next w:val="a"/>
    <w:link w:val="60"/>
    <w:semiHidden/>
    <w:unhideWhenUsed/>
    <w:qFormat/>
    <w:rsid w:val="001976C7"/>
    <w:pPr>
      <w:spacing w:before="240" w:after="60"/>
      <w:outlineLvl w:val="5"/>
    </w:pPr>
    <w:rPr>
      <w:rFonts w:eastAsia="Times New Roman"/>
      <w:b/>
      <w:bCs/>
    </w:rPr>
  </w:style>
  <w:style w:type="paragraph" w:styleId="7">
    <w:name w:val="heading 7"/>
    <w:basedOn w:val="a"/>
    <w:next w:val="a"/>
    <w:link w:val="70"/>
    <w:semiHidden/>
    <w:unhideWhenUsed/>
    <w:qFormat/>
    <w:rsid w:val="001976C7"/>
    <w:pPr>
      <w:spacing w:before="240" w:after="60"/>
      <w:outlineLvl w:val="6"/>
    </w:pPr>
    <w:rPr>
      <w:rFonts w:eastAsia="Times New Roman"/>
    </w:rPr>
  </w:style>
  <w:style w:type="paragraph" w:styleId="8">
    <w:name w:val="heading 8"/>
    <w:basedOn w:val="a"/>
    <w:next w:val="a"/>
    <w:link w:val="80"/>
    <w:semiHidden/>
    <w:unhideWhenUsed/>
    <w:qFormat/>
    <w:rsid w:val="001976C7"/>
    <w:pPr>
      <w:spacing w:before="240" w:after="60"/>
      <w:outlineLvl w:val="7"/>
    </w:pPr>
    <w:rPr>
      <w:rFonts w:eastAsia="Times New Roman"/>
      <w:i/>
      <w:iCs/>
    </w:rPr>
  </w:style>
  <w:style w:type="paragraph" w:styleId="9">
    <w:name w:val="heading 9"/>
    <w:basedOn w:val="a"/>
    <w:next w:val="a"/>
    <w:link w:val="90"/>
    <w:semiHidden/>
    <w:unhideWhenUsed/>
    <w:qFormat/>
    <w:rsid w:val="001976C7"/>
    <w:p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toc 2"/>
    <w:basedOn w:val="a"/>
    <w:next w:val="a"/>
    <w:uiPriority w:val="39"/>
    <w:semiHidden/>
    <w:unhideWhenUsed/>
    <w:rsid w:val="003940A0"/>
    <w:pPr>
      <w:widowControl w:val="0"/>
      <w:autoSpaceDE w:val="0"/>
      <w:autoSpaceDN w:val="0"/>
      <w:adjustRightInd w:val="0"/>
      <w:ind w:left="284"/>
    </w:pPr>
    <w:rPr>
      <w:rFonts w:cs="Arial"/>
      <w:b/>
      <w:szCs w:val="18"/>
    </w:rPr>
  </w:style>
  <w:style w:type="paragraph" w:styleId="11">
    <w:name w:val="toc 1"/>
    <w:basedOn w:val="a"/>
    <w:next w:val="a"/>
    <w:uiPriority w:val="39"/>
    <w:unhideWhenUsed/>
    <w:rsid w:val="003940A0"/>
    <w:pPr>
      <w:widowControl w:val="0"/>
      <w:autoSpaceDE w:val="0"/>
      <w:autoSpaceDN w:val="0"/>
      <w:adjustRightInd w:val="0"/>
    </w:pPr>
    <w:rPr>
      <w:rFonts w:cs="Arial"/>
      <w:b/>
      <w:szCs w:val="18"/>
    </w:rPr>
  </w:style>
  <w:style w:type="paragraph" w:styleId="31">
    <w:name w:val="toc 3"/>
    <w:basedOn w:val="a"/>
    <w:next w:val="a"/>
    <w:uiPriority w:val="39"/>
    <w:semiHidden/>
    <w:unhideWhenUsed/>
    <w:rsid w:val="003940A0"/>
    <w:pPr>
      <w:widowControl w:val="0"/>
      <w:autoSpaceDE w:val="0"/>
      <w:autoSpaceDN w:val="0"/>
      <w:adjustRightInd w:val="0"/>
      <w:ind w:left="567"/>
    </w:pPr>
    <w:rPr>
      <w:rFonts w:cs="Arial"/>
      <w:b/>
      <w:szCs w:val="18"/>
    </w:rPr>
  </w:style>
  <w:style w:type="paragraph" w:styleId="41">
    <w:name w:val="toc 4"/>
    <w:basedOn w:val="a"/>
    <w:next w:val="a"/>
    <w:autoRedefine/>
    <w:uiPriority w:val="39"/>
    <w:semiHidden/>
    <w:unhideWhenUsed/>
    <w:rsid w:val="0029434C"/>
    <w:pPr>
      <w:widowControl w:val="0"/>
      <w:autoSpaceDE w:val="0"/>
      <w:autoSpaceDN w:val="0"/>
      <w:adjustRightInd w:val="0"/>
      <w:ind w:left="851"/>
      <w:jc w:val="both"/>
    </w:pPr>
    <w:rPr>
      <w:rFonts w:cs="Arial"/>
      <w:b/>
    </w:rPr>
  </w:style>
  <w:style w:type="character" w:customStyle="1" w:styleId="20">
    <w:name w:val="Заголовок 2 Знак"/>
    <w:link w:val="2"/>
    <w:uiPriority w:val="9"/>
    <w:rsid w:val="002C7648"/>
    <w:rPr>
      <w:rFonts w:eastAsia="Times New Roman" w:cs="Times New Roman"/>
      <w:bCs/>
      <w:iCs/>
      <w:szCs w:val="28"/>
    </w:rPr>
  </w:style>
  <w:style w:type="character" w:customStyle="1" w:styleId="10">
    <w:name w:val="Заголовок 1 Знак"/>
    <w:link w:val="1"/>
    <w:uiPriority w:val="9"/>
    <w:rsid w:val="002C7648"/>
    <w:rPr>
      <w:rFonts w:eastAsia="Times New Roman" w:cs="Times New Roman"/>
      <w:bCs/>
      <w:kern w:val="32"/>
      <w:szCs w:val="32"/>
    </w:rPr>
  </w:style>
  <w:style w:type="character" w:customStyle="1" w:styleId="30">
    <w:name w:val="Заголовок 3 Знак"/>
    <w:link w:val="3"/>
    <w:semiHidden/>
    <w:rsid w:val="006A7EB5"/>
    <w:rPr>
      <w:rFonts w:ascii="Cambria" w:eastAsia="Times New Roman" w:hAnsi="Cambria" w:cs="Times New Roman"/>
      <w:b/>
      <w:bCs/>
      <w:sz w:val="26"/>
      <w:szCs w:val="26"/>
      <w:lang w:eastAsia="ru-RU"/>
    </w:rPr>
  </w:style>
  <w:style w:type="character" w:customStyle="1" w:styleId="40">
    <w:name w:val="Заголовок 4 Знак"/>
    <w:link w:val="4"/>
    <w:semiHidden/>
    <w:rsid w:val="001976C7"/>
    <w:rPr>
      <w:rFonts w:ascii="Calibri" w:eastAsia="Times New Roman" w:hAnsi="Calibri" w:cs="Times New Roman"/>
      <w:b/>
      <w:bCs/>
      <w:sz w:val="28"/>
      <w:szCs w:val="28"/>
      <w:lang w:eastAsia="ru-RU"/>
    </w:rPr>
  </w:style>
  <w:style w:type="character" w:customStyle="1" w:styleId="50">
    <w:name w:val="Заголовок 5 Знак"/>
    <w:link w:val="5"/>
    <w:semiHidden/>
    <w:rsid w:val="001976C7"/>
    <w:rPr>
      <w:rFonts w:ascii="Calibri" w:eastAsia="Times New Roman" w:hAnsi="Calibri" w:cs="Times New Roman"/>
      <w:b/>
      <w:bCs/>
      <w:i/>
      <w:iCs/>
      <w:sz w:val="26"/>
      <w:szCs w:val="26"/>
      <w:lang w:eastAsia="ru-RU"/>
    </w:rPr>
  </w:style>
  <w:style w:type="character" w:customStyle="1" w:styleId="60">
    <w:name w:val="Заголовок 6 Знак"/>
    <w:link w:val="6"/>
    <w:semiHidden/>
    <w:rsid w:val="001976C7"/>
    <w:rPr>
      <w:rFonts w:ascii="Calibri" w:eastAsia="Times New Roman" w:hAnsi="Calibri" w:cs="Times New Roman"/>
      <w:b/>
      <w:bCs/>
      <w:sz w:val="22"/>
      <w:szCs w:val="22"/>
      <w:lang w:eastAsia="ru-RU"/>
    </w:rPr>
  </w:style>
  <w:style w:type="character" w:customStyle="1" w:styleId="70">
    <w:name w:val="Заголовок 7 Знак"/>
    <w:link w:val="7"/>
    <w:semiHidden/>
    <w:rsid w:val="001976C7"/>
    <w:rPr>
      <w:rFonts w:ascii="Calibri" w:eastAsia="Times New Roman" w:hAnsi="Calibri" w:cs="Times New Roman"/>
      <w:sz w:val="24"/>
      <w:szCs w:val="24"/>
      <w:lang w:eastAsia="ru-RU"/>
    </w:rPr>
  </w:style>
  <w:style w:type="character" w:customStyle="1" w:styleId="80">
    <w:name w:val="Заголовок 8 Знак"/>
    <w:link w:val="8"/>
    <w:semiHidden/>
    <w:rsid w:val="001976C7"/>
    <w:rPr>
      <w:rFonts w:ascii="Calibri" w:eastAsia="Times New Roman" w:hAnsi="Calibri" w:cs="Times New Roman"/>
      <w:i/>
      <w:iCs/>
      <w:sz w:val="24"/>
      <w:szCs w:val="24"/>
      <w:lang w:eastAsia="ru-RU"/>
    </w:rPr>
  </w:style>
  <w:style w:type="character" w:customStyle="1" w:styleId="90">
    <w:name w:val="Заголовок 9 Знак"/>
    <w:link w:val="9"/>
    <w:semiHidden/>
    <w:rsid w:val="001976C7"/>
    <w:rPr>
      <w:rFonts w:ascii="Cambria" w:eastAsia="Times New Roman" w:hAnsi="Cambria" w:cs="Times New Roman"/>
      <w:sz w:val="22"/>
      <w:szCs w:val="22"/>
      <w:lang w:eastAsia="ru-RU"/>
    </w:rPr>
  </w:style>
  <w:style w:type="paragraph" w:styleId="a3">
    <w:name w:val="Title"/>
    <w:basedOn w:val="a"/>
    <w:next w:val="a"/>
    <w:link w:val="a4"/>
    <w:qFormat/>
    <w:rsid w:val="00820EAB"/>
    <w:pPr>
      <w:spacing w:before="240" w:after="60"/>
      <w:jc w:val="center"/>
      <w:outlineLvl w:val="0"/>
    </w:pPr>
    <w:rPr>
      <w:rFonts w:ascii="Cambria" w:eastAsia="Times New Roman" w:hAnsi="Cambria"/>
      <w:b/>
      <w:bCs/>
      <w:kern w:val="28"/>
      <w:sz w:val="32"/>
      <w:szCs w:val="32"/>
    </w:rPr>
  </w:style>
  <w:style w:type="character" w:customStyle="1" w:styleId="a4">
    <w:name w:val="Название Знак"/>
    <w:link w:val="a3"/>
    <w:rsid w:val="00820EAB"/>
    <w:rPr>
      <w:rFonts w:ascii="Cambria" w:eastAsia="Times New Roman" w:hAnsi="Cambria" w:cs="Times New Roman"/>
      <w:b/>
      <w:bCs/>
      <w:kern w:val="28"/>
      <w:sz w:val="32"/>
      <w:szCs w:val="32"/>
      <w:lang w:eastAsia="ru-RU"/>
    </w:rPr>
  </w:style>
  <w:style w:type="paragraph" w:styleId="a5">
    <w:name w:val="Subtitle"/>
    <w:basedOn w:val="a"/>
    <w:next w:val="a"/>
    <w:link w:val="a6"/>
    <w:qFormat/>
    <w:rsid w:val="00D834CF"/>
    <w:pPr>
      <w:jc w:val="center"/>
      <w:outlineLvl w:val="1"/>
    </w:pPr>
    <w:rPr>
      <w:rFonts w:eastAsia="Times New Roman"/>
      <w:lang w:eastAsia="ko-KR"/>
    </w:rPr>
  </w:style>
  <w:style w:type="character" w:customStyle="1" w:styleId="a6">
    <w:name w:val="Подзаголовок Знак"/>
    <w:link w:val="a5"/>
    <w:rsid w:val="00D834CF"/>
    <w:rPr>
      <w:rFonts w:eastAsia="Times New Roman" w:cs="Times New Roman"/>
      <w:szCs w:val="24"/>
      <w:lang w:eastAsia="ko-KR"/>
    </w:rPr>
  </w:style>
  <w:style w:type="character" w:styleId="a7">
    <w:name w:val="Strong"/>
    <w:uiPriority w:val="22"/>
    <w:qFormat/>
    <w:rsid w:val="00820EAB"/>
    <w:rPr>
      <w:b/>
      <w:bCs/>
    </w:rPr>
  </w:style>
  <w:style w:type="character" w:styleId="a8">
    <w:name w:val="Emphasis"/>
    <w:uiPriority w:val="20"/>
    <w:qFormat/>
    <w:rsid w:val="00820EAB"/>
    <w:rPr>
      <w:i/>
      <w:iCs/>
    </w:rPr>
  </w:style>
  <w:style w:type="paragraph" w:styleId="a9">
    <w:name w:val="No Spacing"/>
    <w:basedOn w:val="a"/>
    <w:uiPriority w:val="1"/>
    <w:qFormat/>
    <w:rsid w:val="00820EAB"/>
  </w:style>
  <w:style w:type="paragraph" w:styleId="aa">
    <w:name w:val="List Paragraph"/>
    <w:basedOn w:val="a"/>
    <w:uiPriority w:val="34"/>
    <w:qFormat/>
    <w:rsid w:val="00820EAB"/>
    <w:pPr>
      <w:ind w:left="708"/>
    </w:pPr>
  </w:style>
  <w:style w:type="paragraph" w:styleId="22">
    <w:name w:val="Quote"/>
    <w:basedOn w:val="a"/>
    <w:next w:val="a"/>
    <w:link w:val="23"/>
    <w:uiPriority w:val="29"/>
    <w:qFormat/>
    <w:rsid w:val="00820EAB"/>
    <w:rPr>
      <w:i/>
      <w:iCs/>
      <w:color w:val="000000"/>
    </w:rPr>
  </w:style>
  <w:style w:type="character" w:customStyle="1" w:styleId="23">
    <w:name w:val="Цитата 2 Знак"/>
    <w:link w:val="22"/>
    <w:uiPriority w:val="29"/>
    <w:rsid w:val="00820EAB"/>
    <w:rPr>
      <w:i/>
      <w:iCs/>
      <w:color w:val="000000"/>
      <w:sz w:val="24"/>
      <w:szCs w:val="24"/>
      <w:lang w:eastAsia="ru-RU"/>
    </w:rPr>
  </w:style>
  <w:style w:type="paragraph" w:styleId="ab">
    <w:name w:val="Intense Quote"/>
    <w:basedOn w:val="a"/>
    <w:next w:val="a"/>
    <w:link w:val="ac"/>
    <w:uiPriority w:val="30"/>
    <w:qFormat/>
    <w:rsid w:val="00820EAB"/>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30"/>
    <w:rsid w:val="00820EAB"/>
    <w:rPr>
      <w:b/>
      <w:bCs/>
      <w:i/>
      <w:iCs/>
      <w:color w:val="4F81BD"/>
      <w:sz w:val="24"/>
      <w:szCs w:val="24"/>
      <w:lang w:eastAsia="ru-RU"/>
    </w:rPr>
  </w:style>
  <w:style w:type="character" w:styleId="ad">
    <w:name w:val="Subtle Emphasis"/>
    <w:uiPriority w:val="19"/>
    <w:qFormat/>
    <w:rsid w:val="00820EAB"/>
    <w:rPr>
      <w:i/>
      <w:iCs/>
      <w:color w:val="808080"/>
    </w:rPr>
  </w:style>
  <w:style w:type="character" w:styleId="ae">
    <w:name w:val="Intense Emphasis"/>
    <w:uiPriority w:val="21"/>
    <w:qFormat/>
    <w:rsid w:val="00820EAB"/>
    <w:rPr>
      <w:b/>
      <w:bCs/>
      <w:i/>
      <w:iCs/>
      <w:color w:val="4F81BD"/>
    </w:rPr>
  </w:style>
  <w:style w:type="character" w:styleId="af">
    <w:name w:val="Subtle Reference"/>
    <w:uiPriority w:val="31"/>
    <w:qFormat/>
    <w:rsid w:val="00820EAB"/>
    <w:rPr>
      <w:smallCaps/>
      <w:color w:val="C0504D"/>
      <w:u w:val="single"/>
    </w:rPr>
  </w:style>
  <w:style w:type="character" w:styleId="af0">
    <w:name w:val="Intense Reference"/>
    <w:uiPriority w:val="32"/>
    <w:qFormat/>
    <w:rsid w:val="00820EAB"/>
    <w:rPr>
      <w:b/>
      <w:bCs/>
      <w:smallCaps/>
      <w:color w:val="C0504D"/>
      <w:spacing w:val="5"/>
      <w:u w:val="single"/>
    </w:rPr>
  </w:style>
  <w:style w:type="character" w:styleId="af1">
    <w:name w:val="Book Title"/>
    <w:uiPriority w:val="33"/>
    <w:qFormat/>
    <w:rsid w:val="00820EAB"/>
    <w:rPr>
      <w:b/>
      <w:bCs/>
      <w:smallCaps/>
      <w:spacing w:val="5"/>
    </w:rPr>
  </w:style>
  <w:style w:type="paragraph" w:styleId="af2">
    <w:name w:val="TOC Heading"/>
    <w:basedOn w:val="1"/>
    <w:next w:val="a"/>
    <w:uiPriority w:val="39"/>
    <w:semiHidden/>
    <w:unhideWhenUsed/>
    <w:qFormat/>
    <w:rsid w:val="001976C7"/>
    <w:pPr>
      <w:spacing w:before="240" w:after="60"/>
      <w:outlineLvl w:val="9"/>
    </w:pPr>
    <w:rPr>
      <w:b/>
      <w:sz w:val="32"/>
    </w:rPr>
  </w:style>
  <w:style w:type="paragraph" w:customStyle="1" w:styleId="12">
    <w:name w:val="Стиль1"/>
    <w:basedOn w:val="2"/>
    <w:link w:val="13"/>
    <w:qFormat/>
    <w:rsid w:val="00193ACC"/>
    <w:rPr>
      <w:b/>
      <w:i/>
      <w:lang w:eastAsia="ru-RU"/>
    </w:rPr>
  </w:style>
  <w:style w:type="character" w:customStyle="1" w:styleId="13">
    <w:name w:val="Стиль1 Знак"/>
    <w:link w:val="12"/>
    <w:rsid w:val="00193ACC"/>
    <w:rPr>
      <w:rFonts w:ascii="Cambria" w:eastAsia="Times New Roman" w:hAnsi="Cambria" w:cs="Times New Roman"/>
      <w:b/>
      <w:bCs/>
      <w:i/>
      <w:iCs/>
      <w:sz w:val="28"/>
      <w:szCs w:val="28"/>
      <w:lang w:eastAsia="ru-RU"/>
    </w:rPr>
  </w:style>
  <w:style w:type="paragraph" w:styleId="af3">
    <w:name w:val="Normal (Web)"/>
    <w:basedOn w:val="a"/>
    <w:uiPriority w:val="99"/>
    <w:unhideWhenUsed/>
    <w:rsid w:val="00D51A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D51A9F"/>
  </w:style>
  <w:style w:type="paragraph" w:styleId="af4">
    <w:name w:val="Balloon Text"/>
    <w:basedOn w:val="a"/>
    <w:link w:val="af5"/>
    <w:uiPriority w:val="99"/>
    <w:semiHidden/>
    <w:unhideWhenUsed/>
    <w:rsid w:val="00D51A9F"/>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D51A9F"/>
    <w:rPr>
      <w:rFonts w:ascii="Tahoma" w:eastAsia="Calibri" w:hAnsi="Tahoma" w:cs="Tahoma"/>
      <w:sz w:val="16"/>
      <w:szCs w:val="16"/>
      <w:lang w:eastAsia="en-US"/>
    </w:rPr>
  </w:style>
  <w:style w:type="character" w:styleId="af6">
    <w:name w:val="Hyperlink"/>
    <w:basedOn w:val="a0"/>
    <w:uiPriority w:val="99"/>
    <w:semiHidden/>
    <w:unhideWhenUsed/>
    <w:rsid w:val="00B14A93"/>
    <w:rPr>
      <w:color w:val="0000FF"/>
      <w:u w:val="single"/>
    </w:rPr>
  </w:style>
  <w:style w:type="paragraph" w:customStyle="1" w:styleId="text">
    <w:name w:val="text"/>
    <w:basedOn w:val="a"/>
    <w:rsid w:val="00B14A93"/>
    <w:pPr>
      <w:spacing w:before="100" w:beforeAutospacing="1" w:after="100" w:afterAutospacing="1" w:line="240" w:lineRule="auto"/>
    </w:pPr>
    <w:rPr>
      <w:rFonts w:ascii="Times New Roman" w:eastAsia="Times New Roman" w:hAnsi="Times New Roman"/>
      <w:sz w:val="24"/>
      <w:szCs w:val="24"/>
      <w:lang w:eastAsia="ru-RU"/>
    </w:rPr>
  </w:style>
  <w:style w:type="paragraph" w:styleId="af7">
    <w:name w:val="header"/>
    <w:basedOn w:val="a"/>
    <w:link w:val="af8"/>
    <w:uiPriority w:val="99"/>
    <w:semiHidden/>
    <w:unhideWhenUsed/>
    <w:rsid w:val="00211B9C"/>
    <w:pPr>
      <w:tabs>
        <w:tab w:val="center" w:pos="4677"/>
        <w:tab w:val="right" w:pos="9355"/>
      </w:tabs>
      <w:spacing w:after="0" w:line="240" w:lineRule="auto"/>
    </w:pPr>
  </w:style>
  <w:style w:type="character" w:customStyle="1" w:styleId="af8">
    <w:name w:val="Верхний колонтитул Знак"/>
    <w:basedOn w:val="a0"/>
    <w:link w:val="af7"/>
    <w:uiPriority w:val="99"/>
    <w:semiHidden/>
    <w:rsid w:val="00211B9C"/>
    <w:rPr>
      <w:rFonts w:ascii="Calibri" w:eastAsia="Calibri" w:hAnsi="Calibri"/>
      <w:sz w:val="22"/>
      <w:szCs w:val="22"/>
      <w:lang w:eastAsia="en-US"/>
    </w:rPr>
  </w:style>
  <w:style w:type="paragraph" w:styleId="af9">
    <w:name w:val="footer"/>
    <w:basedOn w:val="a"/>
    <w:link w:val="afa"/>
    <w:uiPriority w:val="99"/>
    <w:semiHidden/>
    <w:unhideWhenUsed/>
    <w:rsid w:val="00211B9C"/>
    <w:pPr>
      <w:tabs>
        <w:tab w:val="center" w:pos="4677"/>
        <w:tab w:val="right" w:pos="9355"/>
      </w:tabs>
      <w:spacing w:after="0" w:line="240" w:lineRule="auto"/>
    </w:pPr>
  </w:style>
  <w:style w:type="character" w:customStyle="1" w:styleId="afa">
    <w:name w:val="Нижний колонтитул Знак"/>
    <w:basedOn w:val="a0"/>
    <w:link w:val="af9"/>
    <w:uiPriority w:val="99"/>
    <w:semiHidden/>
    <w:rsid w:val="00211B9C"/>
    <w:rPr>
      <w:rFonts w:ascii="Calibri" w:eastAsia="Calibri" w:hAnsi="Calibri"/>
      <w:sz w:val="22"/>
      <w:szCs w:val="22"/>
      <w:lang w:eastAsia="en-US"/>
    </w:rPr>
  </w:style>
  <w:style w:type="character" w:customStyle="1" w:styleId="keyword">
    <w:name w:val="keyword"/>
    <w:basedOn w:val="a0"/>
    <w:rsid w:val="006B2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04763">
      <w:bodyDiv w:val="1"/>
      <w:marLeft w:val="0"/>
      <w:marRight w:val="0"/>
      <w:marTop w:val="0"/>
      <w:marBottom w:val="0"/>
      <w:divBdr>
        <w:top w:val="none" w:sz="0" w:space="0" w:color="auto"/>
        <w:left w:val="none" w:sz="0" w:space="0" w:color="auto"/>
        <w:bottom w:val="none" w:sz="0" w:space="0" w:color="auto"/>
        <w:right w:val="none" w:sz="0" w:space="0" w:color="auto"/>
      </w:divBdr>
    </w:div>
    <w:div w:id="184901706">
      <w:bodyDiv w:val="1"/>
      <w:marLeft w:val="0"/>
      <w:marRight w:val="0"/>
      <w:marTop w:val="0"/>
      <w:marBottom w:val="0"/>
      <w:divBdr>
        <w:top w:val="none" w:sz="0" w:space="0" w:color="auto"/>
        <w:left w:val="none" w:sz="0" w:space="0" w:color="auto"/>
        <w:bottom w:val="none" w:sz="0" w:space="0" w:color="auto"/>
        <w:right w:val="none" w:sz="0" w:space="0" w:color="auto"/>
      </w:divBdr>
    </w:div>
    <w:div w:id="194513333">
      <w:bodyDiv w:val="1"/>
      <w:marLeft w:val="0"/>
      <w:marRight w:val="0"/>
      <w:marTop w:val="0"/>
      <w:marBottom w:val="0"/>
      <w:divBdr>
        <w:top w:val="none" w:sz="0" w:space="0" w:color="auto"/>
        <w:left w:val="none" w:sz="0" w:space="0" w:color="auto"/>
        <w:bottom w:val="none" w:sz="0" w:space="0" w:color="auto"/>
        <w:right w:val="none" w:sz="0" w:space="0" w:color="auto"/>
      </w:divBdr>
    </w:div>
    <w:div w:id="268704162">
      <w:bodyDiv w:val="1"/>
      <w:marLeft w:val="0"/>
      <w:marRight w:val="0"/>
      <w:marTop w:val="0"/>
      <w:marBottom w:val="0"/>
      <w:divBdr>
        <w:top w:val="none" w:sz="0" w:space="0" w:color="auto"/>
        <w:left w:val="none" w:sz="0" w:space="0" w:color="auto"/>
        <w:bottom w:val="none" w:sz="0" w:space="0" w:color="auto"/>
        <w:right w:val="none" w:sz="0" w:space="0" w:color="auto"/>
      </w:divBdr>
    </w:div>
    <w:div w:id="414741667">
      <w:bodyDiv w:val="1"/>
      <w:marLeft w:val="0"/>
      <w:marRight w:val="0"/>
      <w:marTop w:val="0"/>
      <w:marBottom w:val="0"/>
      <w:divBdr>
        <w:top w:val="none" w:sz="0" w:space="0" w:color="auto"/>
        <w:left w:val="none" w:sz="0" w:space="0" w:color="auto"/>
        <w:bottom w:val="none" w:sz="0" w:space="0" w:color="auto"/>
        <w:right w:val="none" w:sz="0" w:space="0" w:color="auto"/>
      </w:divBdr>
      <w:divsChild>
        <w:div w:id="1085683562">
          <w:blockQuote w:val="1"/>
          <w:marLeft w:val="1075"/>
          <w:marRight w:val="720"/>
          <w:marTop w:val="100"/>
          <w:marBottom w:val="100"/>
          <w:divBdr>
            <w:top w:val="none" w:sz="0" w:space="0" w:color="auto"/>
            <w:left w:val="single" w:sz="18" w:space="15" w:color="1F6AA7"/>
            <w:bottom w:val="none" w:sz="0" w:space="0" w:color="auto"/>
            <w:right w:val="none" w:sz="0" w:space="0" w:color="auto"/>
          </w:divBdr>
        </w:div>
        <w:div w:id="1773696873">
          <w:blockQuote w:val="1"/>
          <w:marLeft w:val="1075"/>
          <w:marRight w:val="720"/>
          <w:marTop w:val="100"/>
          <w:marBottom w:val="100"/>
          <w:divBdr>
            <w:top w:val="none" w:sz="0" w:space="0" w:color="auto"/>
            <w:left w:val="single" w:sz="18" w:space="15" w:color="1F6AA7"/>
            <w:bottom w:val="none" w:sz="0" w:space="0" w:color="auto"/>
            <w:right w:val="none" w:sz="0" w:space="0" w:color="auto"/>
          </w:divBdr>
        </w:div>
      </w:divsChild>
    </w:div>
    <w:div w:id="487788807">
      <w:bodyDiv w:val="1"/>
      <w:marLeft w:val="0"/>
      <w:marRight w:val="0"/>
      <w:marTop w:val="0"/>
      <w:marBottom w:val="0"/>
      <w:divBdr>
        <w:top w:val="none" w:sz="0" w:space="0" w:color="auto"/>
        <w:left w:val="none" w:sz="0" w:space="0" w:color="auto"/>
        <w:bottom w:val="none" w:sz="0" w:space="0" w:color="auto"/>
        <w:right w:val="none" w:sz="0" w:space="0" w:color="auto"/>
      </w:divBdr>
    </w:div>
    <w:div w:id="513350994">
      <w:bodyDiv w:val="1"/>
      <w:marLeft w:val="0"/>
      <w:marRight w:val="0"/>
      <w:marTop w:val="0"/>
      <w:marBottom w:val="0"/>
      <w:divBdr>
        <w:top w:val="none" w:sz="0" w:space="0" w:color="auto"/>
        <w:left w:val="none" w:sz="0" w:space="0" w:color="auto"/>
        <w:bottom w:val="none" w:sz="0" w:space="0" w:color="auto"/>
        <w:right w:val="none" w:sz="0" w:space="0" w:color="auto"/>
      </w:divBdr>
      <w:divsChild>
        <w:div w:id="831721849">
          <w:marLeft w:val="0"/>
          <w:marRight w:val="0"/>
          <w:marTop w:val="0"/>
          <w:marBottom w:val="0"/>
          <w:divBdr>
            <w:top w:val="none" w:sz="0" w:space="0" w:color="auto"/>
            <w:left w:val="none" w:sz="0" w:space="0" w:color="auto"/>
            <w:bottom w:val="none" w:sz="0" w:space="0" w:color="auto"/>
            <w:right w:val="none" w:sz="0" w:space="0" w:color="auto"/>
          </w:divBdr>
        </w:div>
        <w:div w:id="1613825810">
          <w:marLeft w:val="0"/>
          <w:marRight w:val="0"/>
          <w:marTop w:val="0"/>
          <w:marBottom w:val="0"/>
          <w:divBdr>
            <w:top w:val="none" w:sz="0" w:space="0" w:color="auto"/>
            <w:left w:val="none" w:sz="0" w:space="0" w:color="auto"/>
            <w:bottom w:val="none" w:sz="0" w:space="0" w:color="auto"/>
            <w:right w:val="none" w:sz="0" w:space="0" w:color="auto"/>
          </w:divBdr>
        </w:div>
        <w:div w:id="1045258820">
          <w:marLeft w:val="0"/>
          <w:marRight w:val="0"/>
          <w:marTop w:val="0"/>
          <w:marBottom w:val="0"/>
          <w:divBdr>
            <w:top w:val="none" w:sz="0" w:space="0" w:color="auto"/>
            <w:left w:val="none" w:sz="0" w:space="0" w:color="auto"/>
            <w:bottom w:val="none" w:sz="0" w:space="0" w:color="auto"/>
            <w:right w:val="none" w:sz="0" w:space="0" w:color="auto"/>
          </w:divBdr>
        </w:div>
        <w:div w:id="1997296799">
          <w:marLeft w:val="0"/>
          <w:marRight w:val="0"/>
          <w:marTop w:val="0"/>
          <w:marBottom w:val="0"/>
          <w:divBdr>
            <w:top w:val="none" w:sz="0" w:space="0" w:color="auto"/>
            <w:left w:val="none" w:sz="0" w:space="0" w:color="auto"/>
            <w:bottom w:val="none" w:sz="0" w:space="0" w:color="auto"/>
            <w:right w:val="none" w:sz="0" w:space="0" w:color="auto"/>
          </w:divBdr>
        </w:div>
        <w:div w:id="98985455">
          <w:marLeft w:val="0"/>
          <w:marRight w:val="0"/>
          <w:marTop w:val="0"/>
          <w:marBottom w:val="0"/>
          <w:divBdr>
            <w:top w:val="none" w:sz="0" w:space="0" w:color="auto"/>
            <w:left w:val="none" w:sz="0" w:space="0" w:color="auto"/>
            <w:bottom w:val="none" w:sz="0" w:space="0" w:color="auto"/>
            <w:right w:val="none" w:sz="0" w:space="0" w:color="auto"/>
          </w:divBdr>
        </w:div>
      </w:divsChild>
    </w:div>
    <w:div w:id="515391628">
      <w:bodyDiv w:val="1"/>
      <w:marLeft w:val="0"/>
      <w:marRight w:val="0"/>
      <w:marTop w:val="0"/>
      <w:marBottom w:val="0"/>
      <w:divBdr>
        <w:top w:val="none" w:sz="0" w:space="0" w:color="auto"/>
        <w:left w:val="none" w:sz="0" w:space="0" w:color="auto"/>
        <w:bottom w:val="none" w:sz="0" w:space="0" w:color="auto"/>
        <w:right w:val="none" w:sz="0" w:space="0" w:color="auto"/>
      </w:divBdr>
    </w:div>
    <w:div w:id="550189286">
      <w:bodyDiv w:val="1"/>
      <w:marLeft w:val="0"/>
      <w:marRight w:val="0"/>
      <w:marTop w:val="0"/>
      <w:marBottom w:val="0"/>
      <w:divBdr>
        <w:top w:val="none" w:sz="0" w:space="0" w:color="auto"/>
        <w:left w:val="none" w:sz="0" w:space="0" w:color="auto"/>
        <w:bottom w:val="none" w:sz="0" w:space="0" w:color="auto"/>
        <w:right w:val="none" w:sz="0" w:space="0" w:color="auto"/>
      </w:divBdr>
    </w:div>
    <w:div w:id="565460938">
      <w:bodyDiv w:val="1"/>
      <w:marLeft w:val="0"/>
      <w:marRight w:val="0"/>
      <w:marTop w:val="0"/>
      <w:marBottom w:val="0"/>
      <w:divBdr>
        <w:top w:val="none" w:sz="0" w:space="0" w:color="auto"/>
        <w:left w:val="none" w:sz="0" w:space="0" w:color="auto"/>
        <w:bottom w:val="none" w:sz="0" w:space="0" w:color="auto"/>
        <w:right w:val="none" w:sz="0" w:space="0" w:color="auto"/>
      </w:divBdr>
    </w:div>
    <w:div w:id="571084984">
      <w:bodyDiv w:val="1"/>
      <w:marLeft w:val="0"/>
      <w:marRight w:val="0"/>
      <w:marTop w:val="0"/>
      <w:marBottom w:val="0"/>
      <w:divBdr>
        <w:top w:val="none" w:sz="0" w:space="0" w:color="auto"/>
        <w:left w:val="none" w:sz="0" w:space="0" w:color="auto"/>
        <w:bottom w:val="none" w:sz="0" w:space="0" w:color="auto"/>
        <w:right w:val="none" w:sz="0" w:space="0" w:color="auto"/>
      </w:divBdr>
    </w:div>
    <w:div w:id="573978375">
      <w:bodyDiv w:val="1"/>
      <w:marLeft w:val="0"/>
      <w:marRight w:val="0"/>
      <w:marTop w:val="0"/>
      <w:marBottom w:val="0"/>
      <w:divBdr>
        <w:top w:val="none" w:sz="0" w:space="0" w:color="auto"/>
        <w:left w:val="none" w:sz="0" w:space="0" w:color="auto"/>
        <w:bottom w:val="none" w:sz="0" w:space="0" w:color="auto"/>
        <w:right w:val="none" w:sz="0" w:space="0" w:color="auto"/>
      </w:divBdr>
    </w:div>
    <w:div w:id="592478022">
      <w:bodyDiv w:val="1"/>
      <w:marLeft w:val="0"/>
      <w:marRight w:val="0"/>
      <w:marTop w:val="0"/>
      <w:marBottom w:val="0"/>
      <w:divBdr>
        <w:top w:val="none" w:sz="0" w:space="0" w:color="auto"/>
        <w:left w:val="none" w:sz="0" w:space="0" w:color="auto"/>
        <w:bottom w:val="none" w:sz="0" w:space="0" w:color="auto"/>
        <w:right w:val="none" w:sz="0" w:space="0" w:color="auto"/>
      </w:divBdr>
    </w:div>
    <w:div w:id="624197364">
      <w:bodyDiv w:val="1"/>
      <w:marLeft w:val="0"/>
      <w:marRight w:val="0"/>
      <w:marTop w:val="0"/>
      <w:marBottom w:val="0"/>
      <w:divBdr>
        <w:top w:val="none" w:sz="0" w:space="0" w:color="auto"/>
        <w:left w:val="none" w:sz="0" w:space="0" w:color="auto"/>
        <w:bottom w:val="none" w:sz="0" w:space="0" w:color="auto"/>
        <w:right w:val="none" w:sz="0" w:space="0" w:color="auto"/>
      </w:divBdr>
    </w:div>
    <w:div w:id="666641477">
      <w:bodyDiv w:val="1"/>
      <w:marLeft w:val="0"/>
      <w:marRight w:val="0"/>
      <w:marTop w:val="0"/>
      <w:marBottom w:val="0"/>
      <w:divBdr>
        <w:top w:val="none" w:sz="0" w:space="0" w:color="auto"/>
        <w:left w:val="none" w:sz="0" w:space="0" w:color="auto"/>
        <w:bottom w:val="none" w:sz="0" w:space="0" w:color="auto"/>
        <w:right w:val="none" w:sz="0" w:space="0" w:color="auto"/>
      </w:divBdr>
    </w:div>
    <w:div w:id="676200513">
      <w:bodyDiv w:val="1"/>
      <w:marLeft w:val="0"/>
      <w:marRight w:val="0"/>
      <w:marTop w:val="0"/>
      <w:marBottom w:val="0"/>
      <w:divBdr>
        <w:top w:val="none" w:sz="0" w:space="0" w:color="auto"/>
        <w:left w:val="none" w:sz="0" w:space="0" w:color="auto"/>
        <w:bottom w:val="none" w:sz="0" w:space="0" w:color="auto"/>
        <w:right w:val="none" w:sz="0" w:space="0" w:color="auto"/>
      </w:divBdr>
    </w:div>
    <w:div w:id="714502720">
      <w:bodyDiv w:val="1"/>
      <w:marLeft w:val="0"/>
      <w:marRight w:val="0"/>
      <w:marTop w:val="0"/>
      <w:marBottom w:val="0"/>
      <w:divBdr>
        <w:top w:val="none" w:sz="0" w:space="0" w:color="auto"/>
        <w:left w:val="none" w:sz="0" w:space="0" w:color="auto"/>
        <w:bottom w:val="none" w:sz="0" w:space="0" w:color="auto"/>
        <w:right w:val="none" w:sz="0" w:space="0" w:color="auto"/>
      </w:divBdr>
      <w:divsChild>
        <w:div w:id="1593511570">
          <w:marLeft w:val="0"/>
          <w:marRight w:val="0"/>
          <w:marTop w:val="0"/>
          <w:marBottom w:val="0"/>
          <w:divBdr>
            <w:top w:val="none" w:sz="0" w:space="0" w:color="auto"/>
            <w:left w:val="none" w:sz="0" w:space="0" w:color="auto"/>
            <w:bottom w:val="none" w:sz="0" w:space="0" w:color="auto"/>
            <w:right w:val="none" w:sz="0" w:space="0" w:color="auto"/>
          </w:divBdr>
        </w:div>
        <w:div w:id="331563631">
          <w:marLeft w:val="0"/>
          <w:marRight w:val="0"/>
          <w:marTop w:val="0"/>
          <w:marBottom w:val="0"/>
          <w:divBdr>
            <w:top w:val="none" w:sz="0" w:space="0" w:color="auto"/>
            <w:left w:val="none" w:sz="0" w:space="0" w:color="auto"/>
            <w:bottom w:val="none" w:sz="0" w:space="0" w:color="auto"/>
            <w:right w:val="none" w:sz="0" w:space="0" w:color="auto"/>
          </w:divBdr>
        </w:div>
        <w:div w:id="765031480">
          <w:marLeft w:val="0"/>
          <w:marRight w:val="0"/>
          <w:marTop w:val="0"/>
          <w:marBottom w:val="0"/>
          <w:divBdr>
            <w:top w:val="none" w:sz="0" w:space="0" w:color="auto"/>
            <w:left w:val="none" w:sz="0" w:space="0" w:color="auto"/>
            <w:bottom w:val="none" w:sz="0" w:space="0" w:color="auto"/>
            <w:right w:val="none" w:sz="0" w:space="0" w:color="auto"/>
          </w:divBdr>
        </w:div>
        <w:div w:id="719093706">
          <w:marLeft w:val="0"/>
          <w:marRight w:val="0"/>
          <w:marTop w:val="0"/>
          <w:marBottom w:val="0"/>
          <w:divBdr>
            <w:top w:val="none" w:sz="0" w:space="0" w:color="auto"/>
            <w:left w:val="none" w:sz="0" w:space="0" w:color="auto"/>
            <w:bottom w:val="none" w:sz="0" w:space="0" w:color="auto"/>
            <w:right w:val="none" w:sz="0" w:space="0" w:color="auto"/>
          </w:divBdr>
        </w:div>
        <w:div w:id="963002220">
          <w:marLeft w:val="0"/>
          <w:marRight w:val="0"/>
          <w:marTop w:val="322"/>
          <w:marBottom w:val="322"/>
          <w:divBdr>
            <w:top w:val="none" w:sz="0" w:space="0" w:color="auto"/>
            <w:left w:val="none" w:sz="0" w:space="0" w:color="auto"/>
            <w:bottom w:val="single" w:sz="8" w:space="0" w:color="E6DAD2"/>
            <w:right w:val="single" w:sz="8" w:space="0" w:color="E6DAD2"/>
          </w:divBdr>
          <w:divsChild>
            <w:div w:id="417795638">
              <w:marLeft w:val="0"/>
              <w:marRight w:val="0"/>
              <w:marTop w:val="322"/>
              <w:marBottom w:val="322"/>
              <w:divBdr>
                <w:top w:val="none" w:sz="0" w:space="0" w:color="auto"/>
                <w:left w:val="none" w:sz="0" w:space="0" w:color="auto"/>
                <w:bottom w:val="none" w:sz="0" w:space="0" w:color="auto"/>
                <w:right w:val="none" w:sz="0" w:space="0" w:color="auto"/>
              </w:divBdr>
            </w:div>
          </w:divsChild>
        </w:div>
      </w:divsChild>
    </w:div>
    <w:div w:id="721296835">
      <w:bodyDiv w:val="1"/>
      <w:marLeft w:val="0"/>
      <w:marRight w:val="0"/>
      <w:marTop w:val="0"/>
      <w:marBottom w:val="0"/>
      <w:divBdr>
        <w:top w:val="none" w:sz="0" w:space="0" w:color="auto"/>
        <w:left w:val="none" w:sz="0" w:space="0" w:color="auto"/>
        <w:bottom w:val="none" w:sz="0" w:space="0" w:color="auto"/>
        <w:right w:val="none" w:sz="0" w:space="0" w:color="auto"/>
      </w:divBdr>
    </w:div>
    <w:div w:id="751850287">
      <w:bodyDiv w:val="1"/>
      <w:marLeft w:val="0"/>
      <w:marRight w:val="0"/>
      <w:marTop w:val="0"/>
      <w:marBottom w:val="0"/>
      <w:divBdr>
        <w:top w:val="none" w:sz="0" w:space="0" w:color="auto"/>
        <w:left w:val="none" w:sz="0" w:space="0" w:color="auto"/>
        <w:bottom w:val="none" w:sz="0" w:space="0" w:color="auto"/>
        <w:right w:val="none" w:sz="0" w:space="0" w:color="auto"/>
      </w:divBdr>
    </w:div>
    <w:div w:id="767775452">
      <w:bodyDiv w:val="1"/>
      <w:marLeft w:val="0"/>
      <w:marRight w:val="0"/>
      <w:marTop w:val="0"/>
      <w:marBottom w:val="0"/>
      <w:divBdr>
        <w:top w:val="none" w:sz="0" w:space="0" w:color="auto"/>
        <w:left w:val="none" w:sz="0" w:space="0" w:color="auto"/>
        <w:bottom w:val="none" w:sz="0" w:space="0" w:color="auto"/>
        <w:right w:val="none" w:sz="0" w:space="0" w:color="auto"/>
      </w:divBdr>
    </w:div>
    <w:div w:id="841049099">
      <w:bodyDiv w:val="1"/>
      <w:marLeft w:val="0"/>
      <w:marRight w:val="0"/>
      <w:marTop w:val="0"/>
      <w:marBottom w:val="0"/>
      <w:divBdr>
        <w:top w:val="none" w:sz="0" w:space="0" w:color="auto"/>
        <w:left w:val="none" w:sz="0" w:space="0" w:color="auto"/>
        <w:bottom w:val="none" w:sz="0" w:space="0" w:color="auto"/>
        <w:right w:val="none" w:sz="0" w:space="0" w:color="auto"/>
      </w:divBdr>
    </w:div>
    <w:div w:id="984159470">
      <w:bodyDiv w:val="1"/>
      <w:marLeft w:val="0"/>
      <w:marRight w:val="0"/>
      <w:marTop w:val="0"/>
      <w:marBottom w:val="0"/>
      <w:divBdr>
        <w:top w:val="none" w:sz="0" w:space="0" w:color="auto"/>
        <w:left w:val="none" w:sz="0" w:space="0" w:color="auto"/>
        <w:bottom w:val="none" w:sz="0" w:space="0" w:color="auto"/>
        <w:right w:val="none" w:sz="0" w:space="0" w:color="auto"/>
      </w:divBdr>
      <w:divsChild>
        <w:div w:id="124784793">
          <w:marLeft w:val="0"/>
          <w:marRight w:val="0"/>
          <w:marTop w:val="0"/>
          <w:marBottom w:val="0"/>
          <w:divBdr>
            <w:top w:val="none" w:sz="0" w:space="0" w:color="auto"/>
            <w:left w:val="none" w:sz="0" w:space="0" w:color="auto"/>
            <w:bottom w:val="none" w:sz="0" w:space="0" w:color="auto"/>
            <w:right w:val="none" w:sz="0" w:space="0" w:color="auto"/>
          </w:divBdr>
          <w:divsChild>
            <w:div w:id="18082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994810">
      <w:bodyDiv w:val="1"/>
      <w:marLeft w:val="0"/>
      <w:marRight w:val="0"/>
      <w:marTop w:val="0"/>
      <w:marBottom w:val="0"/>
      <w:divBdr>
        <w:top w:val="none" w:sz="0" w:space="0" w:color="auto"/>
        <w:left w:val="none" w:sz="0" w:space="0" w:color="auto"/>
        <w:bottom w:val="none" w:sz="0" w:space="0" w:color="auto"/>
        <w:right w:val="none" w:sz="0" w:space="0" w:color="auto"/>
      </w:divBdr>
    </w:div>
    <w:div w:id="1019312412">
      <w:bodyDiv w:val="1"/>
      <w:marLeft w:val="0"/>
      <w:marRight w:val="0"/>
      <w:marTop w:val="0"/>
      <w:marBottom w:val="0"/>
      <w:divBdr>
        <w:top w:val="none" w:sz="0" w:space="0" w:color="auto"/>
        <w:left w:val="none" w:sz="0" w:space="0" w:color="auto"/>
        <w:bottom w:val="none" w:sz="0" w:space="0" w:color="auto"/>
        <w:right w:val="none" w:sz="0" w:space="0" w:color="auto"/>
      </w:divBdr>
    </w:div>
    <w:div w:id="1022440059">
      <w:bodyDiv w:val="1"/>
      <w:marLeft w:val="0"/>
      <w:marRight w:val="0"/>
      <w:marTop w:val="0"/>
      <w:marBottom w:val="0"/>
      <w:divBdr>
        <w:top w:val="none" w:sz="0" w:space="0" w:color="auto"/>
        <w:left w:val="none" w:sz="0" w:space="0" w:color="auto"/>
        <w:bottom w:val="none" w:sz="0" w:space="0" w:color="auto"/>
        <w:right w:val="none" w:sz="0" w:space="0" w:color="auto"/>
      </w:divBdr>
    </w:div>
    <w:div w:id="1092361407">
      <w:bodyDiv w:val="1"/>
      <w:marLeft w:val="0"/>
      <w:marRight w:val="0"/>
      <w:marTop w:val="0"/>
      <w:marBottom w:val="0"/>
      <w:divBdr>
        <w:top w:val="none" w:sz="0" w:space="0" w:color="auto"/>
        <w:left w:val="none" w:sz="0" w:space="0" w:color="auto"/>
        <w:bottom w:val="none" w:sz="0" w:space="0" w:color="auto"/>
        <w:right w:val="none" w:sz="0" w:space="0" w:color="auto"/>
      </w:divBdr>
    </w:div>
    <w:div w:id="1101532927">
      <w:bodyDiv w:val="1"/>
      <w:marLeft w:val="0"/>
      <w:marRight w:val="0"/>
      <w:marTop w:val="0"/>
      <w:marBottom w:val="0"/>
      <w:divBdr>
        <w:top w:val="none" w:sz="0" w:space="0" w:color="auto"/>
        <w:left w:val="none" w:sz="0" w:space="0" w:color="auto"/>
        <w:bottom w:val="none" w:sz="0" w:space="0" w:color="auto"/>
        <w:right w:val="none" w:sz="0" w:space="0" w:color="auto"/>
      </w:divBdr>
    </w:div>
    <w:div w:id="1309240431">
      <w:bodyDiv w:val="1"/>
      <w:marLeft w:val="0"/>
      <w:marRight w:val="0"/>
      <w:marTop w:val="0"/>
      <w:marBottom w:val="0"/>
      <w:divBdr>
        <w:top w:val="none" w:sz="0" w:space="0" w:color="auto"/>
        <w:left w:val="none" w:sz="0" w:space="0" w:color="auto"/>
        <w:bottom w:val="none" w:sz="0" w:space="0" w:color="auto"/>
        <w:right w:val="none" w:sz="0" w:space="0" w:color="auto"/>
      </w:divBdr>
    </w:div>
    <w:div w:id="1333296178">
      <w:bodyDiv w:val="1"/>
      <w:marLeft w:val="0"/>
      <w:marRight w:val="0"/>
      <w:marTop w:val="0"/>
      <w:marBottom w:val="0"/>
      <w:divBdr>
        <w:top w:val="none" w:sz="0" w:space="0" w:color="auto"/>
        <w:left w:val="none" w:sz="0" w:space="0" w:color="auto"/>
        <w:bottom w:val="none" w:sz="0" w:space="0" w:color="auto"/>
        <w:right w:val="none" w:sz="0" w:space="0" w:color="auto"/>
      </w:divBdr>
    </w:div>
    <w:div w:id="1579637290">
      <w:bodyDiv w:val="1"/>
      <w:marLeft w:val="0"/>
      <w:marRight w:val="0"/>
      <w:marTop w:val="0"/>
      <w:marBottom w:val="0"/>
      <w:divBdr>
        <w:top w:val="none" w:sz="0" w:space="0" w:color="auto"/>
        <w:left w:val="none" w:sz="0" w:space="0" w:color="auto"/>
        <w:bottom w:val="none" w:sz="0" w:space="0" w:color="auto"/>
        <w:right w:val="none" w:sz="0" w:space="0" w:color="auto"/>
      </w:divBdr>
    </w:div>
    <w:div w:id="1602493093">
      <w:bodyDiv w:val="1"/>
      <w:marLeft w:val="0"/>
      <w:marRight w:val="0"/>
      <w:marTop w:val="0"/>
      <w:marBottom w:val="0"/>
      <w:divBdr>
        <w:top w:val="none" w:sz="0" w:space="0" w:color="auto"/>
        <w:left w:val="none" w:sz="0" w:space="0" w:color="auto"/>
        <w:bottom w:val="none" w:sz="0" w:space="0" w:color="auto"/>
        <w:right w:val="none" w:sz="0" w:space="0" w:color="auto"/>
      </w:divBdr>
    </w:div>
    <w:div w:id="1703045024">
      <w:bodyDiv w:val="1"/>
      <w:marLeft w:val="0"/>
      <w:marRight w:val="0"/>
      <w:marTop w:val="0"/>
      <w:marBottom w:val="0"/>
      <w:divBdr>
        <w:top w:val="none" w:sz="0" w:space="0" w:color="auto"/>
        <w:left w:val="none" w:sz="0" w:space="0" w:color="auto"/>
        <w:bottom w:val="none" w:sz="0" w:space="0" w:color="auto"/>
        <w:right w:val="none" w:sz="0" w:space="0" w:color="auto"/>
      </w:divBdr>
    </w:div>
    <w:div w:id="1708720933">
      <w:bodyDiv w:val="1"/>
      <w:marLeft w:val="0"/>
      <w:marRight w:val="0"/>
      <w:marTop w:val="0"/>
      <w:marBottom w:val="0"/>
      <w:divBdr>
        <w:top w:val="none" w:sz="0" w:space="0" w:color="auto"/>
        <w:left w:val="none" w:sz="0" w:space="0" w:color="auto"/>
        <w:bottom w:val="none" w:sz="0" w:space="0" w:color="auto"/>
        <w:right w:val="none" w:sz="0" w:space="0" w:color="auto"/>
      </w:divBdr>
    </w:div>
    <w:div w:id="1729917097">
      <w:bodyDiv w:val="1"/>
      <w:marLeft w:val="0"/>
      <w:marRight w:val="0"/>
      <w:marTop w:val="0"/>
      <w:marBottom w:val="0"/>
      <w:divBdr>
        <w:top w:val="none" w:sz="0" w:space="0" w:color="auto"/>
        <w:left w:val="none" w:sz="0" w:space="0" w:color="auto"/>
        <w:bottom w:val="none" w:sz="0" w:space="0" w:color="auto"/>
        <w:right w:val="none" w:sz="0" w:space="0" w:color="auto"/>
      </w:divBdr>
    </w:div>
    <w:div w:id="1782608385">
      <w:bodyDiv w:val="1"/>
      <w:marLeft w:val="0"/>
      <w:marRight w:val="0"/>
      <w:marTop w:val="0"/>
      <w:marBottom w:val="0"/>
      <w:divBdr>
        <w:top w:val="none" w:sz="0" w:space="0" w:color="auto"/>
        <w:left w:val="none" w:sz="0" w:space="0" w:color="auto"/>
        <w:bottom w:val="none" w:sz="0" w:space="0" w:color="auto"/>
        <w:right w:val="none" w:sz="0" w:space="0" w:color="auto"/>
      </w:divBdr>
    </w:div>
    <w:div w:id="1808668330">
      <w:bodyDiv w:val="1"/>
      <w:marLeft w:val="0"/>
      <w:marRight w:val="0"/>
      <w:marTop w:val="0"/>
      <w:marBottom w:val="0"/>
      <w:divBdr>
        <w:top w:val="none" w:sz="0" w:space="0" w:color="auto"/>
        <w:left w:val="none" w:sz="0" w:space="0" w:color="auto"/>
        <w:bottom w:val="none" w:sz="0" w:space="0" w:color="auto"/>
        <w:right w:val="none" w:sz="0" w:space="0" w:color="auto"/>
      </w:divBdr>
    </w:div>
    <w:div w:id="1813213233">
      <w:bodyDiv w:val="1"/>
      <w:marLeft w:val="0"/>
      <w:marRight w:val="0"/>
      <w:marTop w:val="0"/>
      <w:marBottom w:val="0"/>
      <w:divBdr>
        <w:top w:val="none" w:sz="0" w:space="0" w:color="auto"/>
        <w:left w:val="none" w:sz="0" w:space="0" w:color="auto"/>
        <w:bottom w:val="none" w:sz="0" w:space="0" w:color="auto"/>
        <w:right w:val="none" w:sz="0" w:space="0" w:color="auto"/>
      </w:divBdr>
    </w:div>
    <w:div w:id="1819608992">
      <w:bodyDiv w:val="1"/>
      <w:marLeft w:val="0"/>
      <w:marRight w:val="0"/>
      <w:marTop w:val="0"/>
      <w:marBottom w:val="0"/>
      <w:divBdr>
        <w:top w:val="none" w:sz="0" w:space="0" w:color="auto"/>
        <w:left w:val="none" w:sz="0" w:space="0" w:color="auto"/>
        <w:bottom w:val="none" w:sz="0" w:space="0" w:color="auto"/>
        <w:right w:val="none" w:sz="0" w:space="0" w:color="auto"/>
      </w:divBdr>
    </w:div>
    <w:div w:id="1820342610">
      <w:bodyDiv w:val="1"/>
      <w:marLeft w:val="0"/>
      <w:marRight w:val="0"/>
      <w:marTop w:val="0"/>
      <w:marBottom w:val="0"/>
      <w:divBdr>
        <w:top w:val="none" w:sz="0" w:space="0" w:color="auto"/>
        <w:left w:val="none" w:sz="0" w:space="0" w:color="auto"/>
        <w:bottom w:val="none" w:sz="0" w:space="0" w:color="auto"/>
        <w:right w:val="none" w:sz="0" w:space="0" w:color="auto"/>
      </w:divBdr>
    </w:div>
    <w:div w:id="1861509096">
      <w:bodyDiv w:val="1"/>
      <w:marLeft w:val="0"/>
      <w:marRight w:val="0"/>
      <w:marTop w:val="0"/>
      <w:marBottom w:val="0"/>
      <w:divBdr>
        <w:top w:val="none" w:sz="0" w:space="0" w:color="auto"/>
        <w:left w:val="none" w:sz="0" w:space="0" w:color="auto"/>
        <w:bottom w:val="none" w:sz="0" w:space="0" w:color="auto"/>
        <w:right w:val="none" w:sz="0" w:space="0" w:color="auto"/>
      </w:divBdr>
    </w:div>
    <w:div w:id="1862472574">
      <w:bodyDiv w:val="1"/>
      <w:marLeft w:val="0"/>
      <w:marRight w:val="0"/>
      <w:marTop w:val="0"/>
      <w:marBottom w:val="0"/>
      <w:divBdr>
        <w:top w:val="none" w:sz="0" w:space="0" w:color="auto"/>
        <w:left w:val="none" w:sz="0" w:space="0" w:color="auto"/>
        <w:bottom w:val="none" w:sz="0" w:space="0" w:color="auto"/>
        <w:right w:val="none" w:sz="0" w:space="0" w:color="auto"/>
      </w:divBdr>
    </w:div>
    <w:div w:id="1914730825">
      <w:bodyDiv w:val="1"/>
      <w:marLeft w:val="0"/>
      <w:marRight w:val="0"/>
      <w:marTop w:val="0"/>
      <w:marBottom w:val="0"/>
      <w:divBdr>
        <w:top w:val="none" w:sz="0" w:space="0" w:color="auto"/>
        <w:left w:val="none" w:sz="0" w:space="0" w:color="auto"/>
        <w:bottom w:val="none" w:sz="0" w:space="0" w:color="auto"/>
        <w:right w:val="none" w:sz="0" w:space="0" w:color="auto"/>
      </w:divBdr>
    </w:div>
    <w:div w:id="1956667516">
      <w:bodyDiv w:val="1"/>
      <w:marLeft w:val="0"/>
      <w:marRight w:val="0"/>
      <w:marTop w:val="0"/>
      <w:marBottom w:val="0"/>
      <w:divBdr>
        <w:top w:val="none" w:sz="0" w:space="0" w:color="auto"/>
        <w:left w:val="none" w:sz="0" w:space="0" w:color="auto"/>
        <w:bottom w:val="none" w:sz="0" w:space="0" w:color="auto"/>
        <w:right w:val="none" w:sz="0" w:space="0" w:color="auto"/>
      </w:divBdr>
    </w:div>
    <w:div w:id="1975717487">
      <w:bodyDiv w:val="1"/>
      <w:marLeft w:val="0"/>
      <w:marRight w:val="0"/>
      <w:marTop w:val="0"/>
      <w:marBottom w:val="0"/>
      <w:divBdr>
        <w:top w:val="none" w:sz="0" w:space="0" w:color="auto"/>
        <w:left w:val="none" w:sz="0" w:space="0" w:color="auto"/>
        <w:bottom w:val="none" w:sz="0" w:space="0" w:color="auto"/>
        <w:right w:val="none" w:sz="0" w:space="0" w:color="auto"/>
      </w:divBdr>
    </w:div>
    <w:div w:id="1996227868">
      <w:bodyDiv w:val="1"/>
      <w:marLeft w:val="0"/>
      <w:marRight w:val="0"/>
      <w:marTop w:val="0"/>
      <w:marBottom w:val="0"/>
      <w:divBdr>
        <w:top w:val="none" w:sz="0" w:space="0" w:color="auto"/>
        <w:left w:val="none" w:sz="0" w:space="0" w:color="auto"/>
        <w:bottom w:val="none" w:sz="0" w:space="0" w:color="auto"/>
        <w:right w:val="none" w:sz="0" w:space="0" w:color="auto"/>
      </w:divBdr>
    </w:div>
    <w:div w:id="2045980337">
      <w:bodyDiv w:val="1"/>
      <w:marLeft w:val="0"/>
      <w:marRight w:val="0"/>
      <w:marTop w:val="0"/>
      <w:marBottom w:val="0"/>
      <w:divBdr>
        <w:top w:val="none" w:sz="0" w:space="0" w:color="auto"/>
        <w:left w:val="none" w:sz="0" w:space="0" w:color="auto"/>
        <w:bottom w:val="none" w:sz="0" w:space="0" w:color="auto"/>
        <w:right w:val="none" w:sz="0" w:space="0" w:color="auto"/>
      </w:divBdr>
    </w:div>
    <w:div w:id="2068651164">
      <w:bodyDiv w:val="1"/>
      <w:marLeft w:val="0"/>
      <w:marRight w:val="0"/>
      <w:marTop w:val="0"/>
      <w:marBottom w:val="0"/>
      <w:divBdr>
        <w:top w:val="none" w:sz="0" w:space="0" w:color="auto"/>
        <w:left w:val="none" w:sz="0" w:space="0" w:color="auto"/>
        <w:bottom w:val="none" w:sz="0" w:space="0" w:color="auto"/>
        <w:right w:val="none" w:sz="0" w:space="0" w:color="auto"/>
      </w:divBdr>
    </w:div>
    <w:div w:id="2100633214">
      <w:bodyDiv w:val="1"/>
      <w:marLeft w:val="0"/>
      <w:marRight w:val="0"/>
      <w:marTop w:val="0"/>
      <w:marBottom w:val="0"/>
      <w:divBdr>
        <w:top w:val="none" w:sz="0" w:space="0" w:color="auto"/>
        <w:left w:val="none" w:sz="0" w:space="0" w:color="auto"/>
        <w:bottom w:val="none" w:sz="0" w:space="0" w:color="auto"/>
        <w:right w:val="none" w:sz="0" w:space="0" w:color="auto"/>
      </w:divBdr>
    </w:div>
    <w:div w:id="2121337174">
      <w:bodyDiv w:val="1"/>
      <w:marLeft w:val="0"/>
      <w:marRight w:val="0"/>
      <w:marTop w:val="0"/>
      <w:marBottom w:val="0"/>
      <w:divBdr>
        <w:top w:val="none" w:sz="0" w:space="0" w:color="auto"/>
        <w:left w:val="none" w:sz="0" w:space="0" w:color="auto"/>
        <w:bottom w:val="none" w:sz="0" w:space="0" w:color="auto"/>
        <w:right w:val="none" w:sz="0" w:space="0" w:color="auto"/>
      </w:divBdr>
    </w:div>
    <w:div w:id="212279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iter-soft.ru/automation/more/glossary/UP/shema-biznes-protsessa/" TargetMode="External"/><Relationship Id="rId18" Type="http://schemas.openxmlformats.org/officeDocument/2006/relationships/image" Target="media/image2.jpeg"/><Relationship Id="rId26" Type="http://schemas.openxmlformats.org/officeDocument/2006/relationships/image" Target="media/image10.png"/><Relationship Id="rId39" Type="http://schemas.openxmlformats.org/officeDocument/2006/relationships/image" Target="media/image23.jpeg"/><Relationship Id="rId21" Type="http://schemas.openxmlformats.org/officeDocument/2006/relationships/image" Target="media/image5.gif"/><Relationship Id="rId34" Type="http://schemas.openxmlformats.org/officeDocument/2006/relationships/image" Target="media/image18.gif"/><Relationship Id="rId42" Type="http://schemas.openxmlformats.org/officeDocument/2006/relationships/image" Target="media/image26.gif"/><Relationship Id="rId47" Type="http://schemas.openxmlformats.org/officeDocument/2006/relationships/image" Target="media/image31.emf"/><Relationship Id="rId50" Type="http://schemas.openxmlformats.org/officeDocument/2006/relationships/image" Target="media/image34.emf"/><Relationship Id="rId55" Type="http://schemas.openxmlformats.org/officeDocument/2006/relationships/image" Target="media/image39.gif"/><Relationship Id="rId63" Type="http://schemas.openxmlformats.org/officeDocument/2006/relationships/image" Target="media/image47.emf"/><Relationship Id="rId68" Type="http://schemas.openxmlformats.org/officeDocument/2006/relationships/hyperlink" Target="http://www.piter-soft.ru/automation/more/glossary/process/CASE-tehnologii/" TargetMode="External"/><Relationship Id="rId7" Type="http://schemas.openxmlformats.org/officeDocument/2006/relationships/footnotes" Target="footnotes.xml"/><Relationship Id="rId71" Type="http://schemas.openxmlformats.org/officeDocument/2006/relationships/image" Target="media/image54.jpeg"/><Relationship Id="rId2" Type="http://schemas.openxmlformats.org/officeDocument/2006/relationships/numbering" Target="numbering.xml"/><Relationship Id="rId16" Type="http://schemas.openxmlformats.org/officeDocument/2006/relationships/hyperlink" Target="http://piter-soft.ru/automation/more/glossary/UP/vladelets-protsessa/" TargetMode="External"/><Relationship Id="rId29" Type="http://schemas.openxmlformats.org/officeDocument/2006/relationships/image" Target="media/image13.gif"/><Relationship Id="rId11" Type="http://schemas.openxmlformats.org/officeDocument/2006/relationships/hyperlink" Target="http://www.piter-soft.ru/automation/more/glossary/process/opisanie-biznes-protsessa/" TargetMode="External"/><Relationship Id="rId24" Type="http://schemas.openxmlformats.org/officeDocument/2006/relationships/image" Target="media/image8.png"/><Relationship Id="rId32" Type="http://schemas.openxmlformats.org/officeDocument/2006/relationships/image" Target="media/image16.gif"/><Relationship Id="rId37" Type="http://schemas.openxmlformats.org/officeDocument/2006/relationships/image" Target="media/image21.gif"/><Relationship Id="rId40" Type="http://schemas.openxmlformats.org/officeDocument/2006/relationships/image" Target="media/image24.jpeg"/><Relationship Id="rId45" Type="http://schemas.openxmlformats.org/officeDocument/2006/relationships/image" Target="media/image29.png"/><Relationship Id="rId53" Type="http://schemas.openxmlformats.org/officeDocument/2006/relationships/image" Target="media/image37.emf"/><Relationship Id="rId58" Type="http://schemas.openxmlformats.org/officeDocument/2006/relationships/image" Target="media/image42.emf"/><Relationship Id="rId66" Type="http://schemas.openxmlformats.org/officeDocument/2006/relationships/image" Target="media/image50.emf"/><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iter-soft.ru/automation/more/glossary/UP/tochka-biznes-protsessa/" TargetMode="External"/><Relationship Id="rId23" Type="http://schemas.openxmlformats.org/officeDocument/2006/relationships/image" Target="media/image7.gif"/><Relationship Id="rId28" Type="http://schemas.openxmlformats.org/officeDocument/2006/relationships/image" Target="media/image12.gif"/><Relationship Id="rId36" Type="http://schemas.openxmlformats.org/officeDocument/2006/relationships/image" Target="media/image20.gif"/><Relationship Id="rId49" Type="http://schemas.openxmlformats.org/officeDocument/2006/relationships/image" Target="media/image33.emf"/><Relationship Id="rId57" Type="http://schemas.openxmlformats.org/officeDocument/2006/relationships/image" Target="media/image41.png"/><Relationship Id="rId61" Type="http://schemas.openxmlformats.org/officeDocument/2006/relationships/image" Target="media/image45.emf"/><Relationship Id="rId10" Type="http://schemas.openxmlformats.org/officeDocument/2006/relationships/hyperlink" Target="http://www.piter-soft.ru/automation/more/glossary/process/biznes-protsess/" TargetMode="External"/><Relationship Id="rId19" Type="http://schemas.openxmlformats.org/officeDocument/2006/relationships/image" Target="media/image3.png"/><Relationship Id="rId31" Type="http://schemas.openxmlformats.org/officeDocument/2006/relationships/image" Target="media/image15.gif"/><Relationship Id="rId44" Type="http://schemas.openxmlformats.org/officeDocument/2006/relationships/image" Target="media/image28.png"/><Relationship Id="rId52" Type="http://schemas.openxmlformats.org/officeDocument/2006/relationships/image" Target="media/image36.emf"/><Relationship Id="rId60" Type="http://schemas.openxmlformats.org/officeDocument/2006/relationships/image" Target="media/image44.emf"/><Relationship Id="rId65" Type="http://schemas.openxmlformats.org/officeDocument/2006/relationships/image" Target="media/image49.emf"/><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piter-soft.ru/automation/more/glossary/UP/rekvizit-protsessa/" TargetMode="External"/><Relationship Id="rId22" Type="http://schemas.openxmlformats.org/officeDocument/2006/relationships/image" Target="media/image6.gif"/><Relationship Id="rId27" Type="http://schemas.openxmlformats.org/officeDocument/2006/relationships/image" Target="media/image11.gif"/><Relationship Id="rId30" Type="http://schemas.openxmlformats.org/officeDocument/2006/relationships/image" Target="media/image14.gif"/><Relationship Id="rId35" Type="http://schemas.openxmlformats.org/officeDocument/2006/relationships/image" Target="media/image19.gif"/><Relationship Id="rId43" Type="http://schemas.openxmlformats.org/officeDocument/2006/relationships/image" Target="media/image27.png"/><Relationship Id="rId48" Type="http://schemas.openxmlformats.org/officeDocument/2006/relationships/image" Target="media/image32.emf"/><Relationship Id="rId56" Type="http://schemas.openxmlformats.org/officeDocument/2006/relationships/image" Target="media/image40.gif"/><Relationship Id="rId64" Type="http://schemas.openxmlformats.org/officeDocument/2006/relationships/image" Target="media/image48.png"/><Relationship Id="rId69" Type="http://schemas.openxmlformats.org/officeDocument/2006/relationships/image" Target="media/image52.jpeg"/><Relationship Id="rId8" Type="http://schemas.openxmlformats.org/officeDocument/2006/relationships/endnotes" Target="endnotes.xml"/><Relationship Id="rId51" Type="http://schemas.openxmlformats.org/officeDocument/2006/relationships/image" Target="media/image35.emf"/><Relationship Id="rId72" Type="http://schemas.openxmlformats.org/officeDocument/2006/relationships/image" Target="media/image55.jpeg"/><Relationship Id="rId3" Type="http://schemas.openxmlformats.org/officeDocument/2006/relationships/styles" Target="styles.xml"/><Relationship Id="rId12" Type="http://schemas.openxmlformats.org/officeDocument/2006/relationships/hyperlink" Target="http://piter-soft.ru/automation/more/glossary/UP/ekzemplyar-biznes-protsessa/" TargetMode="External"/><Relationship Id="rId17" Type="http://schemas.openxmlformats.org/officeDocument/2006/relationships/hyperlink" Target="http://piter-soft.ru/automation/more/glossary/UP/ispolnitel/" TargetMode="External"/><Relationship Id="rId25" Type="http://schemas.openxmlformats.org/officeDocument/2006/relationships/image" Target="media/image9.png"/><Relationship Id="rId33" Type="http://schemas.openxmlformats.org/officeDocument/2006/relationships/image" Target="media/image17.gif"/><Relationship Id="rId38" Type="http://schemas.openxmlformats.org/officeDocument/2006/relationships/image" Target="media/image22.jpeg"/><Relationship Id="rId46" Type="http://schemas.openxmlformats.org/officeDocument/2006/relationships/image" Target="media/image30.gif"/><Relationship Id="rId59" Type="http://schemas.openxmlformats.org/officeDocument/2006/relationships/image" Target="media/image43.emf"/><Relationship Id="rId67" Type="http://schemas.openxmlformats.org/officeDocument/2006/relationships/image" Target="media/image51.jpeg"/><Relationship Id="rId20" Type="http://schemas.openxmlformats.org/officeDocument/2006/relationships/image" Target="media/image4.png"/><Relationship Id="rId41" Type="http://schemas.openxmlformats.org/officeDocument/2006/relationships/image" Target="media/image25.gif"/><Relationship Id="rId54" Type="http://schemas.openxmlformats.org/officeDocument/2006/relationships/image" Target="media/image38.gif"/><Relationship Id="rId62" Type="http://schemas.openxmlformats.org/officeDocument/2006/relationships/image" Target="media/image46.emf"/><Relationship Id="rId70" Type="http://schemas.openxmlformats.org/officeDocument/2006/relationships/image" Target="media/image53.jpeg"/><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0D0D2-0CCC-4AA2-9B09-B37C54E17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20292</Words>
  <Characters>115669</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надя</cp:lastModifiedBy>
  <cp:revision>2</cp:revision>
  <dcterms:created xsi:type="dcterms:W3CDTF">2014-05-26T13:02:00Z</dcterms:created>
  <dcterms:modified xsi:type="dcterms:W3CDTF">2014-05-26T13:02:00Z</dcterms:modified>
</cp:coreProperties>
</file>