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B80" w:rsidRDefault="00946B80" w:rsidP="00946B80">
      <w:pPr>
        <w:pStyle w:val="a4"/>
        <w:ind w:firstLine="840"/>
        <w:rPr>
          <w:i/>
        </w:rPr>
      </w:pPr>
      <w:r>
        <w:rPr>
          <w:i/>
        </w:rPr>
        <w:t>Задание № 1</w:t>
      </w:r>
    </w:p>
    <w:p w:rsidR="00946B80" w:rsidRDefault="00946B80" w:rsidP="00946B80">
      <w:pPr>
        <w:spacing w:line="360" w:lineRule="auto"/>
        <w:ind w:firstLine="851"/>
        <w:jc w:val="both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На предприятии осуществлены реконструкция и техническое перевооружение производства, на проведение которых было израсходовано 5 млн.руб. В результате этого денежные поступления за расчетный период по годам 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0"/>
        <w:gridCol w:w="4861"/>
      </w:tblGrid>
      <w:tr w:rsidR="00946B80" w:rsidTr="00946B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B80" w:rsidRDefault="00946B80">
            <w:pPr>
              <w:jc w:val="center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>Год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B80" w:rsidRDefault="00946B80">
            <w:pPr>
              <w:jc w:val="center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>Сумма денежных поступлений, млн.руб.</w:t>
            </w:r>
          </w:p>
        </w:tc>
      </w:tr>
      <w:tr w:rsidR="00946B80" w:rsidTr="00946B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B80" w:rsidRDefault="00946B80">
            <w:pPr>
              <w:jc w:val="center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>1-й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B80" w:rsidRDefault="00946B80">
            <w:pPr>
              <w:jc w:val="center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>1,2</w:t>
            </w:r>
          </w:p>
        </w:tc>
      </w:tr>
      <w:tr w:rsidR="00946B80" w:rsidTr="00946B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B80" w:rsidRDefault="00946B80">
            <w:pPr>
              <w:jc w:val="center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>2-й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B80" w:rsidRDefault="00946B80">
            <w:pPr>
              <w:jc w:val="center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>1,8</w:t>
            </w:r>
          </w:p>
        </w:tc>
      </w:tr>
      <w:tr w:rsidR="00946B80" w:rsidTr="00946B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B80" w:rsidRDefault="00946B80">
            <w:pPr>
              <w:jc w:val="center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>3-й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B80" w:rsidRDefault="00946B80">
            <w:pPr>
              <w:jc w:val="center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>2,0</w:t>
            </w:r>
          </w:p>
        </w:tc>
      </w:tr>
      <w:tr w:rsidR="00946B80" w:rsidTr="00946B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B80" w:rsidRDefault="00946B80">
            <w:pPr>
              <w:jc w:val="center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>4-й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B80" w:rsidRDefault="00946B80">
            <w:pPr>
              <w:jc w:val="center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>2,5</w:t>
            </w:r>
          </w:p>
        </w:tc>
      </w:tr>
      <w:tr w:rsidR="00946B80" w:rsidTr="00946B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B80" w:rsidRDefault="00946B80">
            <w:pPr>
              <w:jc w:val="center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>5-й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B80" w:rsidRDefault="00946B80">
            <w:pPr>
              <w:jc w:val="center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>1,5</w:t>
            </w:r>
          </w:p>
        </w:tc>
      </w:tr>
    </w:tbl>
    <w:p w:rsidR="00946B80" w:rsidRDefault="00946B80" w:rsidP="00946B80">
      <w:pPr>
        <w:ind w:firstLine="851"/>
        <w:jc w:val="both"/>
        <w:rPr>
          <w:spacing w:val="20"/>
          <w:sz w:val="28"/>
          <w:szCs w:val="28"/>
        </w:rPr>
      </w:pPr>
    </w:p>
    <w:p w:rsidR="00946B80" w:rsidRDefault="00946B80" w:rsidP="00946B80">
      <w:pPr>
        <w:spacing w:line="360" w:lineRule="auto"/>
        <w:ind w:firstLine="851"/>
        <w:jc w:val="both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Ставка дисконта равна 20%. Требуется определить срок окупаемости с использованием различных методов.</w:t>
      </w:r>
    </w:p>
    <w:p w:rsidR="00946B80" w:rsidRDefault="00946B80" w:rsidP="00946B80">
      <w:pPr>
        <w:spacing w:line="360" w:lineRule="auto"/>
        <w:jc w:val="center"/>
        <w:rPr>
          <w:sz w:val="28"/>
          <w:szCs w:val="28"/>
        </w:rPr>
      </w:pPr>
    </w:p>
    <w:p w:rsidR="00946B80" w:rsidRDefault="00946B80" w:rsidP="00946B80">
      <w:pPr>
        <w:shd w:val="clear" w:color="auto" w:fill="FFFFFF"/>
        <w:spacing w:after="27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Решение:</w:t>
      </w:r>
    </w:p>
    <w:p w:rsidR="00946B80" w:rsidRDefault="00946B80" w:rsidP="00946B80">
      <w:pPr>
        <w:shd w:val="clear" w:color="auto" w:fill="FFFFFF"/>
        <w:spacing w:after="27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Расчет периода окупаемости без учета дисконтирования: Для технического перевооружения цеха было израсходовано 5 млн. руб. Для окупаемости инвестиций необходимо, чтобы поступили средства 1-ого, 2-ого и 3-его периодов: 1,2 + 1,8 + 2 = 5 млн. руб. Период окупаемости Ток = 3 года.</w:t>
      </w:r>
    </w:p>
    <w:p w:rsidR="00946B80" w:rsidRDefault="00946B80" w:rsidP="00946B80">
      <w:pPr>
        <w:shd w:val="clear" w:color="auto" w:fill="FFFFFF"/>
        <w:spacing w:after="27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Расчет периода окупаемости с учетом дисконтирования:</w:t>
      </w:r>
    </w:p>
    <w:p w:rsidR="00946B80" w:rsidRDefault="00946B80" w:rsidP="00946B80">
      <w:pPr>
        <w:shd w:val="clear" w:color="auto" w:fill="FFFFFF"/>
        <w:spacing w:after="27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  <w:shd w:val="clear" w:color="auto" w:fill="FFFFFF"/>
        </w:rPr>
        <w:t>1).Рассчитаем приведенные суммы денежных поступлений по годам по формуле</w:t>
      </w:r>
    </w:p>
    <w:p w:rsidR="00946B80" w:rsidRDefault="00946B80" w:rsidP="00946B80">
      <w:pPr>
        <w:shd w:val="clear" w:color="auto" w:fill="FFFFFF"/>
        <w:spacing w:after="270"/>
        <w:ind w:firstLine="709"/>
        <w:jc w:val="both"/>
        <w:textAlignment w:val="baseline"/>
        <w:rPr>
          <w:lang w:val="en-US"/>
        </w:rPr>
      </w:pPr>
      <w:r>
        <w:rPr>
          <w:noProof/>
        </w:rPr>
        <w:drawing>
          <wp:inline distT="0" distB="0" distL="0" distR="0">
            <wp:extent cx="1257300" cy="428625"/>
            <wp:effectExtent l="19050" t="0" r="0" b="0"/>
            <wp:docPr id="1" name="Рисунок 1" descr="http://www.coolreferat.com/ref-2_1034242622-986.cool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olreferat.com/ref-2_1034242622-986.coolpic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B80" w:rsidRDefault="00946B80" w:rsidP="00946B80">
      <w:pPr>
        <w:shd w:val="clear" w:color="auto" w:fill="FFFFFF"/>
        <w:spacing w:after="270"/>
        <w:ind w:firstLine="709"/>
        <w:jc w:val="both"/>
        <w:textAlignment w:val="baseline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где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  <w:shd w:val="clear" w:color="auto" w:fill="FFFFFF"/>
        </w:rPr>
        <w:t>FV</w:t>
      </w:r>
      <w:r>
        <w:rPr>
          <w:color w:val="000000"/>
          <w:sz w:val="27"/>
          <w:szCs w:val="27"/>
          <w:shd w:val="clear" w:color="auto" w:fill="FFFFFF"/>
          <w:vertAlign w:val="subscript"/>
        </w:rPr>
        <w:t>n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  <w:shd w:val="clear" w:color="auto" w:fill="FFFFFF"/>
        </w:rPr>
        <w:t>– сумма денежных поступлений;</w:t>
      </w:r>
    </w:p>
    <w:p w:rsidR="00946B80" w:rsidRDefault="00946B80" w:rsidP="00946B80">
      <w:pPr>
        <w:shd w:val="clear" w:color="auto" w:fill="FFFFFF"/>
        <w:spacing w:after="270"/>
        <w:ind w:firstLine="709"/>
        <w:jc w:val="both"/>
        <w:textAlignment w:val="baseline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r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  <w:shd w:val="clear" w:color="auto" w:fill="FFFFFF"/>
        </w:rPr>
        <w:t>– ставка дисконта;</w:t>
      </w:r>
    </w:p>
    <w:p w:rsidR="00946B80" w:rsidRDefault="00946B80" w:rsidP="00946B80">
      <w:pPr>
        <w:shd w:val="clear" w:color="auto" w:fill="FFFFFF"/>
        <w:spacing w:after="270"/>
        <w:ind w:firstLine="709"/>
        <w:jc w:val="both"/>
        <w:textAlignment w:val="baseline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n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  <w:shd w:val="clear" w:color="auto" w:fill="FFFFFF"/>
        </w:rPr>
        <w:t>–количество лет денежных поступлений</w:t>
      </w:r>
    </w:p>
    <w:tbl>
      <w:tblPr>
        <w:tblW w:w="0" w:type="auto"/>
        <w:tblInd w:w="93" w:type="dxa"/>
        <w:tblLook w:val="04A0"/>
      </w:tblPr>
      <w:tblGrid>
        <w:gridCol w:w="550"/>
        <w:gridCol w:w="2127"/>
        <w:gridCol w:w="3019"/>
        <w:gridCol w:w="3782"/>
      </w:tblGrid>
      <w:tr w:rsidR="00946B80" w:rsidTr="00946B80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6B80" w:rsidRDefault="00946B80">
            <w:pPr>
              <w:spacing w:line="36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B80" w:rsidRDefault="00946B80">
            <w:pPr>
              <w:spacing w:line="36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Денежные поступления млн. руб.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B80" w:rsidRDefault="00946B80">
            <w:pPr>
              <w:spacing w:line="36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Дисконтированные денежные потоки млн. руб.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B80" w:rsidRDefault="00946B80">
            <w:pPr>
              <w:spacing w:line="36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Дисконтированные денежные потоки нарастающим итогом млн. руб.</w:t>
            </w:r>
          </w:p>
        </w:tc>
      </w:tr>
      <w:tr w:rsidR="00946B80" w:rsidTr="00946B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6B80" w:rsidRDefault="00946B80">
            <w:pPr>
              <w:spacing w:line="36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6B80" w:rsidRDefault="00946B80">
            <w:pPr>
              <w:spacing w:line="36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6B80" w:rsidRDefault="00946B80">
            <w:pPr>
              <w:spacing w:line="36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1,2/(1+0,2)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^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1=1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6B80" w:rsidRDefault="00946B80">
            <w:pPr>
              <w:spacing w:line="36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946B80" w:rsidTr="00946B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6B80" w:rsidRDefault="00946B80">
            <w:pPr>
              <w:spacing w:line="36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6B80" w:rsidRDefault="00946B80">
            <w:pPr>
              <w:spacing w:line="36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6B80" w:rsidRDefault="00946B80">
            <w:pPr>
              <w:spacing w:line="36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1,8/(1+0,2)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^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2=1,25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6B80" w:rsidRDefault="00946B80">
            <w:pPr>
              <w:spacing w:line="36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2,25</w:t>
            </w:r>
          </w:p>
        </w:tc>
      </w:tr>
      <w:tr w:rsidR="00946B80" w:rsidTr="00946B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6B80" w:rsidRDefault="00946B80">
            <w:pPr>
              <w:spacing w:line="36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6B80" w:rsidRDefault="00946B80">
            <w:pPr>
              <w:spacing w:line="36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6B80" w:rsidRDefault="00946B80">
            <w:pPr>
              <w:spacing w:line="36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2,0/(1+0,2)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^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3=1,16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6B80" w:rsidRDefault="00946B80">
            <w:pPr>
              <w:spacing w:line="36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3,41</w:t>
            </w:r>
          </w:p>
        </w:tc>
      </w:tr>
      <w:tr w:rsidR="00946B80" w:rsidTr="00946B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6B80" w:rsidRDefault="00946B80">
            <w:pPr>
              <w:spacing w:line="36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6B80" w:rsidRDefault="00946B80">
            <w:pPr>
              <w:spacing w:line="36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6B80" w:rsidRDefault="00946B80">
            <w:pPr>
              <w:spacing w:line="36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2,5/(1+0,2)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^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4=1,21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6B80" w:rsidRDefault="00946B80">
            <w:pPr>
              <w:spacing w:line="36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4,62</w:t>
            </w:r>
          </w:p>
        </w:tc>
      </w:tr>
      <w:tr w:rsidR="00946B80" w:rsidTr="00946B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6B80" w:rsidRDefault="00946B80">
            <w:pPr>
              <w:spacing w:line="36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6B80" w:rsidRDefault="00946B80">
            <w:pPr>
              <w:spacing w:line="36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6B80" w:rsidRDefault="00946B80">
            <w:pPr>
              <w:spacing w:line="36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1,5/(1+0,2)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^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5=0,6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6B80" w:rsidRDefault="00946B80">
            <w:pPr>
              <w:spacing w:line="360" w:lineRule="auto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5,22</w:t>
            </w:r>
          </w:p>
        </w:tc>
      </w:tr>
    </w:tbl>
    <w:p w:rsidR="00946B80" w:rsidRDefault="00946B80" w:rsidP="00946B80">
      <w:pPr>
        <w:shd w:val="clear" w:color="auto" w:fill="FFFFFF"/>
        <w:spacing w:after="270" w:line="360" w:lineRule="auto"/>
        <w:ind w:firstLine="709"/>
        <w:jc w:val="both"/>
        <w:textAlignment w:val="baseline"/>
        <w:rPr>
          <w:color w:val="000000"/>
          <w:sz w:val="27"/>
          <w:szCs w:val="27"/>
          <w:shd w:val="clear" w:color="auto" w:fill="FFFFFF"/>
        </w:rPr>
      </w:pPr>
    </w:p>
    <w:p w:rsidR="00946B80" w:rsidRDefault="00946B80" w:rsidP="00946B80">
      <w:pPr>
        <w:shd w:val="clear" w:color="auto" w:fill="FFFFFF"/>
        <w:spacing w:after="27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  <w:shd w:val="clear" w:color="auto" w:fill="FFFFFF"/>
        </w:rPr>
        <w:t>2).Рассчитаем среднегодовую величину дисконтирования денежных поступлений по формуле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</w:p>
    <w:p w:rsidR="00946B80" w:rsidRDefault="00946B80" w:rsidP="00946B80">
      <w:pPr>
        <w:shd w:val="clear" w:color="auto" w:fill="FFFFFF"/>
        <w:spacing w:after="27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3162300" cy="4286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7271" t="30313" r="29523" b="61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B80" w:rsidRDefault="00946B80" w:rsidP="00946B80">
      <w:pPr>
        <w:shd w:val="clear" w:color="auto" w:fill="FFFFFF"/>
        <w:spacing w:after="270" w:line="360" w:lineRule="auto"/>
        <w:ind w:firstLine="709"/>
        <w:jc w:val="both"/>
        <w:textAlignment w:val="baseline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3).Определим срок окупаемости по формуле</w:t>
      </w:r>
    </w:p>
    <w:p w:rsidR="00946B80" w:rsidRDefault="00946B80" w:rsidP="00946B80">
      <w:pPr>
        <w:shd w:val="clear" w:color="auto" w:fill="FFFFFF"/>
        <w:spacing w:after="27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1800225" cy="523875"/>
            <wp:effectExtent l="19050" t="0" r="952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7633" t="59032" r="41890" b="301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B80" w:rsidRDefault="00946B80" w:rsidP="00946B80">
      <w:pPr>
        <w:shd w:val="clear" w:color="auto" w:fill="FFFFFF"/>
        <w:spacing w:after="27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расчете срока окупаемости без учета дисконтирования не учитываются:</w:t>
      </w:r>
    </w:p>
    <w:p w:rsidR="00946B80" w:rsidRDefault="00946B80" w:rsidP="00946B80">
      <w:pPr>
        <w:shd w:val="clear" w:color="auto" w:fill="FFFFFF"/>
        <w:spacing w:after="27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-потоки денежных средств после завершения срока окупаемости;</w:t>
      </w:r>
    </w:p>
    <w:p w:rsidR="00946B80" w:rsidRDefault="00946B80" w:rsidP="00946B80">
      <w:pPr>
        <w:shd w:val="clear" w:color="auto" w:fill="FFFFFF"/>
        <w:spacing w:after="27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-временная разница поступлений денежных средств.</w:t>
      </w:r>
    </w:p>
    <w:p w:rsidR="00946B80" w:rsidRDefault="00946B80" w:rsidP="00946B80">
      <w:pPr>
        <w:shd w:val="clear" w:color="auto" w:fill="FFFFFF"/>
        <w:spacing w:after="27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Дисконтированный метод расчета периода окупаемости учитывает денежные потоки во времени, но он также не учитывает все потоки денежных средств после завершения срока окупаемости. В методе с учетом дисконтирования Ток больше, чем в методе без дисконтирования, следовательно, исключается меньшее количество денежных потоков (Ток1‹Ток2).</w:t>
      </w:r>
    </w:p>
    <w:p w:rsidR="00946B80" w:rsidRDefault="00946B80" w:rsidP="00946B80">
      <w:pPr>
        <w:shd w:val="clear" w:color="auto" w:fill="FFFFFF"/>
        <w:spacing w:after="27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Расчет периода окупаемости с учетом дисконтирования дает более надежный результат.</w:t>
      </w:r>
    </w:p>
    <w:p w:rsidR="00946B80" w:rsidRDefault="00946B80" w:rsidP="00946B80">
      <w:pPr>
        <w:shd w:val="clear" w:color="auto" w:fill="FFFFFF"/>
        <w:spacing w:after="27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Ответ: 3 года; 4,87 года.</w:t>
      </w: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pStyle w:val="a4"/>
        <w:ind w:firstLine="840"/>
        <w:rPr>
          <w:i/>
        </w:rPr>
      </w:pPr>
      <w:r>
        <w:rPr>
          <w:i/>
        </w:rPr>
        <w:lastRenderedPageBreak/>
        <w:t>Задание № 2</w:t>
      </w:r>
    </w:p>
    <w:p w:rsidR="00946B80" w:rsidRDefault="00946B80" w:rsidP="00946B80">
      <w:pPr>
        <w:tabs>
          <w:tab w:val="num" w:pos="502"/>
        </w:tabs>
        <w:spacing w:line="360" w:lineRule="auto"/>
        <w:ind w:firstLine="851"/>
        <w:jc w:val="both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Предприятие имеет возможность профинансировать проект продолжительностью 3 года. Величина требуемых инвестиций 100000руб., доход по годам ожидается в размере соответственно 50000; 40000; 30000руб. Стоит ли принимать это предложение, если приемлемая ставка дисконтирования 10%?</w:t>
      </w: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Расчет чистого приведенного эффекта (</w:t>
      </w:r>
      <w:r>
        <w:rPr>
          <w:sz w:val="28"/>
          <w:szCs w:val="28"/>
          <w:lang w:val="en-US"/>
        </w:rPr>
        <w:t>NPV</w:t>
      </w:r>
      <w:r>
        <w:rPr>
          <w:sz w:val="28"/>
          <w:szCs w:val="28"/>
        </w:rPr>
        <w:t>):</w:t>
      </w: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371725" cy="714375"/>
            <wp:effectExtent l="19050" t="0" r="9525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0082" t="18327" r="37189" b="747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B80" w:rsidRDefault="00946B80" w:rsidP="00946B80">
      <w:pPr>
        <w:jc w:val="both"/>
        <w:rPr>
          <w:sz w:val="28"/>
          <w:szCs w:val="28"/>
        </w:rPr>
      </w:pPr>
    </w:p>
    <w:p w:rsidR="00946B80" w:rsidRDefault="00946B80" w:rsidP="00946B8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 P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- денежные поступления, генерируемые проектом в году k;</w:t>
      </w:r>
    </w:p>
    <w:p w:rsidR="00946B80" w:rsidRDefault="00946B80" w:rsidP="00946B8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IC-величина первоначальной инвестиции;</w:t>
      </w:r>
    </w:p>
    <w:p w:rsidR="00946B80" w:rsidRDefault="00946B80" w:rsidP="00946B80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r- коэффициент дисконтирования.</w:t>
      </w:r>
    </w:p>
    <w:p w:rsidR="00946B80" w:rsidRDefault="00946B80" w:rsidP="00946B80">
      <w:pPr>
        <w:spacing w:line="360" w:lineRule="auto"/>
        <w:jc w:val="both"/>
        <w:rPr>
          <w:sz w:val="28"/>
          <w:szCs w:val="28"/>
          <w:lang w:val="en-US"/>
        </w:rPr>
      </w:pPr>
    </w:p>
    <w:p w:rsidR="00946B80" w:rsidRDefault="00946B80" w:rsidP="00946B80">
      <w:pPr>
        <w:spacing w:line="360" w:lineRule="auto"/>
        <w:jc w:val="both"/>
      </w:pPr>
      <w:r>
        <w:rPr>
          <w:lang w:val="en-US"/>
        </w:rPr>
        <w:t xml:space="preserve">NPV=50000/(1+0.1)^1+40000/(1+0.1)^2+30000/(1+0.1)^3-100000=1052 </w:t>
      </w:r>
      <w:r>
        <w:t>руб.</w:t>
      </w:r>
    </w:p>
    <w:p w:rsidR="00946B80" w:rsidRDefault="00946B80" w:rsidP="00946B80">
      <w:pPr>
        <w:spacing w:line="360" w:lineRule="auto"/>
        <w:jc w:val="both"/>
      </w:pPr>
    </w:p>
    <w:p w:rsidR="00946B80" w:rsidRDefault="00946B80" w:rsidP="00946B8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предложение следует принять, так как </w:t>
      </w:r>
      <w:r>
        <w:rPr>
          <w:sz w:val="28"/>
          <w:szCs w:val="28"/>
          <w:lang w:val="en-US"/>
        </w:rPr>
        <w:t>NPV</w:t>
      </w:r>
      <w:r>
        <w:rPr>
          <w:sz w:val="28"/>
          <w:szCs w:val="28"/>
        </w:rPr>
        <w:t>=1052 руб. и больше 0.</w:t>
      </w:r>
    </w:p>
    <w:p w:rsidR="00946B80" w:rsidRDefault="00946B80" w:rsidP="00946B80">
      <w:pPr>
        <w:pStyle w:val="a4"/>
        <w:ind w:firstLine="840"/>
        <w:rPr>
          <w:i/>
        </w:rPr>
      </w:pPr>
      <w:r>
        <w:rPr>
          <w:szCs w:val="28"/>
        </w:rPr>
        <w:br w:type="page"/>
      </w:r>
      <w:r>
        <w:rPr>
          <w:i/>
        </w:rPr>
        <w:lastRenderedPageBreak/>
        <w:t>Тестовое задание № 3</w:t>
      </w:r>
    </w:p>
    <w:p w:rsidR="00946B80" w:rsidRDefault="00946B80" w:rsidP="00946B80">
      <w:pPr>
        <w:tabs>
          <w:tab w:val="num" w:pos="502"/>
        </w:tabs>
        <w:spacing w:line="360" w:lineRule="auto"/>
        <w:ind w:firstLine="851"/>
        <w:jc w:val="both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Верно или неверно данное выражение (Да/Нет)? Выделите правильный ответ.</w:t>
      </w:r>
    </w:p>
    <w:p w:rsidR="00946B80" w:rsidRDefault="00946B80" w:rsidP="00946B80">
      <w:pPr>
        <w:spacing w:line="360" w:lineRule="auto"/>
        <w:ind w:firstLine="851"/>
        <w:jc w:val="both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1.</w:t>
      </w:r>
      <w:r>
        <w:rPr>
          <w:b/>
          <w:spacing w:val="20"/>
          <w:sz w:val="28"/>
          <w:szCs w:val="28"/>
        </w:rPr>
        <w:t>Да</w:t>
      </w:r>
      <w:r>
        <w:rPr>
          <w:spacing w:val="20"/>
          <w:sz w:val="28"/>
          <w:szCs w:val="28"/>
        </w:rPr>
        <w:t xml:space="preserve"> Стратегическое планирование определяет важнейшие показатели, пропорции и темпы расширенного воспроизводства.</w:t>
      </w:r>
    </w:p>
    <w:p w:rsidR="00946B80" w:rsidRDefault="00946B80" w:rsidP="00946B80">
      <w:pPr>
        <w:spacing w:line="360" w:lineRule="auto"/>
        <w:ind w:firstLine="851"/>
        <w:jc w:val="both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2.</w:t>
      </w:r>
      <w:r>
        <w:rPr>
          <w:b/>
          <w:spacing w:val="20"/>
          <w:sz w:val="28"/>
          <w:szCs w:val="28"/>
        </w:rPr>
        <w:t xml:space="preserve">Да </w:t>
      </w:r>
      <w:r>
        <w:rPr>
          <w:spacing w:val="20"/>
          <w:sz w:val="28"/>
          <w:szCs w:val="28"/>
        </w:rPr>
        <w:t>Анализ движения потока денежных средств производится, как правило, по трем основным направлениям: текущей, инвестиционной и финансовой деятельности предприятия.</w:t>
      </w:r>
    </w:p>
    <w:p w:rsidR="00946B80" w:rsidRDefault="00946B80" w:rsidP="00946B80">
      <w:pPr>
        <w:spacing w:line="360" w:lineRule="auto"/>
        <w:ind w:firstLine="851"/>
        <w:jc w:val="both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3.</w:t>
      </w:r>
      <w:r>
        <w:rPr>
          <w:b/>
          <w:spacing w:val="20"/>
          <w:sz w:val="28"/>
          <w:szCs w:val="28"/>
        </w:rPr>
        <w:t xml:space="preserve">Да </w:t>
      </w:r>
      <w:r>
        <w:rPr>
          <w:spacing w:val="20"/>
          <w:sz w:val="28"/>
          <w:szCs w:val="28"/>
        </w:rPr>
        <w:t>Метод оценки вероятности ожидаемого ущерба основан на том, что степень риска определяется как произведение ожидаемого ущерба на вероятность того, что этот ущерб произойдет.</w:t>
      </w:r>
    </w:p>
    <w:p w:rsidR="00946B80" w:rsidRDefault="00946B80" w:rsidP="00946B80">
      <w:pPr>
        <w:spacing w:line="360" w:lineRule="auto"/>
        <w:ind w:firstLine="851"/>
        <w:jc w:val="both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4.</w:t>
      </w:r>
      <w:r>
        <w:rPr>
          <w:b/>
          <w:spacing w:val="20"/>
          <w:sz w:val="28"/>
          <w:szCs w:val="28"/>
        </w:rPr>
        <w:t xml:space="preserve">Нет </w:t>
      </w:r>
      <w:r>
        <w:rPr>
          <w:spacing w:val="20"/>
          <w:sz w:val="28"/>
          <w:szCs w:val="28"/>
        </w:rPr>
        <w:t>Умеренная инвестиционная политика - вариант политики инвестиционной деятельности предприятия, приоритетной целью которой является минимизация уровня инвестиционного риска. При осуществлении такой политики инвестор не стремится ни к максимизации уровня текущей прибыльности инвестиций, ни к максимизации темпов роста капитала.</w:t>
      </w:r>
    </w:p>
    <w:p w:rsidR="00946B80" w:rsidRDefault="00946B80" w:rsidP="00946B80">
      <w:pPr>
        <w:spacing w:line="360" w:lineRule="auto"/>
        <w:ind w:firstLine="851"/>
        <w:jc w:val="both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5.</w:t>
      </w:r>
      <w:r>
        <w:rPr>
          <w:b/>
          <w:spacing w:val="20"/>
          <w:sz w:val="28"/>
          <w:szCs w:val="28"/>
        </w:rPr>
        <w:t xml:space="preserve">Да </w:t>
      </w:r>
      <w:r>
        <w:rPr>
          <w:spacing w:val="20"/>
          <w:sz w:val="28"/>
          <w:szCs w:val="28"/>
        </w:rPr>
        <w:t>Финансовый рычаг представляет собой потенциальную возможность влиять на прибыль предприятия путем изменения объема и структуры долгосрочных пассивов.</w:t>
      </w:r>
    </w:p>
    <w:p w:rsidR="00946B80" w:rsidRDefault="00946B80" w:rsidP="00946B80">
      <w:pPr>
        <w:spacing w:line="360" w:lineRule="auto"/>
        <w:ind w:firstLine="851"/>
        <w:jc w:val="both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6.</w:t>
      </w:r>
      <w:r>
        <w:rPr>
          <w:b/>
          <w:spacing w:val="20"/>
          <w:sz w:val="28"/>
          <w:szCs w:val="28"/>
        </w:rPr>
        <w:t xml:space="preserve">Нет </w:t>
      </w:r>
      <w:r>
        <w:rPr>
          <w:spacing w:val="20"/>
          <w:sz w:val="28"/>
          <w:szCs w:val="28"/>
        </w:rPr>
        <w:t>Стоимость капитала – это качественный показатель.</w:t>
      </w:r>
    </w:p>
    <w:p w:rsidR="00946B80" w:rsidRDefault="00946B80" w:rsidP="00946B80">
      <w:pPr>
        <w:spacing w:line="360" w:lineRule="auto"/>
        <w:ind w:firstLine="851"/>
        <w:jc w:val="both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7.</w:t>
      </w:r>
      <w:r>
        <w:rPr>
          <w:b/>
          <w:spacing w:val="20"/>
          <w:sz w:val="28"/>
          <w:szCs w:val="28"/>
        </w:rPr>
        <w:t xml:space="preserve">Да </w:t>
      </w:r>
      <w:r>
        <w:rPr>
          <w:spacing w:val="20"/>
          <w:sz w:val="28"/>
          <w:szCs w:val="28"/>
        </w:rPr>
        <w:t>Структура капитала оказывает прямое влияние на рыночную стоимость предприятия.</w:t>
      </w:r>
    </w:p>
    <w:p w:rsidR="00946B80" w:rsidRDefault="00946B80" w:rsidP="00946B80">
      <w:pPr>
        <w:spacing w:line="360" w:lineRule="auto"/>
        <w:ind w:firstLine="851"/>
        <w:jc w:val="both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8.</w:t>
      </w:r>
      <w:r>
        <w:rPr>
          <w:b/>
          <w:spacing w:val="20"/>
          <w:sz w:val="28"/>
          <w:szCs w:val="28"/>
        </w:rPr>
        <w:t xml:space="preserve">Да </w:t>
      </w:r>
      <w:r>
        <w:rPr>
          <w:spacing w:val="20"/>
          <w:sz w:val="28"/>
          <w:szCs w:val="28"/>
        </w:rPr>
        <w:t xml:space="preserve">Формой горизонтальной интеграции является слияние с одним из конкурентов; при этом во главе нового объединения ставится одна из объединяющихся компаний (обычно более </w:t>
      </w:r>
      <w:r>
        <w:rPr>
          <w:spacing w:val="20"/>
          <w:sz w:val="28"/>
          <w:szCs w:val="28"/>
        </w:rPr>
        <w:lastRenderedPageBreak/>
        <w:t>крупная) или просто общее правление, происходит обмен акций друг с другом и реорганизуется управление.</w:t>
      </w:r>
    </w:p>
    <w:p w:rsidR="00946B80" w:rsidRDefault="00946B80" w:rsidP="00946B80">
      <w:pPr>
        <w:spacing w:line="360" w:lineRule="auto"/>
        <w:ind w:firstLine="851"/>
        <w:jc w:val="both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9.</w:t>
      </w:r>
      <w:r>
        <w:rPr>
          <w:b/>
          <w:spacing w:val="20"/>
          <w:sz w:val="28"/>
          <w:szCs w:val="28"/>
        </w:rPr>
        <w:t xml:space="preserve">Да </w:t>
      </w:r>
      <w:r>
        <w:rPr>
          <w:spacing w:val="20"/>
          <w:sz w:val="28"/>
          <w:szCs w:val="28"/>
        </w:rPr>
        <w:t>Получение прибыли предприятием не обязательно сопровождается увеличением денежных средств, а увеличение денежных средств не означает, что предприятие получает прибыль.</w:t>
      </w:r>
    </w:p>
    <w:p w:rsidR="00946B80" w:rsidRDefault="00946B80" w:rsidP="00946B80">
      <w:pPr>
        <w:spacing w:line="360" w:lineRule="auto"/>
        <w:ind w:firstLine="851"/>
        <w:jc w:val="both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10.</w:t>
      </w:r>
      <w:r>
        <w:rPr>
          <w:b/>
          <w:spacing w:val="20"/>
          <w:sz w:val="28"/>
          <w:szCs w:val="28"/>
        </w:rPr>
        <w:t xml:space="preserve">Да </w:t>
      </w:r>
      <w:r>
        <w:rPr>
          <w:spacing w:val="20"/>
          <w:sz w:val="28"/>
          <w:szCs w:val="28"/>
        </w:rPr>
        <w:t>Рыночная стоимость компании равна чистой текущей стоимости, полученной в результате дисконтирования суммы чистых денежных потоков по приемлемой ставке дисконтирования.</w:t>
      </w:r>
    </w:p>
    <w:p w:rsidR="00946B80" w:rsidRDefault="00946B80" w:rsidP="00946B80">
      <w:pPr>
        <w:spacing w:line="360" w:lineRule="auto"/>
        <w:jc w:val="both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br w:type="page"/>
      </w:r>
      <w:r>
        <w:rPr>
          <w:spacing w:val="20"/>
          <w:sz w:val="28"/>
          <w:szCs w:val="28"/>
        </w:rPr>
        <w:lastRenderedPageBreak/>
        <w:t>Список используемой литературы</w:t>
      </w:r>
    </w:p>
    <w:p w:rsidR="00946B80" w:rsidRDefault="00946B80" w:rsidP="00946B80">
      <w:pPr>
        <w:spacing w:line="360" w:lineRule="auto"/>
        <w:jc w:val="both"/>
        <w:rPr>
          <w:spacing w:val="20"/>
          <w:sz w:val="28"/>
          <w:szCs w:val="28"/>
        </w:rPr>
      </w:pPr>
    </w:p>
    <w:p w:rsidR="00946B80" w:rsidRDefault="00946B80" w:rsidP="00946B80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10" w:history="1">
        <w:r>
          <w:rPr>
            <w:rStyle w:val="a3"/>
            <w:sz w:val="28"/>
            <w:szCs w:val="28"/>
            <w:lang w:val="en-US"/>
          </w:rPr>
          <w:t>www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repository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vzfei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ru</w:t>
        </w:r>
      </w:hyperlink>
    </w:p>
    <w:p w:rsidR="00946B80" w:rsidRDefault="00946B80" w:rsidP="00946B80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Финансовый менеджмент: Учебник для вузов/ Н.Ф. Самсонов, Н.П. Баранникова, А.А. Володин и др.- М.: Финансы. ЮНИТИ, 2003.</w:t>
      </w:r>
    </w:p>
    <w:p w:rsidR="00946B80" w:rsidRDefault="00946B80" w:rsidP="00946B80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финансами предприятия/ Корнеева Е.И. М.: ДАНА 2010 г.</w:t>
      </w:r>
    </w:p>
    <w:p w:rsidR="00946B80" w:rsidRDefault="00946B80" w:rsidP="00946B80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Финансы предприятия. Учебник для вузов/ Н.В. Колчин, Л.П. Павлова – М.: ЮНИТИ ДАНА, 2009.</w:t>
      </w:r>
    </w:p>
    <w:p w:rsidR="0054122C" w:rsidRDefault="0054122C"/>
    <w:sectPr w:rsidR="0054122C" w:rsidSect="00541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62973"/>
    <w:multiLevelType w:val="hybridMultilevel"/>
    <w:tmpl w:val="B128F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964D47"/>
    <w:multiLevelType w:val="hybridMultilevel"/>
    <w:tmpl w:val="60A0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6B80"/>
    <w:rsid w:val="0054122C"/>
    <w:rsid w:val="00946B80"/>
    <w:rsid w:val="00AF2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B80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46B80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946B80"/>
    <w:pPr>
      <w:spacing w:line="360" w:lineRule="auto"/>
      <w:ind w:firstLine="709"/>
      <w:jc w:val="both"/>
    </w:pPr>
    <w:rPr>
      <w:color w:val="000000"/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946B80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946B80"/>
  </w:style>
  <w:style w:type="paragraph" w:styleId="a6">
    <w:name w:val="Balloon Text"/>
    <w:basedOn w:val="a"/>
    <w:link w:val="a7"/>
    <w:uiPriority w:val="99"/>
    <w:semiHidden/>
    <w:unhideWhenUsed/>
    <w:rsid w:val="00946B8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6B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6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coolreferat.com/ref-2_1034242622-986.coolpic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hyperlink" Target="http://www.repository.vzfei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720</Words>
  <Characters>4105</Characters>
  <Application>Microsoft Office Word</Application>
  <DocSecurity>0</DocSecurity>
  <Lines>34</Lines>
  <Paragraphs>9</Paragraphs>
  <ScaleCrop>false</ScaleCrop>
  <Company/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2014-05-23T08:45:00Z</dcterms:created>
  <dcterms:modified xsi:type="dcterms:W3CDTF">2014-05-23T08:45:00Z</dcterms:modified>
</cp:coreProperties>
</file>