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DFB" w:rsidRDefault="00A70DFB" w:rsidP="00A70DFB">
      <w:pPr>
        <w:keepNext/>
        <w:spacing w:line="240" w:lineRule="auto"/>
        <w:ind w:left="-24"/>
        <w:jc w:val="center"/>
        <w:outlineLvl w:val="0"/>
        <w:rPr>
          <w:caps/>
          <w:color w:val="000000"/>
          <w:sz w:val="20"/>
          <w:szCs w:val="20"/>
        </w:rPr>
      </w:pPr>
      <w:r>
        <w:rPr>
          <w:caps/>
          <w:color w:val="000000"/>
          <w:sz w:val="20"/>
          <w:szCs w:val="20"/>
        </w:rPr>
        <w:t>Министерство образования и науки Российской Федерации</w:t>
      </w:r>
    </w:p>
    <w:p w:rsidR="00A70DFB" w:rsidRDefault="00A70DFB" w:rsidP="00A70DFB">
      <w:pPr>
        <w:keepNext/>
        <w:spacing w:line="240" w:lineRule="auto"/>
        <w:ind w:left="-24" w:firstLine="0"/>
        <w:jc w:val="center"/>
        <w:rPr>
          <w:color w:val="000000"/>
          <w:sz w:val="22"/>
          <w:szCs w:val="22"/>
        </w:rPr>
      </w:pPr>
      <w:r>
        <w:rPr>
          <w:color w:val="000000"/>
          <w:sz w:val="22"/>
          <w:szCs w:val="22"/>
        </w:rPr>
        <w:t>федеральное государственное автономное образовательное учреждение</w:t>
      </w:r>
    </w:p>
    <w:p w:rsidR="00A70DFB" w:rsidRDefault="00A70DFB" w:rsidP="00A70DFB">
      <w:pPr>
        <w:keepNext/>
        <w:spacing w:line="240" w:lineRule="auto"/>
        <w:ind w:left="-24" w:firstLine="0"/>
        <w:jc w:val="center"/>
        <w:rPr>
          <w:color w:val="000000"/>
          <w:sz w:val="22"/>
          <w:szCs w:val="22"/>
        </w:rPr>
      </w:pPr>
      <w:r>
        <w:rPr>
          <w:color w:val="000000"/>
          <w:sz w:val="22"/>
          <w:szCs w:val="22"/>
        </w:rPr>
        <w:t>высшего профессионального образования</w:t>
      </w:r>
    </w:p>
    <w:p w:rsidR="00A70DFB" w:rsidRDefault="00A70DFB" w:rsidP="00A70DFB">
      <w:pPr>
        <w:keepNext/>
        <w:spacing w:line="240" w:lineRule="auto"/>
        <w:ind w:firstLine="0"/>
        <w:jc w:val="center"/>
        <w:outlineLvl w:val="0"/>
        <w:rPr>
          <w:b/>
          <w:color w:val="000000"/>
          <w:sz w:val="22"/>
          <w:szCs w:val="22"/>
        </w:rPr>
      </w:pPr>
      <w:r>
        <w:rPr>
          <w:b/>
          <w:color w:val="000000"/>
          <w:sz w:val="22"/>
          <w:szCs w:val="22"/>
        </w:rPr>
        <w:t>«Северный  (Арктический) федеральный университет имени М.В. Ломоносова»</w:t>
      </w:r>
    </w:p>
    <w:tbl>
      <w:tblPr>
        <w:tblW w:w="0" w:type="auto"/>
        <w:jc w:val="center"/>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
        <w:gridCol w:w="1533"/>
        <w:gridCol w:w="283"/>
        <w:gridCol w:w="9"/>
        <w:gridCol w:w="792"/>
        <w:gridCol w:w="215"/>
        <w:gridCol w:w="637"/>
        <w:gridCol w:w="685"/>
        <w:gridCol w:w="344"/>
        <w:gridCol w:w="271"/>
        <w:gridCol w:w="1154"/>
        <w:gridCol w:w="172"/>
        <w:gridCol w:w="9"/>
        <w:gridCol w:w="293"/>
        <w:gridCol w:w="9"/>
        <w:gridCol w:w="671"/>
        <w:gridCol w:w="1361"/>
        <w:gridCol w:w="10"/>
        <w:gridCol w:w="273"/>
        <w:gridCol w:w="10"/>
      </w:tblGrid>
      <w:tr w:rsidR="00A70DFB" w:rsidTr="00A70DFB">
        <w:trPr>
          <w:cantSplit/>
          <w:jc w:val="center"/>
        </w:trPr>
        <w:tc>
          <w:tcPr>
            <w:tcW w:w="8971" w:type="dxa"/>
            <w:gridSpan w:val="20"/>
            <w:tcBorders>
              <w:top w:val="nil"/>
              <w:left w:val="nil"/>
              <w:bottom w:val="nil"/>
              <w:right w:val="nil"/>
            </w:tcBorders>
          </w:tcPr>
          <w:p w:rsidR="00A70DFB" w:rsidRDefault="00A70DFB">
            <w:pPr>
              <w:keepNext/>
              <w:spacing w:line="240" w:lineRule="auto"/>
              <w:ind w:firstLine="0"/>
              <w:jc w:val="center"/>
              <w:rPr>
                <w:color w:val="000000"/>
                <w:sz w:val="26"/>
                <w:szCs w:val="20"/>
              </w:rPr>
            </w:pPr>
          </w:p>
        </w:tc>
      </w:tr>
      <w:tr w:rsidR="00A70DFB" w:rsidTr="00A70DFB">
        <w:trPr>
          <w:cantSplit/>
          <w:jc w:val="center"/>
        </w:trPr>
        <w:tc>
          <w:tcPr>
            <w:tcW w:w="240"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8448" w:type="dxa"/>
            <w:gridSpan w:val="17"/>
            <w:tcBorders>
              <w:top w:val="nil"/>
              <w:left w:val="nil"/>
              <w:bottom w:val="nil"/>
              <w:right w:val="nil"/>
            </w:tcBorders>
            <w:hideMark/>
          </w:tcPr>
          <w:p w:rsidR="00A70DFB" w:rsidRDefault="00A70DFB">
            <w:pPr>
              <w:keepNext/>
              <w:spacing w:line="240" w:lineRule="auto"/>
              <w:ind w:firstLine="0"/>
              <w:jc w:val="center"/>
              <w:rPr>
                <w:b/>
                <w:color w:val="000000"/>
                <w:sz w:val="24"/>
                <w:szCs w:val="20"/>
              </w:rPr>
            </w:pPr>
            <w:r>
              <w:rPr>
                <w:color w:val="000000"/>
                <w:sz w:val="24"/>
                <w:szCs w:val="20"/>
              </w:rPr>
              <w:t>Кафедра</w:t>
            </w:r>
            <w:r>
              <w:rPr>
                <w:b/>
                <w:color w:val="000000"/>
                <w:sz w:val="24"/>
                <w:szCs w:val="20"/>
              </w:rPr>
              <w:t xml:space="preserve"> финансов и кредита</w:t>
            </w:r>
          </w:p>
        </w:tc>
        <w:tc>
          <w:tcPr>
            <w:tcW w:w="283" w:type="dxa"/>
            <w:gridSpan w:val="2"/>
            <w:tcBorders>
              <w:top w:val="nil"/>
              <w:left w:val="nil"/>
              <w:bottom w:val="nil"/>
              <w:right w:val="nil"/>
            </w:tcBorders>
          </w:tcPr>
          <w:p w:rsidR="00A70DFB" w:rsidRDefault="00A70DFB">
            <w:pPr>
              <w:keepNext/>
              <w:spacing w:line="240" w:lineRule="auto"/>
              <w:ind w:firstLine="0"/>
              <w:jc w:val="center"/>
              <w:rPr>
                <w:color w:val="000000"/>
                <w:sz w:val="24"/>
                <w:szCs w:val="20"/>
              </w:rPr>
            </w:pPr>
          </w:p>
        </w:tc>
      </w:tr>
      <w:tr w:rsidR="00A70DFB" w:rsidTr="00A70DFB">
        <w:trPr>
          <w:cantSplit/>
          <w:jc w:val="center"/>
        </w:trPr>
        <w:tc>
          <w:tcPr>
            <w:tcW w:w="240"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8448" w:type="dxa"/>
            <w:gridSpan w:val="17"/>
            <w:tcBorders>
              <w:top w:val="nil"/>
              <w:left w:val="nil"/>
              <w:bottom w:val="nil"/>
              <w:right w:val="nil"/>
            </w:tcBorders>
          </w:tcPr>
          <w:p w:rsidR="00A70DFB" w:rsidRDefault="00A70DFB">
            <w:pPr>
              <w:keepNext/>
              <w:spacing w:line="240" w:lineRule="auto"/>
              <w:ind w:firstLine="0"/>
              <w:jc w:val="center"/>
              <w:rPr>
                <w:color w:val="000000"/>
                <w:sz w:val="18"/>
                <w:szCs w:val="20"/>
              </w:rPr>
            </w:pPr>
          </w:p>
        </w:tc>
        <w:tc>
          <w:tcPr>
            <w:tcW w:w="283" w:type="dxa"/>
            <w:gridSpan w:val="2"/>
            <w:tcBorders>
              <w:top w:val="nil"/>
              <w:left w:val="nil"/>
              <w:bottom w:val="nil"/>
              <w:right w:val="nil"/>
            </w:tcBorders>
          </w:tcPr>
          <w:p w:rsidR="00A70DFB" w:rsidRDefault="00A70DFB">
            <w:pPr>
              <w:keepNext/>
              <w:spacing w:line="240" w:lineRule="auto"/>
              <w:ind w:firstLine="0"/>
              <w:jc w:val="center"/>
              <w:rPr>
                <w:color w:val="000000"/>
                <w:sz w:val="24"/>
                <w:szCs w:val="20"/>
              </w:rPr>
            </w:pPr>
          </w:p>
        </w:tc>
      </w:tr>
      <w:tr w:rsidR="00A70DFB" w:rsidTr="00A70DFB">
        <w:trPr>
          <w:cantSplit/>
          <w:jc w:val="center"/>
        </w:trPr>
        <w:tc>
          <w:tcPr>
            <w:tcW w:w="240"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8448" w:type="dxa"/>
            <w:gridSpan w:val="17"/>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283" w:type="dxa"/>
            <w:gridSpan w:val="2"/>
            <w:tcBorders>
              <w:top w:val="nil"/>
              <w:left w:val="nil"/>
              <w:bottom w:val="nil"/>
              <w:right w:val="nil"/>
            </w:tcBorders>
          </w:tcPr>
          <w:p w:rsidR="00A70DFB" w:rsidRDefault="00A70DFB">
            <w:pPr>
              <w:keepNext/>
              <w:spacing w:line="240" w:lineRule="auto"/>
              <w:ind w:firstLine="0"/>
              <w:jc w:val="center"/>
              <w:rPr>
                <w:color w:val="000000"/>
                <w:sz w:val="24"/>
                <w:szCs w:val="20"/>
              </w:rPr>
            </w:pPr>
          </w:p>
        </w:tc>
      </w:tr>
      <w:tr w:rsidR="00A70DFB" w:rsidTr="00A70DFB">
        <w:trPr>
          <w:cantSplit/>
          <w:jc w:val="center"/>
        </w:trPr>
        <w:tc>
          <w:tcPr>
            <w:tcW w:w="240"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8448" w:type="dxa"/>
            <w:gridSpan w:val="17"/>
            <w:tcBorders>
              <w:top w:val="nil"/>
              <w:left w:val="nil"/>
              <w:bottom w:val="nil"/>
              <w:right w:val="nil"/>
            </w:tcBorders>
            <w:hideMark/>
          </w:tcPr>
          <w:p w:rsidR="00A70DFB" w:rsidRDefault="00A70DFB">
            <w:pPr>
              <w:keepNext/>
              <w:spacing w:line="240" w:lineRule="auto"/>
              <w:ind w:firstLine="0"/>
              <w:jc w:val="center"/>
              <w:rPr>
                <w:b/>
                <w:color w:val="000000"/>
                <w:szCs w:val="28"/>
              </w:rPr>
            </w:pPr>
            <w:r>
              <w:rPr>
                <w:b/>
                <w:color w:val="000000"/>
                <w:sz w:val="24"/>
                <w:szCs w:val="20"/>
              </w:rPr>
              <w:t xml:space="preserve"> </w:t>
            </w:r>
            <w:r>
              <w:rPr>
                <w:b/>
                <w:color w:val="000000"/>
                <w:szCs w:val="28"/>
              </w:rPr>
              <w:t>3830314 Смирнова Елизавета Юрьевна</w:t>
            </w:r>
          </w:p>
        </w:tc>
        <w:tc>
          <w:tcPr>
            <w:tcW w:w="283" w:type="dxa"/>
            <w:gridSpan w:val="2"/>
            <w:tcBorders>
              <w:top w:val="nil"/>
              <w:left w:val="nil"/>
              <w:bottom w:val="nil"/>
              <w:right w:val="nil"/>
            </w:tcBorders>
          </w:tcPr>
          <w:p w:rsidR="00A70DFB" w:rsidRDefault="00A70DFB">
            <w:pPr>
              <w:keepNext/>
              <w:spacing w:line="240" w:lineRule="auto"/>
              <w:ind w:firstLine="0"/>
              <w:jc w:val="center"/>
              <w:rPr>
                <w:color w:val="000000"/>
                <w:sz w:val="24"/>
                <w:szCs w:val="20"/>
              </w:rPr>
            </w:pPr>
          </w:p>
        </w:tc>
      </w:tr>
      <w:tr w:rsidR="00A70DFB" w:rsidTr="00A70DFB">
        <w:trPr>
          <w:cantSplit/>
          <w:jc w:val="center"/>
        </w:trPr>
        <w:tc>
          <w:tcPr>
            <w:tcW w:w="240" w:type="dxa"/>
            <w:tcBorders>
              <w:top w:val="nil"/>
              <w:left w:val="nil"/>
              <w:bottom w:val="nil"/>
              <w:right w:val="nil"/>
            </w:tcBorders>
          </w:tcPr>
          <w:p w:rsidR="00A70DFB" w:rsidRDefault="00A70DFB">
            <w:pPr>
              <w:keepNext/>
              <w:spacing w:line="240" w:lineRule="auto"/>
              <w:ind w:firstLine="0"/>
              <w:jc w:val="center"/>
              <w:rPr>
                <w:color w:val="000000"/>
                <w:sz w:val="18"/>
                <w:szCs w:val="20"/>
              </w:rPr>
            </w:pPr>
          </w:p>
        </w:tc>
        <w:tc>
          <w:tcPr>
            <w:tcW w:w="8448" w:type="dxa"/>
            <w:gridSpan w:val="17"/>
            <w:tcBorders>
              <w:top w:val="nil"/>
              <w:left w:val="nil"/>
              <w:bottom w:val="nil"/>
              <w:right w:val="nil"/>
            </w:tcBorders>
          </w:tcPr>
          <w:p w:rsidR="00A70DFB" w:rsidRDefault="00A70DFB">
            <w:pPr>
              <w:keepNext/>
              <w:spacing w:line="240" w:lineRule="auto"/>
              <w:ind w:firstLine="0"/>
              <w:jc w:val="center"/>
              <w:rPr>
                <w:color w:val="000000"/>
                <w:sz w:val="18"/>
                <w:szCs w:val="20"/>
              </w:rPr>
            </w:pPr>
          </w:p>
        </w:tc>
        <w:tc>
          <w:tcPr>
            <w:tcW w:w="283" w:type="dxa"/>
            <w:gridSpan w:val="2"/>
            <w:tcBorders>
              <w:top w:val="nil"/>
              <w:left w:val="nil"/>
              <w:bottom w:val="nil"/>
              <w:right w:val="nil"/>
            </w:tcBorders>
          </w:tcPr>
          <w:p w:rsidR="00A70DFB" w:rsidRDefault="00A70DFB">
            <w:pPr>
              <w:keepNext/>
              <w:spacing w:line="240" w:lineRule="auto"/>
              <w:ind w:firstLine="0"/>
              <w:jc w:val="center"/>
              <w:rPr>
                <w:color w:val="000000"/>
                <w:sz w:val="18"/>
                <w:szCs w:val="20"/>
              </w:rPr>
            </w:pPr>
          </w:p>
        </w:tc>
      </w:tr>
      <w:tr w:rsidR="00A70DFB" w:rsidTr="00A70DFB">
        <w:trPr>
          <w:cantSplit/>
          <w:jc w:val="center"/>
        </w:trPr>
        <w:tc>
          <w:tcPr>
            <w:tcW w:w="240" w:type="dxa"/>
            <w:tcBorders>
              <w:top w:val="nil"/>
              <w:left w:val="nil"/>
              <w:bottom w:val="nil"/>
              <w:right w:val="nil"/>
            </w:tcBorders>
          </w:tcPr>
          <w:p w:rsidR="00A70DFB" w:rsidRDefault="00A70DFB">
            <w:pPr>
              <w:keepNext/>
              <w:spacing w:line="240" w:lineRule="auto"/>
              <w:ind w:firstLine="0"/>
              <w:jc w:val="center"/>
              <w:rPr>
                <w:color w:val="000000"/>
                <w:sz w:val="18"/>
                <w:szCs w:val="20"/>
              </w:rPr>
            </w:pPr>
          </w:p>
        </w:tc>
        <w:tc>
          <w:tcPr>
            <w:tcW w:w="8448" w:type="dxa"/>
            <w:gridSpan w:val="17"/>
            <w:tcBorders>
              <w:top w:val="nil"/>
              <w:left w:val="nil"/>
              <w:bottom w:val="nil"/>
              <w:right w:val="nil"/>
            </w:tcBorders>
          </w:tcPr>
          <w:p w:rsidR="00A70DFB" w:rsidRDefault="00A70DFB">
            <w:pPr>
              <w:keepNext/>
              <w:spacing w:line="240" w:lineRule="auto"/>
              <w:ind w:firstLine="0"/>
              <w:jc w:val="center"/>
              <w:rPr>
                <w:color w:val="000000"/>
                <w:sz w:val="18"/>
                <w:szCs w:val="20"/>
              </w:rPr>
            </w:pPr>
          </w:p>
        </w:tc>
        <w:tc>
          <w:tcPr>
            <w:tcW w:w="283" w:type="dxa"/>
            <w:gridSpan w:val="2"/>
            <w:tcBorders>
              <w:top w:val="nil"/>
              <w:left w:val="nil"/>
              <w:bottom w:val="nil"/>
              <w:right w:val="nil"/>
            </w:tcBorders>
          </w:tcPr>
          <w:p w:rsidR="00A70DFB" w:rsidRDefault="00A70DFB">
            <w:pPr>
              <w:keepNext/>
              <w:spacing w:line="240" w:lineRule="auto"/>
              <w:ind w:firstLine="0"/>
              <w:jc w:val="center"/>
              <w:rPr>
                <w:color w:val="000000"/>
                <w:sz w:val="18"/>
                <w:szCs w:val="20"/>
              </w:rPr>
            </w:pPr>
          </w:p>
        </w:tc>
      </w:tr>
      <w:tr w:rsidR="00A70DFB" w:rsidTr="00A70DFB">
        <w:trPr>
          <w:cantSplit/>
          <w:jc w:val="center"/>
        </w:trPr>
        <w:tc>
          <w:tcPr>
            <w:tcW w:w="240"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1533" w:type="dxa"/>
            <w:tcBorders>
              <w:top w:val="nil"/>
              <w:left w:val="nil"/>
              <w:bottom w:val="nil"/>
              <w:right w:val="nil"/>
            </w:tcBorders>
            <w:hideMark/>
          </w:tcPr>
          <w:p w:rsidR="00A70DFB" w:rsidRDefault="00A70DFB">
            <w:pPr>
              <w:keepNext/>
              <w:spacing w:line="240" w:lineRule="auto"/>
              <w:ind w:firstLine="0"/>
              <w:jc w:val="right"/>
              <w:rPr>
                <w:color w:val="000000"/>
                <w:sz w:val="24"/>
                <w:szCs w:val="20"/>
              </w:rPr>
            </w:pPr>
            <w:r>
              <w:rPr>
                <w:color w:val="000000"/>
                <w:sz w:val="24"/>
                <w:szCs w:val="20"/>
              </w:rPr>
              <w:t>Институт</w:t>
            </w:r>
          </w:p>
        </w:tc>
        <w:tc>
          <w:tcPr>
            <w:tcW w:w="1084" w:type="dxa"/>
            <w:gridSpan w:val="3"/>
            <w:tcBorders>
              <w:top w:val="nil"/>
              <w:left w:val="nil"/>
              <w:bottom w:val="nil"/>
              <w:right w:val="nil"/>
            </w:tcBorders>
            <w:hideMark/>
          </w:tcPr>
          <w:p w:rsidR="00A70DFB" w:rsidRDefault="00A70DFB">
            <w:pPr>
              <w:keepNext/>
              <w:spacing w:line="240" w:lineRule="auto"/>
              <w:ind w:firstLine="0"/>
              <w:jc w:val="center"/>
              <w:rPr>
                <w:b/>
                <w:color w:val="000000"/>
                <w:sz w:val="24"/>
                <w:szCs w:val="20"/>
              </w:rPr>
            </w:pPr>
            <w:r>
              <w:rPr>
                <w:b/>
                <w:color w:val="000000"/>
                <w:sz w:val="24"/>
                <w:szCs w:val="20"/>
              </w:rPr>
              <w:t>ЗФЭИ</w:t>
            </w:r>
          </w:p>
        </w:tc>
        <w:tc>
          <w:tcPr>
            <w:tcW w:w="852" w:type="dxa"/>
            <w:gridSpan w:val="2"/>
            <w:tcBorders>
              <w:top w:val="nil"/>
              <w:left w:val="nil"/>
              <w:bottom w:val="nil"/>
              <w:right w:val="nil"/>
            </w:tcBorders>
            <w:hideMark/>
          </w:tcPr>
          <w:p w:rsidR="00A70DFB" w:rsidRDefault="00A70DFB">
            <w:pPr>
              <w:keepNext/>
              <w:spacing w:line="240" w:lineRule="auto"/>
              <w:ind w:firstLine="0"/>
              <w:jc w:val="right"/>
              <w:rPr>
                <w:color w:val="000000"/>
                <w:sz w:val="24"/>
                <w:szCs w:val="20"/>
              </w:rPr>
            </w:pPr>
            <w:r>
              <w:rPr>
                <w:color w:val="000000"/>
                <w:sz w:val="24"/>
                <w:szCs w:val="20"/>
              </w:rPr>
              <w:t>курс</w:t>
            </w:r>
          </w:p>
        </w:tc>
        <w:tc>
          <w:tcPr>
            <w:tcW w:w="1300" w:type="dxa"/>
            <w:gridSpan w:val="3"/>
            <w:tcBorders>
              <w:top w:val="nil"/>
              <w:left w:val="nil"/>
              <w:bottom w:val="nil"/>
              <w:right w:val="nil"/>
            </w:tcBorders>
            <w:hideMark/>
          </w:tcPr>
          <w:p w:rsidR="00A70DFB" w:rsidRDefault="00A70DFB">
            <w:pPr>
              <w:keepNext/>
              <w:spacing w:line="240" w:lineRule="auto"/>
              <w:ind w:firstLine="0"/>
              <w:jc w:val="center"/>
              <w:rPr>
                <w:b/>
                <w:color w:val="000000"/>
                <w:sz w:val="24"/>
                <w:szCs w:val="20"/>
              </w:rPr>
            </w:pPr>
            <w:r>
              <w:rPr>
                <w:b/>
                <w:color w:val="000000"/>
                <w:sz w:val="24"/>
                <w:szCs w:val="20"/>
              </w:rPr>
              <w:t>4</w:t>
            </w:r>
          </w:p>
        </w:tc>
        <w:tc>
          <w:tcPr>
            <w:tcW w:w="1154" w:type="dxa"/>
            <w:tcBorders>
              <w:top w:val="nil"/>
              <w:left w:val="nil"/>
              <w:bottom w:val="nil"/>
              <w:right w:val="nil"/>
            </w:tcBorders>
            <w:hideMark/>
          </w:tcPr>
          <w:p w:rsidR="00A70DFB" w:rsidRDefault="00A70DFB">
            <w:pPr>
              <w:keepNext/>
              <w:spacing w:line="240" w:lineRule="auto"/>
              <w:ind w:firstLine="0"/>
              <w:jc w:val="right"/>
              <w:rPr>
                <w:color w:val="000000"/>
                <w:sz w:val="24"/>
                <w:szCs w:val="20"/>
              </w:rPr>
            </w:pPr>
            <w:r>
              <w:rPr>
                <w:color w:val="000000"/>
                <w:sz w:val="24"/>
                <w:szCs w:val="20"/>
              </w:rPr>
              <w:t>группа</w:t>
            </w:r>
          </w:p>
        </w:tc>
        <w:tc>
          <w:tcPr>
            <w:tcW w:w="1154" w:type="dxa"/>
            <w:gridSpan w:val="5"/>
            <w:tcBorders>
              <w:top w:val="nil"/>
              <w:left w:val="nil"/>
              <w:bottom w:val="nil"/>
              <w:right w:val="nil"/>
            </w:tcBorders>
            <w:hideMark/>
          </w:tcPr>
          <w:p w:rsidR="00A70DFB" w:rsidRDefault="00A70DFB">
            <w:pPr>
              <w:keepNext/>
              <w:spacing w:line="240" w:lineRule="auto"/>
              <w:ind w:firstLine="0"/>
              <w:jc w:val="center"/>
              <w:rPr>
                <w:b/>
                <w:color w:val="000000"/>
                <w:sz w:val="24"/>
                <w:szCs w:val="20"/>
              </w:rPr>
            </w:pPr>
            <w:r>
              <w:rPr>
                <w:b/>
                <w:color w:val="000000"/>
                <w:sz w:val="24"/>
                <w:szCs w:val="20"/>
              </w:rPr>
              <w:t xml:space="preserve">3-х сес. </w:t>
            </w:r>
          </w:p>
        </w:tc>
        <w:tc>
          <w:tcPr>
            <w:tcW w:w="1371" w:type="dxa"/>
            <w:gridSpan w:val="2"/>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283" w:type="dxa"/>
            <w:gridSpan w:val="2"/>
            <w:tcBorders>
              <w:top w:val="nil"/>
              <w:left w:val="nil"/>
              <w:bottom w:val="nil"/>
              <w:right w:val="nil"/>
            </w:tcBorders>
          </w:tcPr>
          <w:p w:rsidR="00A70DFB" w:rsidRDefault="00A70DFB">
            <w:pPr>
              <w:keepNext/>
              <w:spacing w:line="240" w:lineRule="auto"/>
              <w:ind w:firstLine="0"/>
              <w:jc w:val="center"/>
              <w:rPr>
                <w:color w:val="000000"/>
                <w:sz w:val="24"/>
                <w:szCs w:val="20"/>
              </w:rPr>
            </w:pPr>
          </w:p>
        </w:tc>
      </w:tr>
      <w:tr w:rsidR="00A70DFB" w:rsidTr="00A70DFB">
        <w:trPr>
          <w:cantSplit/>
          <w:jc w:val="center"/>
        </w:trPr>
        <w:tc>
          <w:tcPr>
            <w:tcW w:w="240"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8448" w:type="dxa"/>
            <w:gridSpan w:val="17"/>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283" w:type="dxa"/>
            <w:gridSpan w:val="2"/>
            <w:tcBorders>
              <w:top w:val="nil"/>
              <w:left w:val="nil"/>
              <w:bottom w:val="nil"/>
              <w:right w:val="nil"/>
            </w:tcBorders>
          </w:tcPr>
          <w:p w:rsidR="00A70DFB" w:rsidRDefault="00A70DFB">
            <w:pPr>
              <w:keepNext/>
              <w:spacing w:line="240" w:lineRule="auto"/>
              <w:ind w:firstLine="0"/>
              <w:jc w:val="center"/>
              <w:rPr>
                <w:color w:val="000000"/>
                <w:sz w:val="24"/>
                <w:szCs w:val="20"/>
              </w:rPr>
            </w:pPr>
          </w:p>
        </w:tc>
      </w:tr>
      <w:tr w:rsidR="00A70DFB" w:rsidTr="00A70DFB">
        <w:trPr>
          <w:cantSplit/>
          <w:jc w:val="center"/>
        </w:trPr>
        <w:tc>
          <w:tcPr>
            <w:tcW w:w="240"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8448" w:type="dxa"/>
            <w:gridSpan w:val="17"/>
            <w:tcBorders>
              <w:top w:val="nil"/>
              <w:left w:val="nil"/>
              <w:bottom w:val="nil"/>
              <w:right w:val="nil"/>
            </w:tcBorders>
            <w:hideMark/>
          </w:tcPr>
          <w:tbl>
            <w:tblPr>
              <w:tblW w:w="8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85"/>
            </w:tblGrid>
            <w:tr w:rsidR="00A70DFB">
              <w:trPr>
                <w:cantSplit/>
                <w:jc w:val="center"/>
              </w:trPr>
              <w:tc>
                <w:tcPr>
                  <w:tcW w:w="8080" w:type="dxa"/>
                  <w:tcBorders>
                    <w:top w:val="nil"/>
                    <w:left w:val="nil"/>
                    <w:bottom w:val="nil"/>
                    <w:right w:val="nil"/>
                  </w:tcBorders>
                  <w:hideMark/>
                </w:tcPr>
                <w:p w:rsidR="00A70DFB" w:rsidRDefault="00A70DFB">
                  <w:pPr>
                    <w:keepNext/>
                    <w:spacing w:line="240" w:lineRule="auto"/>
                    <w:ind w:firstLine="540"/>
                    <w:jc w:val="center"/>
                    <w:rPr>
                      <w:b/>
                      <w:color w:val="000000"/>
                      <w:sz w:val="24"/>
                    </w:rPr>
                  </w:pPr>
                  <w:r>
                    <w:rPr>
                      <w:b/>
                      <w:color w:val="000000"/>
                      <w:sz w:val="24"/>
                    </w:rPr>
                    <w:t xml:space="preserve">Бухгалтерский учет, анализ и аудит </w:t>
                  </w:r>
                </w:p>
              </w:tc>
            </w:tr>
            <w:tr w:rsidR="00A70DFB">
              <w:trPr>
                <w:cantSplit/>
                <w:jc w:val="center"/>
              </w:trPr>
              <w:tc>
                <w:tcPr>
                  <w:tcW w:w="8080" w:type="dxa"/>
                  <w:tcBorders>
                    <w:top w:val="nil"/>
                    <w:left w:val="nil"/>
                    <w:bottom w:val="nil"/>
                    <w:right w:val="nil"/>
                  </w:tcBorders>
                </w:tcPr>
                <w:p w:rsidR="00A70DFB" w:rsidRDefault="00A70DFB">
                  <w:pPr>
                    <w:keepNext/>
                    <w:spacing w:line="240" w:lineRule="auto"/>
                    <w:ind w:firstLine="0"/>
                    <w:jc w:val="center"/>
                    <w:rPr>
                      <w:color w:val="000000"/>
                      <w:sz w:val="18"/>
                      <w:szCs w:val="18"/>
                    </w:rPr>
                  </w:pPr>
                </w:p>
              </w:tc>
            </w:tr>
          </w:tbl>
          <w:p w:rsidR="00A70DFB" w:rsidRDefault="00A70DFB">
            <w:pPr>
              <w:keepNext/>
              <w:spacing w:line="240" w:lineRule="auto"/>
              <w:ind w:firstLine="0"/>
              <w:jc w:val="center"/>
              <w:rPr>
                <w:color w:val="000000"/>
                <w:sz w:val="24"/>
                <w:szCs w:val="20"/>
              </w:rPr>
            </w:pPr>
          </w:p>
        </w:tc>
        <w:tc>
          <w:tcPr>
            <w:tcW w:w="283" w:type="dxa"/>
            <w:gridSpan w:val="2"/>
            <w:tcBorders>
              <w:top w:val="nil"/>
              <w:left w:val="nil"/>
              <w:bottom w:val="nil"/>
              <w:right w:val="nil"/>
            </w:tcBorders>
          </w:tcPr>
          <w:p w:rsidR="00A70DFB" w:rsidRDefault="00A70DFB">
            <w:pPr>
              <w:keepNext/>
              <w:spacing w:line="240" w:lineRule="auto"/>
              <w:ind w:firstLine="0"/>
              <w:jc w:val="center"/>
              <w:rPr>
                <w:color w:val="000000"/>
                <w:sz w:val="24"/>
                <w:szCs w:val="20"/>
              </w:rPr>
            </w:pPr>
          </w:p>
        </w:tc>
      </w:tr>
      <w:tr w:rsidR="00A70DFB" w:rsidTr="00A70DFB">
        <w:trPr>
          <w:cantSplit/>
          <w:jc w:val="center"/>
        </w:trPr>
        <w:tc>
          <w:tcPr>
            <w:tcW w:w="240"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8448" w:type="dxa"/>
            <w:gridSpan w:val="17"/>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283" w:type="dxa"/>
            <w:gridSpan w:val="2"/>
            <w:tcBorders>
              <w:top w:val="nil"/>
              <w:left w:val="nil"/>
              <w:bottom w:val="nil"/>
              <w:right w:val="nil"/>
            </w:tcBorders>
          </w:tcPr>
          <w:p w:rsidR="00A70DFB" w:rsidRDefault="00A70DFB">
            <w:pPr>
              <w:keepNext/>
              <w:spacing w:line="240" w:lineRule="auto"/>
              <w:ind w:firstLine="0"/>
              <w:jc w:val="center"/>
              <w:rPr>
                <w:color w:val="000000"/>
                <w:sz w:val="24"/>
                <w:szCs w:val="20"/>
              </w:rPr>
            </w:pPr>
          </w:p>
        </w:tc>
      </w:tr>
      <w:tr w:rsidR="00A70DFB" w:rsidTr="00A70DFB">
        <w:trPr>
          <w:cantSplit/>
          <w:jc w:val="center"/>
        </w:trPr>
        <w:tc>
          <w:tcPr>
            <w:tcW w:w="240"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8448" w:type="dxa"/>
            <w:gridSpan w:val="17"/>
            <w:tcBorders>
              <w:top w:val="nil"/>
              <w:left w:val="nil"/>
              <w:bottom w:val="nil"/>
              <w:right w:val="nil"/>
            </w:tcBorders>
          </w:tcPr>
          <w:p w:rsidR="00A70DFB" w:rsidRDefault="00A70DFB">
            <w:pPr>
              <w:keepNext/>
              <w:widowControl w:val="0"/>
              <w:spacing w:line="240" w:lineRule="auto"/>
              <w:ind w:firstLine="15"/>
              <w:jc w:val="center"/>
              <w:outlineLvl w:val="2"/>
              <w:rPr>
                <w:b/>
                <w:noProof/>
                <w:color w:val="000000"/>
                <w:kern w:val="2"/>
                <w:szCs w:val="28"/>
              </w:rPr>
            </w:pPr>
            <w:bookmarkStart w:id="0" w:name="_Toc340237977"/>
            <w:bookmarkStart w:id="1" w:name="_Toc340238390"/>
            <w:bookmarkStart w:id="2" w:name="_Toc340239088"/>
            <w:bookmarkStart w:id="3" w:name="_Toc340239297"/>
            <w:bookmarkStart w:id="4" w:name="_Toc340567535"/>
            <w:bookmarkStart w:id="5" w:name="_Toc340756799"/>
          </w:p>
          <w:p w:rsidR="00A70DFB" w:rsidRDefault="00A70DFB">
            <w:pPr>
              <w:keepNext/>
              <w:widowControl w:val="0"/>
              <w:spacing w:line="240" w:lineRule="auto"/>
              <w:ind w:firstLine="15"/>
              <w:jc w:val="center"/>
              <w:outlineLvl w:val="2"/>
              <w:rPr>
                <w:b/>
                <w:noProof/>
                <w:color w:val="000000"/>
                <w:kern w:val="2"/>
                <w:szCs w:val="28"/>
              </w:rPr>
            </w:pPr>
          </w:p>
          <w:p w:rsidR="00A70DFB" w:rsidRDefault="00A70DFB">
            <w:pPr>
              <w:keepNext/>
              <w:widowControl w:val="0"/>
              <w:spacing w:line="240" w:lineRule="auto"/>
              <w:ind w:firstLine="15"/>
              <w:jc w:val="center"/>
              <w:outlineLvl w:val="2"/>
              <w:rPr>
                <w:b/>
                <w:noProof/>
                <w:color w:val="000000"/>
                <w:kern w:val="2"/>
                <w:szCs w:val="28"/>
              </w:rPr>
            </w:pPr>
          </w:p>
          <w:p w:rsidR="00A70DFB" w:rsidRDefault="00A70DFB">
            <w:pPr>
              <w:keepNext/>
              <w:widowControl w:val="0"/>
              <w:spacing w:line="240" w:lineRule="auto"/>
              <w:ind w:firstLine="15"/>
              <w:jc w:val="center"/>
              <w:outlineLvl w:val="2"/>
              <w:rPr>
                <w:b/>
                <w:noProof/>
                <w:color w:val="000000"/>
                <w:kern w:val="2"/>
                <w:sz w:val="32"/>
                <w:szCs w:val="32"/>
              </w:rPr>
            </w:pPr>
            <w:r>
              <w:rPr>
                <w:b/>
                <w:noProof/>
                <w:color w:val="000000"/>
                <w:kern w:val="2"/>
                <w:sz w:val="32"/>
                <w:szCs w:val="32"/>
              </w:rPr>
              <w:t>КОНТРОЛЬНАЯ РАБОТА</w:t>
            </w:r>
            <w:bookmarkEnd w:id="0"/>
            <w:bookmarkEnd w:id="1"/>
            <w:bookmarkEnd w:id="2"/>
            <w:bookmarkEnd w:id="3"/>
            <w:bookmarkEnd w:id="4"/>
            <w:bookmarkEnd w:id="5"/>
          </w:p>
        </w:tc>
        <w:tc>
          <w:tcPr>
            <w:tcW w:w="283" w:type="dxa"/>
            <w:gridSpan w:val="2"/>
            <w:tcBorders>
              <w:top w:val="nil"/>
              <w:left w:val="nil"/>
              <w:bottom w:val="nil"/>
              <w:right w:val="nil"/>
            </w:tcBorders>
          </w:tcPr>
          <w:p w:rsidR="00A70DFB" w:rsidRDefault="00A70DFB">
            <w:pPr>
              <w:keepNext/>
              <w:spacing w:line="240" w:lineRule="auto"/>
              <w:ind w:firstLine="0"/>
              <w:jc w:val="center"/>
              <w:rPr>
                <w:color w:val="000000"/>
                <w:sz w:val="24"/>
                <w:szCs w:val="20"/>
              </w:rPr>
            </w:pPr>
          </w:p>
        </w:tc>
      </w:tr>
      <w:tr w:rsidR="00A70DFB" w:rsidTr="00A70DFB">
        <w:trPr>
          <w:cantSplit/>
          <w:trHeight w:val="279"/>
          <w:jc w:val="center"/>
        </w:trPr>
        <w:tc>
          <w:tcPr>
            <w:tcW w:w="240"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8448" w:type="dxa"/>
            <w:gridSpan w:val="17"/>
            <w:tcBorders>
              <w:top w:val="nil"/>
              <w:left w:val="nil"/>
              <w:bottom w:val="nil"/>
              <w:right w:val="nil"/>
            </w:tcBorders>
          </w:tcPr>
          <w:p w:rsidR="00A70DFB" w:rsidRDefault="00A70DFB">
            <w:pPr>
              <w:keepNext/>
              <w:widowControl w:val="0"/>
              <w:spacing w:line="240" w:lineRule="auto"/>
              <w:ind w:firstLine="720"/>
              <w:outlineLvl w:val="2"/>
              <w:rPr>
                <w:noProof/>
                <w:color w:val="000000"/>
                <w:kern w:val="2"/>
              </w:rPr>
            </w:pPr>
          </w:p>
        </w:tc>
        <w:tc>
          <w:tcPr>
            <w:tcW w:w="283" w:type="dxa"/>
            <w:gridSpan w:val="2"/>
            <w:tcBorders>
              <w:top w:val="nil"/>
              <w:left w:val="nil"/>
              <w:bottom w:val="nil"/>
              <w:right w:val="nil"/>
            </w:tcBorders>
          </w:tcPr>
          <w:p w:rsidR="00A70DFB" w:rsidRDefault="00A70DFB">
            <w:pPr>
              <w:keepNext/>
              <w:spacing w:line="240" w:lineRule="auto"/>
              <w:ind w:firstLine="0"/>
              <w:jc w:val="center"/>
              <w:rPr>
                <w:color w:val="000000"/>
                <w:sz w:val="24"/>
                <w:szCs w:val="20"/>
              </w:rPr>
            </w:pPr>
          </w:p>
        </w:tc>
      </w:tr>
      <w:tr w:rsidR="00A70DFB" w:rsidTr="00A70DFB">
        <w:trPr>
          <w:gridAfter w:val="1"/>
          <w:wAfter w:w="10" w:type="dxa"/>
          <w:jc w:val="center"/>
        </w:trPr>
        <w:tc>
          <w:tcPr>
            <w:tcW w:w="240"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1533" w:type="dxa"/>
            <w:tcBorders>
              <w:top w:val="nil"/>
              <w:left w:val="nil"/>
              <w:bottom w:val="nil"/>
              <w:right w:val="nil"/>
            </w:tcBorders>
            <w:hideMark/>
          </w:tcPr>
          <w:p w:rsidR="00A70DFB" w:rsidRDefault="00A70DFB">
            <w:pPr>
              <w:keepNext/>
              <w:spacing w:line="240" w:lineRule="auto"/>
              <w:ind w:left="-90" w:firstLine="0"/>
              <w:jc w:val="left"/>
              <w:rPr>
                <w:color w:val="000000"/>
                <w:sz w:val="24"/>
                <w:szCs w:val="20"/>
              </w:rPr>
            </w:pPr>
            <w:r>
              <w:rPr>
                <w:color w:val="000000"/>
                <w:sz w:val="24"/>
                <w:szCs w:val="20"/>
              </w:rPr>
              <w:t xml:space="preserve">По дисциплине </w:t>
            </w:r>
          </w:p>
        </w:tc>
        <w:tc>
          <w:tcPr>
            <w:tcW w:w="6905" w:type="dxa"/>
            <w:gridSpan w:val="15"/>
            <w:tcBorders>
              <w:top w:val="nil"/>
              <w:left w:val="nil"/>
              <w:bottom w:val="nil"/>
              <w:right w:val="nil"/>
            </w:tcBorders>
            <w:hideMark/>
          </w:tcPr>
          <w:p w:rsidR="00A70DFB" w:rsidRDefault="00A70DFB">
            <w:pPr>
              <w:keepNext/>
              <w:spacing w:line="240" w:lineRule="auto"/>
              <w:ind w:firstLine="0"/>
              <w:rPr>
                <w:b/>
                <w:color w:val="000000"/>
                <w:szCs w:val="28"/>
              </w:rPr>
            </w:pPr>
            <w:r>
              <w:rPr>
                <w:b/>
                <w:color w:val="000000"/>
                <w:sz w:val="24"/>
                <w:szCs w:val="20"/>
              </w:rPr>
              <w:t xml:space="preserve">                Рынок ценных бумаг</w:t>
            </w:r>
          </w:p>
        </w:tc>
        <w:tc>
          <w:tcPr>
            <w:tcW w:w="283" w:type="dxa"/>
            <w:gridSpan w:val="2"/>
            <w:tcBorders>
              <w:top w:val="nil"/>
              <w:left w:val="nil"/>
              <w:bottom w:val="nil"/>
              <w:right w:val="nil"/>
            </w:tcBorders>
          </w:tcPr>
          <w:p w:rsidR="00A70DFB" w:rsidRDefault="00A70DFB">
            <w:pPr>
              <w:keepNext/>
              <w:spacing w:line="240" w:lineRule="auto"/>
              <w:ind w:firstLine="0"/>
              <w:jc w:val="center"/>
              <w:rPr>
                <w:color w:val="000000"/>
                <w:sz w:val="24"/>
                <w:szCs w:val="20"/>
              </w:rPr>
            </w:pPr>
          </w:p>
        </w:tc>
      </w:tr>
      <w:tr w:rsidR="00A70DFB" w:rsidTr="00A70DFB">
        <w:trPr>
          <w:jc w:val="center"/>
        </w:trPr>
        <w:tc>
          <w:tcPr>
            <w:tcW w:w="240"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8448" w:type="dxa"/>
            <w:gridSpan w:val="17"/>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283" w:type="dxa"/>
            <w:gridSpan w:val="2"/>
            <w:tcBorders>
              <w:top w:val="nil"/>
              <w:left w:val="nil"/>
              <w:bottom w:val="nil"/>
              <w:right w:val="nil"/>
            </w:tcBorders>
          </w:tcPr>
          <w:p w:rsidR="00A70DFB" w:rsidRDefault="00A70DFB">
            <w:pPr>
              <w:keepNext/>
              <w:spacing w:line="240" w:lineRule="auto"/>
              <w:ind w:firstLine="0"/>
              <w:jc w:val="center"/>
              <w:rPr>
                <w:color w:val="000000"/>
                <w:sz w:val="24"/>
                <w:szCs w:val="20"/>
              </w:rPr>
            </w:pPr>
          </w:p>
        </w:tc>
      </w:tr>
      <w:tr w:rsidR="00A70DFB" w:rsidTr="00A70DFB">
        <w:trPr>
          <w:gridAfter w:val="1"/>
          <w:wAfter w:w="10" w:type="dxa"/>
          <w:jc w:val="center"/>
        </w:trPr>
        <w:tc>
          <w:tcPr>
            <w:tcW w:w="240"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1533" w:type="dxa"/>
            <w:tcBorders>
              <w:top w:val="nil"/>
              <w:left w:val="nil"/>
              <w:bottom w:val="nil"/>
              <w:right w:val="nil"/>
            </w:tcBorders>
            <w:hideMark/>
          </w:tcPr>
          <w:p w:rsidR="00A70DFB" w:rsidRDefault="00A70DFB">
            <w:pPr>
              <w:keepNext/>
              <w:spacing w:line="240" w:lineRule="auto"/>
              <w:ind w:left="-90" w:firstLine="0"/>
              <w:jc w:val="left"/>
              <w:rPr>
                <w:color w:val="000000"/>
                <w:sz w:val="24"/>
                <w:szCs w:val="20"/>
              </w:rPr>
            </w:pPr>
            <w:r>
              <w:rPr>
                <w:color w:val="000000"/>
                <w:sz w:val="24"/>
                <w:szCs w:val="20"/>
              </w:rPr>
              <w:t>На тему</w:t>
            </w:r>
          </w:p>
        </w:tc>
        <w:tc>
          <w:tcPr>
            <w:tcW w:w="6905" w:type="dxa"/>
            <w:gridSpan w:val="15"/>
            <w:tcBorders>
              <w:top w:val="nil"/>
              <w:left w:val="nil"/>
              <w:bottom w:val="nil"/>
              <w:right w:val="nil"/>
            </w:tcBorders>
            <w:hideMark/>
          </w:tcPr>
          <w:p w:rsidR="00A70DFB" w:rsidRDefault="00A70DFB">
            <w:pPr>
              <w:keepNext/>
              <w:spacing w:line="240" w:lineRule="auto"/>
              <w:ind w:firstLine="0"/>
              <w:rPr>
                <w:b/>
                <w:color w:val="000000"/>
                <w:szCs w:val="28"/>
              </w:rPr>
            </w:pPr>
            <w:r>
              <w:rPr>
                <w:b/>
                <w:color w:val="000000"/>
                <w:sz w:val="24"/>
                <w:szCs w:val="20"/>
              </w:rPr>
              <w:t xml:space="preserve"> </w:t>
            </w:r>
            <w:r w:rsidR="00F47253">
              <w:rPr>
                <w:b/>
                <w:color w:val="000000"/>
                <w:sz w:val="24"/>
                <w:szCs w:val="20"/>
              </w:rPr>
              <w:t xml:space="preserve">                           Инвестиционная политика кредитно - финансовых институтов на рынке ценных бумаг</w:t>
            </w:r>
            <w:r>
              <w:rPr>
                <w:b/>
                <w:color w:val="000000"/>
                <w:sz w:val="24"/>
                <w:szCs w:val="20"/>
              </w:rPr>
              <w:t xml:space="preserve">              </w:t>
            </w:r>
          </w:p>
        </w:tc>
        <w:tc>
          <w:tcPr>
            <w:tcW w:w="283" w:type="dxa"/>
            <w:gridSpan w:val="2"/>
            <w:tcBorders>
              <w:top w:val="nil"/>
              <w:left w:val="nil"/>
              <w:bottom w:val="nil"/>
              <w:right w:val="nil"/>
            </w:tcBorders>
          </w:tcPr>
          <w:p w:rsidR="00A70DFB" w:rsidRDefault="00A70DFB">
            <w:pPr>
              <w:keepNext/>
              <w:spacing w:line="240" w:lineRule="auto"/>
              <w:ind w:firstLine="0"/>
              <w:jc w:val="center"/>
              <w:rPr>
                <w:color w:val="000000"/>
                <w:sz w:val="24"/>
                <w:szCs w:val="20"/>
              </w:rPr>
            </w:pPr>
          </w:p>
        </w:tc>
      </w:tr>
      <w:tr w:rsidR="00A70DFB" w:rsidTr="00A70DFB">
        <w:trPr>
          <w:gridAfter w:val="1"/>
          <w:wAfter w:w="10" w:type="dxa"/>
          <w:cantSplit/>
          <w:jc w:val="center"/>
        </w:trPr>
        <w:tc>
          <w:tcPr>
            <w:tcW w:w="240" w:type="dxa"/>
            <w:tcBorders>
              <w:top w:val="nil"/>
              <w:left w:val="nil"/>
              <w:bottom w:val="nil"/>
              <w:right w:val="nil"/>
            </w:tcBorders>
          </w:tcPr>
          <w:p w:rsidR="00A70DFB" w:rsidRDefault="00A70DFB">
            <w:pPr>
              <w:keepNext/>
              <w:spacing w:line="240" w:lineRule="auto"/>
              <w:ind w:firstLine="0"/>
              <w:jc w:val="center"/>
              <w:rPr>
                <w:color w:val="000000"/>
                <w:sz w:val="18"/>
                <w:szCs w:val="20"/>
              </w:rPr>
            </w:pPr>
          </w:p>
        </w:tc>
        <w:tc>
          <w:tcPr>
            <w:tcW w:w="1533" w:type="dxa"/>
            <w:tcBorders>
              <w:top w:val="nil"/>
              <w:left w:val="nil"/>
              <w:bottom w:val="nil"/>
              <w:right w:val="nil"/>
            </w:tcBorders>
          </w:tcPr>
          <w:p w:rsidR="00A70DFB" w:rsidRDefault="00A70DFB">
            <w:pPr>
              <w:keepNext/>
              <w:spacing w:line="240" w:lineRule="auto"/>
              <w:ind w:firstLine="0"/>
              <w:jc w:val="left"/>
              <w:rPr>
                <w:color w:val="000000"/>
                <w:sz w:val="18"/>
                <w:szCs w:val="20"/>
              </w:rPr>
            </w:pPr>
          </w:p>
        </w:tc>
        <w:tc>
          <w:tcPr>
            <w:tcW w:w="6905" w:type="dxa"/>
            <w:gridSpan w:val="15"/>
            <w:tcBorders>
              <w:top w:val="nil"/>
              <w:left w:val="nil"/>
              <w:bottom w:val="nil"/>
              <w:right w:val="nil"/>
            </w:tcBorders>
          </w:tcPr>
          <w:p w:rsidR="00A70DFB" w:rsidRDefault="00A70DFB">
            <w:pPr>
              <w:keepNext/>
              <w:spacing w:line="240" w:lineRule="auto"/>
              <w:ind w:firstLine="1186"/>
              <w:jc w:val="left"/>
              <w:rPr>
                <w:color w:val="000000"/>
                <w:sz w:val="18"/>
                <w:szCs w:val="20"/>
              </w:rPr>
            </w:pPr>
          </w:p>
        </w:tc>
        <w:tc>
          <w:tcPr>
            <w:tcW w:w="283" w:type="dxa"/>
            <w:gridSpan w:val="2"/>
            <w:tcBorders>
              <w:top w:val="nil"/>
              <w:left w:val="nil"/>
              <w:bottom w:val="nil"/>
              <w:right w:val="nil"/>
            </w:tcBorders>
          </w:tcPr>
          <w:p w:rsidR="00A70DFB" w:rsidRDefault="00A70DFB">
            <w:pPr>
              <w:keepNext/>
              <w:spacing w:line="240" w:lineRule="auto"/>
              <w:ind w:firstLine="0"/>
              <w:jc w:val="center"/>
              <w:rPr>
                <w:color w:val="000000"/>
                <w:sz w:val="18"/>
                <w:szCs w:val="20"/>
              </w:rPr>
            </w:pPr>
          </w:p>
        </w:tc>
      </w:tr>
      <w:tr w:rsidR="00A70DFB" w:rsidTr="00A70DFB">
        <w:trPr>
          <w:jc w:val="center"/>
        </w:trPr>
        <w:tc>
          <w:tcPr>
            <w:tcW w:w="240" w:type="dxa"/>
            <w:tcBorders>
              <w:top w:val="nil"/>
              <w:left w:val="nil"/>
              <w:bottom w:val="nil"/>
              <w:right w:val="nil"/>
            </w:tcBorders>
          </w:tcPr>
          <w:p w:rsidR="00A70DFB" w:rsidRDefault="00A70DFB">
            <w:pPr>
              <w:keepNext/>
              <w:spacing w:line="240" w:lineRule="auto"/>
              <w:ind w:firstLine="0"/>
              <w:jc w:val="center"/>
              <w:rPr>
                <w:color w:val="000000"/>
                <w:sz w:val="16"/>
                <w:szCs w:val="20"/>
              </w:rPr>
            </w:pPr>
          </w:p>
        </w:tc>
        <w:tc>
          <w:tcPr>
            <w:tcW w:w="8448" w:type="dxa"/>
            <w:gridSpan w:val="17"/>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283" w:type="dxa"/>
            <w:gridSpan w:val="2"/>
            <w:tcBorders>
              <w:top w:val="nil"/>
              <w:left w:val="nil"/>
              <w:bottom w:val="nil"/>
              <w:right w:val="nil"/>
            </w:tcBorders>
          </w:tcPr>
          <w:p w:rsidR="00A70DFB" w:rsidRDefault="00A70DFB">
            <w:pPr>
              <w:keepNext/>
              <w:spacing w:line="240" w:lineRule="auto"/>
              <w:ind w:firstLine="0"/>
              <w:jc w:val="center"/>
              <w:rPr>
                <w:color w:val="000000"/>
                <w:sz w:val="16"/>
                <w:szCs w:val="20"/>
              </w:rPr>
            </w:pPr>
          </w:p>
        </w:tc>
      </w:tr>
      <w:tr w:rsidR="00A70DFB" w:rsidTr="00A70DFB">
        <w:trPr>
          <w:jc w:val="center"/>
        </w:trPr>
        <w:tc>
          <w:tcPr>
            <w:tcW w:w="240"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8448" w:type="dxa"/>
            <w:gridSpan w:val="17"/>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283" w:type="dxa"/>
            <w:gridSpan w:val="2"/>
            <w:tcBorders>
              <w:top w:val="nil"/>
              <w:left w:val="nil"/>
              <w:bottom w:val="nil"/>
              <w:right w:val="nil"/>
            </w:tcBorders>
          </w:tcPr>
          <w:p w:rsidR="00A70DFB" w:rsidRDefault="00A70DFB">
            <w:pPr>
              <w:keepNext/>
              <w:spacing w:line="240" w:lineRule="auto"/>
              <w:ind w:firstLine="0"/>
              <w:jc w:val="center"/>
              <w:rPr>
                <w:color w:val="000000"/>
                <w:sz w:val="24"/>
                <w:szCs w:val="20"/>
              </w:rPr>
            </w:pPr>
          </w:p>
        </w:tc>
      </w:tr>
      <w:tr w:rsidR="00A70DFB" w:rsidTr="00A70DFB">
        <w:trPr>
          <w:jc w:val="center"/>
        </w:trPr>
        <w:tc>
          <w:tcPr>
            <w:tcW w:w="240"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1533" w:type="dxa"/>
            <w:tcBorders>
              <w:top w:val="nil"/>
              <w:left w:val="nil"/>
              <w:bottom w:val="nil"/>
              <w:right w:val="nil"/>
            </w:tcBorders>
          </w:tcPr>
          <w:p w:rsidR="00A70DFB" w:rsidRDefault="00A70DFB">
            <w:pPr>
              <w:keepNext/>
              <w:spacing w:line="240" w:lineRule="auto"/>
              <w:ind w:firstLine="0"/>
              <w:jc w:val="left"/>
              <w:rPr>
                <w:color w:val="000000"/>
                <w:sz w:val="24"/>
                <w:szCs w:val="20"/>
              </w:rPr>
            </w:pPr>
          </w:p>
        </w:tc>
        <w:tc>
          <w:tcPr>
            <w:tcW w:w="283"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2338" w:type="dxa"/>
            <w:gridSpan w:val="5"/>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344"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1606" w:type="dxa"/>
            <w:gridSpan w:val="4"/>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302" w:type="dxa"/>
            <w:gridSpan w:val="2"/>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2042" w:type="dxa"/>
            <w:gridSpan w:val="3"/>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283" w:type="dxa"/>
            <w:gridSpan w:val="2"/>
            <w:tcBorders>
              <w:top w:val="nil"/>
              <w:left w:val="nil"/>
              <w:bottom w:val="nil"/>
              <w:right w:val="nil"/>
            </w:tcBorders>
          </w:tcPr>
          <w:p w:rsidR="00A70DFB" w:rsidRDefault="00A70DFB">
            <w:pPr>
              <w:keepNext/>
              <w:spacing w:line="240" w:lineRule="auto"/>
              <w:ind w:firstLine="0"/>
              <w:jc w:val="center"/>
              <w:rPr>
                <w:color w:val="000000"/>
                <w:sz w:val="24"/>
                <w:szCs w:val="20"/>
              </w:rPr>
            </w:pPr>
          </w:p>
        </w:tc>
      </w:tr>
      <w:tr w:rsidR="00A70DFB" w:rsidTr="00A70DFB">
        <w:trPr>
          <w:jc w:val="center"/>
        </w:trPr>
        <w:tc>
          <w:tcPr>
            <w:tcW w:w="240"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1533" w:type="dxa"/>
            <w:tcBorders>
              <w:top w:val="nil"/>
              <w:left w:val="nil"/>
              <w:bottom w:val="nil"/>
              <w:right w:val="nil"/>
            </w:tcBorders>
          </w:tcPr>
          <w:p w:rsidR="00A70DFB" w:rsidRDefault="00A70DFB">
            <w:pPr>
              <w:keepNext/>
              <w:spacing w:line="240" w:lineRule="auto"/>
              <w:ind w:firstLine="0"/>
              <w:jc w:val="left"/>
              <w:rPr>
                <w:color w:val="000000"/>
                <w:sz w:val="24"/>
                <w:szCs w:val="20"/>
              </w:rPr>
            </w:pPr>
          </w:p>
        </w:tc>
        <w:tc>
          <w:tcPr>
            <w:tcW w:w="283"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2338" w:type="dxa"/>
            <w:gridSpan w:val="5"/>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344"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1606" w:type="dxa"/>
            <w:gridSpan w:val="4"/>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302" w:type="dxa"/>
            <w:gridSpan w:val="2"/>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2042" w:type="dxa"/>
            <w:gridSpan w:val="3"/>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283" w:type="dxa"/>
            <w:gridSpan w:val="2"/>
            <w:tcBorders>
              <w:top w:val="nil"/>
              <w:left w:val="nil"/>
              <w:bottom w:val="nil"/>
              <w:right w:val="nil"/>
            </w:tcBorders>
          </w:tcPr>
          <w:p w:rsidR="00A70DFB" w:rsidRDefault="00A70DFB">
            <w:pPr>
              <w:keepNext/>
              <w:spacing w:line="240" w:lineRule="auto"/>
              <w:ind w:firstLine="0"/>
              <w:jc w:val="center"/>
              <w:rPr>
                <w:color w:val="000000"/>
                <w:sz w:val="24"/>
                <w:szCs w:val="20"/>
              </w:rPr>
            </w:pPr>
          </w:p>
        </w:tc>
      </w:tr>
      <w:tr w:rsidR="00A70DFB" w:rsidTr="00A70DFB">
        <w:trPr>
          <w:jc w:val="center"/>
        </w:trPr>
        <w:tc>
          <w:tcPr>
            <w:tcW w:w="240"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1533" w:type="dxa"/>
            <w:tcBorders>
              <w:top w:val="nil"/>
              <w:left w:val="nil"/>
              <w:bottom w:val="nil"/>
              <w:right w:val="nil"/>
            </w:tcBorders>
          </w:tcPr>
          <w:p w:rsidR="00A70DFB" w:rsidRDefault="00A70DFB">
            <w:pPr>
              <w:keepNext/>
              <w:spacing w:line="240" w:lineRule="auto"/>
              <w:ind w:firstLine="0"/>
              <w:jc w:val="left"/>
              <w:rPr>
                <w:color w:val="000000"/>
                <w:sz w:val="24"/>
                <w:szCs w:val="20"/>
              </w:rPr>
            </w:pPr>
          </w:p>
        </w:tc>
        <w:tc>
          <w:tcPr>
            <w:tcW w:w="283"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2338" w:type="dxa"/>
            <w:gridSpan w:val="5"/>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344"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1606" w:type="dxa"/>
            <w:gridSpan w:val="4"/>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302" w:type="dxa"/>
            <w:gridSpan w:val="2"/>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2042" w:type="dxa"/>
            <w:gridSpan w:val="3"/>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283" w:type="dxa"/>
            <w:gridSpan w:val="2"/>
            <w:tcBorders>
              <w:top w:val="nil"/>
              <w:left w:val="nil"/>
              <w:bottom w:val="nil"/>
              <w:right w:val="nil"/>
            </w:tcBorders>
          </w:tcPr>
          <w:p w:rsidR="00A70DFB" w:rsidRDefault="00A70DFB">
            <w:pPr>
              <w:keepNext/>
              <w:spacing w:line="240" w:lineRule="auto"/>
              <w:ind w:firstLine="0"/>
              <w:jc w:val="center"/>
              <w:rPr>
                <w:color w:val="000000"/>
                <w:sz w:val="24"/>
                <w:szCs w:val="20"/>
              </w:rPr>
            </w:pPr>
          </w:p>
        </w:tc>
      </w:tr>
      <w:tr w:rsidR="00A70DFB" w:rsidTr="00A70DFB">
        <w:trPr>
          <w:cantSplit/>
          <w:jc w:val="center"/>
        </w:trPr>
        <w:tc>
          <w:tcPr>
            <w:tcW w:w="240"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2832" w:type="dxa"/>
            <w:gridSpan w:val="5"/>
            <w:tcBorders>
              <w:top w:val="nil"/>
              <w:left w:val="nil"/>
              <w:bottom w:val="nil"/>
              <w:right w:val="nil"/>
            </w:tcBorders>
          </w:tcPr>
          <w:p w:rsidR="00A70DFB" w:rsidRDefault="00A70DFB">
            <w:pPr>
              <w:keepNext/>
              <w:spacing w:line="240" w:lineRule="auto"/>
              <w:ind w:firstLine="0"/>
              <w:jc w:val="left"/>
              <w:rPr>
                <w:color w:val="000000"/>
                <w:sz w:val="24"/>
                <w:szCs w:val="20"/>
              </w:rPr>
            </w:pPr>
          </w:p>
        </w:tc>
        <w:tc>
          <w:tcPr>
            <w:tcW w:w="3574" w:type="dxa"/>
            <w:gridSpan w:val="9"/>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2042" w:type="dxa"/>
            <w:gridSpan w:val="3"/>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283" w:type="dxa"/>
            <w:gridSpan w:val="2"/>
            <w:tcBorders>
              <w:top w:val="nil"/>
              <w:left w:val="nil"/>
              <w:bottom w:val="nil"/>
              <w:right w:val="nil"/>
            </w:tcBorders>
          </w:tcPr>
          <w:p w:rsidR="00A70DFB" w:rsidRDefault="00A70DFB">
            <w:pPr>
              <w:keepNext/>
              <w:spacing w:line="240" w:lineRule="auto"/>
              <w:ind w:firstLine="0"/>
              <w:jc w:val="center"/>
              <w:rPr>
                <w:color w:val="000000"/>
                <w:sz w:val="24"/>
                <w:szCs w:val="20"/>
              </w:rPr>
            </w:pPr>
          </w:p>
        </w:tc>
      </w:tr>
      <w:tr w:rsidR="00A70DFB" w:rsidTr="00A70DFB">
        <w:trPr>
          <w:gridAfter w:val="1"/>
          <w:wAfter w:w="10" w:type="dxa"/>
          <w:cantSplit/>
          <w:jc w:val="center"/>
        </w:trPr>
        <w:tc>
          <w:tcPr>
            <w:tcW w:w="240"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1533" w:type="dxa"/>
            <w:tcBorders>
              <w:top w:val="nil"/>
              <w:left w:val="nil"/>
              <w:bottom w:val="nil"/>
              <w:right w:val="nil"/>
            </w:tcBorders>
            <w:hideMark/>
          </w:tcPr>
          <w:p w:rsidR="00A70DFB" w:rsidRDefault="00A70DFB">
            <w:pPr>
              <w:keepNext/>
              <w:spacing w:line="240" w:lineRule="auto"/>
              <w:ind w:left="-90" w:firstLine="0"/>
              <w:jc w:val="left"/>
              <w:rPr>
                <w:color w:val="000000"/>
                <w:sz w:val="24"/>
                <w:szCs w:val="20"/>
              </w:rPr>
            </w:pPr>
            <w:r>
              <w:rPr>
                <w:color w:val="000000"/>
                <w:sz w:val="24"/>
                <w:szCs w:val="20"/>
              </w:rPr>
              <w:t>Отметка о зачёте</w:t>
            </w:r>
          </w:p>
        </w:tc>
        <w:tc>
          <w:tcPr>
            <w:tcW w:w="283"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4279" w:type="dxa"/>
            <w:gridSpan w:val="9"/>
            <w:tcBorders>
              <w:top w:val="nil"/>
              <w:left w:val="nil"/>
              <w:bottom w:val="single" w:sz="4" w:space="0" w:color="auto"/>
              <w:right w:val="nil"/>
            </w:tcBorders>
          </w:tcPr>
          <w:p w:rsidR="00A70DFB" w:rsidRDefault="00A70DFB">
            <w:pPr>
              <w:keepNext/>
              <w:spacing w:line="240" w:lineRule="auto"/>
              <w:ind w:firstLine="0"/>
              <w:jc w:val="center"/>
              <w:rPr>
                <w:color w:val="000000"/>
                <w:sz w:val="24"/>
                <w:szCs w:val="20"/>
              </w:rPr>
            </w:pPr>
          </w:p>
        </w:tc>
        <w:tc>
          <w:tcPr>
            <w:tcW w:w="302" w:type="dxa"/>
            <w:gridSpan w:val="2"/>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2041" w:type="dxa"/>
            <w:gridSpan w:val="3"/>
            <w:tcBorders>
              <w:top w:val="nil"/>
              <w:left w:val="nil"/>
              <w:bottom w:val="single" w:sz="4" w:space="0" w:color="auto"/>
              <w:right w:val="nil"/>
            </w:tcBorders>
          </w:tcPr>
          <w:p w:rsidR="00A70DFB" w:rsidRDefault="00A70DFB">
            <w:pPr>
              <w:keepNext/>
              <w:spacing w:line="240" w:lineRule="auto"/>
              <w:ind w:firstLine="0"/>
              <w:jc w:val="center"/>
              <w:rPr>
                <w:color w:val="000000"/>
                <w:sz w:val="24"/>
                <w:szCs w:val="20"/>
              </w:rPr>
            </w:pPr>
          </w:p>
        </w:tc>
        <w:tc>
          <w:tcPr>
            <w:tcW w:w="283" w:type="dxa"/>
            <w:gridSpan w:val="2"/>
            <w:tcBorders>
              <w:top w:val="nil"/>
              <w:left w:val="nil"/>
              <w:bottom w:val="nil"/>
              <w:right w:val="nil"/>
            </w:tcBorders>
          </w:tcPr>
          <w:p w:rsidR="00A70DFB" w:rsidRDefault="00A70DFB">
            <w:pPr>
              <w:keepNext/>
              <w:spacing w:line="240" w:lineRule="auto"/>
              <w:ind w:firstLine="0"/>
              <w:jc w:val="center"/>
              <w:rPr>
                <w:color w:val="000000"/>
                <w:sz w:val="24"/>
                <w:szCs w:val="20"/>
              </w:rPr>
            </w:pPr>
          </w:p>
        </w:tc>
      </w:tr>
      <w:tr w:rsidR="00A70DFB" w:rsidTr="00A70DFB">
        <w:trPr>
          <w:jc w:val="center"/>
        </w:trPr>
        <w:tc>
          <w:tcPr>
            <w:tcW w:w="240" w:type="dxa"/>
            <w:tcBorders>
              <w:top w:val="nil"/>
              <w:left w:val="nil"/>
              <w:bottom w:val="nil"/>
              <w:right w:val="nil"/>
            </w:tcBorders>
          </w:tcPr>
          <w:p w:rsidR="00A70DFB" w:rsidRDefault="00A70DFB">
            <w:pPr>
              <w:keepNext/>
              <w:spacing w:line="240" w:lineRule="auto"/>
              <w:ind w:firstLine="0"/>
              <w:jc w:val="center"/>
              <w:rPr>
                <w:color w:val="000000"/>
                <w:sz w:val="18"/>
                <w:szCs w:val="20"/>
              </w:rPr>
            </w:pPr>
          </w:p>
        </w:tc>
        <w:tc>
          <w:tcPr>
            <w:tcW w:w="1533" w:type="dxa"/>
            <w:tcBorders>
              <w:top w:val="nil"/>
              <w:left w:val="nil"/>
              <w:bottom w:val="nil"/>
              <w:right w:val="nil"/>
            </w:tcBorders>
          </w:tcPr>
          <w:p w:rsidR="00A70DFB" w:rsidRDefault="00A70DFB">
            <w:pPr>
              <w:keepNext/>
              <w:spacing w:line="240" w:lineRule="auto"/>
              <w:ind w:firstLine="0"/>
              <w:jc w:val="left"/>
              <w:rPr>
                <w:color w:val="000000"/>
                <w:sz w:val="18"/>
                <w:szCs w:val="20"/>
              </w:rPr>
            </w:pPr>
          </w:p>
        </w:tc>
        <w:tc>
          <w:tcPr>
            <w:tcW w:w="283" w:type="dxa"/>
            <w:tcBorders>
              <w:top w:val="nil"/>
              <w:left w:val="nil"/>
              <w:bottom w:val="nil"/>
              <w:right w:val="nil"/>
            </w:tcBorders>
          </w:tcPr>
          <w:p w:rsidR="00A70DFB" w:rsidRDefault="00A70DFB">
            <w:pPr>
              <w:keepNext/>
              <w:spacing w:line="240" w:lineRule="auto"/>
              <w:ind w:firstLine="0"/>
              <w:jc w:val="center"/>
              <w:rPr>
                <w:color w:val="000000"/>
                <w:sz w:val="18"/>
                <w:szCs w:val="20"/>
              </w:rPr>
            </w:pPr>
          </w:p>
        </w:tc>
        <w:tc>
          <w:tcPr>
            <w:tcW w:w="2338" w:type="dxa"/>
            <w:gridSpan w:val="5"/>
            <w:tcBorders>
              <w:top w:val="nil"/>
              <w:left w:val="nil"/>
              <w:bottom w:val="nil"/>
              <w:right w:val="nil"/>
            </w:tcBorders>
          </w:tcPr>
          <w:p w:rsidR="00A70DFB" w:rsidRDefault="00A70DFB">
            <w:pPr>
              <w:keepNext/>
              <w:spacing w:line="240" w:lineRule="auto"/>
              <w:ind w:firstLine="0"/>
              <w:jc w:val="center"/>
              <w:rPr>
                <w:color w:val="000000"/>
                <w:sz w:val="18"/>
                <w:szCs w:val="20"/>
              </w:rPr>
            </w:pPr>
          </w:p>
        </w:tc>
        <w:tc>
          <w:tcPr>
            <w:tcW w:w="344" w:type="dxa"/>
            <w:tcBorders>
              <w:top w:val="nil"/>
              <w:left w:val="nil"/>
              <w:bottom w:val="nil"/>
              <w:right w:val="nil"/>
            </w:tcBorders>
          </w:tcPr>
          <w:p w:rsidR="00A70DFB" w:rsidRDefault="00A70DFB">
            <w:pPr>
              <w:keepNext/>
              <w:spacing w:line="240" w:lineRule="auto"/>
              <w:ind w:firstLine="0"/>
              <w:jc w:val="center"/>
              <w:rPr>
                <w:color w:val="000000"/>
                <w:sz w:val="18"/>
                <w:szCs w:val="20"/>
              </w:rPr>
            </w:pPr>
          </w:p>
        </w:tc>
        <w:tc>
          <w:tcPr>
            <w:tcW w:w="1606" w:type="dxa"/>
            <w:gridSpan w:val="4"/>
            <w:tcBorders>
              <w:top w:val="nil"/>
              <w:left w:val="nil"/>
              <w:bottom w:val="nil"/>
              <w:right w:val="nil"/>
            </w:tcBorders>
          </w:tcPr>
          <w:p w:rsidR="00A70DFB" w:rsidRDefault="00A70DFB">
            <w:pPr>
              <w:keepNext/>
              <w:spacing w:line="240" w:lineRule="auto"/>
              <w:ind w:firstLine="0"/>
              <w:jc w:val="center"/>
              <w:rPr>
                <w:color w:val="000000"/>
                <w:sz w:val="18"/>
                <w:szCs w:val="20"/>
              </w:rPr>
            </w:pPr>
          </w:p>
        </w:tc>
        <w:tc>
          <w:tcPr>
            <w:tcW w:w="302" w:type="dxa"/>
            <w:gridSpan w:val="2"/>
            <w:tcBorders>
              <w:top w:val="nil"/>
              <w:left w:val="nil"/>
              <w:bottom w:val="nil"/>
              <w:right w:val="nil"/>
            </w:tcBorders>
          </w:tcPr>
          <w:p w:rsidR="00A70DFB" w:rsidRDefault="00A70DFB">
            <w:pPr>
              <w:keepNext/>
              <w:spacing w:line="240" w:lineRule="auto"/>
              <w:ind w:firstLine="0"/>
              <w:jc w:val="center"/>
              <w:rPr>
                <w:color w:val="000000"/>
                <w:sz w:val="18"/>
                <w:szCs w:val="20"/>
              </w:rPr>
            </w:pPr>
          </w:p>
        </w:tc>
        <w:tc>
          <w:tcPr>
            <w:tcW w:w="2042" w:type="dxa"/>
            <w:gridSpan w:val="3"/>
            <w:tcBorders>
              <w:top w:val="nil"/>
              <w:left w:val="nil"/>
              <w:bottom w:val="nil"/>
              <w:right w:val="nil"/>
            </w:tcBorders>
            <w:hideMark/>
          </w:tcPr>
          <w:p w:rsidR="00A70DFB" w:rsidRDefault="00A70DFB">
            <w:pPr>
              <w:keepNext/>
              <w:spacing w:line="240" w:lineRule="auto"/>
              <w:ind w:firstLine="0"/>
              <w:jc w:val="center"/>
              <w:rPr>
                <w:color w:val="000000"/>
                <w:sz w:val="18"/>
                <w:szCs w:val="20"/>
              </w:rPr>
            </w:pPr>
            <w:r>
              <w:rPr>
                <w:color w:val="000000"/>
                <w:sz w:val="18"/>
                <w:szCs w:val="20"/>
              </w:rPr>
              <w:t>(дата)</w:t>
            </w:r>
          </w:p>
        </w:tc>
        <w:tc>
          <w:tcPr>
            <w:tcW w:w="283" w:type="dxa"/>
            <w:gridSpan w:val="2"/>
            <w:tcBorders>
              <w:top w:val="nil"/>
              <w:left w:val="nil"/>
              <w:bottom w:val="nil"/>
              <w:right w:val="nil"/>
            </w:tcBorders>
          </w:tcPr>
          <w:p w:rsidR="00A70DFB" w:rsidRDefault="00A70DFB">
            <w:pPr>
              <w:keepNext/>
              <w:spacing w:line="240" w:lineRule="auto"/>
              <w:ind w:firstLine="0"/>
              <w:jc w:val="center"/>
              <w:rPr>
                <w:color w:val="000000"/>
                <w:sz w:val="18"/>
                <w:szCs w:val="20"/>
              </w:rPr>
            </w:pPr>
          </w:p>
        </w:tc>
      </w:tr>
      <w:tr w:rsidR="00A70DFB" w:rsidTr="00A70DFB">
        <w:trPr>
          <w:jc w:val="center"/>
        </w:trPr>
        <w:tc>
          <w:tcPr>
            <w:tcW w:w="240"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1533" w:type="dxa"/>
            <w:tcBorders>
              <w:top w:val="nil"/>
              <w:left w:val="nil"/>
              <w:bottom w:val="nil"/>
              <w:right w:val="nil"/>
            </w:tcBorders>
          </w:tcPr>
          <w:p w:rsidR="00A70DFB" w:rsidRDefault="00A70DFB">
            <w:pPr>
              <w:keepNext/>
              <w:spacing w:line="240" w:lineRule="auto"/>
              <w:ind w:firstLine="0"/>
              <w:jc w:val="left"/>
              <w:rPr>
                <w:color w:val="000000"/>
                <w:sz w:val="24"/>
                <w:szCs w:val="20"/>
              </w:rPr>
            </w:pPr>
          </w:p>
        </w:tc>
        <w:tc>
          <w:tcPr>
            <w:tcW w:w="283"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2338" w:type="dxa"/>
            <w:gridSpan w:val="5"/>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344"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1606" w:type="dxa"/>
            <w:gridSpan w:val="4"/>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302" w:type="dxa"/>
            <w:gridSpan w:val="2"/>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2042" w:type="dxa"/>
            <w:gridSpan w:val="3"/>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283" w:type="dxa"/>
            <w:gridSpan w:val="2"/>
            <w:tcBorders>
              <w:top w:val="nil"/>
              <w:left w:val="nil"/>
              <w:bottom w:val="nil"/>
              <w:right w:val="nil"/>
            </w:tcBorders>
          </w:tcPr>
          <w:p w:rsidR="00A70DFB" w:rsidRDefault="00A70DFB">
            <w:pPr>
              <w:keepNext/>
              <w:spacing w:line="240" w:lineRule="auto"/>
              <w:ind w:firstLine="0"/>
              <w:jc w:val="center"/>
              <w:rPr>
                <w:color w:val="000000"/>
                <w:sz w:val="24"/>
                <w:szCs w:val="20"/>
              </w:rPr>
            </w:pPr>
          </w:p>
        </w:tc>
      </w:tr>
      <w:tr w:rsidR="00A70DFB" w:rsidTr="00A70DFB">
        <w:trPr>
          <w:jc w:val="center"/>
        </w:trPr>
        <w:tc>
          <w:tcPr>
            <w:tcW w:w="240" w:type="dxa"/>
            <w:tcBorders>
              <w:top w:val="nil"/>
              <w:left w:val="nil"/>
              <w:bottom w:val="nil"/>
              <w:right w:val="nil"/>
            </w:tcBorders>
          </w:tcPr>
          <w:p w:rsidR="00A70DFB" w:rsidRDefault="00A70DFB">
            <w:pPr>
              <w:keepNext/>
              <w:spacing w:line="240" w:lineRule="auto"/>
              <w:ind w:firstLine="0"/>
              <w:jc w:val="center"/>
              <w:rPr>
                <w:color w:val="000000"/>
                <w:sz w:val="18"/>
                <w:szCs w:val="20"/>
              </w:rPr>
            </w:pPr>
          </w:p>
        </w:tc>
        <w:tc>
          <w:tcPr>
            <w:tcW w:w="6104" w:type="dxa"/>
            <w:gridSpan w:val="12"/>
            <w:tcBorders>
              <w:top w:val="nil"/>
              <w:left w:val="nil"/>
              <w:bottom w:val="nil"/>
              <w:right w:val="nil"/>
            </w:tcBorders>
          </w:tcPr>
          <w:p w:rsidR="00A70DFB" w:rsidRDefault="00A70DFB">
            <w:pPr>
              <w:keepNext/>
              <w:spacing w:line="240" w:lineRule="auto"/>
              <w:ind w:firstLine="0"/>
              <w:jc w:val="left"/>
              <w:rPr>
                <w:color w:val="000000"/>
                <w:sz w:val="24"/>
                <w:szCs w:val="20"/>
              </w:rPr>
            </w:pPr>
          </w:p>
        </w:tc>
        <w:tc>
          <w:tcPr>
            <w:tcW w:w="302" w:type="dxa"/>
            <w:gridSpan w:val="2"/>
            <w:tcBorders>
              <w:top w:val="nil"/>
              <w:left w:val="nil"/>
              <w:bottom w:val="nil"/>
              <w:right w:val="nil"/>
            </w:tcBorders>
          </w:tcPr>
          <w:p w:rsidR="00A70DFB" w:rsidRDefault="00A70DFB">
            <w:pPr>
              <w:keepNext/>
              <w:spacing w:line="240" w:lineRule="auto"/>
              <w:ind w:firstLine="0"/>
              <w:jc w:val="center"/>
              <w:rPr>
                <w:color w:val="000000"/>
                <w:sz w:val="18"/>
                <w:szCs w:val="20"/>
              </w:rPr>
            </w:pPr>
          </w:p>
        </w:tc>
        <w:tc>
          <w:tcPr>
            <w:tcW w:w="2042" w:type="dxa"/>
            <w:gridSpan w:val="3"/>
            <w:tcBorders>
              <w:top w:val="nil"/>
              <w:left w:val="nil"/>
              <w:bottom w:val="nil"/>
              <w:right w:val="nil"/>
            </w:tcBorders>
          </w:tcPr>
          <w:p w:rsidR="00A70DFB" w:rsidRDefault="00A70DFB">
            <w:pPr>
              <w:keepNext/>
              <w:spacing w:line="240" w:lineRule="auto"/>
              <w:ind w:firstLine="0"/>
              <w:jc w:val="center"/>
              <w:rPr>
                <w:color w:val="000000"/>
                <w:sz w:val="18"/>
                <w:szCs w:val="20"/>
              </w:rPr>
            </w:pPr>
          </w:p>
        </w:tc>
        <w:tc>
          <w:tcPr>
            <w:tcW w:w="283" w:type="dxa"/>
            <w:gridSpan w:val="2"/>
            <w:tcBorders>
              <w:top w:val="nil"/>
              <w:left w:val="nil"/>
              <w:bottom w:val="nil"/>
              <w:right w:val="nil"/>
            </w:tcBorders>
          </w:tcPr>
          <w:p w:rsidR="00A70DFB" w:rsidRDefault="00A70DFB">
            <w:pPr>
              <w:keepNext/>
              <w:spacing w:line="240" w:lineRule="auto"/>
              <w:ind w:firstLine="0"/>
              <w:jc w:val="center"/>
              <w:rPr>
                <w:color w:val="000000"/>
                <w:sz w:val="18"/>
                <w:szCs w:val="20"/>
              </w:rPr>
            </w:pPr>
          </w:p>
        </w:tc>
      </w:tr>
      <w:tr w:rsidR="00A70DFB" w:rsidTr="00A70DFB">
        <w:trPr>
          <w:cantSplit/>
          <w:jc w:val="center"/>
        </w:trPr>
        <w:tc>
          <w:tcPr>
            <w:tcW w:w="240"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1533" w:type="dxa"/>
            <w:tcBorders>
              <w:top w:val="nil"/>
              <w:left w:val="nil"/>
              <w:bottom w:val="nil"/>
              <w:right w:val="nil"/>
            </w:tcBorders>
            <w:hideMark/>
          </w:tcPr>
          <w:p w:rsidR="00A70DFB" w:rsidRDefault="00A70DFB">
            <w:pPr>
              <w:keepNext/>
              <w:spacing w:line="240" w:lineRule="auto"/>
              <w:ind w:left="-90" w:right="-96" w:firstLine="0"/>
              <w:jc w:val="left"/>
              <w:rPr>
                <w:color w:val="000000"/>
                <w:sz w:val="24"/>
                <w:szCs w:val="20"/>
              </w:rPr>
            </w:pPr>
            <w:r>
              <w:rPr>
                <w:color w:val="000000"/>
                <w:sz w:val="24"/>
                <w:szCs w:val="20"/>
              </w:rPr>
              <w:t xml:space="preserve">Руководитель </w:t>
            </w:r>
          </w:p>
        </w:tc>
        <w:tc>
          <w:tcPr>
            <w:tcW w:w="2621" w:type="dxa"/>
            <w:gridSpan w:val="6"/>
            <w:tcBorders>
              <w:top w:val="nil"/>
              <w:left w:val="nil"/>
              <w:bottom w:val="nil"/>
              <w:right w:val="nil"/>
            </w:tcBorders>
            <w:hideMark/>
          </w:tcPr>
          <w:p w:rsidR="00A70DFB" w:rsidRDefault="00F47253">
            <w:pPr>
              <w:keepNext/>
              <w:spacing w:line="240" w:lineRule="auto"/>
              <w:ind w:right="-195" w:firstLine="0"/>
              <w:jc w:val="center"/>
              <w:rPr>
                <w:b/>
                <w:color w:val="000000"/>
                <w:sz w:val="24"/>
                <w:szCs w:val="20"/>
              </w:rPr>
            </w:pPr>
            <w:r w:rsidRPr="00F47253">
              <w:rPr>
                <w:b/>
                <w:color w:val="000000"/>
                <w:sz w:val="24"/>
                <w:szCs w:val="20"/>
              </w:rPr>
              <w:t>к.</w:t>
            </w:r>
            <w:r>
              <w:rPr>
                <w:b/>
                <w:color w:val="000000"/>
                <w:sz w:val="24"/>
                <w:szCs w:val="20"/>
              </w:rPr>
              <w:t xml:space="preserve"> </w:t>
            </w:r>
            <w:r w:rsidRPr="00F47253">
              <w:rPr>
                <w:b/>
                <w:color w:val="000000"/>
                <w:sz w:val="24"/>
                <w:szCs w:val="20"/>
              </w:rPr>
              <w:t>э.</w:t>
            </w:r>
            <w:r>
              <w:rPr>
                <w:b/>
                <w:color w:val="000000"/>
                <w:sz w:val="24"/>
                <w:szCs w:val="20"/>
              </w:rPr>
              <w:t xml:space="preserve"> </w:t>
            </w:r>
            <w:r w:rsidRPr="00F47253">
              <w:rPr>
                <w:b/>
                <w:color w:val="000000"/>
                <w:sz w:val="24"/>
                <w:szCs w:val="20"/>
              </w:rPr>
              <w:t>н.</w:t>
            </w:r>
          </w:p>
        </w:tc>
        <w:tc>
          <w:tcPr>
            <w:tcW w:w="344"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1606" w:type="dxa"/>
            <w:gridSpan w:val="4"/>
            <w:tcBorders>
              <w:top w:val="nil"/>
              <w:left w:val="nil"/>
              <w:bottom w:val="single" w:sz="4" w:space="0" w:color="auto"/>
              <w:right w:val="nil"/>
            </w:tcBorders>
          </w:tcPr>
          <w:p w:rsidR="00A70DFB" w:rsidRDefault="00A70DFB">
            <w:pPr>
              <w:keepNext/>
              <w:spacing w:line="240" w:lineRule="auto"/>
              <w:ind w:firstLine="0"/>
              <w:jc w:val="center"/>
              <w:rPr>
                <w:color w:val="000000"/>
                <w:sz w:val="24"/>
                <w:szCs w:val="20"/>
              </w:rPr>
            </w:pPr>
          </w:p>
        </w:tc>
        <w:tc>
          <w:tcPr>
            <w:tcW w:w="302" w:type="dxa"/>
            <w:gridSpan w:val="2"/>
            <w:tcBorders>
              <w:top w:val="nil"/>
              <w:left w:val="nil"/>
              <w:bottom w:val="single" w:sz="4" w:space="0" w:color="auto"/>
              <w:right w:val="nil"/>
            </w:tcBorders>
          </w:tcPr>
          <w:p w:rsidR="00A70DFB" w:rsidRDefault="00A70DFB">
            <w:pPr>
              <w:keepNext/>
              <w:spacing w:line="240" w:lineRule="auto"/>
              <w:ind w:firstLine="0"/>
              <w:jc w:val="center"/>
              <w:rPr>
                <w:color w:val="000000"/>
                <w:sz w:val="24"/>
                <w:szCs w:val="20"/>
              </w:rPr>
            </w:pPr>
          </w:p>
        </w:tc>
        <w:tc>
          <w:tcPr>
            <w:tcW w:w="2042" w:type="dxa"/>
            <w:gridSpan w:val="3"/>
            <w:tcBorders>
              <w:top w:val="nil"/>
              <w:left w:val="nil"/>
              <w:bottom w:val="nil"/>
              <w:right w:val="nil"/>
            </w:tcBorders>
            <w:hideMark/>
          </w:tcPr>
          <w:p w:rsidR="00A70DFB" w:rsidRDefault="00F47253">
            <w:pPr>
              <w:keepNext/>
              <w:spacing w:line="240" w:lineRule="auto"/>
              <w:ind w:firstLine="0"/>
              <w:jc w:val="center"/>
              <w:rPr>
                <w:b/>
                <w:color w:val="000000"/>
                <w:sz w:val="24"/>
                <w:szCs w:val="20"/>
              </w:rPr>
            </w:pPr>
            <w:r>
              <w:rPr>
                <w:b/>
                <w:color w:val="000000"/>
                <w:sz w:val="24"/>
                <w:szCs w:val="20"/>
              </w:rPr>
              <w:t>Губина О. В.</w:t>
            </w:r>
          </w:p>
        </w:tc>
        <w:tc>
          <w:tcPr>
            <w:tcW w:w="283" w:type="dxa"/>
            <w:gridSpan w:val="2"/>
            <w:tcBorders>
              <w:top w:val="nil"/>
              <w:left w:val="nil"/>
              <w:bottom w:val="nil"/>
              <w:right w:val="nil"/>
            </w:tcBorders>
          </w:tcPr>
          <w:p w:rsidR="00A70DFB" w:rsidRDefault="00A70DFB">
            <w:pPr>
              <w:keepNext/>
              <w:spacing w:line="240" w:lineRule="auto"/>
              <w:ind w:firstLine="0"/>
              <w:jc w:val="center"/>
              <w:rPr>
                <w:color w:val="000000"/>
                <w:sz w:val="24"/>
                <w:szCs w:val="20"/>
              </w:rPr>
            </w:pPr>
          </w:p>
        </w:tc>
      </w:tr>
      <w:tr w:rsidR="00A70DFB" w:rsidTr="00A70DFB">
        <w:trPr>
          <w:jc w:val="center"/>
        </w:trPr>
        <w:tc>
          <w:tcPr>
            <w:tcW w:w="240" w:type="dxa"/>
            <w:tcBorders>
              <w:top w:val="nil"/>
              <w:left w:val="nil"/>
              <w:bottom w:val="nil"/>
              <w:right w:val="nil"/>
            </w:tcBorders>
          </w:tcPr>
          <w:p w:rsidR="00A70DFB" w:rsidRDefault="00A70DFB">
            <w:pPr>
              <w:keepNext/>
              <w:spacing w:line="240" w:lineRule="auto"/>
              <w:ind w:firstLine="0"/>
              <w:jc w:val="center"/>
              <w:rPr>
                <w:color w:val="000000"/>
                <w:sz w:val="18"/>
                <w:szCs w:val="20"/>
              </w:rPr>
            </w:pPr>
          </w:p>
        </w:tc>
        <w:tc>
          <w:tcPr>
            <w:tcW w:w="1533" w:type="dxa"/>
            <w:tcBorders>
              <w:top w:val="nil"/>
              <w:left w:val="nil"/>
              <w:bottom w:val="nil"/>
              <w:right w:val="nil"/>
            </w:tcBorders>
          </w:tcPr>
          <w:p w:rsidR="00A70DFB" w:rsidRDefault="00A70DFB">
            <w:pPr>
              <w:keepNext/>
              <w:spacing w:line="240" w:lineRule="auto"/>
              <w:ind w:firstLine="0"/>
              <w:jc w:val="left"/>
              <w:rPr>
                <w:color w:val="000000"/>
                <w:sz w:val="18"/>
                <w:szCs w:val="20"/>
              </w:rPr>
            </w:pPr>
          </w:p>
        </w:tc>
        <w:tc>
          <w:tcPr>
            <w:tcW w:w="283" w:type="dxa"/>
            <w:tcBorders>
              <w:top w:val="nil"/>
              <w:left w:val="nil"/>
              <w:bottom w:val="nil"/>
              <w:right w:val="nil"/>
            </w:tcBorders>
          </w:tcPr>
          <w:p w:rsidR="00A70DFB" w:rsidRDefault="00A70DFB">
            <w:pPr>
              <w:keepNext/>
              <w:spacing w:line="240" w:lineRule="auto"/>
              <w:ind w:firstLine="0"/>
              <w:jc w:val="center"/>
              <w:rPr>
                <w:color w:val="000000"/>
                <w:sz w:val="18"/>
                <w:szCs w:val="20"/>
              </w:rPr>
            </w:pPr>
          </w:p>
        </w:tc>
        <w:tc>
          <w:tcPr>
            <w:tcW w:w="2338" w:type="dxa"/>
            <w:gridSpan w:val="5"/>
            <w:tcBorders>
              <w:top w:val="nil"/>
              <w:left w:val="nil"/>
              <w:bottom w:val="nil"/>
              <w:right w:val="nil"/>
            </w:tcBorders>
            <w:hideMark/>
          </w:tcPr>
          <w:p w:rsidR="00A70DFB" w:rsidRDefault="00A70DFB">
            <w:pPr>
              <w:keepNext/>
              <w:spacing w:line="240" w:lineRule="auto"/>
              <w:ind w:firstLine="0"/>
              <w:jc w:val="center"/>
              <w:rPr>
                <w:color w:val="000000"/>
                <w:sz w:val="18"/>
                <w:szCs w:val="20"/>
              </w:rPr>
            </w:pPr>
            <w:r>
              <w:rPr>
                <w:color w:val="000000"/>
                <w:sz w:val="18"/>
                <w:szCs w:val="20"/>
              </w:rPr>
              <w:t>(должность)</w:t>
            </w:r>
          </w:p>
        </w:tc>
        <w:tc>
          <w:tcPr>
            <w:tcW w:w="344" w:type="dxa"/>
            <w:tcBorders>
              <w:top w:val="nil"/>
              <w:left w:val="nil"/>
              <w:bottom w:val="nil"/>
              <w:right w:val="nil"/>
            </w:tcBorders>
          </w:tcPr>
          <w:p w:rsidR="00A70DFB" w:rsidRDefault="00A70DFB">
            <w:pPr>
              <w:keepNext/>
              <w:spacing w:line="240" w:lineRule="auto"/>
              <w:ind w:firstLine="0"/>
              <w:jc w:val="center"/>
              <w:rPr>
                <w:color w:val="000000"/>
                <w:sz w:val="18"/>
                <w:szCs w:val="20"/>
              </w:rPr>
            </w:pPr>
          </w:p>
        </w:tc>
        <w:tc>
          <w:tcPr>
            <w:tcW w:w="1606" w:type="dxa"/>
            <w:gridSpan w:val="4"/>
            <w:tcBorders>
              <w:top w:val="single" w:sz="4" w:space="0" w:color="auto"/>
              <w:left w:val="nil"/>
              <w:bottom w:val="nil"/>
              <w:right w:val="nil"/>
            </w:tcBorders>
            <w:hideMark/>
          </w:tcPr>
          <w:p w:rsidR="00A70DFB" w:rsidRDefault="00A70DFB">
            <w:pPr>
              <w:keepNext/>
              <w:spacing w:line="240" w:lineRule="auto"/>
              <w:ind w:firstLine="0"/>
              <w:jc w:val="center"/>
              <w:rPr>
                <w:color w:val="000000"/>
                <w:sz w:val="18"/>
                <w:szCs w:val="20"/>
              </w:rPr>
            </w:pPr>
            <w:r>
              <w:rPr>
                <w:color w:val="000000"/>
                <w:sz w:val="18"/>
                <w:szCs w:val="20"/>
              </w:rPr>
              <w:t>(подпись)</w:t>
            </w:r>
          </w:p>
        </w:tc>
        <w:tc>
          <w:tcPr>
            <w:tcW w:w="302" w:type="dxa"/>
            <w:gridSpan w:val="2"/>
            <w:tcBorders>
              <w:top w:val="single" w:sz="4" w:space="0" w:color="auto"/>
              <w:left w:val="nil"/>
              <w:bottom w:val="nil"/>
              <w:right w:val="nil"/>
            </w:tcBorders>
          </w:tcPr>
          <w:p w:rsidR="00A70DFB" w:rsidRDefault="00A70DFB">
            <w:pPr>
              <w:keepNext/>
              <w:spacing w:line="240" w:lineRule="auto"/>
              <w:ind w:firstLine="0"/>
              <w:jc w:val="center"/>
              <w:rPr>
                <w:color w:val="000000"/>
                <w:sz w:val="18"/>
                <w:szCs w:val="20"/>
              </w:rPr>
            </w:pPr>
          </w:p>
        </w:tc>
        <w:tc>
          <w:tcPr>
            <w:tcW w:w="2042" w:type="dxa"/>
            <w:gridSpan w:val="3"/>
            <w:tcBorders>
              <w:top w:val="nil"/>
              <w:left w:val="nil"/>
              <w:bottom w:val="nil"/>
              <w:right w:val="nil"/>
            </w:tcBorders>
            <w:hideMark/>
          </w:tcPr>
          <w:p w:rsidR="00A70DFB" w:rsidRDefault="00A70DFB">
            <w:pPr>
              <w:keepNext/>
              <w:spacing w:line="240" w:lineRule="auto"/>
              <w:ind w:firstLine="0"/>
              <w:jc w:val="center"/>
              <w:rPr>
                <w:color w:val="000000"/>
                <w:sz w:val="18"/>
                <w:szCs w:val="20"/>
              </w:rPr>
            </w:pPr>
            <w:r>
              <w:rPr>
                <w:color w:val="000000"/>
                <w:sz w:val="18"/>
                <w:szCs w:val="20"/>
              </w:rPr>
              <w:t>(инициалы, фамилия)</w:t>
            </w:r>
          </w:p>
        </w:tc>
        <w:tc>
          <w:tcPr>
            <w:tcW w:w="283" w:type="dxa"/>
            <w:gridSpan w:val="2"/>
            <w:tcBorders>
              <w:top w:val="nil"/>
              <w:left w:val="nil"/>
              <w:bottom w:val="nil"/>
              <w:right w:val="nil"/>
            </w:tcBorders>
          </w:tcPr>
          <w:p w:rsidR="00A70DFB" w:rsidRDefault="00A70DFB">
            <w:pPr>
              <w:keepNext/>
              <w:spacing w:line="240" w:lineRule="auto"/>
              <w:ind w:firstLine="0"/>
              <w:jc w:val="center"/>
              <w:rPr>
                <w:color w:val="000000"/>
                <w:sz w:val="18"/>
                <w:szCs w:val="20"/>
              </w:rPr>
            </w:pPr>
          </w:p>
        </w:tc>
      </w:tr>
      <w:tr w:rsidR="00A70DFB" w:rsidTr="00A70DFB">
        <w:trPr>
          <w:jc w:val="center"/>
        </w:trPr>
        <w:tc>
          <w:tcPr>
            <w:tcW w:w="240"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1825" w:type="dxa"/>
            <w:gridSpan w:val="3"/>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2329" w:type="dxa"/>
            <w:gridSpan w:val="4"/>
            <w:tcBorders>
              <w:top w:val="nil"/>
              <w:left w:val="nil"/>
              <w:bottom w:val="single" w:sz="4" w:space="0" w:color="auto"/>
              <w:right w:val="nil"/>
            </w:tcBorders>
          </w:tcPr>
          <w:p w:rsidR="00A70DFB" w:rsidRDefault="00A70DFB">
            <w:pPr>
              <w:keepNext/>
              <w:spacing w:line="240" w:lineRule="auto"/>
              <w:ind w:firstLine="0"/>
              <w:jc w:val="center"/>
              <w:rPr>
                <w:color w:val="000000"/>
                <w:sz w:val="24"/>
                <w:szCs w:val="20"/>
              </w:rPr>
            </w:pPr>
          </w:p>
        </w:tc>
        <w:tc>
          <w:tcPr>
            <w:tcW w:w="344"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1606" w:type="dxa"/>
            <w:gridSpan w:val="4"/>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302" w:type="dxa"/>
            <w:gridSpan w:val="2"/>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2042" w:type="dxa"/>
            <w:gridSpan w:val="3"/>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283" w:type="dxa"/>
            <w:gridSpan w:val="2"/>
            <w:tcBorders>
              <w:top w:val="nil"/>
              <w:left w:val="nil"/>
              <w:bottom w:val="nil"/>
              <w:right w:val="nil"/>
            </w:tcBorders>
          </w:tcPr>
          <w:p w:rsidR="00A70DFB" w:rsidRDefault="00A70DFB">
            <w:pPr>
              <w:keepNext/>
              <w:spacing w:line="240" w:lineRule="auto"/>
              <w:ind w:firstLine="0"/>
              <w:jc w:val="center"/>
              <w:rPr>
                <w:color w:val="000000"/>
                <w:sz w:val="24"/>
                <w:szCs w:val="20"/>
              </w:rPr>
            </w:pPr>
          </w:p>
        </w:tc>
      </w:tr>
      <w:tr w:rsidR="00A70DFB" w:rsidTr="00A70DFB">
        <w:trPr>
          <w:jc w:val="center"/>
        </w:trPr>
        <w:tc>
          <w:tcPr>
            <w:tcW w:w="240"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1533" w:type="dxa"/>
            <w:tcBorders>
              <w:top w:val="nil"/>
              <w:left w:val="nil"/>
              <w:bottom w:val="nil"/>
              <w:right w:val="nil"/>
            </w:tcBorders>
          </w:tcPr>
          <w:p w:rsidR="00A70DFB" w:rsidRDefault="00A70DFB">
            <w:pPr>
              <w:keepNext/>
              <w:spacing w:line="240" w:lineRule="auto"/>
              <w:ind w:firstLine="0"/>
              <w:jc w:val="left"/>
              <w:rPr>
                <w:color w:val="000000"/>
                <w:sz w:val="24"/>
                <w:szCs w:val="20"/>
              </w:rPr>
            </w:pPr>
          </w:p>
        </w:tc>
        <w:tc>
          <w:tcPr>
            <w:tcW w:w="283"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2338" w:type="dxa"/>
            <w:gridSpan w:val="5"/>
            <w:tcBorders>
              <w:top w:val="nil"/>
              <w:left w:val="nil"/>
              <w:bottom w:val="nil"/>
              <w:right w:val="nil"/>
            </w:tcBorders>
            <w:hideMark/>
          </w:tcPr>
          <w:p w:rsidR="00A70DFB" w:rsidRDefault="00A70DFB">
            <w:pPr>
              <w:keepNext/>
              <w:spacing w:line="240" w:lineRule="auto"/>
              <w:ind w:firstLine="0"/>
              <w:jc w:val="center"/>
              <w:rPr>
                <w:color w:val="000000"/>
                <w:sz w:val="24"/>
                <w:szCs w:val="20"/>
              </w:rPr>
            </w:pPr>
            <w:r>
              <w:rPr>
                <w:color w:val="000000"/>
                <w:sz w:val="18"/>
                <w:szCs w:val="20"/>
              </w:rPr>
              <w:t>(дата)</w:t>
            </w:r>
          </w:p>
        </w:tc>
        <w:tc>
          <w:tcPr>
            <w:tcW w:w="344"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1606" w:type="dxa"/>
            <w:gridSpan w:val="4"/>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302" w:type="dxa"/>
            <w:gridSpan w:val="2"/>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2042" w:type="dxa"/>
            <w:gridSpan w:val="3"/>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283" w:type="dxa"/>
            <w:gridSpan w:val="2"/>
            <w:tcBorders>
              <w:top w:val="nil"/>
              <w:left w:val="nil"/>
              <w:bottom w:val="nil"/>
              <w:right w:val="nil"/>
            </w:tcBorders>
          </w:tcPr>
          <w:p w:rsidR="00A70DFB" w:rsidRDefault="00A70DFB">
            <w:pPr>
              <w:keepNext/>
              <w:spacing w:line="240" w:lineRule="auto"/>
              <w:ind w:firstLine="0"/>
              <w:jc w:val="center"/>
              <w:rPr>
                <w:color w:val="000000"/>
                <w:sz w:val="24"/>
                <w:szCs w:val="20"/>
              </w:rPr>
            </w:pPr>
          </w:p>
        </w:tc>
      </w:tr>
      <w:tr w:rsidR="00A70DFB" w:rsidTr="00A70DFB">
        <w:trPr>
          <w:jc w:val="center"/>
        </w:trPr>
        <w:tc>
          <w:tcPr>
            <w:tcW w:w="240"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1533" w:type="dxa"/>
            <w:tcBorders>
              <w:top w:val="nil"/>
              <w:left w:val="nil"/>
              <w:bottom w:val="nil"/>
              <w:right w:val="nil"/>
            </w:tcBorders>
          </w:tcPr>
          <w:p w:rsidR="00A70DFB" w:rsidRDefault="00A70DFB">
            <w:pPr>
              <w:keepNext/>
              <w:spacing w:line="240" w:lineRule="auto"/>
              <w:ind w:firstLine="0"/>
              <w:jc w:val="left"/>
              <w:rPr>
                <w:color w:val="000000"/>
                <w:sz w:val="24"/>
                <w:szCs w:val="20"/>
              </w:rPr>
            </w:pPr>
          </w:p>
        </w:tc>
        <w:tc>
          <w:tcPr>
            <w:tcW w:w="283"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2338" w:type="dxa"/>
            <w:gridSpan w:val="5"/>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344"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1606" w:type="dxa"/>
            <w:gridSpan w:val="4"/>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302" w:type="dxa"/>
            <w:gridSpan w:val="2"/>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2042" w:type="dxa"/>
            <w:gridSpan w:val="3"/>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283" w:type="dxa"/>
            <w:gridSpan w:val="2"/>
            <w:tcBorders>
              <w:top w:val="nil"/>
              <w:left w:val="nil"/>
              <w:bottom w:val="nil"/>
              <w:right w:val="nil"/>
            </w:tcBorders>
          </w:tcPr>
          <w:p w:rsidR="00A70DFB" w:rsidRDefault="00A70DFB">
            <w:pPr>
              <w:keepNext/>
              <w:spacing w:line="240" w:lineRule="auto"/>
              <w:ind w:firstLine="0"/>
              <w:jc w:val="center"/>
              <w:rPr>
                <w:color w:val="000000"/>
                <w:sz w:val="24"/>
                <w:szCs w:val="20"/>
              </w:rPr>
            </w:pPr>
          </w:p>
        </w:tc>
      </w:tr>
      <w:tr w:rsidR="00A70DFB" w:rsidTr="00A70DFB">
        <w:trPr>
          <w:jc w:val="center"/>
        </w:trPr>
        <w:tc>
          <w:tcPr>
            <w:tcW w:w="240"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1533" w:type="dxa"/>
            <w:tcBorders>
              <w:top w:val="nil"/>
              <w:left w:val="nil"/>
              <w:bottom w:val="nil"/>
              <w:right w:val="nil"/>
            </w:tcBorders>
          </w:tcPr>
          <w:p w:rsidR="00A70DFB" w:rsidRDefault="00A70DFB">
            <w:pPr>
              <w:keepNext/>
              <w:spacing w:line="240" w:lineRule="auto"/>
              <w:ind w:firstLine="0"/>
              <w:jc w:val="left"/>
              <w:rPr>
                <w:color w:val="000000"/>
                <w:sz w:val="24"/>
                <w:szCs w:val="20"/>
              </w:rPr>
            </w:pPr>
          </w:p>
        </w:tc>
        <w:tc>
          <w:tcPr>
            <w:tcW w:w="283"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2338" w:type="dxa"/>
            <w:gridSpan w:val="5"/>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344"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1606" w:type="dxa"/>
            <w:gridSpan w:val="4"/>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302" w:type="dxa"/>
            <w:gridSpan w:val="2"/>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2042" w:type="dxa"/>
            <w:gridSpan w:val="3"/>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283" w:type="dxa"/>
            <w:gridSpan w:val="2"/>
            <w:tcBorders>
              <w:top w:val="nil"/>
              <w:left w:val="nil"/>
              <w:bottom w:val="nil"/>
              <w:right w:val="nil"/>
            </w:tcBorders>
          </w:tcPr>
          <w:p w:rsidR="00A70DFB" w:rsidRDefault="00A70DFB">
            <w:pPr>
              <w:keepNext/>
              <w:spacing w:line="240" w:lineRule="auto"/>
              <w:ind w:firstLine="0"/>
              <w:jc w:val="center"/>
              <w:rPr>
                <w:color w:val="000000"/>
                <w:sz w:val="24"/>
                <w:szCs w:val="20"/>
              </w:rPr>
            </w:pPr>
          </w:p>
        </w:tc>
      </w:tr>
      <w:tr w:rsidR="00A70DFB" w:rsidTr="00A70DFB">
        <w:trPr>
          <w:jc w:val="center"/>
        </w:trPr>
        <w:tc>
          <w:tcPr>
            <w:tcW w:w="240"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1533" w:type="dxa"/>
            <w:tcBorders>
              <w:top w:val="nil"/>
              <w:left w:val="nil"/>
              <w:bottom w:val="nil"/>
              <w:right w:val="nil"/>
            </w:tcBorders>
          </w:tcPr>
          <w:p w:rsidR="00A70DFB" w:rsidRDefault="00A70DFB">
            <w:pPr>
              <w:keepNext/>
              <w:spacing w:line="240" w:lineRule="auto"/>
              <w:ind w:firstLine="0"/>
              <w:jc w:val="left"/>
              <w:rPr>
                <w:color w:val="000000"/>
                <w:sz w:val="24"/>
                <w:szCs w:val="20"/>
              </w:rPr>
            </w:pPr>
          </w:p>
        </w:tc>
        <w:tc>
          <w:tcPr>
            <w:tcW w:w="283"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2338" w:type="dxa"/>
            <w:gridSpan w:val="5"/>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344"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1606" w:type="dxa"/>
            <w:gridSpan w:val="4"/>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302" w:type="dxa"/>
            <w:gridSpan w:val="2"/>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2042" w:type="dxa"/>
            <w:gridSpan w:val="3"/>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283" w:type="dxa"/>
            <w:gridSpan w:val="2"/>
            <w:tcBorders>
              <w:top w:val="nil"/>
              <w:left w:val="nil"/>
              <w:bottom w:val="nil"/>
              <w:right w:val="nil"/>
            </w:tcBorders>
          </w:tcPr>
          <w:p w:rsidR="00A70DFB" w:rsidRDefault="00A70DFB">
            <w:pPr>
              <w:keepNext/>
              <w:spacing w:line="240" w:lineRule="auto"/>
              <w:ind w:firstLine="0"/>
              <w:jc w:val="center"/>
              <w:rPr>
                <w:color w:val="000000"/>
                <w:sz w:val="24"/>
                <w:szCs w:val="20"/>
              </w:rPr>
            </w:pPr>
          </w:p>
        </w:tc>
      </w:tr>
      <w:tr w:rsidR="00A70DFB" w:rsidTr="00A70DFB">
        <w:trPr>
          <w:cantSplit/>
          <w:trHeight w:val="1318"/>
          <w:jc w:val="center"/>
        </w:trPr>
        <w:tc>
          <w:tcPr>
            <w:tcW w:w="240"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8448" w:type="dxa"/>
            <w:gridSpan w:val="17"/>
            <w:tcBorders>
              <w:top w:val="nil"/>
              <w:left w:val="nil"/>
              <w:bottom w:val="nil"/>
              <w:right w:val="nil"/>
            </w:tcBorders>
            <w:vAlign w:val="bottom"/>
          </w:tcPr>
          <w:p w:rsidR="00A70DFB" w:rsidRDefault="00A70DFB">
            <w:pPr>
              <w:keepNext/>
              <w:spacing w:line="240" w:lineRule="auto"/>
              <w:ind w:firstLine="0"/>
              <w:jc w:val="center"/>
              <w:rPr>
                <w:color w:val="000000"/>
                <w:sz w:val="24"/>
                <w:szCs w:val="20"/>
              </w:rPr>
            </w:pPr>
          </w:p>
          <w:p w:rsidR="00A70DFB" w:rsidRDefault="00A70DFB">
            <w:pPr>
              <w:keepNext/>
              <w:spacing w:line="240" w:lineRule="auto"/>
              <w:ind w:firstLine="0"/>
              <w:jc w:val="center"/>
              <w:rPr>
                <w:color w:val="000000"/>
                <w:sz w:val="24"/>
                <w:szCs w:val="20"/>
              </w:rPr>
            </w:pPr>
          </w:p>
          <w:p w:rsidR="00A70DFB" w:rsidRDefault="00A70DFB">
            <w:pPr>
              <w:keepNext/>
              <w:spacing w:line="240" w:lineRule="auto"/>
              <w:ind w:firstLine="0"/>
              <w:jc w:val="center"/>
              <w:rPr>
                <w:color w:val="000000"/>
                <w:sz w:val="24"/>
                <w:szCs w:val="20"/>
              </w:rPr>
            </w:pPr>
          </w:p>
        </w:tc>
        <w:tc>
          <w:tcPr>
            <w:tcW w:w="283" w:type="dxa"/>
            <w:gridSpan w:val="2"/>
            <w:tcBorders>
              <w:top w:val="nil"/>
              <w:left w:val="nil"/>
              <w:bottom w:val="nil"/>
              <w:right w:val="nil"/>
            </w:tcBorders>
          </w:tcPr>
          <w:p w:rsidR="00A70DFB" w:rsidRDefault="00A70DFB">
            <w:pPr>
              <w:keepNext/>
              <w:spacing w:line="240" w:lineRule="auto"/>
              <w:ind w:firstLine="0"/>
              <w:jc w:val="center"/>
              <w:rPr>
                <w:color w:val="000000"/>
                <w:sz w:val="24"/>
                <w:szCs w:val="20"/>
              </w:rPr>
            </w:pPr>
          </w:p>
        </w:tc>
      </w:tr>
      <w:tr w:rsidR="00A70DFB" w:rsidTr="00A70DFB">
        <w:trPr>
          <w:cantSplit/>
          <w:jc w:val="center"/>
        </w:trPr>
        <w:tc>
          <w:tcPr>
            <w:tcW w:w="240" w:type="dxa"/>
            <w:tcBorders>
              <w:top w:val="nil"/>
              <w:left w:val="nil"/>
              <w:bottom w:val="nil"/>
              <w:right w:val="nil"/>
            </w:tcBorders>
          </w:tcPr>
          <w:p w:rsidR="00A70DFB" w:rsidRDefault="00A70DFB">
            <w:pPr>
              <w:keepNext/>
              <w:spacing w:line="240" w:lineRule="auto"/>
              <w:ind w:firstLine="0"/>
              <w:jc w:val="center"/>
              <w:rPr>
                <w:color w:val="000000"/>
                <w:sz w:val="24"/>
                <w:szCs w:val="20"/>
              </w:rPr>
            </w:pPr>
          </w:p>
        </w:tc>
        <w:tc>
          <w:tcPr>
            <w:tcW w:w="8448" w:type="dxa"/>
            <w:gridSpan w:val="17"/>
            <w:tcBorders>
              <w:top w:val="nil"/>
              <w:left w:val="nil"/>
              <w:bottom w:val="nil"/>
              <w:right w:val="nil"/>
            </w:tcBorders>
          </w:tcPr>
          <w:p w:rsidR="00A70DFB" w:rsidRDefault="00A70DFB">
            <w:pPr>
              <w:keepNext/>
              <w:spacing w:line="240" w:lineRule="auto"/>
              <w:ind w:firstLine="0"/>
              <w:jc w:val="center"/>
              <w:rPr>
                <w:color w:val="000000"/>
                <w:sz w:val="24"/>
                <w:szCs w:val="20"/>
              </w:rPr>
            </w:pPr>
          </w:p>
          <w:p w:rsidR="00A70DFB" w:rsidRDefault="00A70DFB">
            <w:pPr>
              <w:keepNext/>
              <w:spacing w:line="240" w:lineRule="auto"/>
              <w:ind w:firstLine="0"/>
              <w:jc w:val="center"/>
              <w:rPr>
                <w:color w:val="000000"/>
                <w:sz w:val="24"/>
                <w:szCs w:val="20"/>
              </w:rPr>
            </w:pPr>
          </w:p>
          <w:p w:rsidR="00A70DFB" w:rsidRDefault="00A70DFB">
            <w:pPr>
              <w:keepNext/>
              <w:spacing w:line="240" w:lineRule="auto"/>
              <w:ind w:firstLine="0"/>
              <w:jc w:val="center"/>
              <w:rPr>
                <w:color w:val="000000"/>
                <w:sz w:val="24"/>
                <w:szCs w:val="20"/>
              </w:rPr>
            </w:pPr>
            <w:r>
              <w:rPr>
                <w:color w:val="000000"/>
                <w:sz w:val="24"/>
                <w:szCs w:val="20"/>
              </w:rPr>
              <w:t>Архангельск</w:t>
            </w:r>
            <w:r w:rsidRPr="00F47253">
              <w:rPr>
                <w:color w:val="000000"/>
                <w:sz w:val="24"/>
                <w:szCs w:val="20"/>
              </w:rPr>
              <w:t xml:space="preserve"> </w:t>
            </w:r>
            <w:r>
              <w:rPr>
                <w:color w:val="000000"/>
                <w:sz w:val="24"/>
                <w:szCs w:val="20"/>
                <w:lang w:val="en-US"/>
              </w:rPr>
              <w:t>20</w:t>
            </w:r>
            <w:r>
              <w:rPr>
                <w:color w:val="000000"/>
                <w:sz w:val="24"/>
                <w:szCs w:val="20"/>
              </w:rPr>
              <w:t>13</w:t>
            </w:r>
          </w:p>
        </w:tc>
        <w:tc>
          <w:tcPr>
            <w:tcW w:w="283" w:type="dxa"/>
            <w:gridSpan w:val="2"/>
            <w:tcBorders>
              <w:top w:val="nil"/>
              <w:left w:val="nil"/>
              <w:bottom w:val="nil"/>
              <w:right w:val="nil"/>
            </w:tcBorders>
          </w:tcPr>
          <w:p w:rsidR="00A70DFB" w:rsidRDefault="00A70DFB">
            <w:pPr>
              <w:keepNext/>
              <w:spacing w:line="240" w:lineRule="auto"/>
              <w:ind w:firstLine="0"/>
              <w:jc w:val="center"/>
              <w:rPr>
                <w:color w:val="000000"/>
                <w:sz w:val="24"/>
                <w:szCs w:val="20"/>
              </w:rPr>
            </w:pPr>
          </w:p>
        </w:tc>
      </w:tr>
    </w:tbl>
    <w:p w:rsidR="00CD35C1" w:rsidRDefault="00CD35C1" w:rsidP="00F47253">
      <w:pPr>
        <w:spacing w:line="360" w:lineRule="auto"/>
        <w:ind w:firstLine="0"/>
        <w:jc w:val="center"/>
        <w:rPr>
          <w:b/>
        </w:rPr>
      </w:pPr>
      <w:r>
        <w:rPr>
          <w:b/>
        </w:rPr>
        <w:lastRenderedPageBreak/>
        <w:t>Содержание</w:t>
      </w:r>
    </w:p>
    <w:p w:rsidR="00CD35C1" w:rsidRPr="00CD35C1" w:rsidRDefault="00CD35C1" w:rsidP="00CD35C1">
      <w:pPr>
        <w:pStyle w:val="a3"/>
        <w:numPr>
          <w:ilvl w:val="0"/>
          <w:numId w:val="1"/>
        </w:numPr>
        <w:spacing w:line="360" w:lineRule="auto"/>
      </w:pPr>
      <w:r>
        <w:rPr>
          <w:sz w:val="28"/>
          <w:szCs w:val="28"/>
        </w:rPr>
        <w:t>Введение…………………………………………………………………</w:t>
      </w:r>
      <w:r w:rsidR="00D248C4">
        <w:rPr>
          <w:sz w:val="28"/>
          <w:szCs w:val="28"/>
        </w:rPr>
        <w:t xml:space="preserve">. </w:t>
      </w:r>
      <w:r w:rsidR="00FD2837">
        <w:rPr>
          <w:sz w:val="28"/>
          <w:szCs w:val="28"/>
        </w:rPr>
        <w:t xml:space="preserve">. </w:t>
      </w:r>
      <w:r w:rsidR="008951C7">
        <w:rPr>
          <w:sz w:val="28"/>
          <w:szCs w:val="28"/>
        </w:rPr>
        <w:t>3</w:t>
      </w:r>
    </w:p>
    <w:p w:rsidR="00CD35C1" w:rsidRPr="00D248C4" w:rsidRDefault="00D248C4" w:rsidP="00D248C4">
      <w:pPr>
        <w:pStyle w:val="a3"/>
        <w:numPr>
          <w:ilvl w:val="0"/>
          <w:numId w:val="1"/>
        </w:numPr>
        <w:spacing w:line="360" w:lineRule="auto"/>
        <w:ind w:left="357" w:firstLine="0"/>
        <w:jc w:val="both"/>
      </w:pPr>
      <w:r>
        <w:rPr>
          <w:sz w:val="28"/>
          <w:szCs w:val="28"/>
        </w:rPr>
        <w:t xml:space="preserve">Инвестиционная политика кредитно - финансовых институтов на рынке ценных бумаг……………………………………………………………… </w:t>
      </w:r>
      <w:r w:rsidR="00FD2837">
        <w:rPr>
          <w:sz w:val="28"/>
          <w:szCs w:val="28"/>
        </w:rPr>
        <w:t xml:space="preserve">. </w:t>
      </w:r>
      <w:r>
        <w:rPr>
          <w:sz w:val="28"/>
          <w:szCs w:val="28"/>
        </w:rPr>
        <w:t>4</w:t>
      </w:r>
    </w:p>
    <w:p w:rsidR="00D248C4" w:rsidRPr="00D248C4" w:rsidRDefault="00D248C4" w:rsidP="00D248C4">
      <w:pPr>
        <w:pStyle w:val="a3"/>
        <w:numPr>
          <w:ilvl w:val="0"/>
          <w:numId w:val="1"/>
        </w:numPr>
        <w:spacing w:line="360" w:lineRule="auto"/>
        <w:ind w:left="357" w:firstLine="0"/>
        <w:jc w:val="both"/>
      </w:pPr>
      <w:r>
        <w:rPr>
          <w:sz w:val="28"/>
          <w:szCs w:val="28"/>
        </w:rPr>
        <w:t>Заключение……………………………………………………………</w:t>
      </w:r>
      <w:r w:rsidR="00FD2837">
        <w:rPr>
          <w:sz w:val="28"/>
          <w:szCs w:val="28"/>
        </w:rPr>
        <w:t>… 1</w:t>
      </w:r>
      <w:r w:rsidR="00DB5816">
        <w:rPr>
          <w:sz w:val="28"/>
          <w:szCs w:val="28"/>
        </w:rPr>
        <w:t>3</w:t>
      </w:r>
    </w:p>
    <w:p w:rsidR="00D248C4" w:rsidRPr="00D248C4" w:rsidRDefault="00D248C4" w:rsidP="00D248C4">
      <w:pPr>
        <w:pStyle w:val="a3"/>
        <w:numPr>
          <w:ilvl w:val="0"/>
          <w:numId w:val="1"/>
        </w:numPr>
        <w:spacing w:line="360" w:lineRule="auto"/>
        <w:ind w:left="357" w:firstLine="0"/>
        <w:jc w:val="both"/>
      </w:pPr>
      <w:r>
        <w:rPr>
          <w:sz w:val="28"/>
          <w:szCs w:val="28"/>
        </w:rPr>
        <w:t>Тестовые вопросы………………………………………………………</w:t>
      </w:r>
      <w:r w:rsidR="00FD2837">
        <w:rPr>
          <w:sz w:val="28"/>
          <w:szCs w:val="28"/>
        </w:rPr>
        <w:t>.1</w:t>
      </w:r>
      <w:r w:rsidR="00DB5816">
        <w:rPr>
          <w:sz w:val="28"/>
          <w:szCs w:val="28"/>
        </w:rPr>
        <w:t>4</w:t>
      </w:r>
    </w:p>
    <w:p w:rsidR="00D248C4" w:rsidRPr="00D248C4" w:rsidRDefault="00D248C4" w:rsidP="00D248C4">
      <w:pPr>
        <w:pStyle w:val="a3"/>
        <w:numPr>
          <w:ilvl w:val="0"/>
          <w:numId w:val="1"/>
        </w:numPr>
        <w:spacing w:line="360" w:lineRule="auto"/>
        <w:ind w:left="357" w:firstLine="0"/>
        <w:jc w:val="both"/>
      </w:pPr>
      <w:r>
        <w:rPr>
          <w:sz w:val="28"/>
          <w:szCs w:val="28"/>
        </w:rPr>
        <w:t>Задача……………………………………………………………………</w:t>
      </w:r>
      <w:r w:rsidR="00FD2837">
        <w:rPr>
          <w:sz w:val="28"/>
          <w:szCs w:val="28"/>
        </w:rPr>
        <w:t>.1</w:t>
      </w:r>
      <w:r w:rsidR="00DB5816">
        <w:rPr>
          <w:sz w:val="28"/>
          <w:szCs w:val="28"/>
        </w:rPr>
        <w:t>5</w:t>
      </w:r>
    </w:p>
    <w:p w:rsidR="00D248C4" w:rsidRPr="00CD35C1" w:rsidRDefault="00D248C4" w:rsidP="00D248C4">
      <w:pPr>
        <w:pStyle w:val="a3"/>
        <w:numPr>
          <w:ilvl w:val="0"/>
          <w:numId w:val="1"/>
        </w:numPr>
        <w:spacing w:line="360" w:lineRule="auto"/>
        <w:ind w:left="357" w:firstLine="0"/>
        <w:jc w:val="both"/>
      </w:pPr>
      <w:r>
        <w:rPr>
          <w:sz w:val="28"/>
          <w:szCs w:val="28"/>
        </w:rPr>
        <w:t>Список литературы…………………………………………………….</w:t>
      </w:r>
      <w:r w:rsidR="00FD2837">
        <w:rPr>
          <w:sz w:val="28"/>
          <w:szCs w:val="28"/>
        </w:rPr>
        <w:t>. 1</w:t>
      </w:r>
      <w:r w:rsidR="00DB5816">
        <w:rPr>
          <w:sz w:val="28"/>
          <w:szCs w:val="28"/>
        </w:rPr>
        <w:t>6</w:t>
      </w:r>
    </w:p>
    <w:p w:rsidR="00CD35C1" w:rsidRDefault="00CD35C1" w:rsidP="00F47253">
      <w:pPr>
        <w:spacing w:line="360" w:lineRule="auto"/>
        <w:ind w:firstLine="0"/>
        <w:jc w:val="center"/>
        <w:rPr>
          <w:b/>
        </w:rPr>
      </w:pPr>
    </w:p>
    <w:p w:rsidR="00CD35C1" w:rsidRDefault="00CD35C1" w:rsidP="00F47253">
      <w:pPr>
        <w:spacing w:line="360" w:lineRule="auto"/>
        <w:ind w:firstLine="0"/>
        <w:jc w:val="center"/>
        <w:rPr>
          <w:b/>
        </w:rPr>
      </w:pPr>
    </w:p>
    <w:p w:rsidR="00CD35C1" w:rsidRDefault="00CD35C1" w:rsidP="00F47253">
      <w:pPr>
        <w:spacing w:line="360" w:lineRule="auto"/>
        <w:ind w:firstLine="0"/>
        <w:jc w:val="center"/>
        <w:rPr>
          <w:b/>
        </w:rPr>
      </w:pPr>
    </w:p>
    <w:p w:rsidR="00CD35C1" w:rsidRDefault="00CD35C1" w:rsidP="00F47253">
      <w:pPr>
        <w:spacing w:line="360" w:lineRule="auto"/>
        <w:ind w:firstLine="0"/>
        <w:jc w:val="center"/>
        <w:rPr>
          <w:b/>
        </w:rPr>
      </w:pPr>
    </w:p>
    <w:p w:rsidR="00CD35C1" w:rsidRDefault="00CD35C1" w:rsidP="00F47253">
      <w:pPr>
        <w:spacing w:line="360" w:lineRule="auto"/>
        <w:ind w:firstLine="0"/>
        <w:jc w:val="center"/>
        <w:rPr>
          <w:b/>
        </w:rPr>
      </w:pPr>
    </w:p>
    <w:p w:rsidR="00CD35C1" w:rsidRDefault="00CD35C1" w:rsidP="00F47253">
      <w:pPr>
        <w:spacing w:line="360" w:lineRule="auto"/>
        <w:ind w:firstLine="0"/>
        <w:jc w:val="center"/>
        <w:rPr>
          <w:b/>
        </w:rPr>
      </w:pPr>
    </w:p>
    <w:p w:rsidR="00CD35C1" w:rsidRDefault="00CD35C1" w:rsidP="00F47253">
      <w:pPr>
        <w:spacing w:line="360" w:lineRule="auto"/>
        <w:ind w:firstLine="0"/>
        <w:jc w:val="center"/>
        <w:rPr>
          <w:b/>
        </w:rPr>
      </w:pPr>
    </w:p>
    <w:p w:rsidR="00CD35C1" w:rsidRDefault="00CD35C1" w:rsidP="00F47253">
      <w:pPr>
        <w:spacing w:line="360" w:lineRule="auto"/>
        <w:ind w:firstLine="0"/>
        <w:jc w:val="center"/>
        <w:rPr>
          <w:b/>
        </w:rPr>
      </w:pPr>
    </w:p>
    <w:p w:rsidR="00CD35C1" w:rsidRDefault="00CD35C1" w:rsidP="00F47253">
      <w:pPr>
        <w:spacing w:line="360" w:lineRule="auto"/>
        <w:ind w:firstLine="0"/>
        <w:jc w:val="center"/>
        <w:rPr>
          <w:b/>
        </w:rPr>
      </w:pPr>
    </w:p>
    <w:p w:rsidR="00CD35C1" w:rsidRDefault="00CD35C1" w:rsidP="00F47253">
      <w:pPr>
        <w:spacing w:line="360" w:lineRule="auto"/>
        <w:ind w:firstLine="0"/>
        <w:jc w:val="center"/>
        <w:rPr>
          <w:b/>
        </w:rPr>
      </w:pPr>
    </w:p>
    <w:p w:rsidR="00CD35C1" w:rsidRDefault="00CD35C1" w:rsidP="00F47253">
      <w:pPr>
        <w:spacing w:line="360" w:lineRule="auto"/>
        <w:ind w:firstLine="0"/>
        <w:jc w:val="center"/>
        <w:rPr>
          <w:b/>
        </w:rPr>
      </w:pPr>
    </w:p>
    <w:p w:rsidR="00CD35C1" w:rsidRDefault="00CD35C1" w:rsidP="00F47253">
      <w:pPr>
        <w:spacing w:line="360" w:lineRule="auto"/>
        <w:ind w:firstLine="0"/>
        <w:jc w:val="center"/>
        <w:rPr>
          <w:b/>
        </w:rPr>
      </w:pPr>
    </w:p>
    <w:p w:rsidR="00CD35C1" w:rsidRDefault="00CD35C1" w:rsidP="00F47253">
      <w:pPr>
        <w:spacing w:line="360" w:lineRule="auto"/>
        <w:ind w:firstLine="0"/>
        <w:jc w:val="center"/>
        <w:rPr>
          <w:b/>
        </w:rPr>
      </w:pPr>
    </w:p>
    <w:p w:rsidR="00CD35C1" w:rsidRDefault="00CD35C1" w:rsidP="00F47253">
      <w:pPr>
        <w:spacing w:line="360" w:lineRule="auto"/>
        <w:ind w:firstLine="0"/>
        <w:jc w:val="center"/>
        <w:rPr>
          <w:b/>
        </w:rPr>
      </w:pPr>
    </w:p>
    <w:p w:rsidR="00CD35C1" w:rsidRDefault="00CD35C1" w:rsidP="00F47253">
      <w:pPr>
        <w:spacing w:line="360" w:lineRule="auto"/>
        <w:ind w:firstLine="0"/>
        <w:jc w:val="center"/>
        <w:rPr>
          <w:b/>
        </w:rPr>
      </w:pPr>
    </w:p>
    <w:p w:rsidR="00CD35C1" w:rsidRDefault="00CD35C1" w:rsidP="00F47253">
      <w:pPr>
        <w:spacing w:line="360" w:lineRule="auto"/>
        <w:ind w:firstLine="0"/>
        <w:jc w:val="center"/>
        <w:rPr>
          <w:b/>
        </w:rPr>
      </w:pPr>
    </w:p>
    <w:p w:rsidR="00CD35C1" w:rsidRDefault="00CD35C1" w:rsidP="00F47253">
      <w:pPr>
        <w:spacing w:line="360" w:lineRule="auto"/>
        <w:ind w:firstLine="0"/>
        <w:jc w:val="center"/>
        <w:rPr>
          <w:b/>
        </w:rPr>
      </w:pPr>
    </w:p>
    <w:p w:rsidR="00CD35C1" w:rsidRDefault="00CD35C1" w:rsidP="00F47253">
      <w:pPr>
        <w:spacing w:line="360" w:lineRule="auto"/>
        <w:ind w:firstLine="0"/>
        <w:jc w:val="center"/>
        <w:rPr>
          <w:b/>
        </w:rPr>
      </w:pPr>
    </w:p>
    <w:p w:rsidR="00CD35C1" w:rsidRDefault="00CD35C1" w:rsidP="00F47253">
      <w:pPr>
        <w:spacing w:line="360" w:lineRule="auto"/>
        <w:ind w:firstLine="0"/>
        <w:jc w:val="center"/>
        <w:rPr>
          <w:b/>
        </w:rPr>
      </w:pPr>
    </w:p>
    <w:p w:rsidR="00CD35C1" w:rsidRDefault="00CD35C1" w:rsidP="00F47253">
      <w:pPr>
        <w:spacing w:line="360" w:lineRule="auto"/>
        <w:ind w:firstLine="0"/>
        <w:jc w:val="center"/>
        <w:rPr>
          <w:b/>
        </w:rPr>
      </w:pPr>
    </w:p>
    <w:p w:rsidR="00CD35C1" w:rsidRDefault="00CD35C1" w:rsidP="00F47253">
      <w:pPr>
        <w:spacing w:line="360" w:lineRule="auto"/>
        <w:ind w:firstLine="0"/>
        <w:jc w:val="center"/>
        <w:rPr>
          <w:b/>
        </w:rPr>
      </w:pPr>
    </w:p>
    <w:p w:rsidR="00D248C4" w:rsidRDefault="00D248C4" w:rsidP="00F47253">
      <w:pPr>
        <w:spacing w:line="360" w:lineRule="auto"/>
        <w:ind w:firstLine="0"/>
        <w:jc w:val="center"/>
        <w:rPr>
          <w:b/>
        </w:rPr>
      </w:pPr>
    </w:p>
    <w:p w:rsidR="007B1348" w:rsidRDefault="00F47253" w:rsidP="00F47253">
      <w:pPr>
        <w:spacing w:line="360" w:lineRule="auto"/>
        <w:ind w:firstLine="0"/>
        <w:jc w:val="center"/>
        <w:rPr>
          <w:b/>
        </w:rPr>
      </w:pPr>
      <w:r>
        <w:rPr>
          <w:b/>
        </w:rPr>
        <w:lastRenderedPageBreak/>
        <w:t>Введение</w:t>
      </w:r>
    </w:p>
    <w:p w:rsidR="00CD35C1" w:rsidRDefault="00CD35C1" w:rsidP="00CD35C1">
      <w:pPr>
        <w:spacing w:line="360" w:lineRule="auto"/>
        <w:ind w:firstLine="567"/>
      </w:pPr>
      <w:r>
        <w:t>Данная тема актуальна, так как инвестиционная деятельность играет существенную роль  в</w:t>
      </w:r>
      <w:r w:rsidR="008951C7">
        <w:t xml:space="preserve"> функционировании и</w:t>
      </w:r>
      <w:r>
        <w:t xml:space="preserve"> развитии экономики. Инвестиционная политика необходима для поиска  привлекательных  ценных бума</w:t>
      </w:r>
      <w:r w:rsidR="00FD2837">
        <w:t xml:space="preserve"> </w:t>
      </w:r>
      <w:r>
        <w:t>г. Рынок ценных бумаг помогает перемещать капитал от инвесторов, которые имеют свободные денежные ресурсы, испытывающих потребность в финансировании инвестиционных проектов. Значит основная цель рынков ценных бумаг</w:t>
      </w:r>
      <w:r w:rsidR="008951C7">
        <w:t xml:space="preserve"> заключается в аккумулировании временно свободных средств с целью их инвестирования. </w:t>
      </w:r>
    </w:p>
    <w:p w:rsidR="008951C7" w:rsidRDefault="008951C7" w:rsidP="00CD35C1">
      <w:pPr>
        <w:spacing w:line="360" w:lineRule="auto"/>
        <w:ind w:firstLine="567"/>
      </w:pPr>
      <w:r>
        <w:t>Целью данной работы является рассмотрение инвестиционной политики кредитно - финансовых институтов на рынке ценных бумаг. Также в работе нужно ответить на тестовые вопросы и решить задачу.</w:t>
      </w:r>
    </w:p>
    <w:p w:rsidR="00D248C4" w:rsidRDefault="00D248C4" w:rsidP="00CD35C1">
      <w:pPr>
        <w:spacing w:line="360" w:lineRule="auto"/>
        <w:ind w:firstLine="567"/>
      </w:pPr>
    </w:p>
    <w:p w:rsidR="00D248C4" w:rsidRDefault="00D248C4" w:rsidP="00CD35C1">
      <w:pPr>
        <w:spacing w:line="360" w:lineRule="auto"/>
        <w:ind w:firstLine="567"/>
      </w:pPr>
    </w:p>
    <w:p w:rsidR="00D248C4" w:rsidRDefault="00D248C4" w:rsidP="00CD35C1">
      <w:pPr>
        <w:spacing w:line="360" w:lineRule="auto"/>
        <w:ind w:firstLine="567"/>
      </w:pPr>
    </w:p>
    <w:p w:rsidR="00D248C4" w:rsidRDefault="00D248C4" w:rsidP="00CD35C1">
      <w:pPr>
        <w:spacing w:line="360" w:lineRule="auto"/>
        <w:ind w:firstLine="567"/>
      </w:pPr>
    </w:p>
    <w:p w:rsidR="00D248C4" w:rsidRDefault="00D248C4" w:rsidP="00CD35C1">
      <w:pPr>
        <w:spacing w:line="360" w:lineRule="auto"/>
        <w:ind w:firstLine="567"/>
      </w:pPr>
    </w:p>
    <w:p w:rsidR="00D248C4" w:rsidRDefault="00D248C4" w:rsidP="00CD35C1">
      <w:pPr>
        <w:spacing w:line="360" w:lineRule="auto"/>
        <w:ind w:firstLine="567"/>
      </w:pPr>
    </w:p>
    <w:p w:rsidR="00D248C4" w:rsidRDefault="00D248C4" w:rsidP="00CD35C1">
      <w:pPr>
        <w:spacing w:line="360" w:lineRule="auto"/>
        <w:ind w:firstLine="567"/>
      </w:pPr>
    </w:p>
    <w:p w:rsidR="00D248C4" w:rsidRDefault="00D248C4" w:rsidP="00CD35C1">
      <w:pPr>
        <w:spacing w:line="360" w:lineRule="auto"/>
        <w:ind w:firstLine="567"/>
      </w:pPr>
    </w:p>
    <w:p w:rsidR="00D248C4" w:rsidRDefault="00D248C4" w:rsidP="00CD35C1">
      <w:pPr>
        <w:spacing w:line="360" w:lineRule="auto"/>
        <w:ind w:firstLine="567"/>
      </w:pPr>
    </w:p>
    <w:p w:rsidR="00D248C4" w:rsidRDefault="00D248C4" w:rsidP="00CD35C1">
      <w:pPr>
        <w:spacing w:line="360" w:lineRule="auto"/>
        <w:ind w:firstLine="567"/>
      </w:pPr>
    </w:p>
    <w:p w:rsidR="00D248C4" w:rsidRDefault="00D248C4" w:rsidP="00CD35C1">
      <w:pPr>
        <w:spacing w:line="360" w:lineRule="auto"/>
        <w:ind w:firstLine="567"/>
      </w:pPr>
    </w:p>
    <w:p w:rsidR="00D248C4" w:rsidRDefault="00D248C4" w:rsidP="00CD35C1">
      <w:pPr>
        <w:spacing w:line="360" w:lineRule="auto"/>
        <w:ind w:firstLine="567"/>
      </w:pPr>
    </w:p>
    <w:p w:rsidR="00D248C4" w:rsidRDefault="00D248C4" w:rsidP="00CD35C1">
      <w:pPr>
        <w:spacing w:line="360" w:lineRule="auto"/>
        <w:ind w:firstLine="567"/>
      </w:pPr>
    </w:p>
    <w:p w:rsidR="00D248C4" w:rsidRDefault="00D248C4" w:rsidP="00CD35C1">
      <w:pPr>
        <w:spacing w:line="360" w:lineRule="auto"/>
        <w:ind w:firstLine="567"/>
      </w:pPr>
    </w:p>
    <w:p w:rsidR="00D248C4" w:rsidRDefault="00D248C4" w:rsidP="00CD35C1">
      <w:pPr>
        <w:spacing w:line="360" w:lineRule="auto"/>
        <w:ind w:firstLine="567"/>
      </w:pPr>
    </w:p>
    <w:p w:rsidR="00D248C4" w:rsidRDefault="00D248C4" w:rsidP="00CD35C1">
      <w:pPr>
        <w:spacing w:line="360" w:lineRule="auto"/>
        <w:ind w:firstLine="567"/>
      </w:pPr>
    </w:p>
    <w:p w:rsidR="00D248C4" w:rsidRDefault="00D248C4" w:rsidP="00CD35C1">
      <w:pPr>
        <w:spacing w:line="360" w:lineRule="auto"/>
        <w:ind w:firstLine="567"/>
      </w:pPr>
    </w:p>
    <w:p w:rsidR="00D248C4" w:rsidRDefault="00D248C4" w:rsidP="00CD35C1">
      <w:pPr>
        <w:spacing w:line="360" w:lineRule="auto"/>
        <w:ind w:firstLine="567"/>
      </w:pPr>
    </w:p>
    <w:p w:rsidR="00D248C4" w:rsidRDefault="00D248C4" w:rsidP="00D248C4">
      <w:pPr>
        <w:spacing w:line="360" w:lineRule="auto"/>
        <w:ind w:firstLine="0"/>
        <w:jc w:val="center"/>
        <w:rPr>
          <w:b/>
        </w:rPr>
      </w:pPr>
      <w:r>
        <w:rPr>
          <w:b/>
        </w:rPr>
        <w:lastRenderedPageBreak/>
        <w:t>Инвестиционная политика кредитно - финансовых институтов на рынке ценных бумаг</w:t>
      </w:r>
    </w:p>
    <w:p w:rsidR="00E742C1" w:rsidRDefault="00E742C1" w:rsidP="00591BE8">
      <w:pPr>
        <w:spacing w:line="360" w:lineRule="auto"/>
        <w:ind w:firstLine="567"/>
      </w:pPr>
      <w:r>
        <w:rPr>
          <w:b/>
        </w:rPr>
        <w:t xml:space="preserve">Инвестиционная политика - </w:t>
      </w:r>
      <w:r>
        <w:t>форма реализации инвестиционной стратегии в разрезе наиболее важных направлений инвестиционной деятельности на отдельных этапах ее осуществления. В рамках инвестиционной политики разрабатываются: политика  управления реальными инвестициями, финансовыми инвестициями, политика формирования инвестиционных ресурсов и политика управления инвестиционными рисками.</w:t>
      </w:r>
      <w:r w:rsidR="000B53A1">
        <w:rPr>
          <w:rStyle w:val="aa"/>
        </w:rPr>
        <w:footnoteReference w:id="2"/>
      </w:r>
    </w:p>
    <w:p w:rsidR="00C62788" w:rsidRDefault="00591BE8" w:rsidP="00591BE8">
      <w:pPr>
        <w:spacing w:line="360" w:lineRule="auto"/>
        <w:ind w:firstLine="567"/>
      </w:pPr>
      <w:r w:rsidRPr="00591BE8">
        <w:rPr>
          <w:b/>
        </w:rPr>
        <w:t>Инвестициями</w:t>
      </w:r>
      <w:r w:rsidRPr="00591BE8">
        <w:t>, в широком понимании, являются все виды имущественных и интеллектуальных ценностей, вкладываемых надолго в предпринимательскую и иную деятельность и приносящих прибыль или социальный эффект.</w:t>
      </w:r>
      <w:r>
        <w:t xml:space="preserve"> </w:t>
      </w:r>
      <w:r w:rsidRPr="00591BE8">
        <w:t xml:space="preserve">Инвестиции делятся на финансовые и реальные. </w:t>
      </w:r>
      <w:r w:rsidRPr="00591BE8">
        <w:rPr>
          <w:b/>
        </w:rPr>
        <w:t>Финансовые инвестиции</w:t>
      </w:r>
      <w:r w:rsidRPr="00591BE8">
        <w:t xml:space="preserve"> - вложения в ценные бумаги, а также на банковские депозиты и в некоторые другие направления. </w:t>
      </w:r>
      <w:r w:rsidRPr="00591BE8">
        <w:rPr>
          <w:b/>
        </w:rPr>
        <w:t>Реальные инвестиции</w:t>
      </w:r>
      <w:r w:rsidRPr="00591BE8">
        <w:t xml:space="preserve"> - вложения в основной капитал и на прирост материально-производственных запасов. Кредитно-финансовые институты осуществляют, преимущественно, финансовые инвестиции. Когда речь идёт об инвестиционной деятельности банков и специализированных небанковских кредитно-финансовых учреждений, в первую очередь имеют в виду их вложения в чужие ценные бумаги, сроки погашения которых превышают один год.</w:t>
      </w:r>
      <w:r>
        <w:rPr>
          <w:rStyle w:val="aa"/>
        </w:rPr>
        <w:footnoteReference w:id="3"/>
      </w:r>
    </w:p>
    <w:p w:rsidR="00E742C1" w:rsidRDefault="0076573B" w:rsidP="00591BE8">
      <w:pPr>
        <w:spacing w:line="360" w:lineRule="auto"/>
        <w:ind w:firstLine="567"/>
      </w:pPr>
      <w:r>
        <w:t>Виды инвестиционных стратегий:</w:t>
      </w:r>
    </w:p>
    <w:p w:rsidR="000B53A1" w:rsidRPr="005826EE" w:rsidRDefault="000B53A1" w:rsidP="000B53A1">
      <w:pPr>
        <w:pStyle w:val="a3"/>
        <w:numPr>
          <w:ilvl w:val="0"/>
          <w:numId w:val="7"/>
        </w:numPr>
        <w:spacing w:line="360" w:lineRule="auto"/>
        <w:ind w:left="357" w:hanging="357"/>
        <w:jc w:val="both"/>
        <w:rPr>
          <w:sz w:val="28"/>
          <w:szCs w:val="28"/>
        </w:rPr>
      </w:pPr>
      <w:r w:rsidRPr="005826EE">
        <w:rPr>
          <w:sz w:val="28"/>
          <w:szCs w:val="28"/>
          <w:shd w:val="clear" w:color="auto" w:fill="FFFFFF"/>
        </w:rPr>
        <w:t>агрессивные</w:t>
      </w:r>
      <w:r w:rsidRPr="000B53A1">
        <w:rPr>
          <w:color w:val="333333"/>
          <w:sz w:val="28"/>
          <w:szCs w:val="28"/>
          <w:shd w:val="clear" w:color="auto" w:fill="FFFFFF"/>
        </w:rPr>
        <w:t xml:space="preserve"> </w:t>
      </w:r>
      <w:r w:rsidRPr="005826EE">
        <w:rPr>
          <w:sz w:val="28"/>
          <w:szCs w:val="28"/>
          <w:shd w:val="clear" w:color="auto" w:fill="FFFFFF"/>
        </w:rPr>
        <w:t>инвестиции: инвесторы рассчитывают на получение максимальной доходности и окупаемости инвестиций в минимальные сроки</w:t>
      </w:r>
      <w:r w:rsidR="00536DDC" w:rsidRPr="005826EE">
        <w:rPr>
          <w:sz w:val="28"/>
          <w:szCs w:val="28"/>
          <w:shd w:val="clear" w:color="auto" w:fill="FFFFFF"/>
        </w:rPr>
        <w:t>. Объектами инвестиций могут быть недвижимость, золото и</w:t>
      </w:r>
      <w:r w:rsidR="00536DDC" w:rsidRPr="00536DDC">
        <w:rPr>
          <w:color w:val="333333"/>
          <w:sz w:val="28"/>
          <w:szCs w:val="28"/>
          <w:shd w:val="clear" w:color="auto" w:fill="FFFFFF"/>
        </w:rPr>
        <w:t xml:space="preserve"> </w:t>
      </w:r>
      <w:r w:rsidR="00536DDC" w:rsidRPr="005826EE">
        <w:rPr>
          <w:sz w:val="28"/>
          <w:szCs w:val="28"/>
          <w:shd w:val="clear" w:color="auto" w:fill="FFFFFF"/>
        </w:rPr>
        <w:lastRenderedPageBreak/>
        <w:t xml:space="preserve">серебро, </w:t>
      </w:r>
      <w:r w:rsidR="00536DDC" w:rsidRPr="005826EE">
        <w:rPr>
          <w:rStyle w:val="apple-converted-space"/>
          <w:sz w:val="28"/>
          <w:szCs w:val="28"/>
          <w:shd w:val="clear" w:color="auto" w:fill="FFFFFF"/>
        </w:rPr>
        <w:t> </w:t>
      </w:r>
      <w:r w:rsidR="00536DDC" w:rsidRPr="005826EE">
        <w:rPr>
          <w:sz w:val="28"/>
          <w:szCs w:val="28"/>
          <w:shd w:val="clear" w:color="auto" w:fill="FFFFFF"/>
        </w:rPr>
        <w:t>производство электроники, программного обеспечения и биофармацевтическая промышленность;</w:t>
      </w:r>
    </w:p>
    <w:p w:rsidR="00536DDC" w:rsidRPr="005826EE" w:rsidRDefault="000B53A1" w:rsidP="00536DDC">
      <w:pPr>
        <w:pStyle w:val="a3"/>
        <w:numPr>
          <w:ilvl w:val="0"/>
          <w:numId w:val="7"/>
        </w:numPr>
        <w:spacing w:line="360" w:lineRule="auto"/>
        <w:ind w:left="357" w:hanging="357"/>
        <w:jc w:val="both"/>
        <w:rPr>
          <w:sz w:val="28"/>
          <w:szCs w:val="28"/>
        </w:rPr>
      </w:pPr>
      <w:r w:rsidRPr="005826EE">
        <w:rPr>
          <w:rStyle w:val="apple-converted-space"/>
          <w:sz w:val="28"/>
          <w:szCs w:val="28"/>
          <w:shd w:val="clear" w:color="auto" w:fill="FFFFFF"/>
        </w:rPr>
        <w:t> </w:t>
      </w:r>
      <w:r w:rsidR="00536DDC" w:rsidRPr="005826EE">
        <w:rPr>
          <w:sz w:val="28"/>
          <w:szCs w:val="28"/>
        </w:rPr>
        <w:t>доходные инвестиции: стратегия получения доходов по консервативным каналам, которые дают не очень высокие прибыли за определенный период времени. Это вложения в некоторые виды страхования жизни, паевые инвестиционные фонды, компании, реализующие продукты питания, агро-и фармацевтические компании;</w:t>
      </w:r>
    </w:p>
    <w:p w:rsidR="00536DDC" w:rsidRPr="005826EE" w:rsidRDefault="00536DDC" w:rsidP="00536DDC">
      <w:pPr>
        <w:pStyle w:val="ac"/>
        <w:numPr>
          <w:ilvl w:val="0"/>
          <w:numId w:val="7"/>
        </w:numPr>
        <w:shd w:val="clear" w:color="auto" w:fill="FFFFFF"/>
        <w:spacing w:before="0" w:beforeAutospacing="0" w:after="0" w:afterAutospacing="0" w:line="360" w:lineRule="auto"/>
        <w:ind w:left="357" w:hanging="357"/>
        <w:jc w:val="both"/>
        <w:rPr>
          <w:sz w:val="28"/>
          <w:szCs w:val="28"/>
        </w:rPr>
      </w:pPr>
      <w:r w:rsidRPr="005826EE">
        <w:rPr>
          <w:sz w:val="28"/>
          <w:szCs w:val="28"/>
        </w:rPr>
        <w:t>значимые инвестиции: в такой стратегии инвесторы сосредотачивают свое внимание на компании, которые в настоящее время имеют малую известность, но будут расти в ближайшем будущем. Эта стратегия может быть довольно рискованной сделкой.К объектам инвестирования относят облигации и долговые обязательства разных компаний.</w:t>
      </w:r>
      <w:r w:rsidRPr="005826EE">
        <w:rPr>
          <w:rStyle w:val="apple-converted-space"/>
          <w:sz w:val="28"/>
          <w:szCs w:val="28"/>
        </w:rPr>
        <w:t> </w:t>
      </w:r>
      <w:r w:rsidRPr="005826EE">
        <w:rPr>
          <w:rStyle w:val="aa"/>
          <w:sz w:val="28"/>
          <w:szCs w:val="28"/>
        </w:rPr>
        <w:footnoteReference w:id="4"/>
      </w:r>
    </w:p>
    <w:p w:rsidR="00AE010D" w:rsidRPr="00AE010D" w:rsidRDefault="00AE010D" w:rsidP="00536DDC">
      <w:pPr>
        <w:autoSpaceDE w:val="0"/>
        <w:autoSpaceDN w:val="0"/>
        <w:adjustRightInd w:val="0"/>
        <w:spacing w:line="360" w:lineRule="auto"/>
        <w:ind w:firstLine="567"/>
        <w:rPr>
          <w:rFonts w:eastAsiaTheme="minorHAnsi"/>
          <w:szCs w:val="28"/>
          <w:lang w:eastAsia="en-US"/>
        </w:rPr>
      </w:pPr>
      <w:r w:rsidRPr="00AE010D">
        <w:rPr>
          <w:rFonts w:eastAsiaTheme="minorHAnsi"/>
          <w:szCs w:val="28"/>
          <w:lang w:eastAsia="en-US"/>
        </w:rPr>
        <w:t>Общие основы деятельности банков на рынке ценных бумаг определены</w:t>
      </w:r>
    </w:p>
    <w:p w:rsidR="00AE010D" w:rsidRPr="00AE010D" w:rsidRDefault="00AE010D" w:rsidP="00AE010D">
      <w:pPr>
        <w:autoSpaceDE w:val="0"/>
        <w:autoSpaceDN w:val="0"/>
        <w:adjustRightInd w:val="0"/>
        <w:spacing w:line="360" w:lineRule="auto"/>
        <w:ind w:firstLine="0"/>
        <w:rPr>
          <w:rFonts w:eastAsiaTheme="minorHAnsi"/>
          <w:szCs w:val="28"/>
          <w:lang w:eastAsia="en-US"/>
        </w:rPr>
      </w:pPr>
      <w:r w:rsidRPr="00AE010D">
        <w:rPr>
          <w:rFonts w:eastAsiaTheme="minorHAnsi"/>
          <w:szCs w:val="28"/>
          <w:lang w:eastAsia="en-US"/>
        </w:rPr>
        <w:t>законодательством РФ</w:t>
      </w:r>
      <w:r>
        <w:rPr>
          <w:rFonts w:eastAsiaTheme="minorHAnsi"/>
          <w:szCs w:val="28"/>
          <w:lang w:eastAsia="en-US"/>
        </w:rPr>
        <w:t>.</w:t>
      </w:r>
      <w:r w:rsidR="00687B61">
        <w:rPr>
          <w:rStyle w:val="aa"/>
          <w:rFonts w:eastAsiaTheme="minorHAnsi"/>
          <w:szCs w:val="28"/>
          <w:lang w:eastAsia="en-US"/>
        </w:rPr>
        <w:footnoteReference w:id="5"/>
      </w:r>
      <w:r w:rsidRPr="00AE010D">
        <w:rPr>
          <w:rFonts w:ascii="TimesNewRomanPSMT" w:eastAsiaTheme="minorHAnsi" w:hAnsi="TimesNewRomanPSMT" w:cs="TimesNewRomanPSMT"/>
          <w:sz w:val="24"/>
          <w:lang w:eastAsia="en-US"/>
        </w:rPr>
        <w:t xml:space="preserve"> </w:t>
      </w:r>
      <w:r w:rsidRPr="00AE010D">
        <w:rPr>
          <w:rFonts w:eastAsiaTheme="minorHAnsi"/>
          <w:szCs w:val="28"/>
          <w:lang w:eastAsia="en-US"/>
        </w:rPr>
        <w:t>Лицензия Банка России на осуществление банковских операций</w:t>
      </w:r>
      <w:r>
        <w:rPr>
          <w:rFonts w:eastAsiaTheme="minorHAnsi"/>
          <w:szCs w:val="28"/>
          <w:lang w:eastAsia="en-US"/>
        </w:rPr>
        <w:t xml:space="preserve"> </w:t>
      </w:r>
      <w:r w:rsidRPr="00AE010D">
        <w:rPr>
          <w:rFonts w:eastAsiaTheme="minorHAnsi"/>
          <w:szCs w:val="28"/>
          <w:lang w:eastAsia="en-US"/>
        </w:rPr>
        <w:t>дает банку право на выпуск, покупку, продажу, учет, хранение и иные операции с ценными</w:t>
      </w:r>
      <w:r>
        <w:rPr>
          <w:rFonts w:eastAsiaTheme="minorHAnsi"/>
          <w:szCs w:val="28"/>
          <w:lang w:eastAsia="en-US"/>
        </w:rPr>
        <w:t xml:space="preserve"> </w:t>
      </w:r>
      <w:r w:rsidRPr="00AE010D">
        <w:rPr>
          <w:rFonts w:eastAsiaTheme="minorHAnsi"/>
          <w:szCs w:val="28"/>
          <w:lang w:eastAsia="en-US"/>
        </w:rPr>
        <w:t>бумагами следующих видов:</w:t>
      </w:r>
    </w:p>
    <w:p w:rsidR="00AE010D" w:rsidRPr="00AE010D" w:rsidRDefault="00AE010D" w:rsidP="00AE010D">
      <w:pPr>
        <w:autoSpaceDE w:val="0"/>
        <w:autoSpaceDN w:val="0"/>
        <w:adjustRightInd w:val="0"/>
        <w:spacing w:line="360" w:lineRule="auto"/>
        <w:ind w:firstLine="0"/>
        <w:rPr>
          <w:rFonts w:eastAsiaTheme="minorHAnsi"/>
          <w:szCs w:val="28"/>
          <w:lang w:eastAsia="en-US"/>
        </w:rPr>
      </w:pPr>
      <w:r w:rsidRPr="00AE010D">
        <w:rPr>
          <w:rFonts w:eastAsiaTheme="minorHAnsi"/>
          <w:szCs w:val="28"/>
          <w:lang w:eastAsia="en-US"/>
        </w:rPr>
        <w:t>- выполняющими функции платежного документа (вексель, чек);</w:t>
      </w:r>
    </w:p>
    <w:p w:rsidR="00591BE8" w:rsidRDefault="00AE010D" w:rsidP="00AE010D">
      <w:pPr>
        <w:autoSpaceDE w:val="0"/>
        <w:autoSpaceDN w:val="0"/>
        <w:adjustRightInd w:val="0"/>
        <w:spacing w:line="360" w:lineRule="auto"/>
        <w:ind w:firstLine="0"/>
        <w:rPr>
          <w:rFonts w:eastAsiaTheme="minorHAnsi"/>
          <w:szCs w:val="28"/>
          <w:lang w:eastAsia="en-US"/>
        </w:rPr>
      </w:pPr>
      <w:r w:rsidRPr="00AE010D">
        <w:rPr>
          <w:rFonts w:eastAsiaTheme="minorHAnsi"/>
          <w:szCs w:val="28"/>
          <w:lang w:eastAsia="en-US"/>
        </w:rPr>
        <w:t>- подтверждающими привлечение денежных средств во вклады и на банковские счета</w:t>
      </w:r>
      <w:r>
        <w:rPr>
          <w:rFonts w:eastAsiaTheme="minorHAnsi"/>
          <w:szCs w:val="28"/>
          <w:lang w:eastAsia="en-US"/>
        </w:rPr>
        <w:t xml:space="preserve"> </w:t>
      </w:r>
      <w:r w:rsidRPr="00AE010D">
        <w:rPr>
          <w:rFonts w:eastAsiaTheme="minorHAnsi"/>
          <w:szCs w:val="28"/>
          <w:lang w:eastAsia="en-US"/>
        </w:rPr>
        <w:t>(депозитные и сберегательные сертификаты, банковские векселя).</w:t>
      </w:r>
      <w:r>
        <w:rPr>
          <w:rFonts w:eastAsiaTheme="minorHAnsi"/>
          <w:szCs w:val="28"/>
          <w:lang w:eastAsia="en-US"/>
        </w:rPr>
        <w:t xml:space="preserve"> </w:t>
      </w:r>
      <w:r w:rsidRPr="00AE010D">
        <w:rPr>
          <w:rFonts w:eastAsiaTheme="minorHAnsi"/>
          <w:szCs w:val="28"/>
          <w:lang w:eastAsia="en-US"/>
        </w:rPr>
        <w:t>Банк имеет право осуществлять и профессиональную деятельность на рынке ценных</w:t>
      </w:r>
      <w:r>
        <w:rPr>
          <w:rFonts w:eastAsiaTheme="minorHAnsi"/>
          <w:szCs w:val="28"/>
          <w:lang w:eastAsia="en-US"/>
        </w:rPr>
        <w:t xml:space="preserve"> </w:t>
      </w:r>
      <w:r w:rsidRPr="00AE010D">
        <w:rPr>
          <w:rFonts w:eastAsiaTheme="minorHAnsi"/>
          <w:szCs w:val="28"/>
          <w:lang w:eastAsia="en-US"/>
        </w:rPr>
        <w:t>бумаг в соответствии с федеральными законами, но на основе специальных лицензий,</w:t>
      </w:r>
      <w:r>
        <w:rPr>
          <w:rFonts w:eastAsiaTheme="minorHAnsi"/>
          <w:szCs w:val="28"/>
          <w:lang w:eastAsia="en-US"/>
        </w:rPr>
        <w:t xml:space="preserve"> </w:t>
      </w:r>
      <w:r w:rsidRPr="00AE010D">
        <w:rPr>
          <w:rFonts w:eastAsiaTheme="minorHAnsi"/>
          <w:szCs w:val="28"/>
          <w:lang w:eastAsia="en-US"/>
        </w:rPr>
        <w:t>выдаваемых Федеральной комиссией по рынку ценных бумаг (ФКЦБ). Особенность</w:t>
      </w:r>
      <w:r>
        <w:rPr>
          <w:rFonts w:eastAsiaTheme="minorHAnsi"/>
          <w:szCs w:val="28"/>
          <w:lang w:eastAsia="en-US"/>
        </w:rPr>
        <w:t xml:space="preserve"> </w:t>
      </w:r>
      <w:r w:rsidRPr="00AE010D">
        <w:rPr>
          <w:rFonts w:eastAsiaTheme="minorHAnsi"/>
          <w:szCs w:val="28"/>
          <w:lang w:eastAsia="en-US"/>
        </w:rPr>
        <w:t>деятельности российских банков на рынке ценных бумаг заключается в том, что они</w:t>
      </w:r>
      <w:r>
        <w:rPr>
          <w:rFonts w:eastAsiaTheme="minorHAnsi"/>
          <w:szCs w:val="28"/>
          <w:lang w:eastAsia="en-US"/>
        </w:rPr>
        <w:t xml:space="preserve"> </w:t>
      </w:r>
      <w:r w:rsidRPr="00AE010D">
        <w:rPr>
          <w:rFonts w:eastAsiaTheme="minorHAnsi"/>
          <w:szCs w:val="28"/>
          <w:lang w:eastAsia="en-US"/>
        </w:rPr>
        <w:t xml:space="preserve">осуществляют операции </w:t>
      </w:r>
      <w:r w:rsidRPr="00AE010D">
        <w:rPr>
          <w:rFonts w:eastAsiaTheme="minorHAnsi"/>
          <w:szCs w:val="28"/>
          <w:lang w:eastAsia="en-US"/>
        </w:rPr>
        <w:lastRenderedPageBreak/>
        <w:t>на этом рынке по общим правилам, действующим для всех его</w:t>
      </w:r>
      <w:r>
        <w:rPr>
          <w:rFonts w:eastAsiaTheme="minorHAnsi"/>
          <w:szCs w:val="28"/>
          <w:lang w:eastAsia="en-US"/>
        </w:rPr>
        <w:t xml:space="preserve"> </w:t>
      </w:r>
      <w:r w:rsidRPr="00AE010D">
        <w:rPr>
          <w:rFonts w:eastAsiaTheme="minorHAnsi"/>
          <w:szCs w:val="28"/>
          <w:lang w:eastAsia="en-US"/>
        </w:rPr>
        <w:t>участников, но при этом они должны еще соблюдать и дополнительные правила,</w:t>
      </w:r>
      <w:r>
        <w:rPr>
          <w:rFonts w:eastAsiaTheme="minorHAnsi"/>
          <w:szCs w:val="28"/>
          <w:lang w:eastAsia="en-US"/>
        </w:rPr>
        <w:t xml:space="preserve"> </w:t>
      </w:r>
      <w:r w:rsidRPr="00AE010D">
        <w:rPr>
          <w:rFonts w:eastAsiaTheme="minorHAnsi"/>
          <w:szCs w:val="28"/>
          <w:lang w:eastAsia="en-US"/>
        </w:rPr>
        <w:t>устанавливаемые для них Банком России.</w:t>
      </w:r>
    </w:p>
    <w:p w:rsidR="00AE010D" w:rsidRPr="00AE010D" w:rsidRDefault="00AE010D" w:rsidP="00536DDC">
      <w:pPr>
        <w:autoSpaceDE w:val="0"/>
        <w:autoSpaceDN w:val="0"/>
        <w:adjustRightInd w:val="0"/>
        <w:spacing w:line="360" w:lineRule="auto"/>
        <w:ind w:firstLine="567"/>
        <w:rPr>
          <w:rFonts w:eastAsiaTheme="minorHAnsi"/>
          <w:szCs w:val="28"/>
          <w:lang w:eastAsia="en-US"/>
        </w:rPr>
      </w:pPr>
      <w:r w:rsidRPr="00AE010D">
        <w:rPr>
          <w:rFonts w:eastAsiaTheme="minorHAnsi"/>
          <w:szCs w:val="28"/>
          <w:lang w:eastAsia="en-US"/>
        </w:rPr>
        <w:t>Деятельность банков на данном</w:t>
      </w:r>
      <w:r>
        <w:rPr>
          <w:rFonts w:eastAsiaTheme="minorHAnsi"/>
          <w:szCs w:val="28"/>
          <w:lang w:eastAsia="en-US"/>
        </w:rPr>
        <w:t xml:space="preserve"> </w:t>
      </w:r>
      <w:r w:rsidRPr="00AE010D">
        <w:rPr>
          <w:rFonts w:eastAsiaTheme="minorHAnsi"/>
          <w:szCs w:val="28"/>
          <w:lang w:eastAsia="en-US"/>
        </w:rPr>
        <w:t>рынке можно разделить на четыре вида, которые отражают различную роль, выполняемую</w:t>
      </w:r>
      <w:r>
        <w:rPr>
          <w:rFonts w:eastAsiaTheme="minorHAnsi"/>
          <w:szCs w:val="28"/>
          <w:lang w:eastAsia="en-US"/>
        </w:rPr>
        <w:t xml:space="preserve"> </w:t>
      </w:r>
      <w:r w:rsidRPr="00AE010D">
        <w:rPr>
          <w:rFonts w:eastAsiaTheme="minorHAnsi"/>
          <w:szCs w:val="28"/>
          <w:lang w:eastAsia="en-US"/>
        </w:rPr>
        <w:t>банками при проведении определенных операций с ценными бумагами:</w:t>
      </w:r>
    </w:p>
    <w:p w:rsidR="00AE010D" w:rsidRPr="00AE010D" w:rsidRDefault="00AE010D" w:rsidP="001A3613">
      <w:pPr>
        <w:autoSpaceDE w:val="0"/>
        <w:autoSpaceDN w:val="0"/>
        <w:adjustRightInd w:val="0"/>
        <w:spacing w:line="360" w:lineRule="auto"/>
        <w:ind w:firstLine="0"/>
        <w:rPr>
          <w:rFonts w:eastAsiaTheme="minorHAnsi"/>
          <w:szCs w:val="28"/>
          <w:lang w:eastAsia="en-US"/>
        </w:rPr>
      </w:pPr>
      <w:r w:rsidRPr="00AE010D">
        <w:rPr>
          <w:rFonts w:eastAsiaTheme="minorHAnsi"/>
          <w:szCs w:val="28"/>
          <w:lang w:eastAsia="en-US"/>
        </w:rPr>
        <w:t>- деятельность банков как эмитентов;</w:t>
      </w:r>
    </w:p>
    <w:p w:rsidR="00AE010D" w:rsidRPr="00AE010D" w:rsidRDefault="00AE010D" w:rsidP="001A3613">
      <w:pPr>
        <w:autoSpaceDE w:val="0"/>
        <w:autoSpaceDN w:val="0"/>
        <w:adjustRightInd w:val="0"/>
        <w:spacing w:line="360" w:lineRule="auto"/>
        <w:ind w:firstLine="0"/>
        <w:rPr>
          <w:rFonts w:eastAsiaTheme="minorHAnsi"/>
          <w:szCs w:val="28"/>
          <w:lang w:eastAsia="en-US"/>
        </w:rPr>
      </w:pPr>
      <w:r w:rsidRPr="00AE010D">
        <w:rPr>
          <w:rFonts w:eastAsiaTheme="minorHAnsi"/>
          <w:szCs w:val="28"/>
          <w:lang w:eastAsia="en-US"/>
        </w:rPr>
        <w:t>- деятельность банков как инвесторов;</w:t>
      </w:r>
    </w:p>
    <w:p w:rsidR="00AE010D" w:rsidRPr="00AE010D" w:rsidRDefault="00AE010D" w:rsidP="001A3613">
      <w:pPr>
        <w:autoSpaceDE w:val="0"/>
        <w:autoSpaceDN w:val="0"/>
        <w:adjustRightInd w:val="0"/>
        <w:spacing w:line="360" w:lineRule="auto"/>
        <w:ind w:firstLine="0"/>
        <w:rPr>
          <w:rFonts w:eastAsiaTheme="minorHAnsi"/>
          <w:szCs w:val="28"/>
          <w:lang w:eastAsia="en-US"/>
        </w:rPr>
      </w:pPr>
      <w:r w:rsidRPr="00AE010D">
        <w:rPr>
          <w:rFonts w:eastAsiaTheme="minorHAnsi"/>
          <w:szCs w:val="28"/>
          <w:lang w:eastAsia="en-US"/>
        </w:rPr>
        <w:t>- деятельность банков как профессиональных участников рынка ценных бумаг;</w:t>
      </w:r>
    </w:p>
    <w:p w:rsidR="00AE010D" w:rsidRDefault="00AE010D" w:rsidP="001A3613">
      <w:pPr>
        <w:autoSpaceDE w:val="0"/>
        <w:autoSpaceDN w:val="0"/>
        <w:adjustRightInd w:val="0"/>
        <w:spacing w:line="360" w:lineRule="auto"/>
        <w:ind w:firstLine="0"/>
        <w:rPr>
          <w:rFonts w:eastAsiaTheme="minorHAnsi"/>
          <w:szCs w:val="28"/>
          <w:lang w:eastAsia="en-US"/>
        </w:rPr>
      </w:pPr>
      <w:r w:rsidRPr="00AE010D">
        <w:rPr>
          <w:rFonts w:eastAsiaTheme="minorHAnsi"/>
          <w:szCs w:val="28"/>
          <w:lang w:eastAsia="en-US"/>
        </w:rPr>
        <w:t>- деятельность по осуществлению традиционных банковских операций, связанных с</w:t>
      </w:r>
      <w:r>
        <w:rPr>
          <w:rFonts w:eastAsiaTheme="minorHAnsi"/>
          <w:szCs w:val="28"/>
          <w:lang w:eastAsia="en-US"/>
        </w:rPr>
        <w:t xml:space="preserve"> </w:t>
      </w:r>
      <w:r w:rsidRPr="00AE010D">
        <w:rPr>
          <w:rFonts w:eastAsiaTheme="minorHAnsi"/>
          <w:szCs w:val="28"/>
          <w:lang w:eastAsia="en-US"/>
        </w:rPr>
        <w:t>обслуживанием рынка ценных бумаг.</w:t>
      </w:r>
      <w:r w:rsidR="006A531E">
        <w:rPr>
          <w:rFonts w:eastAsiaTheme="minorHAnsi"/>
          <w:szCs w:val="28"/>
          <w:lang w:eastAsia="en-US"/>
        </w:rPr>
        <w:t xml:space="preserve"> В данной теме мы рассмотрим деятельность банков как инвесторов.</w:t>
      </w:r>
    </w:p>
    <w:p w:rsidR="006A531E" w:rsidRDefault="006A531E" w:rsidP="006A531E">
      <w:pPr>
        <w:autoSpaceDE w:val="0"/>
        <w:autoSpaceDN w:val="0"/>
        <w:adjustRightInd w:val="0"/>
        <w:spacing w:line="360" w:lineRule="auto"/>
        <w:ind w:firstLine="567"/>
        <w:rPr>
          <w:rFonts w:eastAsiaTheme="minorHAnsi"/>
          <w:szCs w:val="28"/>
          <w:lang w:eastAsia="en-US"/>
        </w:rPr>
      </w:pPr>
      <w:r w:rsidRPr="006A531E">
        <w:rPr>
          <w:rFonts w:eastAsiaTheme="minorHAnsi"/>
          <w:b/>
          <w:iCs/>
          <w:szCs w:val="28"/>
          <w:lang w:eastAsia="en-US"/>
        </w:rPr>
        <w:t>Деятельность банков как инвесторов</w:t>
      </w:r>
      <w:r w:rsidRPr="006A531E">
        <w:rPr>
          <w:rFonts w:eastAsiaTheme="minorHAnsi"/>
          <w:i/>
          <w:iCs/>
          <w:szCs w:val="28"/>
          <w:lang w:eastAsia="en-US"/>
        </w:rPr>
        <w:t xml:space="preserve"> </w:t>
      </w:r>
      <w:r w:rsidRPr="006A531E">
        <w:rPr>
          <w:rFonts w:eastAsiaTheme="minorHAnsi"/>
          <w:szCs w:val="28"/>
          <w:lang w:eastAsia="en-US"/>
        </w:rPr>
        <w:t>предполагает проведение операций по покупке и</w:t>
      </w:r>
      <w:r>
        <w:rPr>
          <w:rFonts w:eastAsiaTheme="minorHAnsi"/>
          <w:szCs w:val="28"/>
          <w:lang w:eastAsia="en-US"/>
        </w:rPr>
        <w:t xml:space="preserve"> </w:t>
      </w:r>
      <w:r w:rsidRPr="006A531E">
        <w:rPr>
          <w:rFonts w:eastAsiaTheme="minorHAnsi"/>
          <w:szCs w:val="28"/>
          <w:lang w:eastAsia="en-US"/>
        </w:rPr>
        <w:t>продаже ценных бумаг в свой портфель, привлечение кредитов под залог приобретенных</w:t>
      </w:r>
      <w:r>
        <w:rPr>
          <w:rFonts w:eastAsiaTheme="minorHAnsi"/>
          <w:szCs w:val="28"/>
          <w:lang w:eastAsia="en-US"/>
        </w:rPr>
        <w:t xml:space="preserve"> </w:t>
      </w:r>
      <w:r w:rsidRPr="006A531E">
        <w:rPr>
          <w:rFonts w:eastAsiaTheme="minorHAnsi"/>
          <w:szCs w:val="28"/>
          <w:lang w:eastAsia="en-US"/>
        </w:rPr>
        <w:t>ценных бумаг, операции по реализации банком-инвестором прав, удостоверенных</w:t>
      </w:r>
      <w:r>
        <w:rPr>
          <w:rFonts w:eastAsiaTheme="minorHAnsi"/>
          <w:szCs w:val="28"/>
          <w:lang w:eastAsia="en-US"/>
        </w:rPr>
        <w:t xml:space="preserve"> </w:t>
      </w:r>
      <w:r w:rsidRPr="006A531E">
        <w:rPr>
          <w:rFonts w:eastAsiaTheme="minorHAnsi"/>
          <w:szCs w:val="28"/>
          <w:lang w:eastAsia="en-US"/>
        </w:rPr>
        <w:t>приобретенными ценными бумагами (получение процентов, дивидендов и сумм,</w:t>
      </w:r>
      <w:r>
        <w:rPr>
          <w:rFonts w:eastAsiaTheme="minorHAnsi"/>
          <w:szCs w:val="28"/>
          <w:lang w:eastAsia="en-US"/>
        </w:rPr>
        <w:t xml:space="preserve"> </w:t>
      </w:r>
      <w:r w:rsidRPr="006A531E">
        <w:rPr>
          <w:rFonts w:eastAsiaTheme="minorHAnsi"/>
          <w:szCs w:val="28"/>
          <w:lang w:eastAsia="en-US"/>
        </w:rPr>
        <w:t>причитающихся в погашение ценных бумаг), участие в управлении акционерным</w:t>
      </w:r>
      <w:r>
        <w:rPr>
          <w:rFonts w:eastAsiaTheme="minorHAnsi"/>
          <w:szCs w:val="28"/>
          <w:lang w:eastAsia="en-US"/>
        </w:rPr>
        <w:t xml:space="preserve"> </w:t>
      </w:r>
      <w:r w:rsidRPr="006A531E">
        <w:rPr>
          <w:rFonts w:eastAsiaTheme="minorHAnsi"/>
          <w:szCs w:val="28"/>
          <w:lang w:eastAsia="en-US"/>
        </w:rPr>
        <w:t>обществом-эмитентом, участие в процедуре банкротства в качестве кредитора или</w:t>
      </w:r>
      <w:r>
        <w:rPr>
          <w:rFonts w:eastAsiaTheme="minorHAnsi"/>
          <w:szCs w:val="28"/>
          <w:lang w:eastAsia="en-US"/>
        </w:rPr>
        <w:t xml:space="preserve"> </w:t>
      </w:r>
      <w:r w:rsidRPr="006A531E">
        <w:rPr>
          <w:rFonts w:eastAsiaTheme="minorHAnsi"/>
          <w:szCs w:val="28"/>
          <w:lang w:eastAsia="en-US"/>
        </w:rPr>
        <w:t>акционера, получение причитающейся доли имущества в случае ликвидации общества. В</w:t>
      </w:r>
      <w:r>
        <w:rPr>
          <w:rFonts w:eastAsiaTheme="minorHAnsi"/>
          <w:szCs w:val="28"/>
          <w:lang w:eastAsia="en-US"/>
        </w:rPr>
        <w:t xml:space="preserve"> </w:t>
      </w:r>
      <w:r w:rsidRPr="006A531E">
        <w:rPr>
          <w:rFonts w:eastAsiaTheme="minorHAnsi"/>
          <w:szCs w:val="28"/>
          <w:lang w:eastAsia="en-US"/>
        </w:rPr>
        <w:t>рамках инвестиционной деятельности банки осуществляют также операции с производными</w:t>
      </w:r>
      <w:r>
        <w:rPr>
          <w:rFonts w:eastAsiaTheme="minorHAnsi"/>
          <w:szCs w:val="28"/>
          <w:lang w:eastAsia="en-US"/>
        </w:rPr>
        <w:t xml:space="preserve"> </w:t>
      </w:r>
      <w:r w:rsidRPr="006A531E">
        <w:rPr>
          <w:rFonts w:eastAsiaTheme="minorHAnsi"/>
          <w:szCs w:val="28"/>
          <w:lang w:eastAsia="en-US"/>
        </w:rPr>
        <w:t>финансовыми инструментами</w:t>
      </w:r>
      <w:r w:rsidR="00687B61">
        <w:rPr>
          <w:rFonts w:eastAsiaTheme="minorHAnsi"/>
          <w:szCs w:val="28"/>
          <w:lang w:eastAsia="en-US"/>
        </w:rPr>
        <w:t xml:space="preserve"> </w:t>
      </w:r>
      <w:r w:rsidRPr="006A531E">
        <w:rPr>
          <w:rFonts w:eastAsiaTheme="minorHAnsi"/>
          <w:szCs w:val="28"/>
          <w:lang w:eastAsia="en-US"/>
        </w:rPr>
        <w:t>(фьючерсными и форвардными контрактами, опционами),</w:t>
      </w:r>
      <w:r>
        <w:rPr>
          <w:rFonts w:eastAsiaTheme="minorHAnsi"/>
          <w:szCs w:val="28"/>
          <w:lang w:eastAsia="en-US"/>
        </w:rPr>
        <w:t xml:space="preserve"> </w:t>
      </w:r>
      <w:r w:rsidRPr="006A531E">
        <w:rPr>
          <w:rFonts w:eastAsiaTheme="minorHAnsi"/>
          <w:szCs w:val="28"/>
          <w:lang w:eastAsia="en-US"/>
        </w:rPr>
        <w:t>которые подразделяются на спекулятивные и хеджинговые.</w:t>
      </w:r>
      <w:r>
        <w:rPr>
          <w:rStyle w:val="aa"/>
          <w:rFonts w:eastAsiaTheme="minorHAnsi"/>
          <w:szCs w:val="28"/>
          <w:lang w:eastAsia="en-US"/>
        </w:rPr>
        <w:footnoteReference w:id="6"/>
      </w:r>
    </w:p>
    <w:p w:rsidR="005A6B1F" w:rsidRDefault="006A531E" w:rsidP="006A531E">
      <w:pPr>
        <w:autoSpaceDE w:val="0"/>
        <w:autoSpaceDN w:val="0"/>
        <w:adjustRightInd w:val="0"/>
        <w:spacing w:line="360" w:lineRule="auto"/>
        <w:ind w:firstLine="567"/>
        <w:rPr>
          <w:rFonts w:eastAsiaTheme="minorHAnsi"/>
          <w:szCs w:val="28"/>
          <w:lang w:eastAsia="en-US"/>
        </w:rPr>
      </w:pPr>
      <w:r>
        <w:rPr>
          <w:rFonts w:eastAsiaTheme="minorHAnsi"/>
          <w:b/>
          <w:szCs w:val="28"/>
          <w:lang w:eastAsia="en-US"/>
        </w:rPr>
        <w:t xml:space="preserve">Инвестиционные операции - </w:t>
      </w:r>
      <w:r>
        <w:rPr>
          <w:rFonts w:eastAsiaTheme="minorHAnsi"/>
          <w:szCs w:val="28"/>
          <w:lang w:eastAsia="en-US"/>
        </w:rPr>
        <w:t xml:space="preserve">это </w:t>
      </w:r>
      <w:r w:rsidR="005A6B1F">
        <w:rPr>
          <w:rFonts w:eastAsiaTheme="minorHAnsi"/>
          <w:szCs w:val="28"/>
          <w:lang w:eastAsia="en-US"/>
        </w:rPr>
        <w:t xml:space="preserve">деятельность по вложению (инвестированию) денежных и иных средств в ценные бумаги, рыночная стоимость которых способна расти и  приносить доход в форме процентов, </w:t>
      </w:r>
      <w:r w:rsidR="005A6B1F">
        <w:rPr>
          <w:rFonts w:eastAsiaTheme="minorHAnsi"/>
          <w:szCs w:val="28"/>
          <w:lang w:eastAsia="en-US"/>
        </w:rPr>
        <w:lastRenderedPageBreak/>
        <w:t>дивидендов, прибыли от перепродажи и др. Цели проведения инвестиционных операций:</w:t>
      </w:r>
    </w:p>
    <w:p w:rsidR="006A531E" w:rsidRDefault="005A6B1F" w:rsidP="005A6B1F">
      <w:pPr>
        <w:pStyle w:val="a3"/>
        <w:numPr>
          <w:ilvl w:val="0"/>
          <w:numId w:val="2"/>
        </w:numPr>
        <w:autoSpaceDE w:val="0"/>
        <w:autoSpaceDN w:val="0"/>
        <w:adjustRightInd w:val="0"/>
        <w:spacing w:line="360" w:lineRule="auto"/>
        <w:ind w:left="0" w:firstLine="0"/>
        <w:jc w:val="both"/>
        <w:rPr>
          <w:rFonts w:eastAsiaTheme="minorHAnsi"/>
          <w:sz w:val="28"/>
          <w:szCs w:val="28"/>
          <w:lang w:eastAsia="en-US"/>
        </w:rPr>
      </w:pPr>
      <w:r w:rsidRPr="005A6B1F">
        <w:rPr>
          <w:rFonts w:eastAsiaTheme="minorHAnsi"/>
          <w:sz w:val="28"/>
          <w:szCs w:val="28"/>
          <w:lang w:eastAsia="en-US"/>
        </w:rPr>
        <w:t>расширение и диверсификация доходной базы банка</w:t>
      </w:r>
      <w:r>
        <w:rPr>
          <w:rFonts w:eastAsiaTheme="minorHAnsi"/>
          <w:sz w:val="28"/>
          <w:szCs w:val="28"/>
          <w:lang w:eastAsia="en-US"/>
        </w:rPr>
        <w:t xml:space="preserve"> или акционерного общества;</w:t>
      </w:r>
    </w:p>
    <w:p w:rsidR="005A6B1F" w:rsidRDefault="005A6B1F" w:rsidP="005A6B1F">
      <w:pPr>
        <w:pStyle w:val="a3"/>
        <w:numPr>
          <w:ilvl w:val="0"/>
          <w:numId w:val="2"/>
        </w:numPr>
        <w:autoSpaceDE w:val="0"/>
        <w:autoSpaceDN w:val="0"/>
        <w:adjustRightInd w:val="0"/>
        <w:spacing w:line="360" w:lineRule="auto"/>
        <w:ind w:left="0" w:firstLine="0"/>
        <w:jc w:val="both"/>
        <w:rPr>
          <w:rFonts w:eastAsiaTheme="minorHAnsi"/>
          <w:sz w:val="28"/>
          <w:szCs w:val="28"/>
          <w:lang w:eastAsia="en-US"/>
        </w:rPr>
      </w:pPr>
      <w:r>
        <w:rPr>
          <w:rFonts w:eastAsiaTheme="minorHAnsi"/>
          <w:sz w:val="28"/>
          <w:szCs w:val="28"/>
          <w:lang w:eastAsia="en-US"/>
        </w:rPr>
        <w:t>повышение финансовой устойчивости и понижение общего риска за счет расширения видов деятельности;</w:t>
      </w:r>
    </w:p>
    <w:p w:rsidR="005A6B1F" w:rsidRDefault="005A6B1F" w:rsidP="005A6B1F">
      <w:pPr>
        <w:pStyle w:val="a3"/>
        <w:numPr>
          <w:ilvl w:val="0"/>
          <w:numId w:val="2"/>
        </w:numPr>
        <w:autoSpaceDE w:val="0"/>
        <w:autoSpaceDN w:val="0"/>
        <w:adjustRightInd w:val="0"/>
        <w:spacing w:line="360" w:lineRule="auto"/>
        <w:ind w:left="0" w:firstLine="0"/>
        <w:jc w:val="both"/>
        <w:rPr>
          <w:rFonts w:eastAsiaTheme="minorHAnsi"/>
          <w:sz w:val="28"/>
          <w:szCs w:val="28"/>
          <w:lang w:eastAsia="en-US"/>
        </w:rPr>
      </w:pPr>
      <w:r>
        <w:rPr>
          <w:rFonts w:eastAsiaTheme="minorHAnsi"/>
          <w:sz w:val="28"/>
          <w:szCs w:val="28"/>
          <w:lang w:eastAsia="en-US"/>
        </w:rPr>
        <w:t>обеспечение присутствия банка или акционерного общества на наиболее динамичных рынках (в первую очередь на организованном фондовом рынке различных его сегментах), удержание рыночной ниши;</w:t>
      </w:r>
    </w:p>
    <w:p w:rsidR="005A6B1F" w:rsidRDefault="005A6B1F" w:rsidP="005A6B1F">
      <w:pPr>
        <w:pStyle w:val="a3"/>
        <w:numPr>
          <w:ilvl w:val="0"/>
          <w:numId w:val="2"/>
        </w:numPr>
        <w:autoSpaceDE w:val="0"/>
        <w:autoSpaceDN w:val="0"/>
        <w:adjustRightInd w:val="0"/>
        <w:spacing w:line="360" w:lineRule="auto"/>
        <w:ind w:left="0" w:firstLine="0"/>
        <w:jc w:val="both"/>
        <w:rPr>
          <w:rFonts w:eastAsiaTheme="minorHAnsi"/>
          <w:sz w:val="28"/>
          <w:szCs w:val="28"/>
          <w:lang w:eastAsia="en-US"/>
        </w:rPr>
      </w:pPr>
      <w:r>
        <w:rPr>
          <w:rFonts w:eastAsiaTheme="minorHAnsi"/>
          <w:sz w:val="28"/>
          <w:szCs w:val="28"/>
          <w:lang w:eastAsia="en-US"/>
        </w:rPr>
        <w:t>расширение клиентской и ресурсной базы, видов услуг, оказываемых клиентам, посредствам создания дочерних финансовых институтов;</w:t>
      </w:r>
    </w:p>
    <w:p w:rsidR="005A6B1F" w:rsidRDefault="005A6B1F" w:rsidP="005A6B1F">
      <w:pPr>
        <w:pStyle w:val="a3"/>
        <w:numPr>
          <w:ilvl w:val="0"/>
          <w:numId w:val="2"/>
        </w:numPr>
        <w:autoSpaceDE w:val="0"/>
        <w:autoSpaceDN w:val="0"/>
        <w:adjustRightInd w:val="0"/>
        <w:spacing w:line="360" w:lineRule="auto"/>
        <w:ind w:left="0" w:firstLine="0"/>
        <w:jc w:val="both"/>
        <w:rPr>
          <w:rFonts w:eastAsiaTheme="minorHAnsi"/>
          <w:sz w:val="28"/>
          <w:szCs w:val="28"/>
          <w:lang w:eastAsia="en-US"/>
        </w:rPr>
      </w:pPr>
      <w:r>
        <w:rPr>
          <w:rFonts w:eastAsiaTheme="minorHAnsi"/>
          <w:sz w:val="28"/>
          <w:szCs w:val="28"/>
          <w:lang w:eastAsia="en-US"/>
        </w:rPr>
        <w:t>усиление влияния на клиентов (через контроль их ценных бумаг).</w:t>
      </w:r>
    </w:p>
    <w:p w:rsidR="001A3613" w:rsidRDefault="001A3613" w:rsidP="001A3613">
      <w:pPr>
        <w:pStyle w:val="a3"/>
        <w:autoSpaceDE w:val="0"/>
        <w:autoSpaceDN w:val="0"/>
        <w:adjustRightInd w:val="0"/>
        <w:spacing w:line="360" w:lineRule="auto"/>
        <w:ind w:left="0" w:firstLine="567"/>
        <w:jc w:val="both"/>
        <w:rPr>
          <w:rFonts w:eastAsiaTheme="minorHAnsi"/>
          <w:sz w:val="28"/>
          <w:szCs w:val="28"/>
          <w:lang w:eastAsia="en-US"/>
        </w:rPr>
      </w:pPr>
      <w:r>
        <w:rPr>
          <w:rFonts w:eastAsiaTheme="minorHAnsi"/>
          <w:sz w:val="28"/>
          <w:szCs w:val="28"/>
          <w:lang w:eastAsia="en-US"/>
        </w:rPr>
        <w:t>Инвестиционные операции могут различаться по срокам:</w:t>
      </w:r>
    </w:p>
    <w:p w:rsidR="001A3613" w:rsidRDefault="001A3613" w:rsidP="001A3613">
      <w:pPr>
        <w:pStyle w:val="a3"/>
        <w:numPr>
          <w:ilvl w:val="0"/>
          <w:numId w:val="3"/>
        </w:numPr>
        <w:autoSpaceDE w:val="0"/>
        <w:autoSpaceDN w:val="0"/>
        <w:adjustRightInd w:val="0"/>
        <w:spacing w:line="360" w:lineRule="auto"/>
        <w:ind w:left="0" w:firstLine="0"/>
        <w:jc w:val="both"/>
        <w:rPr>
          <w:rFonts w:eastAsiaTheme="minorHAnsi"/>
          <w:sz w:val="28"/>
          <w:szCs w:val="28"/>
          <w:lang w:eastAsia="en-US"/>
        </w:rPr>
      </w:pPr>
      <w:r>
        <w:rPr>
          <w:rFonts w:eastAsiaTheme="minorHAnsi"/>
          <w:sz w:val="28"/>
          <w:szCs w:val="28"/>
          <w:lang w:eastAsia="en-US"/>
        </w:rPr>
        <w:t>краткосрочные спекуляции и арбитражные сделки (срок может быть ограничен одним днем);</w:t>
      </w:r>
    </w:p>
    <w:p w:rsidR="001A3613" w:rsidRDefault="001A3613" w:rsidP="001A3613">
      <w:pPr>
        <w:pStyle w:val="a3"/>
        <w:numPr>
          <w:ilvl w:val="0"/>
          <w:numId w:val="3"/>
        </w:numPr>
        <w:autoSpaceDE w:val="0"/>
        <w:autoSpaceDN w:val="0"/>
        <w:adjustRightInd w:val="0"/>
        <w:spacing w:line="360" w:lineRule="auto"/>
        <w:ind w:left="0" w:firstLine="0"/>
        <w:jc w:val="both"/>
        <w:rPr>
          <w:rFonts w:eastAsiaTheme="minorHAnsi"/>
          <w:sz w:val="28"/>
          <w:szCs w:val="28"/>
          <w:lang w:eastAsia="en-US"/>
        </w:rPr>
      </w:pPr>
      <w:r>
        <w:rPr>
          <w:rFonts w:eastAsiaTheme="minorHAnsi"/>
          <w:sz w:val="28"/>
          <w:szCs w:val="28"/>
          <w:lang w:eastAsia="en-US"/>
        </w:rPr>
        <w:t>краткосрочные инвестиции (до одного года, носят преимущественного спекулятивный характер);</w:t>
      </w:r>
    </w:p>
    <w:p w:rsidR="001A3613" w:rsidRDefault="001A3613" w:rsidP="001A3613">
      <w:pPr>
        <w:pStyle w:val="a3"/>
        <w:numPr>
          <w:ilvl w:val="0"/>
          <w:numId w:val="3"/>
        </w:numPr>
        <w:autoSpaceDE w:val="0"/>
        <w:autoSpaceDN w:val="0"/>
        <w:adjustRightInd w:val="0"/>
        <w:spacing w:line="360" w:lineRule="auto"/>
        <w:ind w:left="0" w:firstLine="0"/>
        <w:jc w:val="both"/>
        <w:rPr>
          <w:rFonts w:eastAsiaTheme="minorHAnsi"/>
          <w:sz w:val="28"/>
          <w:szCs w:val="28"/>
          <w:lang w:eastAsia="en-US"/>
        </w:rPr>
      </w:pPr>
      <w:r>
        <w:rPr>
          <w:rFonts w:eastAsiaTheme="minorHAnsi"/>
          <w:sz w:val="28"/>
          <w:szCs w:val="28"/>
          <w:lang w:eastAsia="en-US"/>
        </w:rPr>
        <w:t>среднесрочные (до 5 лет) и долгосрочные (свыше 5 лет) инвестиции.</w:t>
      </w:r>
    </w:p>
    <w:p w:rsidR="001A3613" w:rsidRDefault="001A3613" w:rsidP="001A3613">
      <w:pPr>
        <w:pStyle w:val="a3"/>
        <w:autoSpaceDE w:val="0"/>
        <w:autoSpaceDN w:val="0"/>
        <w:adjustRightInd w:val="0"/>
        <w:spacing w:line="360" w:lineRule="auto"/>
        <w:ind w:left="0" w:firstLine="567"/>
        <w:jc w:val="both"/>
        <w:rPr>
          <w:rFonts w:eastAsiaTheme="minorHAnsi"/>
          <w:sz w:val="28"/>
          <w:szCs w:val="28"/>
          <w:lang w:eastAsia="en-US"/>
        </w:rPr>
      </w:pPr>
      <w:r>
        <w:rPr>
          <w:rFonts w:eastAsiaTheme="minorHAnsi"/>
          <w:sz w:val="28"/>
          <w:szCs w:val="28"/>
          <w:lang w:eastAsia="en-US"/>
        </w:rPr>
        <w:t>По целям вложений инвестиции бывают:</w:t>
      </w:r>
    </w:p>
    <w:p w:rsidR="001A3613" w:rsidRDefault="001A3613" w:rsidP="001A3613">
      <w:pPr>
        <w:pStyle w:val="a3"/>
        <w:numPr>
          <w:ilvl w:val="0"/>
          <w:numId w:val="4"/>
        </w:numPr>
        <w:autoSpaceDE w:val="0"/>
        <w:autoSpaceDN w:val="0"/>
        <w:adjustRightInd w:val="0"/>
        <w:spacing w:line="360" w:lineRule="auto"/>
        <w:ind w:left="0" w:firstLine="0"/>
        <w:jc w:val="both"/>
        <w:rPr>
          <w:rFonts w:eastAsiaTheme="minorHAnsi"/>
          <w:sz w:val="28"/>
          <w:szCs w:val="28"/>
          <w:lang w:eastAsia="en-US"/>
        </w:rPr>
      </w:pPr>
      <w:r>
        <w:rPr>
          <w:rFonts w:eastAsiaTheme="minorHAnsi"/>
          <w:sz w:val="28"/>
          <w:szCs w:val="28"/>
          <w:lang w:eastAsia="en-US"/>
        </w:rPr>
        <w:t>прямые - осуществляются в целях непосредственного управления объектом инвестиций через контрольный пакет акций или в форме контрольного участия;</w:t>
      </w:r>
    </w:p>
    <w:p w:rsidR="001A3613" w:rsidRDefault="001A3613" w:rsidP="001A3613">
      <w:pPr>
        <w:pStyle w:val="a3"/>
        <w:numPr>
          <w:ilvl w:val="0"/>
          <w:numId w:val="4"/>
        </w:numPr>
        <w:autoSpaceDE w:val="0"/>
        <w:autoSpaceDN w:val="0"/>
        <w:adjustRightInd w:val="0"/>
        <w:spacing w:line="360" w:lineRule="auto"/>
        <w:ind w:left="0" w:firstLine="0"/>
        <w:jc w:val="both"/>
        <w:rPr>
          <w:rFonts w:eastAsiaTheme="minorHAnsi"/>
          <w:sz w:val="28"/>
          <w:szCs w:val="28"/>
          <w:lang w:eastAsia="en-US"/>
        </w:rPr>
      </w:pPr>
      <w:r>
        <w:rPr>
          <w:rFonts w:eastAsiaTheme="minorHAnsi"/>
          <w:sz w:val="28"/>
          <w:szCs w:val="28"/>
          <w:lang w:eastAsia="en-US"/>
        </w:rPr>
        <w:t xml:space="preserve">портфельные - осуществляются в форме покупки ценных бумаг, принадлежащих различным эмитентом и не обеспечивающих контрольное участие и прямое управление объектом инвестиций. Цель подобных </w:t>
      </w:r>
      <w:r w:rsidR="00591C50">
        <w:rPr>
          <w:rFonts w:eastAsiaTheme="minorHAnsi"/>
          <w:sz w:val="28"/>
          <w:szCs w:val="28"/>
          <w:lang w:eastAsia="en-US"/>
        </w:rPr>
        <w:t xml:space="preserve">инвестиций ( в отличие от прямых) - получение прибылей от роста курсовой стоимости портфеля, от созданных ими стабильных денежных потоков (дивидендов, процентов) при диверсификации рисков (прямые инвестиции, </w:t>
      </w:r>
      <w:r w:rsidR="00591C50">
        <w:rPr>
          <w:rFonts w:eastAsiaTheme="minorHAnsi"/>
          <w:sz w:val="28"/>
          <w:szCs w:val="28"/>
          <w:lang w:eastAsia="en-US"/>
        </w:rPr>
        <w:lastRenderedPageBreak/>
        <w:t>наоборот, связаны с концентрацией рисков на одном или малом числе объектов).</w:t>
      </w:r>
    </w:p>
    <w:p w:rsidR="00591C50" w:rsidRDefault="001C7601" w:rsidP="001C7601">
      <w:pPr>
        <w:pStyle w:val="a3"/>
        <w:autoSpaceDE w:val="0"/>
        <w:autoSpaceDN w:val="0"/>
        <w:adjustRightInd w:val="0"/>
        <w:spacing w:line="360" w:lineRule="auto"/>
        <w:ind w:left="0" w:firstLine="567"/>
        <w:jc w:val="both"/>
        <w:rPr>
          <w:rFonts w:eastAsiaTheme="minorHAnsi"/>
          <w:sz w:val="28"/>
          <w:szCs w:val="28"/>
          <w:lang w:eastAsia="en-US"/>
        </w:rPr>
      </w:pPr>
      <w:r>
        <w:rPr>
          <w:rFonts w:eastAsiaTheme="minorHAnsi"/>
          <w:sz w:val="28"/>
          <w:szCs w:val="28"/>
          <w:lang w:eastAsia="en-US"/>
        </w:rPr>
        <w:t>Рассмотрим инвестиционные операции на примере деятельности коммерческого банка. Главная задача инвестиционной деятельности банка состоит в правильном формировании его инвестиционного портфеля.</w:t>
      </w:r>
      <w:r>
        <w:rPr>
          <w:rStyle w:val="aa"/>
          <w:rFonts w:eastAsiaTheme="minorHAnsi"/>
          <w:sz w:val="28"/>
          <w:szCs w:val="28"/>
          <w:lang w:eastAsia="en-US"/>
        </w:rPr>
        <w:footnoteReference w:id="7"/>
      </w:r>
      <w:r>
        <w:rPr>
          <w:rFonts w:eastAsiaTheme="minorHAnsi"/>
          <w:sz w:val="28"/>
          <w:szCs w:val="28"/>
          <w:lang w:eastAsia="en-US"/>
        </w:rPr>
        <w:t xml:space="preserve">  </w:t>
      </w:r>
    </w:p>
    <w:p w:rsidR="005413F4" w:rsidRDefault="005413F4" w:rsidP="001C7601">
      <w:pPr>
        <w:pStyle w:val="a3"/>
        <w:autoSpaceDE w:val="0"/>
        <w:autoSpaceDN w:val="0"/>
        <w:adjustRightInd w:val="0"/>
        <w:spacing w:line="360" w:lineRule="auto"/>
        <w:ind w:left="0" w:firstLine="567"/>
        <w:jc w:val="both"/>
        <w:rPr>
          <w:rFonts w:eastAsiaTheme="minorHAnsi"/>
          <w:sz w:val="28"/>
          <w:szCs w:val="28"/>
          <w:lang w:eastAsia="en-US"/>
        </w:rPr>
      </w:pPr>
      <w:r w:rsidRPr="005413F4">
        <w:rPr>
          <w:rFonts w:eastAsiaTheme="minorHAnsi"/>
          <w:sz w:val="28"/>
          <w:szCs w:val="28"/>
          <w:lang w:eastAsia="en-US"/>
        </w:rPr>
        <w:t>Коммерческие банки, являясь универсальными, производят широкий спектр операций, включая и инвестиционные. Приобретая чужие ценные бумаги, они предполагают достижение следующих целей: безопасность вложений; доходность вложений; рост вложений; ликвидность вложений. Безопасность и ликвидность всегда находится в обратной зависимости от доходности и роста вложений. Достижение оптимального сочетания этих параметров является задачей разработки и проведения инвестиционной политики. Задача решается посредством тщательного подбора и постоянного пересмотра состава т.н. инвестиционного портфеля банка.</w:t>
      </w:r>
    </w:p>
    <w:p w:rsidR="005413F4" w:rsidRPr="005413F4" w:rsidRDefault="005413F4" w:rsidP="005413F4">
      <w:pPr>
        <w:pStyle w:val="a3"/>
        <w:autoSpaceDE w:val="0"/>
        <w:autoSpaceDN w:val="0"/>
        <w:adjustRightInd w:val="0"/>
        <w:spacing w:line="360" w:lineRule="auto"/>
        <w:ind w:left="0" w:firstLine="567"/>
        <w:jc w:val="both"/>
        <w:rPr>
          <w:rFonts w:eastAsiaTheme="minorHAnsi"/>
          <w:sz w:val="28"/>
          <w:szCs w:val="28"/>
          <w:lang w:eastAsia="en-US"/>
        </w:rPr>
      </w:pPr>
      <w:r w:rsidRPr="005413F4">
        <w:rPr>
          <w:rFonts w:eastAsiaTheme="minorHAnsi"/>
          <w:sz w:val="28"/>
          <w:szCs w:val="28"/>
          <w:lang w:eastAsia="en-US"/>
        </w:rPr>
        <w:t>Инвестиционный портфель представляет собой набор принадлежащих банку ценных бумаг различных видов,  качества и количества. Управление портфелем предполагает поддержание баланса его ликвидности и доходности. Главными принципами эффективной инвестиционной деятельности являются:</w:t>
      </w:r>
    </w:p>
    <w:p w:rsidR="005413F4" w:rsidRPr="005413F4" w:rsidRDefault="005413F4" w:rsidP="005413F4">
      <w:pPr>
        <w:pStyle w:val="a3"/>
        <w:autoSpaceDE w:val="0"/>
        <w:autoSpaceDN w:val="0"/>
        <w:adjustRightInd w:val="0"/>
        <w:spacing w:line="360" w:lineRule="auto"/>
        <w:ind w:left="0"/>
        <w:rPr>
          <w:rFonts w:eastAsiaTheme="minorHAnsi"/>
          <w:sz w:val="28"/>
          <w:szCs w:val="28"/>
          <w:lang w:eastAsia="en-US"/>
        </w:rPr>
      </w:pPr>
      <w:r w:rsidRPr="005413F4">
        <w:rPr>
          <w:rFonts w:eastAsiaTheme="minorHAnsi"/>
          <w:sz w:val="28"/>
          <w:szCs w:val="28"/>
          <w:lang w:eastAsia="en-US"/>
        </w:rPr>
        <w:t>-          наличие профессионально подготовленных и опытных специалистов осуществляющих составление и управление портфелями;</w:t>
      </w:r>
    </w:p>
    <w:p w:rsidR="005413F4" w:rsidRPr="005413F4" w:rsidRDefault="005413F4" w:rsidP="005413F4">
      <w:pPr>
        <w:pStyle w:val="a3"/>
        <w:autoSpaceDE w:val="0"/>
        <w:autoSpaceDN w:val="0"/>
        <w:adjustRightInd w:val="0"/>
        <w:spacing w:line="360" w:lineRule="auto"/>
        <w:ind w:left="0"/>
        <w:rPr>
          <w:rFonts w:eastAsiaTheme="minorHAnsi"/>
          <w:sz w:val="28"/>
          <w:szCs w:val="28"/>
          <w:lang w:eastAsia="en-US"/>
        </w:rPr>
      </w:pPr>
      <w:r w:rsidRPr="005413F4">
        <w:rPr>
          <w:rFonts w:eastAsiaTheme="minorHAnsi"/>
          <w:sz w:val="28"/>
          <w:szCs w:val="28"/>
          <w:lang w:eastAsia="en-US"/>
        </w:rPr>
        <w:t>-          использование диверсификации вложений, т.е. рассредоточения их во многие направления (по видам бумаг, срокам их погашения, отраслям экономики и регионам) относительно небольшими частями;</w:t>
      </w:r>
    </w:p>
    <w:p w:rsidR="005413F4" w:rsidRDefault="005413F4" w:rsidP="005413F4">
      <w:pPr>
        <w:pStyle w:val="a3"/>
        <w:autoSpaceDE w:val="0"/>
        <w:autoSpaceDN w:val="0"/>
        <w:adjustRightInd w:val="0"/>
        <w:spacing w:line="360" w:lineRule="auto"/>
        <w:ind w:left="0"/>
        <w:rPr>
          <w:rFonts w:eastAsiaTheme="minorHAnsi"/>
          <w:sz w:val="28"/>
          <w:szCs w:val="28"/>
          <w:lang w:eastAsia="en-US"/>
        </w:rPr>
      </w:pPr>
      <w:r w:rsidRPr="005413F4">
        <w:rPr>
          <w:rFonts w:eastAsiaTheme="minorHAnsi"/>
          <w:sz w:val="28"/>
          <w:szCs w:val="28"/>
          <w:lang w:eastAsia="en-US"/>
        </w:rPr>
        <w:t>-          поддержание достаточно высокой ликвидности вложений для возможности их быстрого реинвестирования в более выгодные направления или выполнения своих обязательств;</w:t>
      </w:r>
    </w:p>
    <w:p w:rsidR="00817A1B" w:rsidRPr="00817A1B" w:rsidRDefault="00817A1B" w:rsidP="00817A1B">
      <w:pPr>
        <w:pStyle w:val="a3"/>
        <w:autoSpaceDE w:val="0"/>
        <w:autoSpaceDN w:val="0"/>
        <w:adjustRightInd w:val="0"/>
        <w:spacing w:line="360" w:lineRule="auto"/>
        <w:ind w:left="0" w:firstLine="567"/>
        <w:jc w:val="both"/>
        <w:rPr>
          <w:rFonts w:eastAsiaTheme="minorHAnsi"/>
          <w:sz w:val="28"/>
          <w:szCs w:val="28"/>
          <w:lang w:eastAsia="en-US"/>
        </w:rPr>
      </w:pPr>
      <w:r w:rsidRPr="00817A1B">
        <w:rPr>
          <w:rFonts w:eastAsiaTheme="minorHAnsi"/>
          <w:sz w:val="28"/>
          <w:szCs w:val="28"/>
          <w:lang w:eastAsia="en-US"/>
        </w:rPr>
        <w:t>Инвестиционная деятельность всегда связана с рисками, а именно:</w:t>
      </w:r>
    </w:p>
    <w:p w:rsidR="00817A1B" w:rsidRPr="00817A1B" w:rsidRDefault="00817A1B" w:rsidP="00817A1B">
      <w:pPr>
        <w:pStyle w:val="a3"/>
        <w:autoSpaceDE w:val="0"/>
        <w:autoSpaceDN w:val="0"/>
        <w:adjustRightInd w:val="0"/>
        <w:spacing w:line="360" w:lineRule="auto"/>
        <w:ind w:left="0"/>
        <w:jc w:val="both"/>
        <w:rPr>
          <w:rFonts w:eastAsiaTheme="minorHAnsi"/>
          <w:sz w:val="28"/>
          <w:szCs w:val="28"/>
          <w:lang w:eastAsia="en-US"/>
        </w:rPr>
      </w:pPr>
      <w:r w:rsidRPr="00817A1B">
        <w:rPr>
          <w:rFonts w:eastAsiaTheme="minorHAnsi"/>
          <w:sz w:val="28"/>
          <w:szCs w:val="28"/>
          <w:lang w:eastAsia="en-US"/>
        </w:rPr>
        <w:lastRenderedPageBreak/>
        <w:t>-          полной или частичной потери вложений;</w:t>
      </w:r>
    </w:p>
    <w:p w:rsidR="00817A1B" w:rsidRPr="00817A1B" w:rsidRDefault="00817A1B" w:rsidP="00817A1B">
      <w:pPr>
        <w:pStyle w:val="a3"/>
        <w:autoSpaceDE w:val="0"/>
        <w:autoSpaceDN w:val="0"/>
        <w:adjustRightInd w:val="0"/>
        <w:spacing w:line="360" w:lineRule="auto"/>
        <w:ind w:left="0"/>
        <w:jc w:val="both"/>
        <w:rPr>
          <w:rFonts w:eastAsiaTheme="minorHAnsi"/>
          <w:sz w:val="28"/>
          <w:szCs w:val="28"/>
          <w:lang w:eastAsia="en-US"/>
        </w:rPr>
      </w:pPr>
      <w:r w:rsidRPr="00817A1B">
        <w:rPr>
          <w:rFonts w:eastAsiaTheme="minorHAnsi"/>
          <w:sz w:val="28"/>
          <w:szCs w:val="28"/>
          <w:lang w:eastAsia="en-US"/>
        </w:rPr>
        <w:t>-          инфляционного обесценения вложений;</w:t>
      </w:r>
    </w:p>
    <w:p w:rsidR="00817A1B" w:rsidRPr="00817A1B" w:rsidRDefault="00817A1B" w:rsidP="00817A1B">
      <w:pPr>
        <w:pStyle w:val="a3"/>
        <w:autoSpaceDE w:val="0"/>
        <w:autoSpaceDN w:val="0"/>
        <w:adjustRightInd w:val="0"/>
        <w:spacing w:line="360" w:lineRule="auto"/>
        <w:ind w:left="0"/>
        <w:jc w:val="both"/>
        <w:rPr>
          <w:rFonts w:eastAsiaTheme="minorHAnsi"/>
          <w:sz w:val="28"/>
          <w:szCs w:val="28"/>
          <w:lang w:eastAsia="en-US"/>
        </w:rPr>
      </w:pPr>
      <w:r w:rsidRPr="00817A1B">
        <w:rPr>
          <w:rFonts w:eastAsiaTheme="minorHAnsi"/>
          <w:sz w:val="28"/>
          <w:szCs w:val="28"/>
          <w:lang w:eastAsia="en-US"/>
        </w:rPr>
        <w:t>-          полной или частичной невыплаты ожидаемого дохода;</w:t>
      </w:r>
    </w:p>
    <w:p w:rsidR="00817A1B" w:rsidRPr="00817A1B" w:rsidRDefault="00817A1B" w:rsidP="00817A1B">
      <w:pPr>
        <w:pStyle w:val="a3"/>
        <w:autoSpaceDE w:val="0"/>
        <w:autoSpaceDN w:val="0"/>
        <w:adjustRightInd w:val="0"/>
        <w:spacing w:line="360" w:lineRule="auto"/>
        <w:ind w:left="0"/>
        <w:jc w:val="both"/>
        <w:rPr>
          <w:rFonts w:eastAsiaTheme="minorHAnsi"/>
          <w:sz w:val="28"/>
          <w:szCs w:val="28"/>
          <w:lang w:eastAsia="en-US"/>
        </w:rPr>
      </w:pPr>
      <w:r w:rsidRPr="00817A1B">
        <w:rPr>
          <w:rFonts w:eastAsiaTheme="minorHAnsi"/>
          <w:sz w:val="28"/>
          <w:szCs w:val="28"/>
          <w:lang w:eastAsia="en-US"/>
        </w:rPr>
        <w:t>-          задержки получения дохода;</w:t>
      </w:r>
    </w:p>
    <w:p w:rsidR="00817A1B" w:rsidRDefault="00817A1B" w:rsidP="00817A1B">
      <w:pPr>
        <w:pStyle w:val="a3"/>
        <w:autoSpaceDE w:val="0"/>
        <w:autoSpaceDN w:val="0"/>
        <w:adjustRightInd w:val="0"/>
        <w:spacing w:line="360" w:lineRule="auto"/>
        <w:ind w:left="0"/>
        <w:jc w:val="both"/>
        <w:rPr>
          <w:rFonts w:eastAsiaTheme="minorHAnsi"/>
          <w:sz w:val="28"/>
          <w:szCs w:val="28"/>
          <w:lang w:eastAsia="en-US"/>
        </w:rPr>
      </w:pPr>
      <w:r w:rsidRPr="00817A1B">
        <w:rPr>
          <w:rFonts w:eastAsiaTheme="minorHAnsi"/>
          <w:sz w:val="28"/>
          <w:szCs w:val="28"/>
          <w:lang w:eastAsia="en-US"/>
        </w:rPr>
        <w:t>-          затруднений переоформления прав собственности на ценные бумаги.</w:t>
      </w:r>
    </w:p>
    <w:p w:rsidR="006A531E" w:rsidRDefault="00817A1B" w:rsidP="006A531E">
      <w:pPr>
        <w:autoSpaceDE w:val="0"/>
        <w:autoSpaceDN w:val="0"/>
        <w:adjustRightInd w:val="0"/>
        <w:spacing w:line="360" w:lineRule="auto"/>
        <w:ind w:firstLine="567"/>
        <w:rPr>
          <w:rFonts w:eastAsiaTheme="minorHAnsi"/>
          <w:szCs w:val="28"/>
          <w:lang w:eastAsia="en-US"/>
        </w:rPr>
      </w:pPr>
      <w:r w:rsidRPr="00817A1B">
        <w:rPr>
          <w:rFonts w:eastAsiaTheme="minorHAnsi"/>
          <w:szCs w:val="28"/>
          <w:lang w:eastAsia="en-US"/>
        </w:rPr>
        <w:t>Инвестиционная политика банка оформляется в виде документа, утверждаемого его руководителем. Содержание документа включает: основные цели политики; структуру и состав портфеля; порядок проведения операций с бумагами; другие положения.</w:t>
      </w:r>
    </w:p>
    <w:p w:rsidR="00C87DBC" w:rsidRDefault="00C87DBC" w:rsidP="006A531E">
      <w:pPr>
        <w:autoSpaceDE w:val="0"/>
        <w:autoSpaceDN w:val="0"/>
        <w:adjustRightInd w:val="0"/>
        <w:spacing w:line="360" w:lineRule="auto"/>
        <w:ind w:firstLine="567"/>
        <w:rPr>
          <w:rFonts w:eastAsiaTheme="minorHAnsi"/>
          <w:szCs w:val="28"/>
          <w:lang w:eastAsia="en-US"/>
        </w:rPr>
      </w:pPr>
      <w:r w:rsidRPr="00C87DBC">
        <w:rPr>
          <w:rFonts w:eastAsiaTheme="minorHAnsi"/>
          <w:szCs w:val="28"/>
          <w:lang w:eastAsia="en-US"/>
        </w:rPr>
        <w:t>Банки вырабатывают также стратегию управления портфелем, которая в зависимости от методов осуществления может быть активной и пассивной. Активная стратегия основана на тщательном прогнозировании конъюнктурных ситуаций в различных сегментах рынка и соответствующих корректировках портфеля. Объектами прогнозирования могут быть курсы облигаций и акций, доходность ценных бумаг и т.д.  Пассивная стратегия, используя прогнозирование в существенно меньшей степени, предполагает подбор ценных бумаг для портфеля исходя из их текущей доходности и сроков обращения. Долгосрочные ценные бумаги при этом призваны обеспечивать доходность, а краткосрочные - ликвидность инвестиций. Стратегия инвестиций банков, как правило, сочетает элементы активного и пассивного управления портфелем ценных бумаг и со временем может меняться.</w:t>
      </w:r>
    </w:p>
    <w:p w:rsidR="00C87DBC" w:rsidRDefault="00C87DBC" w:rsidP="006A531E">
      <w:pPr>
        <w:autoSpaceDE w:val="0"/>
        <w:autoSpaceDN w:val="0"/>
        <w:adjustRightInd w:val="0"/>
        <w:spacing w:line="360" w:lineRule="auto"/>
        <w:ind w:firstLine="567"/>
        <w:rPr>
          <w:rFonts w:eastAsiaTheme="minorHAnsi"/>
          <w:szCs w:val="28"/>
          <w:lang w:eastAsia="en-US"/>
        </w:rPr>
      </w:pPr>
      <w:r w:rsidRPr="00C87DBC">
        <w:rPr>
          <w:rFonts w:eastAsiaTheme="minorHAnsi"/>
          <w:b/>
          <w:szCs w:val="28"/>
          <w:lang w:eastAsia="en-US"/>
        </w:rPr>
        <w:t>Инвестиционные банки</w:t>
      </w:r>
      <w:r w:rsidRPr="00C87DBC">
        <w:rPr>
          <w:rFonts w:eastAsiaTheme="minorHAnsi"/>
          <w:szCs w:val="28"/>
          <w:lang w:eastAsia="en-US"/>
        </w:rPr>
        <w:t xml:space="preserve"> специализируются именно на операциях с ценными бумагами. Они не выполняют многие другие банковские операции.</w:t>
      </w:r>
    </w:p>
    <w:p w:rsidR="00C87DBC" w:rsidRDefault="00C87DBC" w:rsidP="006A531E">
      <w:pPr>
        <w:autoSpaceDE w:val="0"/>
        <w:autoSpaceDN w:val="0"/>
        <w:adjustRightInd w:val="0"/>
        <w:spacing w:line="360" w:lineRule="auto"/>
        <w:ind w:firstLine="567"/>
        <w:rPr>
          <w:rFonts w:eastAsiaTheme="minorHAnsi"/>
          <w:szCs w:val="28"/>
          <w:lang w:eastAsia="en-US"/>
        </w:rPr>
      </w:pPr>
      <w:r w:rsidRPr="00C87DBC">
        <w:rPr>
          <w:rFonts w:eastAsiaTheme="minorHAnsi"/>
          <w:szCs w:val="28"/>
          <w:lang w:eastAsia="en-US"/>
        </w:rPr>
        <w:t xml:space="preserve">В зарубежной практике можно выделить два типа инвестиционных банков. Инвестиционные банки первого типа выполняют функции посредников при организации выпуска и первичном размещении ценных бумаг различных эмитентов. Они приобретают чужие ценные бумаги с целью дальнейшей перепродажи и получения прибыли на этой основе. Держать ценные бумаги в своих портфелях не является их главной задачей. </w:t>
      </w:r>
      <w:r w:rsidRPr="00C87DBC">
        <w:rPr>
          <w:rFonts w:eastAsiaTheme="minorHAnsi"/>
          <w:szCs w:val="28"/>
          <w:lang w:eastAsia="en-US"/>
        </w:rPr>
        <w:lastRenderedPageBreak/>
        <w:t>Инвестиционные банки второго типа осуществляют долгосрочные вложения, т.е. формируют портфели ценных бумаг для получения процентного и дивидендного дохода, а также прибыли от частичной перепродажи их содержимого на вторичном рынке.</w:t>
      </w:r>
    </w:p>
    <w:p w:rsidR="00DB5816" w:rsidRPr="00DB5816" w:rsidRDefault="00DB5816" w:rsidP="00DB5816">
      <w:pPr>
        <w:pStyle w:val="ac"/>
        <w:shd w:val="clear" w:color="auto" w:fill="FFFFFF"/>
        <w:spacing w:before="0" w:beforeAutospacing="0" w:after="0" w:afterAutospacing="0" w:line="360" w:lineRule="auto"/>
        <w:ind w:firstLine="567"/>
        <w:jc w:val="both"/>
        <w:textAlignment w:val="baseline"/>
        <w:rPr>
          <w:sz w:val="28"/>
          <w:szCs w:val="28"/>
        </w:rPr>
      </w:pPr>
      <w:r w:rsidRPr="00DB5816">
        <w:rPr>
          <w:sz w:val="28"/>
          <w:szCs w:val="28"/>
          <w:shd w:val="clear" w:color="auto" w:fill="FFFFFF"/>
        </w:rPr>
        <w:t>Специализированные небанковские кредитно-финансовые учреждения (специальные кредитно-финансовые институты) являются составной частью кредитной системы. С институциональной точки зрения кредитная система — это совокупность кредитно-финансовых организаций, аккумулирующих свободные денежные средства на рынке ссудных капиталов и предоставляющих их в ссуду.</w:t>
      </w:r>
      <w:r w:rsidRPr="00DB5816">
        <w:rPr>
          <w:rStyle w:val="apple-converted-space"/>
          <w:sz w:val="28"/>
          <w:szCs w:val="28"/>
          <w:shd w:val="clear" w:color="auto" w:fill="FFFFFF"/>
        </w:rPr>
        <w:t> </w:t>
      </w:r>
      <w:r w:rsidRPr="00DB5816">
        <w:rPr>
          <w:sz w:val="28"/>
          <w:szCs w:val="28"/>
        </w:rPr>
        <w:t>Современная кредитная система является основным звеном рынка ссудных капиталов и состоит в свою очередь из следующих основных институциональных групп (ярусов, звеньев), тесно связанных между собой:</w:t>
      </w:r>
    </w:p>
    <w:p w:rsidR="00DB5816" w:rsidRPr="00DB5816" w:rsidRDefault="00DB5816" w:rsidP="00DB5816">
      <w:pPr>
        <w:pStyle w:val="ac"/>
        <w:shd w:val="clear" w:color="auto" w:fill="FFFFFF"/>
        <w:spacing w:before="0" w:beforeAutospacing="0" w:after="0" w:afterAutospacing="0" w:line="360" w:lineRule="auto"/>
        <w:ind w:firstLine="567"/>
        <w:jc w:val="both"/>
        <w:textAlignment w:val="baseline"/>
        <w:rPr>
          <w:sz w:val="28"/>
          <w:szCs w:val="28"/>
        </w:rPr>
      </w:pPr>
      <w:r w:rsidRPr="00DB5816">
        <w:rPr>
          <w:sz w:val="28"/>
          <w:szCs w:val="28"/>
        </w:rPr>
        <w:t>1.      Центральный банк Российской Федерации (Банк России).</w:t>
      </w:r>
    </w:p>
    <w:p w:rsidR="00DB5816" w:rsidRPr="00DB5816" w:rsidRDefault="00DB5816" w:rsidP="00DB5816">
      <w:pPr>
        <w:pStyle w:val="ac"/>
        <w:shd w:val="clear" w:color="auto" w:fill="FFFFFF"/>
        <w:spacing w:before="0" w:beforeAutospacing="0" w:after="0" w:afterAutospacing="0" w:line="360" w:lineRule="auto"/>
        <w:ind w:firstLine="567"/>
        <w:jc w:val="both"/>
        <w:textAlignment w:val="baseline"/>
        <w:rPr>
          <w:sz w:val="28"/>
          <w:szCs w:val="28"/>
        </w:rPr>
      </w:pPr>
      <w:r w:rsidRPr="00DB5816">
        <w:rPr>
          <w:sz w:val="28"/>
          <w:szCs w:val="28"/>
        </w:rPr>
        <w:t>2.      Банковская система:</w:t>
      </w:r>
    </w:p>
    <w:p w:rsidR="00DB5816" w:rsidRPr="00DB5816" w:rsidRDefault="00DB5816" w:rsidP="00DB5816">
      <w:pPr>
        <w:pStyle w:val="ac"/>
        <w:shd w:val="clear" w:color="auto" w:fill="FFFFFF"/>
        <w:spacing w:before="0" w:beforeAutospacing="0" w:after="0" w:afterAutospacing="0" w:line="360" w:lineRule="auto"/>
        <w:jc w:val="both"/>
        <w:textAlignment w:val="baseline"/>
        <w:rPr>
          <w:sz w:val="28"/>
          <w:szCs w:val="28"/>
        </w:rPr>
      </w:pPr>
      <w:r>
        <w:rPr>
          <w:sz w:val="28"/>
          <w:szCs w:val="28"/>
        </w:rPr>
        <w:t>-        коммерческие банки;</w:t>
      </w:r>
    </w:p>
    <w:p w:rsidR="00DB5816" w:rsidRPr="00DB5816" w:rsidRDefault="00DB5816" w:rsidP="00DB5816">
      <w:pPr>
        <w:pStyle w:val="ac"/>
        <w:shd w:val="clear" w:color="auto" w:fill="FFFFFF"/>
        <w:spacing w:before="0" w:beforeAutospacing="0" w:after="0" w:afterAutospacing="0" w:line="360" w:lineRule="auto"/>
        <w:jc w:val="both"/>
        <w:textAlignment w:val="baseline"/>
        <w:rPr>
          <w:sz w:val="28"/>
          <w:szCs w:val="28"/>
        </w:rPr>
      </w:pPr>
      <w:r>
        <w:rPr>
          <w:sz w:val="28"/>
          <w:szCs w:val="28"/>
        </w:rPr>
        <w:t>-        сберегательные банки;</w:t>
      </w:r>
    </w:p>
    <w:p w:rsidR="00DB5816" w:rsidRPr="00DB5816" w:rsidRDefault="00DB5816" w:rsidP="00DB5816">
      <w:pPr>
        <w:pStyle w:val="ac"/>
        <w:shd w:val="clear" w:color="auto" w:fill="FFFFFF"/>
        <w:spacing w:before="0" w:beforeAutospacing="0" w:after="0" w:afterAutospacing="0" w:line="360" w:lineRule="auto"/>
        <w:jc w:val="both"/>
        <w:textAlignment w:val="baseline"/>
        <w:rPr>
          <w:sz w:val="28"/>
          <w:szCs w:val="28"/>
        </w:rPr>
      </w:pPr>
      <w:r>
        <w:rPr>
          <w:sz w:val="28"/>
          <w:szCs w:val="28"/>
        </w:rPr>
        <w:t>-        инвестиционные банки;</w:t>
      </w:r>
    </w:p>
    <w:p w:rsidR="00DB5816" w:rsidRPr="00DB5816" w:rsidRDefault="00DB5816" w:rsidP="00DB5816">
      <w:pPr>
        <w:pStyle w:val="ac"/>
        <w:shd w:val="clear" w:color="auto" w:fill="FFFFFF"/>
        <w:spacing w:before="0" w:beforeAutospacing="0" w:after="0" w:afterAutospacing="0" w:line="360" w:lineRule="auto"/>
        <w:jc w:val="both"/>
        <w:textAlignment w:val="baseline"/>
        <w:rPr>
          <w:sz w:val="28"/>
          <w:szCs w:val="28"/>
        </w:rPr>
      </w:pPr>
      <w:r>
        <w:rPr>
          <w:sz w:val="28"/>
          <w:szCs w:val="28"/>
        </w:rPr>
        <w:t>-        д</w:t>
      </w:r>
      <w:r w:rsidRPr="00DB5816">
        <w:rPr>
          <w:sz w:val="28"/>
          <w:szCs w:val="28"/>
        </w:rPr>
        <w:t>ругие специализированные банки.</w:t>
      </w:r>
    </w:p>
    <w:p w:rsidR="00DB5816" w:rsidRPr="00DB5816" w:rsidRDefault="00DB5816" w:rsidP="00DB5816">
      <w:pPr>
        <w:pStyle w:val="ac"/>
        <w:shd w:val="clear" w:color="auto" w:fill="FFFFFF"/>
        <w:spacing w:before="0" w:beforeAutospacing="0" w:after="0" w:afterAutospacing="0" w:line="360" w:lineRule="auto"/>
        <w:ind w:firstLine="567"/>
        <w:jc w:val="both"/>
        <w:textAlignment w:val="baseline"/>
        <w:rPr>
          <w:sz w:val="28"/>
          <w:szCs w:val="28"/>
        </w:rPr>
      </w:pPr>
      <w:r w:rsidRPr="00DB5816">
        <w:rPr>
          <w:sz w:val="28"/>
          <w:szCs w:val="28"/>
        </w:rPr>
        <w:t>3.      Специальные кредитно-финансовые институты:</w:t>
      </w:r>
    </w:p>
    <w:p w:rsidR="00DB5816" w:rsidRPr="00DB5816" w:rsidRDefault="00DB5816" w:rsidP="00DB5816">
      <w:pPr>
        <w:pStyle w:val="ac"/>
        <w:shd w:val="clear" w:color="auto" w:fill="FFFFFF"/>
        <w:spacing w:before="0" w:beforeAutospacing="0" w:after="0" w:afterAutospacing="0" w:line="360" w:lineRule="auto"/>
        <w:jc w:val="both"/>
        <w:textAlignment w:val="baseline"/>
        <w:rPr>
          <w:sz w:val="28"/>
          <w:szCs w:val="28"/>
        </w:rPr>
      </w:pPr>
      <w:r>
        <w:rPr>
          <w:sz w:val="28"/>
          <w:szCs w:val="28"/>
        </w:rPr>
        <w:t>-        пенсионные фонды;</w:t>
      </w:r>
    </w:p>
    <w:p w:rsidR="00DB5816" w:rsidRPr="00DB5816" w:rsidRDefault="00DB5816" w:rsidP="00DB5816">
      <w:pPr>
        <w:pStyle w:val="ac"/>
        <w:shd w:val="clear" w:color="auto" w:fill="FFFFFF"/>
        <w:spacing w:before="0" w:beforeAutospacing="0" w:after="0" w:afterAutospacing="0" w:line="360" w:lineRule="auto"/>
        <w:jc w:val="both"/>
        <w:textAlignment w:val="baseline"/>
        <w:rPr>
          <w:sz w:val="28"/>
          <w:szCs w:val="28"/>
        </w:rPr>
      </w:pPr>
      <w:r>
        <w:rPr>
          <w:sz w:val="28"/>
          <w:szCs w:val="28"/>
        </w:rPr>
        <w:t>-        страховые компании;</w:t>
      </w:r>
    </w:p>
    <w:p w:rsidR="00DB5816" w:rsidRPr="00DB5816" w:rsidRDefault="00DB5816" w:rsidP="00DB5816">
      <w:pPr>
        <w:pStyle w:val="ac"/>
        <w:shd w:val="clear" w:color="auto" w:fill="FFFFFF"/>
        <w:spacing w:before="0" w:beforeAutospacing="0" w:after="0" w:afterAutospacing="0" w:line="360" w:lineRule="auto"/>
        <w:jc w:val="both"/>
        <w:textAlignment w:val="baseline"/>
        <w:rPr>
          <w:sz w:val="28"/>
          <w:szCs w:val="28"/>
        </w:rPr>
      </w:pPr>
      <w:r>
        <w:rPr>
          <w:sz w:val="28"/>
          <w:szCs w:val="28"/>
        </w:rPr>
        <w:t>-        финансовые компании;</w:t>
      </w:r>
    </w:p>
    <w:p w:rsidR="00DB5816" w:rsidRDefault="00DB5816" w:rsidP="00DB5816">
      <w:pPr>
        <w:pStyle w:val="ac"/>
        <w:shd w:val="clear" w:color="auto" w:fill="FFFFFF"/>
        <w:spacing w:before="0" w:beforeAutospacing="0" w:after="0" w:afterAutospacing="0" w:line="360" w:lineRule="auto"/>
        <w:jc w:val="both"/>
        <w:textAlignment w:val="baseline"/>
        <w:rPr>
          <w:sz w:val="28"/>
          <w:szCs w:val="28"/>
        </w:rPr>
      </w:pPr>
      <w:r>
        <w:rPr>
          <w:sz w:val="28"/>
          <w:szCs w:val="28"/>
        </w:rPr>
        <w:t>-        д</w:t>
      </w:r>
      <w:r w:rsidRPr="00DB5816">
        <w:rPr>
          <w:sz w:val="28"/>
          <w:szCs w:val="28"/>
        </w:rPr>
        <w:t>ругие специальные кредитно-финансовые институты.</w:t>
      </w:r>
    </w:p>
    <w:p w:rsidR="00DB5816" w:rsidRPr="00DB5816" w:rsidRDefault="00DB5816" w:rsidP="00DB5816">
      <w:pPr>
        <w:pStyle w:val="ac"/>
        <w:shd w:val="clear" w:color="auto" w:fill="FFFFFF"/>
        <w:spacing w:before="0" w:beforeAutospacing="0" w:after="0" w:afterAutospacing="0" w:line="360" w:lineRule="auto"/>
        <w:ind w:firstLine="567"/>
        <w:jc w:val="both"/>
        <w:textAlignment w:val="baseline"/>
        <w:rPr>
          <w:sz w:val="28"/>
          <w:szCs w:val="28"/>
        </w:rPr>
      </w:pPr>
      <w:r w:rsidRPr="00DB5816">
        <w:rPr>
          <w:sz w:val="28"/>
          <w:szCs w:val="28"/>
        </w:rPr>
        <w:t xml:space="preserve">Специальные кредитно-финансовые институты занимают особое место в современной рыночной экономике. Это юридические лица, имеющие право осуществлять отдельные банковские операции и виды деятельности. Они занимаются кредитованием какой-либо определенной отрасли — промышленности, сельского хозяйства, внешней торговли, кооперации и т. д. </w:t>
      </w:r>
      <w:r w:rsidRPr="00DB5816">
        <w:rPr>
          <w:sz w:val="28"/>
          <w:szCs w:val="28"/>
        </w:rPr>
        <w:lastRenderedPageBreak/>
        <w:t>Чаще всего они обслуживают ту часть рынка, которая не обслуживается (или недостаточно обслуживается) банковской системой.</w:t>
      </w:r>
    </w:p>
    <w:p w:rsidR="00DB5816" w:rsidRPr="00DB5816" w:rsidRDefault="00DB5816" w:rsidP="00DB5816">
      <w:pPr>
        <w:pStyle w:val="ac"/>
        <w:shd w:val="clear" w:color="auto" w:fill="FFFFFF"/>
        <w:spacing w:before="0" w:beforeAutospacing="0" w:after="0" w:afterAutospacing="0" w:line="360" w:lineRule="auto"/>
        <w:ind w:firstLine="567"/>
        <w:jc w:val="both"/>
        <w:textAlignment w:val="baseline"/>
        <w:rPr>
          <w:sz w:val="28"/>
          <w:szCs w:val="28"/>
        </w:rPr>
      </w:pPr>
      <w:r w:rsidRPr="00DB5816">
        <w:rPr>
          <w:sz w:val="28"/>
          <w:szCs w:val="28"/>
        </w:rPr>
        <w:t>Специализированные небанковские кредитно-финансовые институты ведут острую конкуренцию между собой как за привлечение денежных сбережений, так и в сфере кредитных операций.</w:t>
      </w:r>
      <w:r>
        <w:rPr>
          <w:rStyle w:val="aa"/>
          <w:sz w:val="28"/>
          <w:szCs w:val="28"/>
        </w:rPr>
        <w:footnoteReference w:id="8"/>
      </w:r>
    </w:p>
    <w:p w:rsidR="00DB5816" w:rsidRDefault="00C87DBC" w:rsidP="006A531E">
      <w:pPr>
        <w:autoSpaceDE w:val="0"/>
        <w:autoSpaceDN w:val="0"/>
        <w:adjustRightInd w:val="0"/>
        <w:spacing w:line="360" w:lineRule="auto"/>
        <w:ind w:firstLine="567"/>
        <w:rPr>
          <w:rFonts w:eastAsiaTheme="minorHAnsi"/>
          <w:szCs w:val="28"/>
          <w:lang w:eastAsia="en-US"/>
        </w:rPr>
      </w:pPr>
      <w:r w:rsidRPr="00C87DBC">
        <w:rPr>
          <w:rFonts w:eastAsiaTheme="minorHAnsi"/>
          <w:b/>
          <w:szCs w:val="28"/>
          <w:lang w:eastAsia="en-US"/>
        </w:rPr>
        <w:t xml:space="preserve">Специализированные небанковские кредитно-финансовые учреждения </w:t>
      </w:r>
      <w:r w:rsidRPr="00C87DBC">
        <w:rPr>
          <w:rFonts w:eastAsiaTheme="minorHAnsi"/>
          <w:szCs w:val="28"/>
          <w:lang w:eastAsia="en-US"/>
        </w:rPr>
        <w:t>проводят свою инвестиционную политику. Наиболее ярко её содержание можно проиллюстрировать на примере многочисленных в развитых странах инвестиционных компаний. Они имеют дело преимущественно с мелкими инвесторами - физическими лицами, а также обслуживают и юридических лиц.</w:t>
      </w:r>
    </w:p>
    <w:p w:rsidR="00C87DBC" w:rsidRPr="00C87DBC" w:rsidRDefault="00C87DBC" w:rsidP="00C87DBC">
      <w:pPr>
        <w:autoSpaceDE w:val="0"/>
        <w:autoSpaceDN w:val="0"/>
        <w:adjustRightInd w:val="0"/>
        <w:spacing w:line="360" w:lineRule="auto"/>
        <w:ind w:firstLine="567"/>
        <w:rPr>
          <w:rFonts w:eastAsiaTheme="minorHAnsi"/>
          <w:szCs w:val="28"/>
          <w:lang w:eastAsia="en-US"/>
        </w:rPr>
      </w:pPr>
      <w:r w:rsidRPr="00C87DBC">
        <w:rPr>
          <w:rFonts w:eastAsiaTheme="minorHAnsi"/>
          <w:szCs w:val="28"/>
          <w:lang w:eastAsia="en-US"/>
        </w:rPr>
        <w:t>Инвестиционные компании не предоставляют, как правило, гарантий получения фиксированного дохода своим участникам. Однако они могут быть уверены в том, что вложенные денежные средства будут размещены в профессионально составленные портфели ценных бумаг, т.е. распределены между различными направлениями инвестиций во множество фондовых инструментов. При этом участникам предоставляется возможность выбора между несколькими вариантами портфелей, обладающими определёнными инвестиционными качествами. Портфели могут быть как фиксированными, так и управляемыми (меняющимися). Регулярное изменение состава портфелей преследует цель повы</w:t>
      </w:r>
      <w:r>
        <w:rPr>
          <w:rFonts w:eastAsiaTheme="minorHAnsi"/>
          <w:szCs w:val="28"/>
          <w:lang w:eastAsia="en-US"/>
        </w:rPr>
        <w:t>шения эффективности инвестиций.</w:t>
      </w:r>
    </w:p>
    <w:p w:rsidR="00C87DBC" w:rsidRDefault="00C87DBC" w:rsidP="00C87DBC">
      <w:pPr>
        <w:autoSpaceDE w:val="0"/>
        <w:autoSpaceDN w:val="0"/>
        <w:adjustRightInd w:val="0"/>
        <w:spacing w:line="360" w:lineRule="auto"/>
        <w:ind w:firstLine="567"/>
        <w:rPr>
          <w:rFonts w:eastAsiaTheme="minorHAnsi"/>
          <w:szCs w:val="28"/>
          <w:lang w:eastAsia="en-US"/>
        </w:rPr>
      </w:pPr>
      <w:r w:rsidRPr="00C87DBC">
        <w:rPr>
          <w:rFonts w:eastAsiaTheme="minorHAnsi"/>
          <w:szCs w:val="28"/>
          <w:lang w:eastAsia="en-US"/>
        </w:rPr>
        <w:t xml:space="preserve">Инвестиционные компании могут быть открытого и закрытого типов. Первые продают свои акции всем желающим, постоянно увеличивая  капитал. Вторые производят размещение средств ограниченного и заранее определённого круга субъектов. Размер их капитала относительно неизменен. Исходя из механизма распределения доходов, инвестиционные компании можно разделить на накопительные и распределительные. Первые постоянно </w:t>
      </w:r>
      <w:r w:rsidRPr="00C87DBC">
        <w:rPr>
          <w:rFonts w:eastAsiaTheme="minorHAnsi"/>
          <w:szCs w:val="28"/>
          <w:lang w:eastAsia="en-US"/>
        </w:rPr>
        <w:lastRenderedPageBreak/>
        <w:t>реинвестируют получаемые доходы, а вторые систематически направляют их на выплату дивидендов.</w:t>
      </w:r>
      <w:r w:rsidR="00634444">
        <w:rPr>
          <w:rStyle w:val="aa"/>
          <w:rFonts w:eastAsiaTheme="minorHAnsi"/>
          <w:szCs w:val="28"/>
          <w:lang w:eastAsia="en-US"/>
        </w:rPr>
        <w:footnoteReference w:id="9"/>
      </w:r>
    </w:p>
    <w:p w:rsidR="00DB5816" w:rsidRDefault="00DB5816" w:rsidP="00C87DBC">
      <w:pPr>
        <w:autoSpaceDE w:val="0"/>
        <w:autoSpaceDN w:val="0"/>
        <w:adjustRightInd w:val="0"/>
        <w:spacing w:line="360" w:lineRule="auto"/>
        <w:ind w:firstLine="567"/>
        <w:rPr>
          <w:rFonts w:eastAsiaTheme="minorHAnsi"/>
          <w:szCs w:val="28"/>
          <w:lang w:eastAsia="en-US"/>
        </w:rPr>
      </w:pPr>
    </w:p>
    <w:p w:rsidR="00634444" w:rsidRDefault="00634444" w:rsidP="00C87DBC">
      <w:pPr>
        <w:autoSpaceDE w:val="0"/>
        <w:autoSpaceDN w:val="0"/>
        <w:adjustRightInd w:val="0"/>
        <w:spacing w:line="360" w:lineRule="auto"/>
        <w:ind w:firstLine="567"/>
        <w:rPr>
          <w:rFonts w:eastAsiaTheme="minorHAnsi"/>
          <w:szCs w:val="28"/>
          <w:lang w:eastAsia="en-US"/>
        </w:rPr>
      </w:pPr>
    </w:p>
    <w:p w:rsidR="00634444" w:rsidRDefault="00634444" w:rsidP="00C87DBC">
      <w:pPr>
        <w:autoSpaceDE w:val="0"/>
        <w:autoSpaceDN w:val="0"/>
        <w:adjustRightInd w:val="0"/>
        <w:spacing w:line="360" w:lineRule="auto"/>
        <w:ind w:firstLine="567"/>
        <w:rPr>
          <w:rFonts w:eastAsiaTheme="minorHAnsi"/>
          <w:szCs w:val="28"/>
          <w:lang w:eastAsia="en-US"/>
        </w:rPr>
      </w:pPr>
    </w:p>
    <w:p w:rsidR="00634444" w:rsidRDefault="00634444" w:rsidP="00C87DBC">
      <w:pPr>
        <w:autoSpaceDE w:val="0"/>
        <w:autoSpaceDN w:val="0"/>
        <w:adjustRightInd w:val="0"/>
        <w:spacing w:line="360" w:lineRule="auto"/>
        <w:ind w:firstLine="567"/>
        <w:rPr>
          <w:rFonts w:eastAsiaTheme="minorHAnsi"/>
          <w:szCs w:val="28"/>
          <w:lang w:eastAsia="en-US"/>
        </w:rPr>
      </w:pPr>
    </w:p>
    <w:p w:rsidR="00634444" w:rsidRDefault="00634444" w:rsidP="00C87DBC">
      <w:pPr>
        <w:autoSpaceDE w:val="0"/>
        <w:autoSpaceDN w:val="0"/>
        <w:adjustRightInd w:val="0"/>
        <w:spacing w:line="360" w:lineRule="auto"/>
        <w:ind w:firstLine="567"/>
        <w:rPr>
          <w:rFonts w:eastAsiaTheme="minorHAnsi"/>
          <w:szCs w:val="28"/>
          <w:lang w:eastAsia="en-US"/>
        </w:rPr>
      </w:pPr>
    </w:p>
    <w:p w:rsidR="00634444" w:rsidRDefault="00634444" w:rsidP="00C87DBC">
      <w:pPr>
        <w:autoSpaceDE w:val="0"/>
        <w:autoSpaceDN w:val="0"/>
        <w:adjustRightInd w:val="0"/>
        <w:spacing w:line="360" w:lineRule="auto"/>
        <w:ind w:firstLine="567"/>
        <w:rPr>
          <w:rFonts w:eastAsiaTheme="minorHAnsi"/>
          <w:szCs w:val="28"/>
          <w:lang w:eastAsia="en-US"/>
        </w:rPr>
      </w:pPr>
    </w:p>
    <w:p w:rsidR="00634444" w:rsidRDefault="00634444" w:rsidP="00C87DBC">
      <w:pPr>
        <w:autoSpaceDE w:val="0"/>
        <w:autoSpaceDN w:val="0"/>
        <w:adjustRightInd w:val="0"/>
        <w:spacing w:line="360" w:lineRule="auto"/>
        <w:ind w:firstLine="567"/>
        <w:rPr>
          <w:rFonts w:eastAsiaTheme="minorHAnsi"/>
          <w:szCs w:val="28"/>
          <w:lang w:eastAsia="en-US"/>
        </w:rPr>
      </w:pPr>
    </w:p>
    <w:p w:rsidR="00634444" w:rsidRDefault="00634444" w:rsidP="00C87DBC">
      <w:pPr>
        <w:autoSpaceDE w:val="0"/>
        <w:autoSpaceDN w:val="0"/>
        <w:adjustRightInd w:val="0"/>
        <w:spacing w:line="360" w:lineRule="auto"/>
        <w:ind w:firstLine="567"/>
        <w:rPr>
          <w:rFonts w:eastAsiaTheme="minorHAnsi"/>
          <w:szCs w:val="28"/>
          <w:lang w:eastAsia="en-US"/>
        </w:rPr>
      </w:pPr>
    </w:p>
    <w:p w:rsidR="00634444" w:rsidRDefault="00634444" w:rsidP="00C87DBC">
      <w:pPr>
        <w:autoSpaceDE w:val="0"/>
        <w:autoSpaceDN w:val="0"/>
        <w:adjustRightInd w:val="0"/>
        <w:spacing w:line="360" w:lineRule="auto"/>
        <w:ind w:firstLine="567"/>
        <w:rPr>
          <w:rFonts w:eastAsiaTheme="minorHAnsi"/>
          <w:szCs w:val="28"/>
          <w:lang w:eastAsia="en-US"/>
        </w:rPr>
      </w:pPr>
    </w:p>
    <w:p w:rsidR="00634444" w:rsidRDefault="00634444" w:rsidP="00C87DBC">
      <w:pPr>
        <w:autoSpaceDE w:val="0"/>
        <w:autoSpaceDN w:val="0"/>
        <w:adjustRightInd w:val="0"/>
        <w:spacing w:line="360" w:lineRule="auto"/>
        <w:ind w:firstLine="567"/>
        <w:rPr>
          <w:rFonts w:eastAsiaTheme="minorHAnsi"/>
          <w:szCs w:val="28"/>
          <w:lang w:eastAsia="en-US"/>
        </w:rPr>
      </w:pPr>
    </w:p>
    <w:p w:rsidR="00634444" w:rsidRDefault="00634444" w:rsidP="00C87DBC">
      <w:pPr>
        <w:autoSpaceDE w:val="0"/>
        <w:autoSpaceDN w:val="0"/>
        <w:adjustRightInd w:val="0"/>
        <w:spacing w:line="360" w:lineRule="auto"/>
        <w:ind w:firstLine="567"/>
        <w:rPr>
          <w:rFonts w:eastAsiaTheme="minorHAnsi"/>
          <w:szCs w:val="28"/>
          <w:lang w:eastAsia="en-US"/>
        </w:rPr>
      </w:pPr>
    </w:p>
    <w:p w:rsidR="00634444" w:rsidRDefault="00634444" w:rsidP="00C87DBC">
      <w:pPr>
        <w:autoSpaceDE w:val="0"/>
        <w:autoSpaceDN w:val="0"/>
        <w:adjustRightInd w:val="0"/>
        <w:spacing w:line="360" w:lineRule="auto"/>
        <w:ind w:firstLine="567"/>
        <w:rPr>
          <w:rFonts w:eastAsiaTheme="minorHAnsi"/>
          <w:szCs w:val="28"/>
          <w:lang w:eastAsia="en-US"/>
        </w:rPr>
      </w:pPr>
    </w:p>
    <w:p w:rsidR="00634444" w:rsidRDefault="00634444" w:rsidP="00C87DBC">
      <w:pPr>
        <w:autoSpaceDE w:val="0"/>
        <w:autoSpaceDN w:val="0"/>
        <w:adjustRightInd w:val="0"/>
        <w:spacing w:line="360" w:lineRule="auto"/>
        <w:ind w:firstLine="567"/>
        <w:rPr>
          <w:rFonts w:eastAsiaTheme="minorHAnsi"/>
          <w:szCs w:val="28"/>
          <w:lang w:eastAsia="en-US"/>
        </w:rPr>
      </w:pPr>
    </w:p>
    <w:p w:rsidR="00634444" w:rsidRDefault="00634444" w:rsidP="00C87DBC">
      <w:pPr>
        <w:autoSpaceDE w:val="0"/>
        <w:autoSpaceDN w:val="0"/>
        <w:adjustRightInd w:val="0"/>
        <w:spacing w:line="360" w:lineRule="auto"/>
        <w:ind w:firstLine="567"/>
        <w:rPr>
          <w:rFonts w:eastAsiaTheme="minorHAnsi"/>
          <w:szCs w:val="28"/>
          <w:lang w:eastAsia="en-US"/>
        </w:rPr>
      </w:pPr>
    </w:p>
    <w:p w:rsidR="00634444" w:rsidRDefault="00634444" w:rsidP="00C87DBC">
      <w:pPr>
        <w:autoSpaceDE w:val="0"/>
        <w:autoSpaceDN w:val="0"/>
        <w:adjustRightInd w:val="0"/>
        <w:spacing w:line="360" w:lineRule="auto"/>
        <w:ind w:firstLine="567"/>
        <w:rPr>
          <w:rFonts w:eastAsiaTheme="minorHAnsi"/>
          <w:szCs w:val="28"/>
          <w:lang w:eastAsia="en-US"/>
        </w:rPr>
      </w:pPr>
    </w:p>
    <w:p w:rsidR="00634444" w:rsidRDefault="00634444" w:rsidP="00C87DBC">
      <w:pPr>
        <w:autoSpaceDE w:val="0"/>
        <w:autoSpaceDN w:val="0"/>
        <w:adjustRightInd w:val="0"/>
        <w:spacing w:line="360" w:lineRule="auto"/>
        <w:ind w:firstLine="567"/>
        <w:rPr>
          <w:rFonts w:eastAsiaTheme="minorHAnsi"/>
          <w:szCs w:val="28"/>
          <w:lang w:eastAsia="en-US"/>
        </w:rPr>
      </w:pPr>
    </w:p>
    <w:p w:rsidR="00634444" w:rsidRDefault="00634444" w:rsidP="00C87DBC">
      <w:pPr>
        <w:autoSpaceDE w:val="0"/>
        <w:autoSpaceDN w:val="0"/>
        <w:adjustRightInd w:val="0"/>
        <w:spacing w:line="360" w:lineRule="auto"/>
        <w:ind w:firstLine="567"/>
        <w:rPr>
          <w:rFonts w:eastAsiaTheme="minorHAnsi"/>
          <w:szCs w:val="28"/>
          <w:lang w:eastAsia="en-US"/>
        </w:rPr>
      </w:pPr>
    </w:p>
    <w:p w:rsidR="00634444" w:rsidRDefault="00634444" w:rsidP="00C87DBC">
      <w:pPr>
        <w:autoSpaceDE w:val="0"/>
        <w:autoSpaceDN w:val="0"/>
        <w:adjustRightInd w:val="0"/>
        <w:spacing w:line="360" w:lineRule="auto"/>
        <w:ind w:firstLine="567"/>
        <w:rPr>
          <w:rFonts w:eastAsiaTheme="minorHAnsi"/>
          <w:szCs w:val="28"/>
          <w:lang w:eastAsia="en-US"/>
        </w:rPr>
      </w:pPr>
    </w:p>
    <w:p w:rsidR="00634444" w:rsidRDefault="00634444" w:rsidP="00C87DBC">
      <w:pPr>
        <w:autoSpaceDE w:val="0"/>
        <w:autoSpaceDN w:val="0"/>
        <w:adjustRightInd w:val="0"/>
        <w:spacing w:line="360" w:lineRule="auto"/>
        <w:ind w:firstLine="567"/>
        <w:rPr>
          <w:rFonts w:eastAsiaTheme="minorHAnsi"/>
          <w:szCs w:val="28"/>
          <w:lang w:eastAsia="en-US"/>
        </w:rPr>
      </w:pPr>
    </w:p>
    <w:p w:rsidR="00634444" w:rsidRDefault="00634444" w:rsidP="00C87DBC">
      <w:pPr>
        <w:autoSpaceDE w:val="0"/>
        <w:autoSpaceDN w:val="0"/>
        <w:adjustRightInd w:val="0"/>
        <w:spacing w:line="360" w:lineRule="auto"/>
        <w:ind w:firstLine="567"/>
        <w:rPr>
          <w:rFonts w:eastAsiaTheme="minorHAnsi"/>
          <w:szCs w:val="28"/>
          <w:lang w:eastAsia="en-US"/>
        </w:rPr>
      </w:pPr>
    </w:p>
    <w:p w:rsidR="00634444" w:rsidRDefault="00634444" w:rsidP="00C87DBC">
      <w:pPr>
        <w:autoSpaceDE w:val="0"/>
        <w:autoSpaceDN w:val="0"/>
        <w:adjustRightInd w:val="0"/>
        <w:spacing w:line="360" w:lineRule="auto"/>
        <w:ind w:firstLine="567"/>
        <w:rPr>
          <w:rFonts w:eastAsiaTheme="minorHAnsi"/>
          <w:szCs w:val="28"/>
          <w:lang w:eastAsia="en-US"/>
        </w:rPr>
      </w:pPr>
    </w:p>
    <w:p w:rsidR="00687B61" w:rsidRDefault="00687B61" w:rsidP="00C87DBC">
      <w:pPr>
        <w:autoSpaceDE w:val="0"/>
        <w:autoSpaceDN w:val="0"/>
        <w:adjustRightInd w:val="0"/>
        <w:spacing w:line="360" w:lineRule="auto"/>
        <w:ind w:firstLine="567"/>
        <w:rPr>
          <w:rFonts w:eastAsiaTheme="minorHAnsi"/>
          <w:szCs w:val="28"/>
          <w:lang w:eastAsia="en-US"/>
        </w:rPr>
      </w:pPr>
    </w:p>
    <w:p w:rsidR="00AE7ED3" w:rsidRDefault="00AE7ED3" w:rsidP="007C1694">
      <w:pPr>
        <w:autoSpaceDE w:val="0"/>
        <w:autoSpaceDN w:val="0"/>
        <w:adjustRightInd w:val="0"/>
        <w:spacing w:line="360" w:lineRule="auto"/>
        <w:ind w:firstLine="0"/>
        <w:jc w:val="center"/>
        <w:rPr>
          <w:rFonts w:eastAsiaTheme="minorHAnsi"/>
          <w:szCs w:val="28"/>
          <w:lang w:eastAsia="en-US"/>
        </w:rPr>
      </w:pPr>
    </w:p>
    <w:p w:rsidR="00AE7ED3" w:rsidRDefault="00AE7ED3" w:rsidP="007C1694">
      <w:pPr>
        <w:autoSpaceDE w:val="0"/>
        <w:autoSpaceDN w:val="0"/>
        <w:adjustRightInd w:val="0"/>
        <w:spacing w:line="360" w:lineRule="auto"/>
        <w:ind w:firstLine="0"/>
        <w:jc w:val="center"/>
        <w:rPr>
          <w:rFonts w:eastAsiaTheme="minorHAnsi"/>
          <w:szCs w:val="28"/>
          <w:lang w:eastAsia="en-US"/>
        </w:rPr>
      </w:pPr>
    </w:p>
    <w:p w:rsidR="00AE7ED3" w:rsidRDefault="00AE7ED3" w:rsidP="007C1694">
      <w:pPr>
        <w:autoSpaceDE w:val="0"/>
        <w:autoSpaceDN w:val="0"/>
        <w:adjustRightInd w:val="0"/>
        <w:spacing w:line="360" w:lineRule="auto"/>
        <w:ind w:firstLine="0"/>
        <w:jc w:val="center"/>
        <w:rPr>
          <w:rFonts w:eastAsiaTheme="minorHAnsi"/>
          <w:szCs w:val="28"/>
          <w:lang w:eastAsia="en-US"/>
        </w:rPr>
      </w:pPr>
    </w:p>
    <w:p w:rsidR="007C1694" w:rsidRPr="00CE1BD9" w:rsidRDefault="007C1694" w:rsidP="007C1694">
      <w:pPr>
        <w:autoSpaceDE w:val="0"/>
        <w:autoSpaceDN w:val="0"/>
        <w:adjustRightInd w:val="0"/>
        <w:spacing w:line="360" w:lineRule="auto"/>
        <w:ind w:firstLine="0"/>
        <w:jc w:val="center"/>
        <w:rPr>
          <w:rFonts w:eastAsiaTheme="minorHAnsi"/>
          <w:szCs w:val="28"/>
          <w:lang w:eastAsia="en-US"/>
        </w:rPr>
      </w:pPr>
      <w:r w:rsidRPr="00CE1BD9">
        <w:rPr>
          <w:rFonts w:eastAsiaTheme="minorHAnsi"/>
          <w:szCs w:val="28"/>
          <w:lang w:eastAsia="en-US"/>
        </w:rPr>
        <w:lastRenderedPageBreak/>
        <w:t xml:space="preserve">Заключение </w:t>
      </w:r>
    </w:p>
    <w:p w:rsidR="007C1694" w:rsidRPr="00CE1BD9" w:rsidRDefault="00BE708C" w:rsidP="00CE1BD9">
      <w:pPr>
        <w:pStyle w:val="11"/>
        <w:spacing w:after="0" w:line="360" w:lineRule="auto"/>
        <w:ind w:left="0" w:firstLine="567"/>
        <w:jc w:val="both"/>
        <w:rPr>
          <w:rFonts w:ascii="Times New Roman" w:hAnsi="Times New Roman"/>
          <w:sz w:val="28"/>
          <w:szCs w:val="28"/>
        </w:rPr>
      </w:pPr>
      <w:r w:rsidRPr="00CE1BD9">
        <w:rPr>
          <w:rFonts w:ascii="Times New Roman" w:eastAsiaTheme="minorHAnsi" w:hAnsi="Times New Roman"/>
          <w:sz w:val="28"/>
          <w:szCs w:val="28"/>
        </w:rPr>
        <w:t>В данной теме было рассмотрено определение инвестиций, различие между финансовыми и реальными инвестициями, отражено содержание инвестиционного портфеля и инвестиционной политики банков. Из рассмотренного можно сделать вывод, что</w:t>
      </w:r>
      <w:r w:rsidR="00CE1BD9" w:rsidRPr="00CE1BD9">
        <w:rPr>
          <w:rFonts w:ascii="Times New Roman" w:eastAsiaTheme="minorHAnsi" w:hAnsi="Times New Roman"/>
          <w:sz w:val="28"/>
          <w:szCs w:val="28"/>
        </w:rPr>
        <w:t xml:space="preserve"> инвестиционная политика является одними из основных средств обеспечения роста национального имущества и соответственно дохода. Она включает процессы вложения инвестиций или инвестирование различных инвестиционных проектов.</w:t>
      </w:r>
      <w:r w:rsidR="00CE1BD9">
        <w:rPr>
          <w:rFonts w:ascii="Times New Roman" w:eastAsiaTheme="minorHAnsi" w:hAnsi="Times New Roman"/>
          <w:sz w:val="28"/>
          <w:szCs w:val="28"/>
        </w:rPr>
        <w:t xml:space="preserve"> </w:t>
      </w:r>
      <w:r w:rsidR="00CE1BD9">
        <w:rPr>
          <w:rFonts w:ascii="Times New Roman" w:hAnsi="Times New Roman"/>
          <w:sz w:val="28"/>
          <w:szCs w:val="28"/>
        </w:rPr>
        <w:t>В качестве инвестиционной деятельности может выступать любая деятельность, связанная с вложением свободных денежных средств в ценные бумаги.</w:t>
      </w:r>
    </w:p>
    <w:p w:rsidR="007C1694" w:rsidRDefault="007C1694" w:rsidP="00117A5B">
      <w:pPr>
        <w:autoSpaceDE w:val="0"/>
        <w:autoSpaceDN w:val="0"/>
        <w:adjustRightInd w:val="0"/>
        <w:spacing w:line="360" w:lineRule="auto"/>
        <w:ind w:firstLine="0"/>
        <w:jc w:val="center"/>
        <w:rPr>
          <w:rFonts w:eastAsiaTheme="minorHAnsi"/>
          <w:b/>
          <w:szCs w:val="28"/>
          <w:lang w:eastAsia="en-US"/>
        </w:rPr>
      </w:pPr>
    </w:p>
    <w:p w:rsidR="007C1694" w:rsidRDefault="007C1694" w:rsidP="00117A5B">
      <w:pPr>
        <w:autoSpaceDE w:val="0"/>
        <w:autoSpaceDN w:val="0"/>
        <w:adjustRightInd w:val="0"/>
        <w:spacing w:line="360" w:lineRule="auto"/>
        <w:ind w:firstLine="0"/>
        <w:jc w:val="center"/>
        <w:rPr>
          <w:rFonts w:eastAsiaTheme="minorHAnsi"/>
          <w:b/>
          <w:szCs w:val="28"/>
          <w:lang w:eastAsia="en-US"/>
        </w:rPr>
      </w:pPr>
    </w:p>
    <w:p w:rsidR="007C1694" w:rsidRDefault="007C1694" w:rsidP="00117A5B">
      <w:pPr>
        <w:autoSpaceDE w:val="0"/>
        <w:autoSpaceDN w:val="0"/>
        <w:adjustRightInd w:val="0"/>
        <w:spacing w:line="360" w:lineRule="auto"/>
        <w:ind w:firstLine="0"/>
        <w:jc w:val="center"/>
        <w:rPr>
          <w:rFonts w:eastAsiaTheme="minorHAnsi"/>
          <w:b/>
          <w:szCs w:val="28"/>
          <w:lang w:eastAsia="en-US"/>
        </w:rPr>
      </w:pPr>
    </w:p>
    <w:p w:rsidR="007C1694" w:rsidRDefault="007C1694" w:rsidP="00117A5B">
      <w:pPr>
        <w:autoSpaceDE w:val="0"/>
        <w:autoSpaceDN w:val="0"/>
        <w:adjustRightInd w:val="0"/>
        <w:spacing w:line="360" w:lineRule="auto"/>
        <w:ind w:firstLine="0"/>
        <w:jc w:val="center"/>
        <w:rPr>
          <w:rFonts w:eastAsiaTheme="minorHAnsi"/>
          <w:b/>
          <w:szCs w:val="28"/>
          <w:lang w:eastAsia="en-US"/>
        </w:rPr>
      </w:pPr>
    </w:p>
    <w:p w:rsidR="007C1694" w:rsidRDefault="007C1694" w:rsidP="00117A5B">
      <w:pPr>
        <w:autoSpaceDE w:val="0"/>
        <w:autoSpaceDN w:val="0"/>
        <w:adjustRightInd w:val="0"/>
        <w:spacing w:line="360" w:lineRule="auto"/>
        <w:ind w:firstLine="0"/>
        <w:jc w:val="center"/>
        <w:rPr>
          <w:rFonts w:eastAsiaTheme="minorHAnsi"/>
          <w:b/>
          <w:szCs w:val="28"/>
          <w:lang w:eastAsia="en-US"/>
        </w:rPr>
      </w:pPr>
    </w:p>
    <w:p w:rsidR="007C1694" w:rsidRDefault="007C1694" w:rsidP="00117A5B">
      <w:pPr>
        <w:autoSpaceDE w:val="0"/>
        <w:autoSpaceDN w:val="0"/>
        <w:adjustRightInd w:val="0"/>
        <w:spacing w:line="360" w:lineRule="auto"/>
        <w:ind w:firstLine="0"/>
        <w:jc w:val="center"/>
        <w:rPr>
          <w:rFonts w:eastAsiaTheme="minorHAnsi"/>
          <w:b/>
          <w:szCs w:val="28"/>
          <w:lang w:eastAsia="en-US"/>
        </w:rPr>
      </w:pPr>
    </w:p>
    <w:p w:rsidR="007C1694" w:rsidRDefault="007C1694" w:rsidP="00117A5B">
      <w:pPr>
        <w:autoSpaceDE w:val="0"/>
        <w:autoSpaceDN w:val="0"/>
        <w:adjustRightInd w:val="0"/>
        <w:spacing w:line="360" w:lineRule="auto"/>
        <w:ind w:firstLine="0"/>
        <w:jc w:val="center"/>
        <w:rPr>
          <w:rFonts w:eastAsiaTheme="minorHAnsi"/>
          <w:b/>
          <w:szCs w:val="28"/>
          <w:lang w:eastAsia="en-US"/>
        </w:rPr>
      </w:pPr>
    </w:p>
    <w:p w:rsidR="007C1694" w:rsidRDefault="007C1694" w:rsidP="00117A5B">
      <w:pPr>
        <w:autoSpaceDE w:val="0"/>
        <w:autoSpaceDN w:val="0"/>
        <w:adjustRightInd w:val="0"/>
        <w:spacing w:line="360" w:lineRule="auto"/>
        <w:ind w:firstLine="0"/>
        <w:jc w:val="center"/>
        <w:rPr>
          <w:rFonts w:eastAsiaTheme="minorHAnsi"/>
          <w:b/>
          <w:szCs w:val="28"/>
          <w:lang w:eastAsia="en-US"/>
        </w:rPr>
      </w:pPr>
    </w:p>
    <w:p w:rsidR="007C1694" w:rsidRDefault="007C1694" w:rsidP="00117A5B">
      <w:pPr>
        <w:autoSpaceDE w:val="0"/>
        <w:autoSpaceDN w:val="0"/>
        <w:adjustRightInd w:val="0"/>
        <w:spacing w:line="360" w:lineRule="auto"/>
        <w:ind w:firstLine="0"/>
        <w:jc w:val="center"/>
        <w:rPr>
          <w:rFonts w:eastAsiaTheme="minorHAnsi"/>
          <w:b/>
          <w:szCs w:val="28"/>
          <w:lang w:eastAsia="en-US"/>
        </w:rPr>
      </w:pPr>
    </w:p>
    <w:p w:rsidR="007C1694" w:rsidRDefault="007C1694" w:rsidP="00117A5B">
      <w:pPr>
        <w:autoSpaceDE w:val="0"/>
        <w:autoSpaceDN w:val="0"/>
        <w:adjustRightInd w:val="0"/>
        <w:spacing w:line="360" w:lineRule="auto"/>
        <w:ind w:firstLine="0"/>
        <w:jc w:val="center"/>
        <w:rPr>
          <w:rFonts w:eastAsiaTheme="minorHAnsi"/>
          <w:b/>
          <w:szCs w:val="28"/>
          <w:lang w:eastAsia="en-US"/>
        </w:rPr>
      </w:pPr>
    </w:p>
    <w:p w:rsidR="007C1694" w:rsidRDefault="007C1694" w:rsidP="00117A5B">
      <w:pPr>
        <w:autoSpaceDE w:val="0"/>
        <w:autoSpaceDN w:val="0"/>
        <w:adjustRightInd w:val="0"/>
        <w:spacing w:line="360" w:lineRule="auto"/>
        <w:ind w:firstLine="0"/>
        <w:jc w:val="center"/>
        <w:rPr>
          <w:rFonts w:eastAsiaTheme="minorHAnsi"/>
          <w:b/>
          <w:szCs w:val="28"/>
          <w:lang w:eastAsia="en-US"/>
        </w:rPr>
      </w:pPr>
    </w:p>
    <w:p w:rsidR="007C1694" w:rsidRDefault="007C1694" w:rsidP="00117A5B">
      <w:pPr>
        <w:autoSpaceDE w:val="0"/>
        <w:autoSpaceDN w:val="0"/>
        <w:adjustRightInd w:val="0"/>
        <w:spacing w:line="360" w:lineRule="auto"/>
        <w:ind w:firstLine="0"/>
        <w:jc w:val="center"/>
        <w:rPr>
          <w:rFonts w:eastAsiaTheme="minorHAnsi"/>
          <w:b/>
          <w:szCs w:val="28"/>
          <w:lang w:eastAsia="en-US"/>
        </w:rPr>
      </w:pPr>
    </w:p>
    <w:p w:rsidR="007C1694" w:rsidRDefault="007C1694" w:rsidP="00117A5B">
      <w:pPr>
        <w:autoSpaceDE w:val="0"/>
        <w:autoSpaceDN w:val="0"/>
        <w:adjustRightInd w:val="0"/>
        <w:spacing w:line="360" w:lineRule="auto"/>
        <w:ind w:firstLine="0"/>
        <w:jc w:val="center"/>
        <w:rPr>
          <w:rFonts w:eastAsiaTheme="minorHAnsi"/>
          <w:b/>
          <w:szCs w:val="28"/>
          <w:lang w:eastAsia="en-US"/>
        </w:rPr>
      </w:pPr>
    </w:p>
    <w:p w:rsidR="007C1694" w:rsidRDefault="007C1694" w:rsidP="00117A5B">
      <w:pPr>
        <w:autoSpaceDE w:val="0"/>
        <w:autoSpaceDN w:val="0"/>
        <w:adjustRightInd w:val="0"/>
        <w:spacing w:line="360" w:lineRule="auto"/>
        <w:ind w:firstLine="0"/>
        <w:jc w:val="center"/>
        <w:rPr>
          <w:rFonts w:eastAsiaTheme="minorHAnsi"/>
          <w:b/>
          <w:szCs w:val="28"/>
          <w:lang w:eastAsia="en-US"/>
        </w:rPr>
      </w:pPr>
    </w:p>
    <w:p w:rsidR="007C1694" w:rsidRDefault="007C1694" w:rsidP="00117A5B">
      <w:pPr>
        <w:autoSpaceDE w:val="0"/>
        <w:autoSpaceDN w:val="0"/>
        <w:adjustRightInd w:val="0"/>
        <w:spacing w:line="360" w:lineRule="auto"/>
        <w:ind w:firstLine="0"/>
        <w:jc w:val="center"/>
        <w:rPr>
          <w:rFonts w:eastAsiaTheme="minorHAnsi"/>
          <w:b/>
          <w:szCs w:val="28"/>
          <w:lang w:eastAsia="en-US"/>
        </w:rPr>
      </w:pPr>
    </w:p>
    <w:p w:rsidR="007C1694" w:rsidRDefault="007C1694" w:rsidP="00117A5B">
      <w:pPr>
        <w:autoSpaceDE w:val="0"/>
        <w:autoSpaceDN w:val="0"/>
        <w:adjustRightInd w:val="0"/>
        <w:spacing w:line="360" w:lineRule="auto"/>
        <w:ind w:firstLine="0"/>
        <w:jc w:val="center"/>
        <w:rPr>
          <w:rFonts w:eastAsiaTheme="minorHAnsi"/>
          <w:b/>
          <w:szCs w:val="28"/>
          <w:lang w:eastAsia="en-US"/>
        </w:rPr>
      </w:pPr>
    </w:p>
    <w:p w:rsidR="007C1694" w:rsidRDefault="007C1694" w:rsidP="00117A5B">
      <w:pPr>
        <w:autoSpaceDE w:val="0"/>
        <w:autoSpaceDN w:val="0"/>
        <w:adjustRightInd w:val="0"/>
        <w:spacing w:line="360" w:lineRule="auto"/>
        <w:ind w:firstLine="0"/>
        <w:jc w:val="center"/>
        <w:rPr>
          <w:rFonts w:eastAsiaTheme="minorHAnsi"/>
          <w:b/>
          <w:szCs w:val="28"/>
          <w:lang w:eastAsia="en-US"/>
        </w:rPr>
      </w:pPr>
    </w:p>
    <w:p w:rsidR="007C1694" w:rsidRDefault="007C1694" w:rsidP="00117A5B">
      <w:pPr>
        <w:autoSpaceDE w:val="0"/>
        <w:autoSpaceDN w:val="0"/>
        <w:adjustRightInd w:val="0"/>
        <w:spacing w:line="360" w:lineRule="auto"/>
        <w:ind w:firstLine="0"/>
        <w:jc w:val="center"/>
        <w:rPr>
          <w:rFonts w:eastAsiaTheme="minorHAnsi"/>
          <w:b/>
          <w:szCs w:val="28"/>
          <w:lang w:eastAsia="en-US"/>
        </w:rPr>
      </w:pPr>
    </w:p>
    <w:p w:rsidR="00AE7ED3" w:rsidRDefault="00AE7ED3" w:rsidP="00117A5B">
      <w:pPr>
        <w:autoSpaceDE w:val="0"/>
        <w:autoSpaceDN w:val="0"/>
        <w:adjustRightInd w:val="0"/>
        <w:spacing w:line="360" w:lineRule="auto"/>
        <w:ind w:firstLine="0"/>
        <w:jc w:val="center"/>
        <w:rPr>
          <w:rFonts w:eastAsiaTheme="minorHAnsi"/>
          <w:b/>
          <w:szCs w:val="28"/>
          <w:lang w:eastAsia="en-US"/>
        </w:rPr>
      </w:pPr>
    </w:p>
    <w:p w:rsidR="00117A5B" w:rsidRPr="00117A5B" w:rsidRDefault="00687B61" w:rsidP="00117A5B">
      <w:pPr>
        <w:autoSpaceDE w:val="0"/>
        <w:autoSpaceDN w:val="0"/>
        <w:adjustRightInd w:val="0"/>
        <w:spacing w:line="360" w:lineRule="auto"/>
        <w:ind w:firstLine="0"/>
        <w:jc w:val="center"/>
        <w:rPr>
          <w:rFonts w:eastAsiaTheme="minorHAnsi"/>
          <w:b/>
          <w:szCs w:val="28"/>
          <w:lang w:eastAsia="en-US"/>
        </w:rPr>
      </w:pPr>
      <w:r>
        <w:rPr>
          <w:rFonts w:eastAsiaTheme="minorHAnsi"/>
          <w:b/>
          <w:szCs w:val="28"/>
          <w:lang w:eastAsia="en-US"/>
        </w:rPr>
        <w:lastRenderedPageBreak/>
        <w:t xml:space="preserve">Тестовые задания </w:t>
      </w:r>
    </w:p>
    <w:p w:rsidR="00117A5B" w:rsidRPr="00117A5B" w:rsidRDefault="00117A5B" w:rsidP="00117A5B">
      <w:pPr>
        <w:autoSpaceDE w:val="0"/>
        <w:autoSpaceDN w:val="0"/>
        <w:adjustRightInd w:val="0"/>
        <w:spacing w:line="360" w:lineRule="auto"/>
        <w:ind w:firstLine="0"/>
        <w:jc w:val="left"/>
        <w:rPr>
          <w:rFonts w:eastAsiaTheme="minorHAnsi"/>
          <w:b/>
          <w:color w:val="231F20"/>
          <w:szCs w:val="28"/>
          <w:lang w:eastAsia="en-US"/>
        </w:rPr>
      </w:pPr>
      <w:r w:rsidRPr="00117A5B">
        <w:rPr>
          <w:rFonts w:eastAsiaTheme="minorHAnsi"/>
          <w:b/>
          <w:color w:val="231F20"/>
          <w:szCs w:val="28"/>
          <w:lang w:eastAsia="en-US"/>
        </w:rPr>
        <w:t>1. Брокер работает:</w:t>
      </w:r>
    </w:p>
    <w:p w:rsidR="00117A5B" w:rsidRPr="00117A5B" w:rsidRDefault="00117A5B" w:rsidP="00117A5B">
      <w:pPr>
        <w:autoSpaceDE w:val="0"/>
        <w:autoSpaceDN w:val="0"/>
        <w:adjustRightInd w:val="0"/>
        <w:spacing w:line="360" w:lineRule="auto"/>
        <w:ind w:firstLine="0"/>
        <w:jc w:val="left"/>
        <w:rPr>
          <w:rFonts w:eastAsiaTheme="minorHAnsi"/>
          <w:color w:val="231F20"/>
          <w:szCs w:val="28"/>
          <w:lang w:eastAsia="en-US"/>
        </w:rPr>
      </w:pPr>
      <w:r w:rsidRPr="00117A5B">
        <w:rPr>
          <w:rFonts w:eastAsiaTheme="minorHAnsi"/>
          <w:color w:val="231F20"/>
          <w:szCs w:val="28"/>
          <w:lang w:eastAsia="en-US"/>
        </w:rPr>
        <w:t>А. За счет брокерской компании.</w:t>
      </w:r>
    </w:p>
    <w:p w:rsidR="00117A5B" w:rsidRPr="00117A5B" w:rsidRDefault="00117A5B" w:rsidP="00117A5B">
      <w:pPr>
        <w:autoSpaceDE w:val="0"/>
        <w:autoSpaceDN w:val="0"/>
        <w:adjustRightInd w:val="0"/>
        <w:spacing w:line="360" w:lineRule="auto"/>
        <w:ind w:firstLine="0"/>
        <w:jc w:val="left"/>
        <w:rPr>
          <w:rFonts w:eastAsiaTheme="minorHAnsi"/>
          <w:b/>
          <w:color w:val="231F20"/>
          <w:szCs w:val="28"/>
          <w:lang w:eastAsia="en-US"/>
        </w:rPr>
      </w:pPr>
      <w:r w:rsidRPr="00117A5B">
        <w:rPr>
          <w:rFonts w:eastAsiaTheme="minorHAnsi"/>
          <w:color w:val="231F20"/>
          <w:szCs w:val="28"/>
          <w:lang w:eastAsia="en-US"/>
        </w:rPr>
        <w:t>Б. За счет клиента.</w:t>
      </w:r>
      <w:r>
        <w:rPr>
          <w:rFonts w:eastAsiaTheme="minorHAnsi"/>
          <w:color w:val="231F20"/>
          <w:szCs w:val="28"/>
          <w:lang w:eastAsia="en-US"/>
        </w:rPr>
        <w:t xml:space="preserve"> </w:t>
      </w:r>
      <w:r w:rsidRPr="00117A5B">
        <w:rPr>
          <w:rFonts w:eastAsiaTheme="minorHAnsi"/>
          <w:b/>
          <w:color w:val="231F20"/>
          <w:szCs w:val="28"/>
          <w:lang w:eastAsia="en-US"/>
        </w:rPr>
        <w:t>+</w:t>
      </w:r>
    </w:p>
    <w:p w:rsidR="00117A5B" w:rsidRDefault="00117A5B" w:rsidP="00117A5B">
      <w:pPr>
        <w:autoSpaceDE w:val="0"/>
        <w:autoSpaceDN w:val="0"/>
        <w:adjustRightInd w:val="0"/>
        <w:spacing w:line="360" w:lineRule="auto"/>
        <w:ind w:firstLine="0"/>
        <w:jc w:val="left"/>
        <w:rPr>
          <w:rFonts w:eastAsiaTheme="minorHAnsi"/>
          <w:color w:val="231F20"/>
          <w:szCs w:val="28"/>
          <w:lang w:eastAsia="en-US"/>
        </w:rPr>
      </w:pPr>
      <w:r w:rsidRPr="00117A5B">
        <w:rPr>
          <w:rFonts w:eastAsiaTheme="minorHAnsi"/>
          <w:color w:val="231F20"/>
          <w:szCs w:val="28"/>
          <w:lang w:eastAsia="en-US"/>
        </w:rPr>
        <w:t>В. За счет фондовой биржи.</w:t>
      </w:r>
    </w:p>
    <w:p w:rsidR="00235E0F" w:rsidRPr="00117A5B" w:rsidRDefault="00235E0F" w:rsidP="00235E0F">
      <w:pPr>
        <w:autoSpaceDE w:val="0"/>
        <w:autoSpaceDN w:val="0"/>
        <w:adjustRightInd w:val="0"/>
        <w:spacing w:line="360" w:lineRule="auto"/>
        <w:ind w:firstLine="0"/>
        <w:rPr>
          <w:rFonts w:eastAsiaTheme="minorHAnsi"/>
          <w:color w:val="231F20"/>
          <w:szCs w:val="28"/>
          <w:lang w:eastAsia="en-US"/>
        </w:rPr>
      </w:pPr>
      <w:r>
        <w:rPr>
          <w:rFonts w:eastAsiaTheme="minorHAnsi"/>
          <w:color w:val="231F20"/>
          <w:szCs w:val="28"/>
          <w:lang w:eastAsia="en-US"/>
        </w:rPr>
        <w:t xml:space="preserve">Ответ: </w:t>
      </w:r>
      <w:r w:rsidRPr="00235E0F">
        <w:rPr>
          <w:rFonts w:eastAsiaTheme="minorHAnsi"/>
          <w:b/>
          <w:color w:val="231F20"/>
          <w:szCs w:val="28"/>
          <w:lang w:eastAsia="en-US"/>
        </w:rPr>
        <w:t>Брокерская деятельность</w:t>
      </w:r>
      <w:r w:rsidRPr="00235E0F">
        <w:rPr>
          <w:rFonts w:eastAsiaTheme="minorHAnsi"/>
          <w:color w:val="231F20"/>
          <w:szCs w:val="28"/>
          <w:lang w:eastAsia="en-US"/>
        </w:rPr>
        <w:t xml:space="preserve"> — это деятельность по совершению гражданско-правовых сделок с ценными бумагами от имени и за счет клиента (в том числе эмитента эмиссионных ценных бумаг при их размещении) или от своего имени и за счет клиента на основании возмездных договоров с клиентом.</w:t>
      </w:r>
      <w:r>
        <w:rPr>
          <w:rStyle w:val="aa"/>
          <w:rFonts w:eastAsiaTheme="minorHAnsi"/>
          <w:color w:val="231F20"/>
          <w:szCs w:val="28"/>
          <w:lang w:eastAsia="en-US"/>
        </w:rPr>
        <w:footnoteReference w:id="10"/>
      </w:r>
    </w:p>
    <w:p w:rsidR="00117A5B" w:rsidRPr="00117A5B" w:rsidRDefault="00117A5B" w:rsidP="00117A5B">
      <w:pPr>
        <w:autoSpaceDE w:val="0"/>
        <w:autoSpaceDN w:val="0"/>
        <w:adjustRightInd w:val="0"/>
        <w:spacing w:line="360" w:lineRule="auto"/>
        <w:ind w:firstLine="0"/>
        <w:jc w:val="left"/>
        <w:rPr>
          <w:rFonts w:eastAsiaTheme="minorHAnsi"/>
          <w:b/>
          <w:color w:val="231F20"/>
          <w:szCs w:val="28"/>
          <w:lang w:eastAsia="en-US"/>
        </w:rPr>
      </w:pPr>
      <w:r w:rsidRPr="00117A5B">
        <w:rPr>
          <w:rFonts w:eastAsiaTheme="minorHAnsi"/>
          <w:b/>
          <w:color w:val="231F20"/>
          <w:szCs w:val="28"/>
          <w:lang w:eastAsia="en-US"/>
        </w:rPr>
        <w:t>2. Совершение биржевой сделки занимает:</w:t>
      </w:r>
    </w:p>
    <w:p w:rsidR="00117A5B" w:rsidRPr="00117A5B" w:rsidRDefault="00117A5B" w:rsidP="00117A5B">
      <w:pPr>
        <w:autoSpaceDE w:val="0"/>
        <w:autoSpaceDN w:val="0"/>
        <w:adjustRightInd w:val="0"/>
        <w:spacing w:line="360" w:lineRule="auto"/>
        <w:ind w:firstLine="0"/>
        <w:jc w:val="left"/>
        <w:rPr>
          <w:rFonts w:eastAsiaTheme="minorHAnsi"/>
          <w:color w:val="231F20"/>
          <w:szCs w:val="28"/>
          <w:lang w:eastAsia="en-US"/>
        </w:rPr>
      </w:pPr>
      <w:r w:rsidRPr="00117A5B">
        <w:rPr>
          <w:rFonts w:eastAsiaTheme="minorHAnsi"/>
          <w:color w:val="231F20"/>
          <w:szCs w:val="28"/>
          <w:lang w:eastAsia="en-US"/>
        </w:rPr>
        <w:t>А. 1–2 минуты.</w:t>
      </w:r>
      <w:r>
        <w:rPr>
          <w:rFonts w:eastAsiaTheme="minorHAnsi"/>
          <w:color w:val="231F20"/>
          <w:szCs w:val="28"/>
          <w:lang w:eastAsia="en-US"/>
        </w:rPr>
        <w:t xml:space="preserve"> </w:t>
      </w:r>
      <w:r w:rsidRPr="00117A5B">
        <w:rPr>
          <w:rFonts w:eastAsiaTheme="minorHAnsi"/>
          <w:b/>
          <w:color w:val="231F20"/>
          <w:szCs w:val="28"/>
          <w:lang w:eastAsia="en-US"/>
        </w:rPr>
        <w:t>+</w:t>
      </w:r>
    </w:p>
    <w:p w:rsidR="00117A5B" w:rsidRPr="00117A5B" w:rsidRDefault="00117A5B" w:rsidP="00117A5B">
      <w:pPr>
        <w:autoSpaceDE w:val="0"/>
        <w:autoSpaceDN w:val="0"/>
        <w:adjustRightInd w:val="0"/>
        <w:spacing w:line="360" w:lineRule="auto"/>
        <w:ind w:firstLine="0"/>
        <w:jc w:val="left"/>
        <w:rPr>
          <w:rFonts w:eastAsiaTheme="minorHAnsi"/>
          <w:color w:val="231F20"/>
          <w:szCs w:val="28"/>
          <w:lang w:eastAsia="en-US"/>
        </w:rPr>
      </w:pPr>
      <w:r w:rsidRPr="00117A5B">
        <w:rPr>
          <w:rFonts w:eastAsiaTheme="minorHAnsi"/>
          <w:color w:val="231F20"/>
          <w:szCs w:val="28"/>
          <w:lang w:eastAsia="en-US"/>
        </w:rPr>
        <w:t>Б. 10–20 минут.</w:t>
      </w:r>
    </w:p>
    <w:p w:rsidR="00687B61" w:rsidRDefault="00117A5B" w:rsidP="00117A5B">
      <w:pPr>
        <w:autoSpaceDE w:val="0"/>
        <w:autoSpaceDN w:val="0"/>
        <w:adjustRightInd w:val="0"/>
        <w:spacing w:line="360" w:lineRule="auto"/>
        <w:ind w:firstLine="0"/>
        <w:jc w:val="left"/>
        <w:rPr>
          <w:rFonts w:eastAsiaTheme="minorHAnsi"/>
          <w:color w:val="231F20"/>
          <w:szCs w:val="28"/>
          <w:lang w:eastAsia="en-US"/>
        </w:rPr>
      </w:pPr>
      <w:r w:rsidRPr="00117A5B">
        <w:rPr>
          <w:rFonts w:eastAsiaTheme="minorHAnsi"/>
          <w:color w:val="231F20"/>
          <w:szCs w:val="28"/>
          <w:lang w:eastAsia="en-US"/>
        </w:rPr>
        <w:t>В. Более получаса.</w:t>
      </w:r>
    </w:p>
    <w:p w:rsidR="00F92EA0" w:rsidRPr="00F92EA0" w:rsidRDefault="00F92EA0" w:rsidP="00F92EA0">
      <w:pPr>
        <w:autoSpaceDE w:val="0"/>
        <w:autoSpaceDN w:val="0"/>
        <w:adjustRightInd w:val="0"/>
        <w:spacing w:line="360" w:lineRule="auto"/>
        <w:ind w:firstLine="0"/>
        <w:rPr>
          <w:rFonts w:eastAsiaTheme="minorHAnsi"/>
          <w:szCs w:val="28"/>
          <w:lang w:eastAsia="en-US"/>
        </w:rPr>
      </w:pPr>
      <w:r>
        <w:rPr>
          <w:rFonts w:eastAsiaTheme="minorHAnsi"/>
          <w:color w:val="231F20"/>
          <w:szCs w:val="28"/>
          <w:lang w:eastAsia="en-US"/>
        </w:rPr>
        <w:t xml:space="preserve">Ответ: </w:t>
      </w:r>
      <w:r>
        <w:rPr>
          <w:rStyle w:val="apple-converted-space"/>
          <w:b/>
          <w:bCs/>
          <w:color w:val="000000"/>
          <w:shd w:val="clear" w:color="auto" w:fill="FFFFFF"/>
        </w:rPr>
        <w:t> </w:t>
      </w:r>
      <w:r>
        <w:rPr>
          <w:b/>
          <w:bCs/>
          <w:color w:val="000000"/>
          <w:shd w:val="clear" w:color="auto" w:fill="FFFFFF"/>
        </w:rPr>
        <w:t xml:space="preserve">Биржевой сделкой </w:t>
      </w:r>
      <w:r w:rsidRPr="00F92EA0">
        <w:rPr>
          <w:bCs/>
          <w:color w:val="000000"/>
          <w:shd w:val="clear" w:color="auto" w:fill="FFFFFF"/>
        </w:rPr>
        <w:t>является договор (соглашение), заключаемый участни</w:t>
      </w:r>
      <w:r w:rsidRPr="00F92EA0">
        <w:rPr>
          <w:bCs/>
          <w:color w:val="000000"/>
          <w:shd w:val="clear" w:color="auto" w:fill="FFFFFF"/>
        </w:rPr>
        <w:softHyphen/>
        <w:t>ками биржевой торговли в отношении биржевого товара в ходе биржевой торговли.</w:t>
      </w:r>
      <w:r w:rsidRPr="00F92EA0">
        <w:rPr>
          <w:rStyle w:val="apple-converted-space"/>
          <w:color w:val="000000"/>
          <w:shd w:val="clear" w:color="auto" w:fill="FFFFFF"/>
        </w:rPr>
        <w:t> </w:t>
      </w:r>
      <w:r>
        <w:rPr>
          <w:color w:val="000000"/>
          <w:shd w:val="clear" w:color="auto" w:fill="FFFFFF"/>
        </w:rPr>
        <w:t>На оформление такого договора хватает нескольких десятков секунд.</w:t>
      </w:r>
      <w:r>
        <w:rPr>
          <w:rStyle w:val="aa"/>
          <w:color w:val="000000"/>
          <w:shd w:val="clear" w:color="auto" w:fill="FFFFFF"/>
        </w:rPr>
        <w:footnoteReference w:id="11"/>
      </w:r>
    </w:p>
    <w:p w:rsidR="00687B61" w:rsidRDefault="00687B61" w:rsidP="00634444">
      <w:pPr>
        <w:autoSpaceDE w:val="0"/>
        <w:autoSpaceDN w:val="0"/>
        <w:adjustRightInd w:val="0"/>
        <w:spacing w:line="360" w:lineRule="auto"/>
        <w:ind w:firstLine="0"/>
        <w:jc w:val="center"/>
        <w:rPr>
          <w:rFonts w:eastAsiaTheme="minorHAnsi"/>
          <w:b/>
          <w:szCs w:val="28"/>
          <w:lang w:eastAsia="en-US"/>
        </w:rPr>
      </w:pPr>
    </w:p>
    <w:p w:rsidR="00117A5B" w:rsidRDefault="00117A5B" w:rsidP="00634444">
      <w:pPr>
        <w:autoSpaceDE w:val="0"/>
        <w:autoSpaceDN w:val="0"/>
        <w:adjustRightInd w:val="0"/>
        <w:spacing w:line="360" w:lineRule="auto"/>
        <w:ind w:firstLine="0"/>
        <w:jc w:val="center"/>
        <w:rPr>
          <w:rFonts w:eastAsiaTheme="minorHAnsi"/>
          <w:b/>
          <w:szCs w:val="28"/>
          <w:lang w:eastAsia="en-US"/>
        </w:rPr>
      </w:pPr>
    </w:p>
    <w:p w:rsidR="00117A5B" w:rsidRDefault="00117A5B" w:rsidP="00634444">
      <w:pPr>
        <w:autoSpaceDE w:val="0"/>
        <w:autoSpaceDN w:val="0"/>
        <w:adjustRightInd w:val="0"/>
        <w:spacing w:line="360" w:lineRule="auto"/>
        <w:ind w:firstLine="0"/>
        <w:jc w:val="center"/>
        <w:rPr>
          <w:rFonts w:eastAsiaTheme="minorHAnsi"/>
          <w:b/>
          <w:szCs w:val="28"/>
          <w:lang w:eastAsia="en-US"/>
        </w:rPr>
      </w:pPr>
    </w:p>
    <w:p w:rsidR="00117A5B" w:rsidRDefault="00117A5B" w:rsidP="00634444">
      <w:pPr>
        <w:autoSpaceDE w:val="0"/>
        <w:autoSpaceDN w:val="0"/>
        <w:adjustRightInd w:val="0"/>
        <w:spacing w:line="360" w:lineRule="auto"/>
        <w:ind w:firstLine="0"/>
        <w:jc w:val="center"/>
        <w:rPr>
          <w:rFonts w:eastAsiaTheme="minorHAnsi"/>
          <w:b/>
          <w:szCs w:val="28"/>
          <w:lang w:eastAsia="en-US"/>
        </w:rPr>
      </w:pPr>
    </w:p>
    <w:p w:rsidR="00AE7ED3" w:rsidRDefault="00AE7ED3" w:rsidP="00117A5B">
      <w:pPr>
        <w:autoSpaceDE w:val="0"/>
        <w:autoSpaceDN w:val="0"/>
        <w:adjustRightInd w:val="0"/>
        <w:spacing w:line="360" w:lineRule="auto"/>
        <w:ind w:firstLine="0"/>
        <w:jc w:val="center"/>
        <w:rPr>
          <w:rFonts w:eastAsiaTheme="minorHAnsi"/>
          <w:b/>
          <w:szCs w:val="28"/>
          <w:lang w:eastAsia="en-US"/>
        </w:rPr>
      </w:pPr>
    </w:p>
    <w:p w:rsidR="00AE7ED3" w:rsidRDefault="00AE7ED3" w:rsidP="00117A5B">
      <w:pPr>
        <w:autoSpaceDE w:val="0"/>
        <w:autoSpaceDN w:val="0"/>
        <w:adjustRightInd w:val="0"/>
        <w:spacing w:line="360" w:lineRule="auto"/>
        <w:ind w:firstLine="0"/>
        <w:jc w:val="center"/>
        <w:rPr>
          <w:rFonts w:eastAsiaTheme="minorHAnsi"/>
          <w:b/>
          <w:bCs/>
          <w:color w:val="231F20"/>
          <w:szCs w:val="28"/>
          <w:lang w:eastAsia="en-US"/>
        </w:rPr>
      </w:pPr>
    </w:p>
    <w:p w:rsidR="00AE7ED3" w:rsidRDefault="00AE7ED3" w:rsidP="00117A5B">
      <w:pPr>
        <w:autoSpaceDE w:val="0"/>
        <w:autoSpaceDN w:val="0"/>
        <w:adjustRightInd w:val="0"/>
        <w:spacing w:line="360" w:lineRule="auto"/>
        <w:ind w:firstLine="0"/>
        <w:jc w:val="center"/>
        <w:rPr>
          <w:rFonts w:eastAsiaTheme="minorHAnsi"/>
          <w:b/>
          <w:bCs/>
          <w:color w:val="231F20"/>
          <w:szCs w:val="28"/>
          <w:lang w:eastAsia="en-US"/>
        </w:rPr>
      </w:pPr>
    </w:p>
    <w:p w:rsidR="00AE7ED3" w:rsidRDefault="00AE7ED3" w:rsidP="00117A5B">
      <w:pPr>
        <w:autoSpaceDE w:val="0"/>
        <w:autoSpaceDN w:val="0"/>
        <w:adjustRightInd w:val="0"/>
        <w:spacing w:line="360" w:lineRule="auto"/>
        <w:ind w:firstLine="0"/>
        <w:jc w:val="center"/>
        <w:rPr>
          <w:rFonts w:eastAsiaTheme="minorHAnsi"/>
          <w:b/>
          <w:bCs/>
          <w:color w:val="231F20"/>
          <w:szCs w:val="28"/>
          <w:lang w:eastAsia="en-US"/>
        </w:rPr>
      </w:pPr>
    </w:p>
    <w:p w:rsidR="00AE7ED3" w:rsidRDefault="00AE7ED3" w:rsidP="00117A5B">
      <w:pPr>
        <w:autoSpaceDE w:val="0"/>
        <w:autoSpaceDN w:val="0"/>
        <w:adjustRightInd w:val="0"/>
        <w:spacing w:line="360" w:lineRule="auto"/>
        <w:ind w:firstLine="0"/>
        <w:jc w:val="center"/>
        <w:rPr>
          <w:rFonts w:eastAsiaTheme="minorHAnsi"/>
          <w:b/>
          <w:bCs/>
          <w:color w:val="231F20"/>
          <w:szCs w:val="28"/>
          <w:lang w:eastAsia="en-US"/>
        </w:rPr>
      </w:pPr>
    </w:p>
    <w:p w:rsidR="00117A5B" w:rsidRPr="00117A5B" w:rsidRDefault="00117A5B" w:rsidP="00117A5B">
      <w:pPr>
        <w:autoSpaceDE w:val="0"/>
        <w:autoSpaceDN w:val="0"/>
        <w:adjustRightInd w:val="0"/>
        <w:spacing w:line="360" w:lineRule="auto"/>
        <w:ind w:firstLine="0"/>
        <w:jc w:val="center"/>
        <w:rPr>
          <w:rFonts w:eastAsiaTheme="minorHAnsi"/>
          <w:b/>
          <w:bCs/>
          <w:color w:val="231F20"/>
          <w:szCs w:val="28"/>
          <w:lang w:eastAsia="en-US"/>
        </w:rPr>
      </w:pPr>
      <w:r w:rsidRPr="00117A5B">
        <w:rPr>
          <w:rFonts w:eastAsiaTheme="minorHAnsi"/>
          <w:b/>
          <w:bCs/>
          <w:color w:val="231F20"/>
          <w:szCs w:val="28"/>
          <w:lang w:eastAsia="en-US"/>
        </w:rPr>
        <w:lastRenderedPageBreak/>
        <w:t>Задача</w:t>
      </w:r>
    </w:p>
    <w:p w:rsidR="00117A5B" w:rsidRDefault="00117A5B" w:rsidP="00117A5B">
      <w:pPr>
        <w:autoSpaceDE w:val="0"/>
        <w:autoSpaceDN w:val="0"/>
        <w:adjustRightInd w:val="0"/>
        <w:spacing w:line="360" w:lineRule="auto"/>
        <w:ind w:firstLine="567"/>
        <w:rPr>
          <w:rFonts w:ascii="PetersburgC" w:eastAsiaTheme="minorHAnsi" w:hAnsi="PetersburgC" w:cs="PetersburgC"/>
          <w:color w:val="231F20"/>
          <w:sz w:val="21"/>
          <w:szCs w:val="21"/>
          <w:lang w:eastAsia="en-US"/>
        </w:rPr>
      </w:pPr>
      <w:r w:rsidRPr="00117A5B">
        <w:rPr>
          <w:rFonts w:eastAsiaTheme="minorHAnsi"/>
          <w:color w:val="231F20"/>
          <w:szCs w:val="28"/>
          <w:lang w:eastAsia="en-US"/>
        </w:rPr>
        <w:t>Инвестор приобрел трехмесячный опцион «колл» на 100 акций</w:t>
      </w:r>
      <w:r>
        <w:rPr>
          <w:rFonts w:eastAsiaTheme="minorHAnsi"/>
          <w:color w:val="231F20"/>
          <w:szCs w:val="28"/>
          <w:lang w:eastAsia="en-US"/>
        </w:rPr>
        <w:t xml:space="preserve"> </w:t>
      </w:r>
      <w:r w:rsidRPr="00117A5B">
        <w:rPr>
          <w:rFonts w:eastAsiaTheme="minorHAnsi"/>
          <w:color w:val="231F20"/>
          <w:szCs w:val="28"/>
          <w:lang w:eastAsia="en-US"/>
        </w:rPr>
        <w:t>компании «А». Цена исполнения 150 долл. Премия 7 долл. Текущий</w:t>
      </w:r>
      <w:r>
        <w:rPr>
          <w:rFonts w:eastAsiaTheme="minorHAnsi"/>
          <w:color w:val="231F20"/>
          <w:szCs w:val="28"/>
          <w:lang w:eastAsia="en-US"/>
        </w:rPr>
        <w:t xml:space="preserve"> </w:t>
      </w:r>
      <w:r w:rsidRPr="00117A5B">
        <w:rPr>
          <w:rFonts w:eastAsiaTheme="minorHAnsi"/>
          <w:color w:val="231F20"/>
          <w:szCs w:val="28"/>
          <w:lang w:eastAsia="en-US"/>
        </w:rPr>
        <w:t>курс 150 долл. Чему будет равен финансовый результат для продавца опциона</w:t>
      </w:r>
      <w:r>
        <w:rPr>
          <w:rFonts w:eastAsiaTheme="minorHAnsi"/>
          <w:color w:val="231F20"/>
          <w:szCs w:val="28"/>
          <w:lang w:eastAsia="en-US"/>
        </w:rPr>
        <w:t xml:space="preserve"> </w:t>
      </w:r>
      <w:r w:rsidRPr="00117A5B">
        <w:rPr>
          <w:rFonts w:eastAsiaTheme="minorHAnsi"/>
          <w:color w:val="231F20"/>
          <w:szCs w:val="28"/>
          <w:lang w:eastAsia="en-US"/>
        </w:rPr>
        <w:t>(абсолютное значение в долл.), если через 3 мес. цена</w:t>
      </w:r>
      <w:r>
        <w:rPr>
          <w:rFonts w:eastAsiaTheme="minorHAnsi"/>
          <w:color w:val="231F20"/>
          <w:szCs w:val="28"/>
          <w:lang w:eastAsia="en-US"/>
        </w:rPr>
        <w:t xml:space="preserve"> </w:t>
      </w:r>
      <w:r w:rsidRPr="00117A5B">
        <w:rPr>
          <w:rFonts w:eastAsiaTheme="minorHAnsi"/>
          <w:color w:val="231F20"/>
          <w:szCs w:val="28"/>
          <w:lang w:eastAsia="en-US"/>
        </w:rPr>
        <w:t>повысится до 170 долл.? Комиссионные и т.д. не учитываются</w:t>
      </w:r>
      <w:r>
        <w:rPr>
          <w:rFonts w:ascii="PetersburgC" w:eastAsiaTheme="minorHAnsi" w:hAnsi="PetersburgC" w:cs="PetersburgC"/>
          <w:color w:val="231F20"/>
          <w:sz w:val="21"/>
          <w:szCs w:val="21"/>
          <w:lang w:eastAsia="en-US"/>
        </w:rPr>
        <w:t>.</w:t>
      </w:r>
    </w:p>
    <w:p w:rsidR="00834E7C" w:rsidRDefault="00834E7C" w:rsidP="00117A5B">
      <w:pPr>
        <w:autoSpaceDE w:val="0"/>
        <w:autoSpaceDN w:val="0"/>
        <w:adjustRightInd w:val="0"/>
        <w:spacing w:line="360" w:lineRule="auto"/>
        <w:ind w:firstLine="567"/>
        <w:rPr>
          <w:rFonts w:eastAsiaTheme="minorHAnsi"/>
          <w:color w:val="231F20"/>
          <w:szCs w:val="28"/>
          <w:lang w:eastAsia="en-US"/>
        </w:rPr>
      </w:pPr>
      <w:r w:rsidRPr="00834E7C">
        <w:rPr>
          <w:rFonts w:eastAsiaTheme="minorHAnsi"/>
          <w:color w:val="231F20"/>
          <w:szCs w:val="28"/>
          <w:lang w:eastAsia="en-US"/>
        </w:rPr>
        <w:t>Решение:</w:t>
      </w:r>
    </w:p>
    <w:p w:rsidR="00834E7C" w:rsidRDefault="007C1694" w:rsidP="00117A5B">
      <w:pPr>
        <w:autoSpaceDE w:val="0"/>
        <w:autoSpaceDN w:val="0"/>
        <w:adjustRightInd w:val="0"/>
        <w:spacing w:line="360" w:lineRule="auto"/>
        <w:ind w:firstLine="567"/>
        <w:rPr>
          <w:szCs w:val="28"/>
        </w:rPr>
      </w:pPr>
      <w:r w:rsidRPr="00231B3A">
        <w:rPr>
          <w:szCs w:val="28"/>
        </w:rPr>
        <w:t>Прибыль от операции</w:t>
      </w:r>
      <w:r>
        <w:rPr>
          <w:szCs w:val="28"/>
        </w:rPr>
        <w:t>: 170 - 150 = 20 долл.</w:t>
      </w:r>
    </w:p>
    <w:p w:rsidR="007C1694" w:rsidRDefault="007C1694" w:rsidP="00117A5B">
      <w:pPr>
        <w:autoSpaceDE w:val="0"/>
        <w:autoSpaceDN w:val="0"/>
        <w:adjustRightInd w:val="0"/>
        <w:spacing w:line="360" w:lineRule="auto"/>
        <w:ind w:firstLine="567"/>
        <w:rPr>
          <w:rFonts w:eastAsiaTheme="minorHAnsi"/>
          <w:color w:val="231F20"/>
          <w:szCs w:val="28"/>
          <w:lang w:eastAsia="en-US"/>
        </w:rPr>
      </w:pPr>
      <w:r>
        <w:rPr>
          <w:rFonts w:eastAsiaTheme="minorHAnsi"/>
          <w:color w:val="231F20"/>
          <w:szCs w:val="28"/>
          <w:lang w:eastAsia="en-US"/>
        </w:rPr>
        <w:t>Прибыль с акции: 20 - 7 = 13 долл. за одну акцию</w:t>
      </w:r>
    </w:p>
    <w:p w:rsidR="007C1694" w:rsidRDefault="007C1694" w:rsidP="00117A5B">
      <w:pPr>
        <w:autoSpaceDE w:val="0"/>
        <w:autoSpaceDN w:val="0"/>
        <w:adjustRightInd w:val="0"/>
        <w:spacing w:line="360" w:lineRule="auto"/>
        <w:ind w:firstLine="567"/>
        <w:rPr>
          <w:rFonts w:eastAsiaTheme="minorHAnsi"/>
          <w:color w:val="231F20"/>
          <w:szCs w:val="28"/>
          <w:lang w:eastAsia="en-US"/>
        </w:rPr>
      </w:pPr>
      <w:r>
        <w:rPr>
          <w:rFonts w:eastAsiaTheme="minorHAnsi"/>
          <w:color w:val="231F20"/>
          <w:szCs w:val="28"/>
          <w:lang w:eastAsia="en-US"/>
        </w:rPr>
        <w:t>Финансовый результат: 100*13 = 1300 долл. за все акции</w:t>
      </w:r>
    </w:p>
    <w:p w:rsidR="007C1694" w:rsidRPr="00231B3A" w:rsidRDefault="007C1694" w:rsidP="007C1694">
      <w:pPr>
        <w:ind w:firstLine="567"/>
        <w:rPr>
          <w:szCs w:val="28"/>
        </w:rPr>
      </w:pPr>
      <w:r>
        <w:rPr>
          <w:rFonts w:eastAsiaTheme="minorHAnsi"/>
          <w:color w:val="231F20"/>
          <w:szCs w:val="28"/>
          <w:lang w:eastAsia="en-US"/>
        </w:rPr>
        <w:t>Ответ:</w:t>
      </w:r>
      <w:r>
        <w:rPr>
          <w:szCs w:val="28"/>
        </w:rPr>
        <w:t xml:space="preserve"> ф</w:t>
      </w:r>
      <w:r w:rsidRPr="00231B3A">
        <w:rPr>
          <w:szCs w:val="28"/>
        </w:rPr>
        <w:t>инансовый результат для продавца опциона будет равен 1300 долл.</w:t>
      </w:r>
    </w:p>
    <w:p w:rsidR="007C1694" w:rsidRPr="00834E7C" w:rsidRDefault="007C1694" w:rsidP="00117A5B">
      <w:pPr>
        <w:autoSpaceDE w:val="0"/>
        <w:autoSpaceDN w:val="0"/>
        <w:adjustRightInd w:val="0"/>
        <w:spacing w:line="360" w:lineRule="auto"/>
        <w:ind w:firstLine="567"/>
        <w:rPr>
          <w:rFonts w:eastAsiaTheme="minorHAnsi"/>
          <w:color w:val="231F20"/>
          <w:szCs w:val="28"/>
          <w:lang w:eastAsia="en-US"/>
        </w:rPr>
      </w:pPr>
    </w:p>
    <w:p w:rsidR="00F92EA0" w:rsidRDefault="00F92EA0" w:rsidP="00634444">
      <w:pPr>
        <w:autoSpaceDE w:val="0"/>
        <w:autoSpaceDN w:val="0"/>
        <w:adjustRightInd w:val="0"/>
        <w:spacing w:line="360" w:lineRule="auto"/>
        <w:ind w:firstLine="0"/>
        <w:jc w:val="center"/>
        <w:rPr>
          <w:rFonts w:eastAsiaTheme="minorHAnsi"/>
          <w:b/>
          <w:szCs w:val="28"/>
          <w:lang w:eastAsia="en-US"/>
        </w:rPr>
      </w:pPr>
    </w:p>
    <w:p w:rsidR="00F92EA0" w:rsidRDefault="00F92EA0" w:rsidP="00634444">
      <w:pPr>
        <w:autoSpaceDE w:val="0"/>
        <w:autoSpaceDN w:val="0"/>
        <w:adjustRightInd w:val="0"/>
        <w:spacing w:line="360" w:lineRule="auto"/>
        <w:ind w:firstLine="0"/>
        <w:jc w:val="center"/>
        <w:rPr>
          <w:rFonts w:eastAsiaTheme="minorHAnsi"/>
          <w:b/>
          <w:szCs w:val="28"/>
          <w:lang w:eastAsia="en-US"/>
        </w:rPr>
      </w:pPr>
    </w:p>
    <w:p w:rsidR="00F92EA0" w:rsidRDefault="00F92EA0" w:rsidP="00634444">
      <w:pPr>
        <w:autoSpaceDE w:val="0"/>
        <w:autoSpaceDN w:val="0"/>
        <w:adjustRightInd w:val="0"/>
        <w:spacing w:line="360" w:lineRule="auto"/>
        <w:ind w:firstLine="0"/>
        <w:jc w:val="center"/>
        <w:rPr>
          <w:rFonts w:eastAsiaTheme="minorHAnsi"/>
          <w:b/>
          <w:szCs w:val="28"/>
          <w:lang w:eastAsia="en-US"/>
        </w:rPr>
      </w:pPr>
    </w:p>
    <w:p w:rsidR="00F92EA0" w:rsidRDefault="00F92EA0" w:rsidP="00634444">
      <w:pPr>
        <w:autoSpaceDE w:val="0"/>
        <w:autoSpaceDN w:val="0"/>
        <w:adjustRightInd w:val="0"/>
        <w:spacing w:line="360" w:lineRule="auto"/>
        <w:ind w:firstLine="0"/>
        <w:jc w:val="center"/>
        <w:rPr>
          <w:rFonts w:eastAsiaTheme="minorHAnsi"/>
          <w:b/>
          <w:szCs w:val="28"/>
          <w:lang w:eastAsia="en-US"/>
        </w:rPr>
      </w:pPr>
    </w:p>
    <w:p w:rsidR="00F92EA0" w:rsidRDefault="00F92EA0" w:rsidP="00634444">
      <w:pPr>
        <w:autoSpaceDE w:val="0"/>
        <w:autoSpaceDN w:val="0"/>
        <w:adjustRightInd w:val="0"/>
        <w:spacing w:line="360" w:lineRule="auto"/>
        <w:ind w:firstLine="0"/>
        <w:jc w:val="center"/>
        <w:rPr>
          <w:rFonts w:eastAsiaTheme="minorHAnsi"/>
          <w:b/>
          <w:szCs w:val="28"/>
          <w:lang w:eastAsia="en-US"/>
        </w:rPr>
      </w:pPr>
    </w:p>
    <w:p w:rsidR="00F92EA0" w:rsidRDefault="00F92EA0" w:rsidP="00634444">
      <w:pPr>
        <w:autoSpaceDE w:val="0"/>
        <w:autoSpaceDN w:val="0"/>
        <w:adjustRightInd w:val="0"/>
        <w:spacing w:line="360" w:lineRule="auto"/>
        <w:ind w:firstLine="0"/>
        <w:jc w:val="center"/>
        <w:rPr>
          <w:rFonts w:eastAsiaTheme="minorHAnsi"/>
          <w:b/>
          <w:szCs w:val="28"/>
          <w:lang w:eastAsia="en-US"/>
        </w:rPr>
      </w:pPr>
    </w:p>
    <w:p w:rsidR="00F92EA0" w:rsidRDefault="00F92EA0" w:rsidP="00634444">
      <w:pPr>
        <w:autoSpaceDE w:val="0"/>
        <w:autoSpaceDN w:val="0"/>
        <w:adjustRightInd w:val="0"/>
        <w:spacing w:line="360" w:lineRule="auto"/>
        <w:ind w:firstLine="0"/>
        <w:jc w:val="center"/>
        <w:rPr>
          <w:rFonts w:eastAsiaTheme="minorHAnsi"/>
          <w:b/>
          <w:szCs w:val="28"/>
          <w:lang w:eastAsia="en-US"/>
        </w:rPr>
      </w:pPr>
    </w:p>
    <w:p w:rsidR="00F92EA0" w:rsidRDefault="00F92EA0" w:rsidP="00634444">
      <w:pPr>
        <w:autoSpaceDE w:val="0"/>
        <w:autoSpaceDN w:val="0"/>
        <w:adjustRightInd w:val="0"/>
        <w:spacing w:line="360" w:lineRule="auto"/>
        <w:ind w:firstLine="0"/>
        <w:jc w:val="center"/>
        <w:rPr>
          <w:rFonts w:eastAsiaTheme="minorHAnsi"/>
          <w:b/>
          <w:szCs w:val="28"/>
          <w:lang w:eastAsia="en-US"/>
        </w:rPr>
      </w:pPr>
    </w:p>
    <w:p w:rsidR="00F92EA0" w:rsidRDefault="00F92EA0" w:rsidP="00634444">
      <w:pPr>
        <w:autoSpaceDE w:val="0"/>
        <w:autoSpaceDN w:val="0"/>
        <w:adjustRightInd w:val="0"/>
        <w:spacing w:line="360" w:lineRule="auto"/>
        <w:ind w:firstLine="0"/>
        <w:jc w:val="center"/>
        <w:rPr>
          <w:rFonts w:eastAsiaTheme="minorHAnsi"/>
          <w:b/>
          <w:szCs w:val="28"/>
          <w:lang w:eastAsia="en-US"/>
        </w:rPr>
      </w:pPr>
    </w:p>
    <w:p w:rsidR="00F92EA0" w:rsidRDefault="00F92EA0" w:rsidP="00634444">
      <w:pPr>
        <w:autoSpaceDE w:val="0"/>
        <w:autoSpaceDN w:val="0"/>
        <w:adjustRightInd w:val="0"/>
        <w:spacing w:line="360" w:lineRule="auto"/>
        <w:ind w:firstLine="0"/>
        <w:jc w:val="center"/>
        <w:rPr>
          <w:rFonts w:eastAsiaTheme="minorHAnsi"/>
          <w:b/>
          <w:szCs w:val="28"/>
          <w:lang w:eastAsia="en-US"/>
        </w:rPr>
      </w:pPr>
    </w:p>
    <w:p w:rsidR="00F92EA0" w:rsidRDefault="00F92EA0" w:rsidP="00634444">
      <w:pPr>
        <w:autoSpaceDE w:val="0"/>
        <w:autoSpaceDN w:val="0"/>
        <w:adjustRightInd w:val="0"/>
        <w:spacing w:line="360" w:lineRule="auto"/>
        <w:ind w:firstLine="0"/>
        <w:jc w:val="center"/>
        <w:rPr>
          <w:rFonts w:eastAsiaTheme="minorHAnsi"/>
          <w:b/>
          <w:szCs w:val="28"/>
          <w:lang w:eastAsia="en-US"/>
        </w:rPr>
      </w:pPr>
    </w:p>
    <w:p w:rsidR="00F92EA0" w:rsidRDefault="00F92EA0" w:rsidP="00634444">
      <w:pPr>
        <w:autoSpaceDE w:val="0"/>
        <w:autoSpaceDN w:val="0"/>
        <w:adjustRightInd w:val="0"/>
        <w:spacing w:line="360" w:lineRule="auto"/>
        <w:ind w:firstLine="0"/>
        <w:jc w:val="center"/>
        <w:rPr>
          <w:rFonts w:eastAsiaTheme="minorHAnsi"/>
          <w:b/>
          <w:szCs w:val="28"/>
          <w:lang w:eastAsia="en-US"/>
        </w:rPr>
      </w:pPr>
    </w:p>
    <w:p w:rsidR="00F92EA0" w:rsidRDefault="00F92EA0" w:rsidP="00634444">
      <w:pPr>
        <w:autoSpaceDE w:val="0"/>
        <w:autoSpaceDN w:val="0"/>
        <w:adjustRightInd w:val="0"/>
        <w:spacing w:line="360" w:lineRule="auto"/>
        <w:ind w:firstLine="0"/>
        <w:jc w:val="center"/>
        <w:rPr>
          <w:rFonts w:eastAsiaTheme="minorHAnsi"/>
          <w:b/>
          <w:szCs w:val="28"/>
          <w:lang w:eastAsia="en-US"/>
        </w:rPr>
      </w:pPr>
    </w:p>
    <w:p w:rsidR="00F92EA0" w:rsidRDefault="00F92EA0" w:rsidP="00634444">
      <w:pPr>
        <w:autoSpaceDE w:val="0"/>
        <w:autoSpaceDN w:val="0"/>
        <w:adjustRightInd w:val="0"/>
        <w:spacing w:line="360" w:lineRule="auto"/>
        <w:ind w:firstLine="0"/>
        <w:jc w:val="center"/>
        <w:rPr>
          <w:rFonts w:eastAsiaTheme="minorHAnsi"/>
          <w:b/>
          <w:szCs w:val="28"/>
          <w:lang w:eastAsia="en-US"/>
        </w:rPr>
      </w:pPr>
    </w:p>
    <w:p w:rsidR="00F92EA0" w:rsidRDefault="00F92EA0" w:rsidP="00634444">
      <w:pPr>
        <w:autoSpaceDE w:val="0"/>
        <w:autoSpaceDN w:val="0"/>
        <w:adjustRightInd w:val="0"/>
        <w:spacing w:line="360" w:lineRule="auto"/>
        <w:ind w:firstLine="0"/>
        <w:jc w:val="center"/>
        <w:rPr>
          <w:rFonts w:eastAsiaTheme="minorHAnsi"/>
          <w:b/>
          <w:szCs w:val="28"/>
          <w:lang w:eastAsia="en-US"/>
        </w:rPr>
      </w:pPr>
    </w:p>
    <w:p w:rsidR="00F92EA0" w:rsidRDefault="00F92EA0" w:rsidP="00634444">
      <w:pPr>
        <w:autoSpaceDE w:val="0"/>
        <w:autoSpaceDN w:val="0"/>
        <w:adjustRightInd w:val="0"/>
        <w:spacing w:line="360" w:lineRule="auto"/>
        <w:ind w:firstLine="0"/>
        <w:jc w:val="center"/>
        <w:rPr>
          <w:rFonts w:eastAsiaTheme="minorHAnsi"/>
          <w:b/>
          <w:szCs w:val="28"/>
          <w:lang w:eastAsia="en-US"/>
        </w:rPr>
      </w:pPr>
    </w:p>
    <w:p w:rsidR="00AE7ED3" w:rsidRDefault="00AE7ED3" w:rsidP="00634444">
      <w:pPr>
        <w:autoSpaceDE w:val="0"/>
        <w:autoSpaceDN w:val="0"/>
        <w:adjustRightInd w:val="0"/>
        <w:spacing w:line="360" w:lineRule="auto"/>
        <w:ind w:firstLine="0"/>
        <w:jc w:val="center"/>
        <w:rPr>
          <w:rFonts w:eastAsiaTheme="minorHAnsi"/>
          <w:b/>
          <w:szCs w:val="28"/>
          <w:lang w:eastAsia="en-US"/>
        </w:rPr>
      </w:pPr>
    </w:p>
    <w:p w:rsidR="00687B61" w:rsidRDefault="007C1694" w:rsidP="00634444">
      <w:pPr>
        <w:autoSpaceDE w:val="0"/>
        <w:autoSpaceDN w:val="0"/>
        <w:adjustRightInd w:val="0"/>
        <w:spacing w:line="360" w:lineRule="auto"/>
        <w:ind w:firstLine="0"/>
        <w:jc w:val="center"/>
        <w:rPr>
          <w:rFonts w:eastAsiaTheme="minorHAnsi"/>
          <w:b/>
          <w:szCs w:val="28"/>
          <w:lang w:eastAsia="en-US"/>
        </w:rPr>
      </w:pPr>
      <w:r>
        <w:rPr>
          <w:rFonts w:eastAsiaTheme="minorHAnsi"/>
          <w:b/>
          <w:szCs w:val="28"/>
          <w:lang w:eastAsia="en-US"/>
        </w:rPr>
        <w:lastRenderedPageBreak/>
        <w:t>Список литературы</w:t>
      </w:r>
    </w:p>
    <w:p w:rsidR="004D6F4B" w:rsidRPr="004D6F4B" w:rsidRDefault="004D6F4B" w:rsidP="004D6F4B">
      <w:pPr>
        <w:pStyle w:val="a8"/>
        <w:numPr>
          <w:ilvl w:val="0"/>
          <w:numId w:val="6"/>
        </w:numPr>
        <w:spacing w:line="360" w:lineRule="auto"/>
        <w:ind w:left="0" w:firstLine="0"/>
        <w:rPr>
          <w:sz w:val="28"/>
          <w:szCs w:val="28"/>
        </w:rPr>
      </w:pPr>
      <w:r w:rsidRPr="004D6F4B">
        <w:rPr>
          <w:sz w:val="28"/>
          <w:szCs w:val="28"/>
        </w:rPr>
        <w:t xml:space="preserve">Инвестиционная политика кредитно-финансовых институтов на рынке ценных бумаг (электронный ресурс): </w:t>
      </w:r>
      <w:r w:rsidR="00DB5816">
        <w:rPr>
          <w:sz w:val="28"/>
          <w:szCs w:val="28"/>
        </w:rPr>
        <w:t xml:space="preserve"> </w:t>
      </w:r>
      <w:r w:rsidRPr="004D6F4B">
        <w:rPr>
          <w:sz w:val="28"/>
          <w:szCs w:val="28"/>
        </w:rPr>
        <w:t>http://www.funansust.ru/rynok-czennyx-bumag/investiczionnaya-politika/258-investiczionnaya-politika-kreditno-finansovyx-institutov-na-rynke-czennyx-bumag.html</w:t>
      </w:r>
    </w:p>
    <w:p w:rsidR="004D6F4B" w:rsidRDefault="004D6F4B" w:rsidP="004D6F4B">
      <w:pPr>
        <w:pStyle w:val="a3"/>
        <w:numPr>
          <w:ilvl w:val="0"/>
          <w:numId w:val="6"/>
        </w:numPr>
        <w:spacing w:after="200" w:line="360" w:lineRule="auto"/>
        <w:ind w:left="0" w:firstLine="0"/>
        <w:jc w:val="both"/>
        <w:rPr>
          <w:sz w:val="28"/>
          <w:szCs w:val="28"/>
        </w:rPr>
      </w:pPr>
      <w:r w:rsidRPr="004D6F4B">
        <w:rPr>
          <w:sz w:val="28"/>
          <w:szCs w:val="28"/>
        </w:rPr>
        <w:t>Федеральный закон от 22.04.1996 N 39-ФЗ (ред. от 23.07.2013) "О рынке ценных бумаг" (с изм. и доп., вступающими в силу с 30.09.2013)</w:t>
      </w:r>
    </w:p>
    <w:p w:rsidR="004D6F4B" w:rsidRPr="004D6F4B" w:rsidRDefault="004D6F4B" w:rsidP="004D6F4B">
      <w:pPr>
        <w:pStyle w:val="a3"/>
        <w:numPr>
          <w:ilvl w:val="0"/>
          <w:numId w:val="6"/>
        </w:numPr>
        <w:autoSpaceDE w:val="0"/>
        <w:autoSpaceDN w:val="0"/>
        <w:adjustRightInd w:val="0"/>
        <w:spacing w:line="360" w:lineRule="auto"/>
        <w:ind w:left="0" w:firstLine="0"/>
        <w:jc w:val="both"/>
        <w:rPr>
          <w:rFonts w:eastAsiaTheme="minorHAnsi"/>
          <w:sz w:val="28"/>
          <w:szCs w:val="28"/>
          <w:lang w:eastAsia="en-US"/>
        </w:rPr>
      </w:pPr>
      <w:r w:rsidRPr="004D6F4B">
        <w:rPr>
          <w:rFonts w:eastAsiaTheme="minorHAnsi"/>
          <w:sz w:val="28"/>
          <w:szCs w:val="28"/>
          <w:lang w:eastAsia="en-US"/>
        </w:rPr>
        <w:t>Деньги. Кредит. Банки: Учебник. / Под ред. Г. Н. Белоглазовой Белоглазова Г. Н. – М.: Высшее образование, 2009. – 392 с.</w:t>
      </w:r>
    </w:p>
    <w:p w:rsidR="004D6F4B" w:rsidRDefault="004D6F4B" w:rsidP="004D6F4B">
      <w:pPr>
        <w:pStyle w:val="a8"/>
        <w:numPr>
          <w:ilvl w:val="0"/>
          <w:numId w:val="6"/>
        </w:numPr>
        <w:spacing w:line="360" w:lineRule="auto"/>
        <w:ind w:left="0" w:firstLine="0"/>
        <w:rPr>
          <w:sz w:val="28"/>
          <w:szCs w:val="28"/>
        </w:rPr>
      </w:pPr>
      <w:r w:rsidRPr="004D6F4B">
        <w:rPr>
          <w:sz w:val="28"/>
          <w:szCs w:val="28"/>
        </w:rPr>
        <w:t>Рынок ценных бумаг: учебник для студентов вузов, обучающихся по экономическим специальностям / под ред. Е.Ф.Жукова. - 3 - е изд., перераб. и доп. - М.: ЮНИТИ - ДАНА, 2009. - 567 с.</w:t>
      </w:r>
    </w:p>
    <w:p w:rsidR="0095251B" w:rsidRDefault="0095251B" w:rsidP="0095251B">
      <w:pPr>
        <w:pStyle w:val="a8"/>
        <w:numPr>
          <w:ilvl w:val="0"/>
          <w:numId w:val="6"/>
        </w:numPr>
        <w:spacing w:line="360" w:lineRule="auto"/>
        <w:ind w:left="0" w:firstLine="0"/>
        <w:rPr>
          <w:sz w:val="28"/>
          <w:szCs w:val="28"/>
        </w:rPr>
      </w:pPr>
      <w:r w:rsidRPr="0095251B">
        <w:rPr>
          <w:sz w:val="28"/>
          <w:szCs w:val="28"/>
        </w:rPr>
        <w:t>Брокерская деятельность (электронный ресурс):  http://fxbum.ru/stock/93-brokerskaya-deyatelnost</w:t>
      </w:r>
    </w:p>
    <w:p w:rsidR="00F92EA0" w:rsidRPr="00AE7ED3" w:rsidRDefault="00F92EA0" w:rsidP="00F92EA0">
      <w:pPr>
        <w:pStyle w:val="a8"/>
        <w:numPr>
          <w:ilvl w:val="0"/>
          <w:numId w:val="6"/>
        </w:numPr>
        <w:spacing w:line="360" w:lineRule="auto"/>
        <w:ind w:left="0" w:firstLine="0"/>
        <w:rPr>
          <w:sz w:val="28"/>
          <w:szCs w:val="28"/>
        </w:rPr>
      </w:pPr>
      <w:r w:rsidRPr="00F92EA0">
        <w:rPr>
          <w:bCs/>
          <w:sz w:val="28"/>
          <w:szCs w:val="28"/>
          <w:shd w:val="clear" w:color="auto" w:fill="FFFFFF"/>
        </w:rPr>
        <w:t>Предпринимательское право (электронный ресурс</w:t>
      </w:r>
      <w:r w:rsidRPr="00F92EA0">
        <w:rPr>
          <w:b/>
          <w:bCs/>
          <w:sz w:val="28"/>
          <w:szCs w:val="28"/>
          <w:shd w:val="clear" w:color="auto" w:fill="FFFFFF"/>
        </w:rPr>
        <w:t>):</w:t>
      </w:r>
      <w:r w:rsidRPr="00F92EA0">
        <w:rPr>
          <w:sz w:val="28"/>
          <w:szCs w:val="28"/>
        </w:rPr>
        <w:t xml:space="preserve"> </w:t>
      </w:r>
      <w:hyperlink r:id="rId8" w:history="1">
        <w:r w:rsidRPr="00F92EA0">
          <w:rPr>
            <w:rStyle w:val="ab"/>
            <w:sz w:val="28"/>
            <w:szCs w:val="28"/>
          </w:rPr>
          <w:t>http://www.bibliotekar.ru/predprinimatelskoe-pravo/72.htm</w:t>
        </w:r>
      </w:hyperlink>
    </w:p>
    <w:p w:rsidR="00AE7ED3" w:rsidRDefault="00AE7ED3" w:rsidP="00AE7ED3">
      <w:pPr>
        <w:pStyle w:val="a8"/>
        <w:numPr>
          <w:ilvl w:val="0"/>
          <w:numId w:val="6"/>
        </w:numPr>
        <w:spacing w:line="360" w:lineRule="auto"/>
        <w:ind w:left="0" w:firstLine="0"/>
        <w:rPr>
          <w:sz w:val="28"/>
          <w:szCs w:val="28"/>
        </w:rPr>
      </w:pPr>
      <w:r w:rsidRPr="00AE7ED3">
        <w:rPr>
          <w:sz w:val="28"/>
          <w:szCs w:val="28"/>
        </w:rPr>
        <w:t xml:space="preserve">Е.В. Трубачеев, Инвестиционная политика (электронный ресурс):  </w:t>
      </w:r>
      <w:hyperlink r:id="rId9" w:history="1">
        <w:r w:rsidRPr="00AE7ED3">
          <w:rPr>
            <w:rStyle w:val="ab"/>
            <w:sz w:val="28"/>
            <w:szCs w:val="28"/>
          </w:rPr>
          <w:t>http://www.e-college.ru/xbooks/xbook189/book/index/index.html?part-017*page.htm</w:t>
        </w:r>
      </w:hyperlink>
    </w:p>
    <w:p w:rsidR="00AE7ED3" w:rsidRPr="00DB5816" w:rsidRDefault="00AE7ED3" w:rsidP="00AE7ED3">
      <w:pPr>
        <w:pStyle w:val="a8"/>
        <w:numPr>
          <w:ilvl w:val="0"/>
          <w:numId w:val="6"/>
        </w:numPr>
        <w:spacing w:line="360" w:lineRule="auto"/>
        <w:ind w:left="0" w:firstLine="0"/>
        <w:rPr>
          <w:sz w:val="28"/>
          <w:szCs w:val="28"/>
        </w:rPr>
      </w:pPr>
      <w:r w:rsidRPr="00AE7ED3">
        <w:rPr>
          <w:sz w:val="28"/>
          <w:szCs w:val="28"/>
        </w:rPr>
        <w:t xml:space="preserve">Виды инвестиционных стратегий  (электронный ресурс): </w:t>
      </w:r>
      <w:hyperlink r:id="rId10" w:history="1">
        <w:r w:rsidRPr="00AE7ED3">
          <w:rPr>
            <w:rStyle w:val="ab"/>
            <w:sz w:val="28"/>
            <w:szCs w:val="28"/>
          </w:rPr>
          <w:t>http://webinvesto.ru/vidy-investicionnyx-strategij/</w:t>
        </w:r>
      </w:hyperlink>
    </w:p>
    <w:p w:rsidR="00DB5816" w:rsidRPr="00DB5816" w:rsidRDefault="00DB5816" w:rsidP="00DB5816">
      <w:pPr>
        <w:pStyle w:val="a8"/>
        <w:numPr>
          <w:ilvl w:val="0"/>
          <w:numId w:val="6"/>
        </w:numPr>
        <w:spacing w:line="360" w:lineRule="auto"/>
        <w:ind w:left="0" w:firstLine="0"/>
        <w:rPr>
          <w:sz w:val="28"/>
          <w:szCs w:val="28"/>
        </w:rPr>
      </w:pPr>
      <w:r w:rsidRPr="00DB5816">
        <w:rPr>
          <w:iCs/>
          <w:color w:val="333333"/>
          <w:sz w:val="28"/>
          <w:szCs w:val="28"/>
          <w:shd w:val="clear" w:color="auto" w:fill="FFFFFF"/>
        </w:rPr>
        <w:t>Грибовский А. В. Роль специализированных финансово-кредитных институтов в банковской системе Российской Федерации [Текст] / А. В. Грибовский, Р. А. Лизаков // Молодой ученый. — 2013. — №5. — С. 285-288.</w:t>
      </w:r>
    </w:p>
    <w:p w:rsidR="00DB5816" w:rsidRPr="00AE7ED3" w:rsidRDefault="00DB5816" w:rsidP="00DB5816">
      <w:pPr>
        <w:pStyle w:val="a8"/>
        <w:spacing w:line="360" w:lineRule="auto"/>
        <w:ind w:firstLine="0"/>
        <w:rPr>
          <w:sz w:val="28"/>
          <w:szCs w:val="28"/>
        </w:rPr>
      </w:pPr>
    </w:p>
    <w:p w:rsidR="00AE7ED3" w:rsidRPr="00F92EA0" w:rsidRDefault="00AE7ED3" w:rsidP="00AE7ED3">
      <w:pPr>
        <w:pStyle w:val="a8"/>
        <w:spacing w:line="360" w:lineRule="auto"/>
        <w:ind w:firstLine="0"/>
        <w:rPr>
          <w:sz w:val="28"/>
          <w:szCs w:val="28"/>
        </w:rPr>
      </w:pPr>
    </w:p>
    <w:p w:rsidR="00D248C4" w:rsidRDefault="00D248C4" w:rsidP="00CD35C1">
      <w:pPr>
        <w:spacing w:line="360" w:lineRule="auto"/>
        <w:ind w:firstLine="567"/>
      </w:pPr>
    </w:p>
    <w:p w:rsidR="00D248C4" w:rsidRDefault="00D248C4" w:rsidP="00CD35C1">
      <w:pPr>
        <w:spacing w:line="360" w:lineRule="auto"/>
        <w:ind w:firstLine="567"/>
      </w:pPr>
    </w:p>
    <w:p w:rsidR="008951C7" w:rsidRDefault="008951C7" w:rsidP="00CD35C1">
      <w:pPr>
        <w:spacing w:line="360" w:lineRule="auto"/>
        <w:ind w:firstLine="567"/>
      </w:pPr>
    </w:p>
    <w:p w:rsidR="008951C7" w:rsidRDefault="008951C7" w:rsidP="00CD35C1">
      <w:pPr>
        <w:spacing w:line="360" w:lineRule="auto"/>
        <w:ind w:firstLine="567"/>
      </w:pPr>
    </w:p>
    <w:sectPr w:rsidR="008951C7" w:rsidSect="008951C7">
      <w:footerReference w:type="default" r:id="rId11"/>
      <w:pgSz w:w="11906" w:h="16838"/>
      <w:pgMar w:top="1134" w:right="850"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06C6" w:rsidRDefault="00AC06C6" w:rsidP="008951C7">
      <w:pPr>
        <w:spacing w:line="240" w:lineRule="auto"/>
      </w:pPr>
      <w:r>
        <w:separator/>
      </w:r>
    </w:p>
  </w:endnote>
  <w:endnote w:type="continuationSeparator" w:id="1">
    <w:p w:rsidR="00AC06C6" w:rsidRDefault="00AC06C6" w:rsidP="008951C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NewRomanPSMT">
    <w:panose1 w:val="00000000000000000000"/>
    <w:charset w:val="CC"/>
    <w:family w:val="auto"/>
    <w:notTrueType/>
    <w:pitch w:val="default"/>
    <w:sig w:usb0="00000201" w:usb1="00000000" w:usb2="00000000" w:usb3="00000000" w:csb0="00000004" w:csb1="00000000"/>
  </w:font>
  <w:font w:name="PetersburgC">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77898"/>
      <w:docPartObj>
        <w:docPartGallery w:val="Page Numbers (Bottom of Page)"/>
        <w:docPartUnique/>
      </w:docPartObj>
    </w:sdtPr>
    <w:sdtContent>
      <w:p w:rsidR="005413F4" w:rsidRDefault="007D792A">
        <w:pPr>
          <w:pStyle w:val="a6"/>
          <w:jc w:val="right"/>
        </w:pPr>
        <w:fldSimple w:instr=" PAGE   \* MERGEFORMAT ">
          <w:r w:rsidR="00DB5816">
            <w:rPr>
              <w:noProof/>
            </w:rPr>
            <w:t>16</w:t>
          </w:r>
        </w:fldSimple>
      </w:p>
    </w:sdtContent>
  </w:sdt>
  <w:p w:rsidR="005413F4" w:rsidRDefault="005413F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06C6" w:rsidRDefault="00AC06C6" w:rsidP="008951C7">
      <w:pPr>
        <w:spacing w:line="240" w:lineRule="auto"/>
      </w:pPr>
      <w:r>
        <w:separator/>
      </w:r>
    </w:p>
  </w:footnote>
  <w:footnote w:type="continuationSeparator" w:id="1">
    <w:p w:rsidR="00AC06C6" w:rsidRDefault="00AC06C6" w:rsidP="008951C7">
      <w:pPr>
        <w:spacing w:line="240" w:lineRule="auto"/>
      </w:pPr>
      <w:r>
        <w:continuationSeparator/>
      </w:r>
    </w:p>
  </w:footnote>
  <w:footnote w:id="2">
    <w:p w:rsidR="000B53A1" w:rsidRDefault="000B53A1">
      <w:pPr>
        <w:pStyle w:val="a8"/>
      </w:pPr>
      <w:r>
        <w:rPr>
          <w:rStyle w:val="aa"/>
        </w:rPr>
        <w:footnoteRef/>
      </w:r>
      <w:r>
        <w:t xml:space="preserve"> Е.В. Трубачеев, Инвестиционная политика (электронный ресурс):  </w:t>
      </w:r>
      <w:hyperlink r:id="rId1" w:history="1">
        <w:r>
          <w:rPr>
            <w:rStyle w:val="ab"/>
          </w:rPr>
          <w:t>http://www.e-college.ru/xbooks/xbook189/book/index/index.html?part-017*page.htm</w:t>
        </w:r>
      </w:hyperlink>
    </w:p>
  </w:footnote>
  <w:footnote w:id="3">
    <w:p w:rsidR="005413F4" w:rsidRDefault="005413F4">
      <w:pPr>
        <w:pStyle w:val="a8"/>
      </w:pPr>
      <w:r>
        <w:rPr>
          <w:rStyle w:val="aa"/>
        </w:rPr>
        <w:footnoteRef/>
      </w:r>
      <w:r w:rsidRPr="00591BE8">
        <w:t>Инвестиционная политика кредитно-финансовых институтов на рынке ценных бумаг</w:t>
      </w:r>
      <w:r>
        <w:t xml:space="preserve"> (электронный ресурс): </w:t>
      </w:r>
      <w:r w:rsidRPr="00591BE8">
        <w:t>http://www.funansust.ru/rynok-czennyx-bumag/investiczionnaya-politika/258-investiczionnaya-politika-kreditno-finansovyx-institutov-na-rynke-czennyx-bumag.html</w:t>
      </w:r>
    </w:p>
  </w:footnote>
  <w:footnote w:id="4">
    <w:p w:rsidR="00536DDC" w:rsidRPr="00536DDC" w:rsidRDefault="00536DDC" w:rsidP="00536DDC">
      <w:pPr>
        <w:pStyle w:val="1"/>
        <w:pBdr>
          <w:bottom w:val="single" w:sz="6" w:space="4" w:color="DDDDDD"/>
        </w:pBdr>
        <w:shd w:val="clear" w:color="auto" w:fill="FFFFFF"/>
        <w:spacing w:before="0" w:beforeAutospacing="0" w:after="75" w:afterAutospacing="0"/>
        <w:rPr>
          <w:rFonts w:ascii="Arial" w:hAnsi="Arial" w:cs="Arial"/>
          <w:b w:val="0"/>
          <w:bCs w:val="0"/>
          <w:sz w:val="20"/>
          <w:szCs w:val="20"/>
        </w:rPr>
      </w:pPr>
      <w:r w:rsidRPr="00536DDC">
        <w:rPr>
          <w:rStyle w:val="aa"/>
          <w:sz w:val="20"/>
          <w:szCs w:val="20"/>
        </w:rPr>
        <w:footnoteRef/>
      </w:r>
      <w:r w:rsidRPr="00536DDC">
        <w:rPr>
          <w:sz w:val="20"/>
          <w:szCs w:val="20"/>
        </w:rPr>
        <w:t xml:space="preserve"> </w:t>
      </w:r>
      <w:r w:rsidRPr="00536DDC">
        <w:rPr>
          <w:b w:val="0"/>
          <w:bCs w:val="0"/>
          <w:sz w:val="20"/>
          <w:szCs w:val="20"/>
        </w:rPr>
        <w:t>Виды инвестиционных стратегий</w:t>
      </w:r>
      <w:r>
        <w:rPr>
          <w:b w:val="0"/>
          <w:bCs w:val="0"/>
          <w:sz w:val="20"/>
          <w:szCs w:val="20"/>
        </w:rPr>
        <w:t xml:space="preserve">  (электронный ресурс):</w:t>
      </w:r>
      <w:r w:rsidRPr="00536DDC">
        <w:t xml:space="preserve"> </w:t>
      </w:r>
      <w:hyperlink r:id="rId2" w:history="1">
        <w:r w:rsidRPr="00536DDC">
          <w:rPr>
            <w:rStyle w:val="ab"/>
            <w:sz w:val="20"/>
            <w:szCs w:val="20"/>
          </w:rPr>
          <w:t>http://webinvesto.ru/vidy-investicionnyx-strategij/</w:t>
        </w:r>
      </w:hyperlink>
    </w:p>
  </w:footnote>
  <w:footnote w:id="5">
    <w:p w:rsidR="00687B61" w:rsidRPr="00687B61" w:rsidRDefault="00687B61" w:rsidP="00687B61">
      <w:pPr>
        <w:spacing w:after="200" w:line="276" w:lineRule="auto"/>
        <w:ind w:firstLine="0"/>
        <w:rPr>
          <w:sz w:val="20"/>
          <w:szCs w:val="20"/>
        </w:rPr>
      </w:pPr>
      <w:r w:rsidRPr="00687B61">
        <w:rPr>
          <w:rStyle w:val="aa"/>
          <w:sz w:val="20"/>
          <w:szCs w:val="20"/>
        </w:rPr>
        <w:footnoteRef/>
      </w:r>
      <w:r w:rsidRPr="00687B61">
        <w:rPr>
          <w:sz w:val="20"/>
          <w:szCs w:val="20"/>
        </w:rPr>
        <w:t xml:space="preserve"> Федеральный закон от 22.04.1996 N 39-ФЗ (ред. от 23.07.2013) "О рынке ценных бумаг" (с изм. и доп., вступающими в силу с 30.09.2013)</w:t>
      </w:r>
    </w:p>
    <w:p w:rsidR="00687B61" w:rsidRPr="00687B61" w:rsidRDefault="00687B61" w:rsidP="00687B61">
      <w:pPr>
        <w:spacing w:after="200" w:line="360" w:lineRule="auto"/>
        <w:ind w:firstLine="0"/>
        <w:rPr>
          <w:sz w:val="20"/>
          <w:szCs w:val="20"/>
        </w:rPr>
      </w:pPr>
    </w:p>
    <w:p w:rsidR="00687B61" w:rsidRDefault="00687B61">
      <w:pPr>
        <w:pStyle w:val="a8"/>
      </w:pPr>
    </w:p>
  </w:footnote>
  <w:footnote w:id="6">
    <w:p w:rsidR="005413F4" w:rsidRPr="006A531E" w:rsidRDefault="005413F4" w:rsidP="006A531E">
      <w:pPr>
        <w:autoSpaceDE w:val="0"/>
        <w:autoSpaceDN w:val="0"/>
        <w:adjustRightInd w:val="0"/>
        <w:spacing w:line="240" w:lineRule="auto"/>
        <w:ind w:firstLine="0"/>
        <w:jc w:val="left"/>
        <w:rPr>
          <w:rFonts w:eastAsiaTheme="minorHAnsi"/>
          <w:sz w:val="20"/>
          <w:szCs w:val="20"/>
          <w:lang w:eastAsia="en-US"/>
        </w:rPr>
      </w:pPr>
      <w:r>
        <w:rPr>
          <w:rStyle w:val="aa"/>
        </w:rPr>
        <w:footnoteRef/>
      </w:r>
      <w:r>
        <w:t xml:space="preserve"> </w:t>
      </w:r>
      <w:r w:rsidRPr="006A531E">
        <w:rPr>
          <w:rFonts w:eastAsiaTheme="minorHAnsi"/>
          <w:sz w:val="20"/>
          <w:szCs w:val="20"/>
          <w:lang w:eastAsia="en-US"/>
        </w:rPr>
        <w:t>Деньги. Кредит. Банки: Учебник. / Под ред. Г. Н. Белоглазовой Белоглазова Г. Н. – М</w:t>
      </w:r>
      <w:r>
        <w:rPr>
          <w:rFonts w:eastAsiaTheme="minorHAnsi"/>
          <w:sz w:val="20"/>
          <w:szCs w:val="20"/>
          <w:lang w:eastAsia="en-US"/>
        </w:rPr>
        <w:t xml:space="preserve">.: </w:t>
      </w:r>
      <w:r w:rsidRPr="006A531E">
        <w:rPr>
          <w:rFonts w:eastAsiaTheme="minorHAnsi"/>
          <w:sz w:val="20"/>
          <w:szCs w:val="20"/>
          <w:lang w:eastAsia="en-US"/>
        </w:rPr>
        <w:t>Высшее образование, 2009. – 392 с.</w:t>
      </w:r>
    </w:p>
  </w:footnote>
  <w:footnote w:id="7">
    <w:p w:rsidR="005413F4" w:rsidRPr="005413F4" w:rsidRDefault="005413F4">
      <w:pPr>
        <w:pStyle w:val="a8"/>
      </w:pPr>
      <w:r>
        <w:rPr>
          <w:rStyle w:val="aa"/>
        </w:rPr>
        <w:footnoteRef/>
      </w:r>
      <w:r>
        <w:t xml:space="preserve"> Рынок ценных бумаг: учебник для студентов вузов, обучающихся по экономическим специальностям </w:t>
      </w:r>
      <w:r w:rsidRPr="005413F4">
        <w:t>/</w:t>
      </w:r>
      <w:r>
        <w:t xml:space="preserve"> под ред. Е.Ф.Жукова. - 3 - е изд., перераб. и доп. - М.: ЮНИТИ - ДАНА, 2009. - 567 с.</w:t>
      </w:r>
    </w:p>
  </w:footnote>
  <w:footnote w:id="8">
    <w:p w:rsidR="00DB5816" w:rsidRPr="00DB5816" w:rsidRDefault="00DB5816">
      <w:pPr>
        <w:pStyle w:val="a8"/>
      </w:pPr>
      <w:r>
        <w:rPr>
          <w:rStyle w:val="aa"/>
        </w:rPr>
        <w:footnoteRef/>
      </w:r>
      <w:r>
        <w:t xml:space="preserve"> </w:t>
      </w:r>
      <w:r w:rsidRPr="00DB5816">
        <w:rPr>
          <w:iCs/>
          <w:color w:val="333333"/>
          <w:shd w:val="clear" w:color="auto" w:fill="FFFFFF"/>
        </w:rPr>
        <w:t>Грибовский А. В. Роль специализированных финансово-кредитных институтов в банковской системе Российской Федерации [Текст] / А. В. Грибовский, Р. А. Лизаков // Молодой ученый. — 2013. — №5. — С. 285-288.</w:t>
      </w:r>
    </w:p>
  </w:footnote>
  <w:footnote w:id="9">
    <w:p w:rsidR="00634444" w:rsidRDefault="00634444">
      <w:pPr>
        <w:pStyle w:val="a8"/>
      </w:pPr>
      <w:r>
        <w:rPr>
          <w:rStyle w:val="aa"/>
        </w:rPr>
        <w:footnoteRef/>
      </w:r>
      <w:r>
        <w:t xml:space="preserve"> </w:t>
      </w:r>
      <w:r w:rsidRPr="00634444">
        <w:t>Инвестиционная политика кредитно-финансовых институтов на рынке ценных бумаг</w:t>
      </w:r>
      <w:r>
        <w:t xml:space="preserve"> (электронный ресурс): </w:t>
      </w:r>
      <w:r w:rsidRPr="00634444">
        <w:t>http://www.funansust.ru/rynok-czennyx-bumag/investiczionnaya-politika/258-investiczionnaya-politika-kreditno-finansovyx-institutov-na-rynke-czennyx-bumag.html</w:t>
      </w:r>
    </w:p>
  </w:footnote>
  <w:footnote w:id="10">
    <w:p w:rsidR="00235E0F" w:rsidRDefault="00235E0F">
      <w:pPr>
        <w:pStyle w:val="a8"/>
      </w:pPr>
      <w:r>
        <w:rPr>
          <w:rStyle w:val="aa"/>
        </w:rPr>
        <w:footnoteRef/>
      </w:r>
      <w:r>
        <w:t xml:space="preserve">Брокерская деятельность (электронный ресурс):  </w:t>
      </w:r>
      <w:r w:rsidRPr="00235E0F">
        <w:t>http://fxbum.ru/stock/93-brokerskaya-deyatelnost</w:t>
      </w:r>
    </w:p>
  </w:footnote>
  <w:footnote w:id="11">
    <w:p w:rsidR="00F92EA0" w:rsidRDefault="00F92EA0">
      <w:pPr>
        <w:pStyle w:val="a8"/>
      </w:pPr>
      <w:r>
        <w:rPr>
          <w:rStyle w:val="aa"/>
        </w:rPr>
        <w:footnoteRef/>
      </w:r>
      <w:r w:rsidRPr="00F92EA0">
        <w:rPr>
          <w:bCs/>
          <w:shd w:val="clear" w:color="auto" w:fill="FFFFFF"/>
        </w:rPr>
        <w:t>Предпринимательское право (электронный ресурс</w:t>
      </w:r>
      <w:r>
        <w:rPr>
          <w:b/>
          <w:bCs/>
          <w:shd w:val="clear" w:color="auto" w:fill="FFFFFF"/>
        </w:rPr>
        <w:t>):</w:t>
      </w:r>
      <w:r w:rsidRPr="00F92EA0">
        <w:t xml:space="preserve"> </w:t>
      </w:r>
      <w:hyperlink r:id="rId3" w:history="1">
        <w:r>
          <w:rPr>
            <w:rStyle w:val="ab"/>
          </w:rPr>
          <w:t>http://www.bibliotekar.ru/predprinimatelskoe-pravo/72.htm</w:t>
        </w:r>
      </w:hyperlink>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52243"/>
    <w:multiLevelType w:val="hybridMultilevel"/>
    <w:tmpl w:val="418853A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17DE4BC7"/>
    <w:multiLevelType w:val="hybridMultilevel"/>
    <w:tmpl w:val="AF7217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25D0385"/>
    <w:multiLevelType w:val="hybridMultilevel"/>
    <w:tmpl w:val="6D3640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32C15F7C"/>
    <w:multiLevelType w:val="hybridMultilevel"/>
    <w:tmpl w:val="AC5CCC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96C2223"/>
    <w:multiLevelType w:val="hybridMultilevel"/>
    <w:tmpl w:val="B06CD35E"/>
    <w:lvl w:ilvl="0" w:tplc="9E7EB2EC">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5">
    <w:nsid w:val="41FC17A0"/>
    <w:multiLevelType w:val="hybridMultilevel"/>
    <w:tmpl w:val="A964F6F4"/>
    <w:lvl w:ilvl="0" w:tplc="7FC2B41E">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4DE6D56"/>
    <w:multiLevelType w:val="hybridMultilevel"/>
    <w:tmpl w:val="8F702FF8"/>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5"/>
  </w:num>
  <w:num w:numId="2">
    <w:abstractNumId w:val="4"/>
  </w:num>
  <w:num w:numId="3">
    <w:abstractNumId w:val="2"/>
  </w:num>
  <w:num w:numId="4">
    <w:abstractNumId w:val="6"/>
  </w:num>
  <w:num w:numId="5">
    <w:abstractNumId w:val="1"/>
  </w:num>
  <w:num w:numId="6">
    <w:abstractNumId w:val="3"/>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A70DFB"/>
    <w:rsid w:val="000B53A1"/>
    <w:rsid w:val="000D79DE"/>
    <w:rsid w:val="00113E61"/>
    <w:rsid w:val="00117A5B"/>
    <w:rsid w:val="001847DB"/>
    <w:rsid w:val="001A3613"/>
    <w:rsid w:val="001C7601"/>
    <w:rsid w:val="00214B43"/>
    <w:rsid w:val="00235E0F"/>
    <w:rsid w:val="002D76BF"/>
    <w:rsid w:val="00341A7D"/>
    <w:rsid w:val="003F32B5"/>
    <w:rsid w:val="00403EDA"/>
    <w:rsid w:val="0045114C"/>
    <w:rsid w:val="0046680D"/>
    <w:rsid w:val="004868AB"/>
    <w:rsid w:val="004D6F4B"/>
    <w:rsid w:val="00536DDC"/>
    <w:rsid w:val="005413F4"/>
    <w:rsid w:val="005826EE"/>
    <w:rsid w:val="00584092"/>
    <w:rsid w:val="00591BE8"/>
    <w:rsid w:val="00591C50"/>
    <w:rsid w:val="00594D97"/>
    <w:rsid w:val="005A6B1F"/>
    <w:rsid w:val="00634444"/>
    <w:rsid w:val="00687B61"/>
    <w:rsid w:val="006A531E"/>
    <w:rsid w:val="0075611B"/>
    <w:rsid w:val="0076573B"/>
    <w:rsid w:val="00782804"/>
    <w:rsid w:val="00790D25"/>
    <w:rsid w:val="0079476A"/>
    <w:rsid w:val="007B1348"/>
    <w:rsid w:val="007C1694"/>
    <w:rsid w:val="007D106C"/>
    <w:rsid w:val="007D792A"/>
    <w:rsid w:val="007E6920"/>
    <w:rsid w:val="00812C5B"/>
    <w:rsid w:val="00817A1B"/>
    <w:rsid w:val="00834E7C"/>
    <w:rsid w:val="008951C7"/>
    <w:rsid w:val="00896B3F"/>
    <w:rsid w:val="0095251B"/>
    <w:rsid w:val="00A70DFB"/>
    <w:rsid w:val="00AC06C6"/>
    <w:rsid w:val="00AE010D"/>
    <w:rsid w:val="00AE7ED3"/>
    <w:rsid w:val="00BE708C"/>
    <w:rsid w:val="00C62788"/>
    <w:rsid w:val="00C82AE8"/>
    <w:rsid w:val="00C87DBC"/>
    <w:rsid w:val="00C9790E"/>
    <w:rsid w:val="00CD35C1"/>
    <w:rsid w:val="00CE1BD9"/>
    <w:rsid w:val="00D248C4"/>
    <w:rsid w:val="00D73152"/>
    <w:rsid w:val="00D75A93"/>
    <w:rsid w:val="00D87CDA"/>
    <w:rsid w:val="00DB5816"/>
    <w:rsid w:val="00E014B6"/>
    <w:rsid w:val="00E03EFD"/>
    <w:rsid w:val="00E41C3B"/>
    <w:rsid w:val="00E43532"/>
    <w:rsid w:val="00E742C1"/>
    <w:rsid w:val="00F47253"/>
    <w:rsid w:val="00F65709"/>
    <w:rsid w:val="00F92EA0"/>
    <w:rsid w:val="00FC01B3"/>
    <w:rsid w:val="00FD28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0DFB"/>
    <w:pPr>
      <w:spacing w:after="0" w:line="264" w:lineRule="auto"/>
      <w:ind w:firstLine="709"/>
      <w:jc w:val="both"/>
    </w:pPr>
    <w:rPr>
      <w:rFonts w:ascii="Times New Roman" w:eastAsia="Times New Roman" w:hAnsi="Times New Roman" w:cs="Times New Roman"/>
      <w:sz w:val="28"/>
      <w:szCs w:val="24"/>
      <w:lang w:eastAsia="ru-RU"/>
    </w:rPr>
  </w:style>
  <w:style w:type="paragraph" w:styleId="1">
    <w:name w:val="heading 1"/>
    <w:basedOn w:val="a"/>
    <w:link w:val="10"/>
    <w:uiPriority w:val="9"/>
    <w:qFormat/>
    <w:rsid w:val="00536DDC"/>
    <w:pPr>
      <w:spacing w:before="100" w:beforeAutospacing="1" w:after="100" w:afterAutospacing="1" w:line="240" w:lineRule="auto"/>
      <w:ind w:firstLine="0"/>
      <w:jc w:val="left"/>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847DB"/>
    <w:pPr>
      <w:spacing w:line="240" w:lineRule="auto"/>
      <w:ind w:left="720" w:firstLine="0"/>
      <w:contextualSpacing/>
      <w:jc w:val="left"/>
    </w:pPr>
    <w:rPr>
      <w:sz w:val="20"/>
      <w:szCs w:val="20"/>
    </w:rPr>
  </w:style>
  <w:style w:type="paragraph" w:styleId="a4">
    <w:name w:val="header"/>
    <w:basedOn w:val="a"/>
    <w:link w:val="a5"/>
    <w:uiPriority w:val="99"/>
    <w:semiHidden/>
    <w:unhideWhenUsed/>
    <w:rsid w:val="008951C7"/>
    <w:pPr>
      <w:tabs>
        <w:tab w:val="center" w:pos="4677"/>
        <w:tab w:val="right" w:pos="9355"/>
      </w:tabs>
      <w:spacing w:line="240" w:lineRule="auto"/>
    </w:pPr>
  </w:style>
  <w:style w:type="character" w:customStyle="1" w:styleId="a5">
    <w:name w:val="Верхний колонтитул Знак"/>
    <w:basedOn w:val="a0"/>
    <w:link w:val="a4"/>
    <w:uiPriority w:val="99"/>
    <w:semiHidden/>
    <w:rsid w:val="008951C7"/>
    <w:rPr>
      <w:rFonts w:ascii="Times New Roman" w:eastAsia="Times New Roman" w:hAnsi="Times New Roman" w:cs="Times New Roman"/>
      <w:sz w:val="28"/>
      <w:szCs w:val="24"/>
      <w:lang w:eastAsia="ru-RU"/>
    </w:rPr>
  </w:style>
  <w:style w:type="paragraph" w:styleId="a6">
    <w:name w:val="footer"/>
    <w:basedOn w:val="a"/>
    <w:link w:val="a7"/>
    <w:uiPriority w:val="99"/>
    <w:unhideWhenUsed/>
    <w:rsid w:val="008951C7"/>
    <w:pPr>
      <w:tabs>
        <w:tab w:val="center" w:pos="4677"/>
        <w:tab w:val="right" w:pos="9355"/>
      </w:tabs>
      <w:spacing w:line="240" w:lineRule="auto"/>
    </w:pPr>
  </w:style>
  <w:style w:type="character" w:customStyle="1" w:styleId="a7">
    <w:name w:val="Нижний колонтитул Знак"/>
    <w:basedOn w:val="a0"/>
    <w:link w:val="a6"/>
    <w:uiPriority w:val="99"/>
    <w:rsid w:val="008951C7"/>
    <w:rPr>
      <w:rFonts w:ascii="Times New Roman" w:eastAsia="Times New Roman" w:hAnsi="Times New Roman" w:cs="Times New Roman"/>
      <w:sz w:val="28"/>
      <w:szCs w:val="24"/>
      <w:lang w:eastAsia="ru-RU"/>
    </w:rPr>
  </w:style>
  <w:style w:type="paragraph" w:styleId="a8">
    <w:name w:val="footnote text"/>
    <w:basedOn w:val="a"/>
    <w:link w:val="a9"/>
    <w:uiPriority w:val="99"/>
    <w:unhideWhenUsed/>
    <w:rsid w:val="00591BE8"/>
    <w:pPr>
      <w:spacing w:line="240" w:lineRule="auto"/>
    </w:pPr>
    <w:rPr>
      <w:sz w:val="20"/>
      <w:szCs w:val="20"/>
    </w:rPr>
  </w:style>
  <w:style w:type="character" w:customStyle="1" w:styleId="a9">
    <w:name w:val="Текст сноски Знак"/>
    <w:basedOn w:val="a0"/>
    <w:link w:val="a8"/>
    <w:uiPriority w:val="99"/>
    <w:rsid w:val="00591BE8"/>
    <w:rPr>
      <w:rFonts w:ascii="Times New Roman" w:eastAsia="Times New Roman" w:hAnsi="Times New Roman" w:cs="Times New Roman"/>
      <w:sz w:val="20"/>
      <w:szCs w:val="20"/>
      <w:lang w:eastAsia="ru-RU"/>
    </w:rPr>
  </w:style>
  <w:style w:type="character" w:styleId="aa">
    <w:name w:val="footnote reference"/>
    <w:basedOn w:val="a0"/>
    <w:uiPriority w:val="99"/>
    <w:semiHidden/>
    <w:unhideWhenUsed/>
    <w:rsid w:val="00591BE8"/>
    <w:rPr>
      <w:vertAlign w:val="superscript"/>
    </w:rPr>
  </w:style>
  <w:style w:type="paragraph" w:customStyle="1" w:styleId="11">
    <w:name w:val="Абзац списка1"/>
    <w:basedOn w:val="a"/>
    <w:rsid w:val="00CE1BD9"/>
    <w:pPr>
      <w:spacing w:after="200" w:line="276" w:lineRule="auto"/>
      <w:ind w:left="720" w:firstLine="0"/>
      <w:jc w:val="left"/>
    </w:pPr>
    <w:rPr>
      <w:rFonts w:ascii="Calibri" w:hAnsi="Calibri"/>
      <w:sz w:val="22"/>
      <w:szCs w:val="22"/>
      <w:lang w:eastAsia="en-US"/>
    </w:rPr>
  </w:style>
  <w:style w:type="character" w:customStyle="1" w:styleId="apple-converted-space">
    <w:name w:val="apple-converted-space"/>
    <w:basedOn w:val="a0"/>
    <w:rsid w:val="00F92EA0"/>
  </w:style>
  <w:style w:type="character" w:styleId="ab">
    <w:name w:val="Hyperlink"/>
    <w:basedOn w:val="a0"/>
    <w:uiPriority w:val="99"/>
    <w:semiHidden/>
    <w:unhideWhenUsed/>
    <w:rsid w:val="00F92EA0"/>
    <w:rPr>
      <w:color w:val="0000FF"/>
      <w:u w:val="single"/>
    </w:rPr>
  </w:style>
  <w:style w:type="paragraph" w:styleId="ac">
    <w:name w:val="Normal (Web)"/>
    <w:basedOn w:val="a"/>
    <w:uiPriority w:val="99"/>
    <w:unhideWhenUsed/>
    <w:rsid w:val="00536DDC"/>
    <w:pPr>
      <w:spacing w:before="100" w:beforeAutospacing="1" w:after="100" w:afterAutospacing="1" w:line="240" w:lineRule="auto"/>
      <w:ind w:firstLine="0"/>
      <w:jc w:val="left"/>
    </w:pPr>
    <w:rPr>
      <w:sz w:val="24"/>
    </w:rPr>
  </w:style>
  <w:style w:type="character" w:customStyle="1" w:styleId="10">
    <w:name w:val="Заголовок 1 Знак"/>
    <w:basedOn w:val="a0"/>
    <w:link w:val="1"/>
    <w:uiPriority w:val="9"/>
    <w:rsid w:val="00536DDC"/>
    <w:rPr>
      <w:rFonts w:ascii="Times New Roman" w:eastAsia="Times New Roman" w:hAnsi="Times New Roman" w:cs="Times New Roman"/>
      <w:b/>
      <w:bCs/>
      <w:kern w:val="36"/>
      <w:sz w:val="48"/>
      <w:szCs w:val="48"/>
      <w:lang w:eastAsia="ru-RU"/>
    </w:rPr>
  </w:style>
</w:styles>
</file>

<file path=word/webSettings.xml><?xml version="1.0" encoding="utf-8"?>
<w:webSettings xmlns:r="http://schemas.openxmlformats.org/officeDocument/2006/relationships" xmlns:w="http://schemas.openxmlformats.org/wordprocessingml/2006/main">
  <w:divs>
    <w:div w:id="41054236">
      <w:bodyDiv w:val="1"/>
      <w:marLeft w:val="0"/>
      <w:marRight w:val="0"/>
      <w:marTop w:val="0"/>
      <w:marBottom w:val="0"/>
      <w:divBdr>
        <w:top w:val="none" w:sz="0" w:space="0" w:color="auto"/>
        <w:left w:val="none" w:sz="0" w:space="0" w:color="auto"/>
        <w:bottom w:val="none" w:sz="0" w:space="0" w:color="auto"/>
        <w:right w:val="none" w:sz="0" w:space="0" w:color="auto"/>
      </w:divBdr>
    </w:div>
    <w:div w:id="196355156">
      <w:bodyDiv w:val="1"/>
      <w:marLeft w:val="0"/>
      <w:marRight w:val="0"/>
      <w:marTop w:val="0"/>
      <w:marBottom w:val="0"/>
      <w:divBdr>
        <w:top w:val="none" w:sz="0" w:space="0" w:color="auto"/>
        <w:left w:val="none" w:sz="0" w:space="0" w:color="auto"/>
        <w:bottom w:val="none" w:sz="0" w:space="0" w:color="auto"/>
        <w:right w:val="none" w:sz="0" w:space="0" w:color="auto"/>
      </w:divBdr>
    </w:div>
    <w:div w:id="378629061">
      <w:bodyDiv w:val="1"/>
      <w:marLeft w:val="0"/>
      <w:marRight w:val="0"/>
      <w:marTop w:val="0"/>
      <w:marBottom w:val="0"/>
      <w:divBdr>
        <w:top w:val="none" w:sz="0" w:space="0" w:color="auto"/>
        <w:left w:val="none" w:sz="0" w:space="0" w:color="auto"/>
        <w:bottom w:val="none" w:sz="0" w:space="0" w:color="auto"/>
        <w:right w:val="none" w:sz="0" w:space="0" w:color="auto"/>
      </w:divBdr>
    </w:div>
    <w:div w:id="640502250">
      <w:bodyDiv w:val="1"/>
      <w:marLeft w:val="0"/>
      <w:marRight w:val="0"/>
      <w:marTop w:val="0"/>
      <w:marBottom w:val="0"/>
      <w:divBdr>
        <w:top w:val="none" w:sz="0" w:space="0" w:color="auto"/>
        <w:left w:val="none" w:sz="0" w:space="0" w:color="auto"/>
        <w:bottom w:val="none" w:sz="0" w:space="0" w:color="auto"/>
        <w:right w:val="none" w:sz="0" w:space="0" w:color="auto"/>
      </w:divBdr>
    </w:div>
    <w:div w:id="918561572">
      <w:bodyDiv w:val="1"/>
      <w:marLeft w:val="0"/>
      <w:marRight w:val="0"/>
      <w:marTop w:val="0"/>
      <w:marBottom w:val="0"/>
      <w:divBdr>
        <w:top w:val="none" w:sz="0" w:space="0" w:color="auto"/>
        <w:left w:val="none" w:sz="0" w:space="0" w:color="auto"/>
        <w:bottom w:val="none" w:sz="0" w:space="0" w:color="auto"/>
        <w:right w:val="none" w:sz="0" w:space="0" w:color="auto"/>
      </w:divBdr>
    </w:div>
    <w:div w:id="2079017108">
      <w:bodyDiv w:val="1"/>
      <w:marLeft w:val="0"/>
      <w:marRight w:val="0"/>
      <w:marTop w:val="0"/>
      <w:marBottom w:val="0"/>
      <w:divBdr>
        <w:top w:val="none" w:sz="0" w:space="0" w:color="auto"/>
        <w:left w:val="none" w:sz="0" w:space="0" w:color="auto"/>
        <w:bottom w:val="none" w:sz="0" w:space="0" w:color="auto"/>
        <w:right w:val="none" w:sz="0" w:space="0" w:color="auto"/>
      </w:divBdr>
    </w:div>
    <w:div w:id="2092117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bliotekar.ru/predprinimatelskoe-pravo/72.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ebinvesto.ru/vidy-investicionnyx-strategij/" TargetMode="External"/><Relationship Id="rId4" Type="http://schemas.openxmlformats.org/officeDocument/2006/relationships/settings" Target="settings.xml"/><Relationship Id="rId9" Type="http://schemas.openxmlformats.org/officeDocument/2006/relationships/hyperlink" Target="http://www.e-college.ru/xbooks/xbook189/book/index/index.html?part-017*page.htm"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bibliotekar.ru/predprinimatelskoe-pravo/72.htm" TargetMode="External"/><Relationship Id="rId2" Type="http://schemas.openxmlformats.org/officeDocument/2006/relationships/hyperlink" Target="http://webinvesto.ru/vidy-investicionnyx-strategij/" TargetMode="External"/><Relationship Id="rId1" Type="http://schemas.openxmlformats.org/officeDocument/2006/relationships/hyperlink" Target="http://www.e-college.ru/xbooks/xbook189/book/index/index.html?part-017*page.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54F7EF-B944-4C7D-B27E-352AE6F35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2762</Words>
  <Characters>15750</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New</cp:lastModifiedBy>
  <cp:revision>17</cp:revision>
  <dcterms:created xsi:type="dcterms:W3CDTF">2013-11-04T10:42:00Z</dcterms:created>
  <dcterms:modified xsi:type="dcterms:W3CDTF">2013-12-12T12:18:00Z</dcterms:modified>
</cp:coreProperties>
</file>