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inorHAnsi" w:hAnsi="Times New Roman" w:cstheme="minorBidi"/>
          <w:b w:val="0"/>
          <w:bCs w:val="0"/>
          <w:szCs w:val="22"/>
        </w:rPr>
        <w:id w:val="1685145"/>
        <w:docPartObj>
          <w:docPartGallery w:val="Table of Contents"/>
          <w:docPartUnique/>
        </w:docPartObj>
      </w:sdtPr>
      <w:sdtEndPr/>
      <w:sdtContent>
        <w:p w:rsidR="00911CD0" w:rsidRDefault="00911CD0" w:rsidP="00911CD0">
          <w:pPr>
            <w:pStyle w:val="ac"/>
            <w:jc w:val="center"/>
            <w:rPr>
              <w:rFonts w:ascii="Times New Roman" w:hAnsi="Times New Roman" w:cs="Times New Roman"/>
            </w:rPr>
          </w:pPr>
          <w:r w:rsidRPr="00911CD0">
            <w:rPr>
              <w:rFonts w:ascii="Times New Roman" w:hAnsi="Times New Roman" w:cs="Times New Roman"/>
            </w:rPr>
            <w:t>Оглавление</w:t>
          </w:r>
        </w:p>
        <w:p w:rsidR="00911CD0" w:rsidRPr="00911CD0" w:rsidRDefault="00911CD0" w:rsidP="00911CD0"/>
        <w:p w:rsidR="00911CD0" w:rsidRDefault="00911CD0" w:rsidP="008D66F6">
          <w:pPr>
            <w:pStyle w:val="11"/>
            <w:tabs>
              <w:tab w:val="right" w:leader="dot" w:pos="9628"/>
            </w:tabs>
            <w:ind w:firstLine="0"/>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371947665" w:history="1">
            <w:r w:rsidRPr="00D16D21">
              <w:rPr>
                <w:rStyle w:val="a6"/>
                <w:rFonts w:eastAsia="Times New Roman"/>
                <w:noProof/>
                <w:lang w:eastAsia="ru-RU"/>
              </w:rPr>
              <w:t>Введение</w:t>
            </w:r>
            <w:r>
              <w:rPr>
                <w:noProof/>
                <w:webHidden/>
              </w:rPr>
              <w:tab/>
            </w:r>
            <w:r>
              <w:rPr>
                <w:noProof/>
                <w:webHidden/>
              </w:rPr>
              <w:fldChar w:fldCharType="begin"/>
            </w:r>
            <w:r>
              <w:rPr>
                <w:noProof/>
                <w:webHidden/>
              </w:rPr>
              <w:instrText xml:space="preserve"> PAGEREF _Toc371947665 \h </w:instrText>
            </w:r>
            <w:r>
              <w:rPr>
                <w:noProof/>
                <w:webHidden/>
              </w:rPr>
            </w:r>
            <w:r>
              <w:rPr>
                <w:noProof/>
                <w:webHidden/>
              </w:rPr>
              <w:fldChar w:fldCharType="separate"/>
            </w:r>
            <w:r w:rsidR="008D66F6">
              <w:rPr>
                <w:noProof/>
                <w:webHidden/>
              </w:rPr>
              <w:t>3</w:t>
            </w:r>
            <w:r>
              <w:rPr>
                <w:noProof/>
                <w:webHidden/>
              </w:rPr>
              <w:fldChar w:fldCharType="end"/>
            </w:r>
          </w:hyperlink>
        </w:p>
        <w:p w:rsidR="00911CD0" w:rsidRDefault="0002653A" w:rsidP="008D66F6">
          <w:pPr>
            <w:pStyle w:val="11"/>
            <w:tabs>
              <w:tab w:val="right" w:leader="dot" w:pos="9628"/>
            </w:tabs>
            <w:ind w:firstLine="0"/>
            <w:rPr>
              <w:rFonts w:asciiTheme="minorHAnsi" w:eastAsiaTheme="minorEastAsia" w:hAnsiTheme="minorHAnsi"/>
              <w:noProof/>
              <w:sz w:val="22"/>
              <w:lang w:eastAsia="ru-RU"/>
            </w:rPr>
          </w:pPr>
          <w:hyperlink w:anchor="_Toc371947666" w:history="1">
            <w:r w:rsidR="00911CD0" w:rsidRPr="00D16D21">
              <w:rPr>
                <w:rStyle w:val="a6"/>
                <w:noProof/>
              </w:rPr>
              <w:t>1. Внешняя торговля как форма ВЭД: необходимость, структура, регулирование.</w:t>
            </w:r>
            <w:r w:rsidR="00911CD0">
              <w:rPr>
                <w:noProof/>
                <w:webHidden/>
              </w:rPr>
              <w:tab/>
            </w:r>
            <w:r w:rsidR="00911CD0">
              <w:rPr>
                <w:noProof/>
                <w:webHidden/>
              </w:rPr>
              <w:fldChar w:fldCharType="begin"/>
            </w:r>
            <w:r w:rsidR="00911CD0">
              <w:rPr>
                <w:noProof/>
                <w:webHidden/>
              </w:rPr>
              <w:instrText xml:space="preserve"> PAGEREF _Toc371947666 \h </w:instrText>
            </w:r>
            <w:r w:rsidR="00911CD0">
              <w:rPr>
                <w:noProof/>
                <w:webHidden/>
              </w:rPr>
            </w:r>
            <w:r w:rsidR="00911CD0">
              <w:rPr>
                <w:noProof/>
                <w:webHidden/>
              </w:rPr>
              <w:fldChar w:fldCharType="separate"/>
            </w:r>
            <w:r w:rsidR="008D66F6">
              <w:rPr>
                <w:noProof/>
                <w:webHidden/>
              </w:rPr>
              <w:t>4</w:t>
            </w:r>
            <w:r w:rsidR="00911CD0">
              <w:rPr>
                <w:noProof/>
                <w:webHidden/>
              </w:rPr>
              <w:fldChar w:fldCharType="end"/>
            </w:r>
          </w:hyperlink>
        </w:p>
        <w:p w:rsidR="00911CD0" w:rsidRDefault="0002653A" w:rsidP="008D66F6">
          <w:pPr>
            <w:pStyle w:val="11"/>
            <w:tabs>
              <w:tab w:val="right" w:leader="dot" w:pos="9628"/>
            </w:tabs>
            <w:ind w:firstLine="0"/>
            <w:rPr>
              <w:rFonts w:asciiTheme="minorHAnsi" w:eastAsiaTheme="minorEastAsia" w:hAnsiTheme="minorHAnsi"/>
              <w:noProof/>
              <w:sz w:val="22"/>
              <w:lang w:eastAsia="ru-RU"/>
            </w:rPr>
          </w:pPr>
          <w:hyperlink w:anchor="_Toc371947667" w:history="1">
            <w:r w:rsidR="00911CD0" w:rsidRPr="00D16D21">
              <w:rPr>
                <w:rStyle w:val="a6"/>
                <w:noProof/>
              </w:rPr>
              <w:t>2. Государственные органы и методы регулирования внешней торговли</w:t>
            </w:r>
            <w:r w:rsidR="00911CD0">
              <w:rPr>
                <w:noProof/>
                <w:webHidden/>
              </w:rPr>
              <w:tab/>
            </w:r>
            <w:r w:rsidR="00911CD0">
              <w:rPr>
                <w:noProof/>
                <w:webHidden/>
              </w:rPr>
              <w:fldChar w:fldCharType="begin"/>
            </w:r>
            <w:r w:rsidR="00911CD0">
              <w:rPr>
                <w:noProof/>
                <w:webHidden/>
              </w:rPr>
              <w:instrText xml:space="preserve"> PAGEREF _Toc371947667 \h </w:instrText>
            </w:r>
            <w:r w:rsidR="00911CD0">
              <w:rPr>
                <w:noProof/>
                <w:webHidden/>
              </w:rPr>
            </w:r>
            <w:r w:rsidR="00911CD0">
              <w:rPr>
                <w:noProof/>
                <w:webHidden/>
              </w:rPr>
              <w:fldChar w:fldCharType="separate"/>
            </w:r>
            <w:r w:rsidR="008D66F6">
              <w:rPr>
                <w:noProof/>
                <w:webHidden/>
              </w:rPr>
              <w:t>10</w:t>
            </w:r>
            <w:r w:rsidR="00911CD0">
              <w:rPr>
                <w:noProof/>
                <w:webHidden/>
              </w:rPr>
              <w:fldChar w:fldCharType="end"/>
            </w:r>
          </w:hyperlink>
        </w:p>
        <w:p w:rsidR="00911CD0" w:rsidRDefault="0002653A" w:rsidP="008D66F6">
          <w:pPr>
            <w:pStyle w:val="11"/>
            <w:tabs>
              <w:tab w:val="right" w:leader="dot" w:pos="9628"/>
            </w:tabs>
            <w:ind w:firstLine="0"/>
            <w:rPr>
              <w:rFonts w:asciiTheme="minorHAnsi" w:eastAsiaTheme="minorEastAsia" w:hAnsiTheme="minorHAnsi"/>
              <w:noProof/>
              <w:sz w:val="22"/>
              <w:lang w:eastAsia="ru-RU"/>
            </w:rPr>
          </w:pPr>
          <w:hyperlink w:anchor="_Toc371947668" w:history="1">
            <w:r w:rsidR="00911CD0" w:rsidRPr="00D16D21">
              <w:rPr>
                <w:rStyle w:val="a6"/>
                <w:rFonts w:eastAsia="Times New Roman"/>
                <w:noProof/>
                <w:lang w:eastAsia="ru-RU"/>
              </w:rPr>
              <w:t>Заключение</w:t>
            </w:r>
            <w:r w:rsidR="00911CD0">
              <w:rPr>
                <w:noProof/>
                <w:webHidden/>
              </w:rPr>
              <w:tab/>
            </w:r>
            <w:r w:rsidR="00911CD0">
              <w:rPr>
                <w:noProof/>
                <w:webHidden/>
              </w:rPr>
              <w:fldChar w:fldCharType="begin"/>
            </w:r>
            <w:r w:rsidR="00911CD0">
              <w:rPr>
                <w:noProof/>
                <w:webHidden/>
              </w:rPr>
              <w:instrText xml:space="preserve"> PAGEREF _Toc371947668 \h </w:instrText>
            </w:r>
            <w:r w:rsidR="00911CD0">
              <w:rPr>
                <w:noProof/>
                <w:webHidden/>
              </w:rPr>
            </w:r>
            <w:r w:rsidR="00911CD0">
              <w:rPr>
                <w:noProof/>
                <w:webHidden/>
              </w:rPr>
              <w:fldChar w:fldCharType="separate"/>
            </w:r>
            <w:r w:rsidR="008D66F6">
              <w:rPr>
                <w:noProof/>
                <w:webHidden/>
              </w:rPr>
              <w:t>16</w:t>
            </w:r>
            <w:r w:rsidR="00911CD0">
              <w:rPr>
                <w:noProof/>
                <w:webHidden/>
              </w:rPr>
              <w:fldChar w:fldCharType="end"/>
            </w:r>
          </w:hyperlink>
        </w:p>
        <w:p w:rsidR="00911CD0" w:rsidRDefault="0002653A" w:rsidP="008D66F6">
          <w:pPr>
            <w:pStyle w:val="11"/>
            <w:tabs>
              <w:tab w:val="right" w:leader="dot" w:pos="9628"/>
            </w:tabs>
            <w:ind w:firstLine="0"/>
            <w:rPr>
              <w:rFonts w:asciiTheme="minorHAnsi" w:eastAsiaTheme="minorEastAsia" w:hAnsiTheme="minorHAnsi"/>
              <w:noProof/>
              <w:sz w:val="22"/>
              <w:lang w:eastAsia="ru-RU"/>
            </w:rPr>
          </w:pPr>
          <w:hyperlink w:anchor="_Toc371947669" w:history="1">
            <w:r w:rsidR="00911CD0" w:rsidRPr="00D16D21">
              <w:rPr>
                <w:rStyle w:val="a6"/>
                <w:noProof/>
                <w:shd w:val="clear" w:color="auto" w:fill="FFFFFF"/>
              </w:rPr>
              <w:t>Список литературы</w:t>
            </w:r>
            <w:r w:rsidR="00911CD0">
              <w:rPr>
                <w:noProof/>
                <w:webHidden/>
              </w:rPr>
              <w:tab/>
            </w:r>
            <w:r w:rsidR="00911CD0">
              <w:rPr>
                <w:noProof/>
                <w:webHidden/>
              </w:rPr>
              <w:fldChar w:fldCharType="begin"/>
            </w:r>
            <w:r w:rsidR="00911CD0">
              <w:rPr>
                <w:noProof/>
                <w:webHidden/>
              </w:rPr>
              <w:instrText xml:space="preserve"> PAGEREF _Toc371947669 \h </w:instrText>
            </w:r>
            <w:r w:rsidR="00911CD0">
              <w:rPr>
                <w:noProof/>
                <w:webHidden/>
              </w:rPr>
            </w:r>
            <w:r w:rsidR="00911CD0">
              <w:rPr>
                <w:noProof/>
                <w:webHidden/>
              </w:rPr>
              <w:fldChar w:fldCharType="separate"/>
            </w:r>
            <w:r w:rsidR="008D66F6">
              <w:rPr>
                <w:noProof/>
                <w:webHidden/>
              </w:rPr>
              <w:t>18</w:t>
            </w:r>
            <w:r w:rsidR="00911CD0">
              <w:rPr>
                <w:noProof/>
                <w:webHidden/>
              </w:rPr>
              <w:fldChar w:fldCharType="end"/>
            </w:r>
          </w:hyperlink>
        </w:p>
        <w:p w:rsidR="00911CD0" w:rsidRDefault="00911CD0">
          <w:r>
            <w:fldChar w:fldCharType="end"/>
          </w:r>
        </w:p>
      </w:sdtContent>
    </w:sdt>
    <w:p w:rsidR="00DE56C3" w:rsidRPr="00DE56C3" w:rsidRDefault="00DE56C3" w:rsidP="00DE56C3">
      <w:pPr>
        <w:shd w:val="clear" w:color="auto" w:fill="FFFFFF" w:themeFill="text2"/>
        <w:spacing w:before="168"/>
        <w:rPr>
          <w:rFonts w:eastAsia="Times New Roman" w:cs="Times New Roman"/>
          <w:bCs/>
          <w:color w:val="000000"/>
          <w:szCs w:val="28"/>
          <w:lang w:eastAsia="ru-RU"/>
        </w:rPr>
      </w:pPr>
    </w:p>
    <w:p w:rsidR="00512417" w:rsidRDefault="00512417" w:rsidP="00512417">
      <w:pPr>
        <w:shd w:val="clear" w:color="auto" w:fill="FFFFFF" w:themeFill="text2"/>
        <w:spacing w:before="168"/>
        <w:jc w:val="center"/>
        <w:rPr>
          <w:rFonts w:eastAsia="Times New Roman" w:cs="Times New Roman"/>
          <w:b/>
          <w:bCs/>
          <w:color w:val="000000"/>
          <w:szCs w:val="28"/>
          <w:lang w:eastAsia="ru-RU"/>
        </w:rPr>
      </w:pPr>
    </w:p>
    <w:p w:rsidR="00512417" w:rsidRDefault="00512417" w:rsidP="00512417">
      <w:pPr>
        <w:shd w:val="clear" w:color="auto" w:fill="FFFFFF" w:themeFill="text2"/>
        <w:spacing w:before="168"/>
        <w:jc w:val="center"/>
        <w:rPr>
          <w:rFonts w:eastAsia="Times New Roman" w:cs="Times New Roman"/>
          <w:b/>
          <w:bCs/>
          <w:color w:val="000000"/>
          <w:szCs w:val="28"/>
          <w:lang w:eastAsia="ru-RU"/>
        </w:rPr>
      </w:pPr>
    </w:p>
    <w:p w:rsidR="00512417" w:rsidRDefault="00512417" w:rsidP="00512417">
      <w:pPr>
        <w:shd w:val="clear" w:color="auto" w:fill="FFFFFF" w:themeFill="text2"/>
        <w:spacing w:before="168"/>
        <w:jc w:val="center"/>
        <w:rPr>
          <w:rFonts w:eastAsia="Times New Roman" w:cs="Times New Roman"/>
          <w:b/>
          <w:bCs/>
          <w:color w:val="000000"/>
          <w:szCs w:val="28"/>
          <w:lang w:eastAsia="ru-RU"/>
        </w:rPr>
      </w:pPr>
    </w:p>
    <w:p w:rsidR="00512417" w:rsidRDefault="00512417" w:rsidP="00512417">
      <w:pPr>
        <w:shd w:val="clear" w:color="auto" w:fill="FFFFFF" w:themeFill="text2"/>
        <w:spacing w:before="168"/>
        <w:jc w:val="center"/>
        <w:rPr>
          <w:rFonts w:eastAsia="Times New Roman" w:cs="Times New Roman"/>
          <w:b/>
          <w:bCs/>
          <w:color w:val="000000"/>
          <w:szCs w:val="28"/>
          <w:lang w:eastAsia="ru-RU"/>
        </w:rPr>
      </w:pPr>
    </w:p>
    <w:p w:rsidR="00512417" w:rsidRDefault="00512417" w:rsidP="00512417">
      <w:pPr>
        <w:shd w:val="clear" w:color="auto" w:fill="FFFFFF" w:themeFill="text2"/>
        <w:spacing w:before="168"/>
        <w:jc w:val="center"/>
        <w:rPr>
          <w:rFonts w:eastAsia="Times New Roman" w:cs="Times New Roman"/>
          <w:b/>
          <w:bCs/>
          <w:color w:val="000000"/>
          <w:szCs w:val="28"/>
          <w:lang w:eastAsia="ru-RU"/>
        </w:rPr>
      </w:pPr>
    </w:p>
    <w:p w:rsidR="00512417" w:rsidRDefault="00512417" w:rsidP="00512417">
      <w:pPr>
        <w:shd w:val="clear" w:color="auto" w:fill="FFFFFF" w:themeFill="text2"/>
        <w:spacing w:before="168"/>
        <w:jc w:val="center"/>
        <w:rPr>
          <w:rFonts w:eastAsia="Times New Roman" w:cs="Times New Roman"/>
          <w:b/>
          <w:bCs/>
          <w:color w:val="000000"/>
          <w:szCs w:val="28"/>
          <w:lang w:eastAsia="ru-RU"/>
        </w:rPr>
      </w:pPr>
    </w:p>
    <w:p w:rsidR="00512417" w:rsidRDefault="00512417" w:rsidP="00512417">
      <w:pPr>
        <w:shd w:val="clear" w:color="auto" w:fill="FFFFFF" w:themeFill="text2"/>
        <w:spacing w:before="168"/>
        <w:jc w:val="center"/>
        <w:rPr>
          <w:rFonts w:eastAsia="Times New Roman" w:cs="Times New Roman"/>
          <w:b/>
          <w:bCs/>
          <w:color w:val="000000"/>
          <w:szCs w:val="28"/>
          <w:lang w:eastAsia="ru-RU"/>
        </w:rPr>
      </w:pPr>
    </w:p>
    <w:p w:rsidR="00512417" w:rsidRDefault="00512417" w:rsidP="00512417">
      <w:pPr>
        <w:shd w:val="clear" w:color="auto" w:fill="FFFFFF" w:themeFill="text2"/>
        <w:spacing w:before="168"/>
        <w:jc w:val="center"/>
        <w:rPr>
          <w:rFonts w:eastAsia="Times New Roman" w:cs="Times New Roman"/>
          <w:b/>
          <w:bCs/>
          <w:color w:val="000000"/>
          <w:szCs w:val="28"/>
          <w:lang w:eastAsia="ru-RU"/>
        </w:rPr>
      </w:pPr>
    </w:p>
    <w:p w:rsidR="00512417" w:rsidRDefault="00512417" w:rsidP="00512417">
      <w:pPr>
        <w:shd w:val="clear" w:color="auto" w:fill="FFFFFF" w:themeFill="text2"/>
        <w:spacing w:before="168"/>
        <w:jc w:val="center"/>
        <w:rPr>
          <w:rFonts w:eastAsia="Times New Roman" w:cs="Times New Roman"/>
          <w:b/>
          <w:bCs/>
          <w:color w:val="000000"/>
          <w:szCs w:val="28"/>
          <w:lang w:eastAsia="ru-RU"/>
        </w:rPr>
      </w:pPr>
    </w:p>
    <w:p w:rsidR="00512417" w:rsidRDefault="00512417" w:rsidP="00512417">
      <w:pPr>
        <w:shd w:val="clear" w:color="auto" w:fill="FFFFFF" w:themeFill="text2"/>
        <w:spacing w:before="168"/>
        <w:jc w:val="center"/>
        <w:rPr>
          <w:rFonts w:eastAsia="Times New Roman" w:cs="Times New Roman"/>
          <w:b/>
          <w:bCs/>
          <w:color w:val="000000"/>
          <w:szCs w:val="28"/>
          <w:lang w:eastAsia="ru-RU"/>
        </w:rPr>
      </w:pPr>
    </w:p>
    <w:p w:rsidR="00512417" w:rsidRDefault="00512417" w:rsidP="00512417">
      <w:pPr>
        <w:shd w:val="clear" w:color="auto" w:fill="FFFFFF" w:themeFill="text2"/>
        <w:spacing w:before="168"/>
        <w:jc w:val="center"/>
        <w:rPr>
          <w:rFonts w:eastAsia="Times New Roman" w:cs="Times New Roman"/>
          <w:b/>
          <w:bCs/>
          <w:color w:val="000000"/>
          <w:szCs w:val="28"/>
          <w:lang w:eastAsia="ru-RU"/>
        </w:rPr>
      </w:pPr>
    </w:p>
    <w:p w:rsidR="00512417" w:rsidRDefault="00512417" w:rsidP="00512417">
      <w:pPr>
        <w:shd w:val="clear" w:color="auto" w:fill="FFFFFF" w:themeFill="text2"/>
        <w:spacing w:before="168"/>
        <w:jc w:val="center"/>
        <w:rPr>
          <w:rFonts w:eastAsia="Times New Roman" w:cs="Times New Roman"/>
          <w:b/>
          <w:bCs/>
          <w:color w:val="000000"/>
          <w:szCs w:val="28"/>
          <w:lang w:eastAsia="ru-RU"/>
        </w:rPr>
      </w:pPr>
    </w:p>
    <w:p w:rsidR="00DF756C" w:rsidRPr="00911CD0" w:rsidRDefault="00DF756C" w:rsidP="00A210FB">
      <w:pPr>
        <w:pStyle w:val="1"/>
        <w:rPr>
          <w:rFonts w:eastAsia="Times New Roman"/>
          <w:lang w:eastAsia="ru-RU"/>
        </w:rPr>
      </w:pPr>
      <w:bookmarkStart w:id="0" w:name="_Toc371947665"/>
      <w:r w:rsidRPr="00911CD0">
        <w:rPr>
          <w:rFonts w:eastAsia="Times New Roman"/>
          <w:lang w:eastAsia="ru-RU"/>
        </w:rPr>
        <w:lastRenderedPageBreak/>
        <w:t>В</w:t>
      </w:r>
      <w:r w:rsidR="00D02563" w:rsidRPr="00911CD0">
        <w:rPr>
          <w:rFonts w:eastAsia="Times New Roman"/>
          <w:lang w:eastAsia="ru-RU"/>
        </w:rPr>
        <w:t>ведение</w:t>
      </w:r>
      <w:bookmarkEnd w:id="0"/>
    </w:p>
    <w:p w:rsidR="00A210FB" w:rsidRPr="00A210FB" w:rsidRDefault="00A210FB" w:rsidP="00A210FB">
      <w:pPr>
        <w:rPr>
          <w:lang w:eastAsia="ru-RU"/>
        </w:rPr>
      </w:pPr>
    </w:p>
    <w:p w:rsidR="00BE2EE5" w:rsidRPr="00BE2EE5" w:rsidRDefault="00BE2EE5" w:rsidP="00BE2EE5">
      <w:r w:rsidRPr="00BE2EE5">
        <w:t xml:space="preserve">Развитие любой современной экономики трудно представить без активизации ее связей с другими странами. С 1991 года Россия отказалась от государственной монополии на внешнюю торговлю, а значит, все фирмы теперь знают о том, что такое ВЭД. Сегодня каждое предприятие имеет право выхода на мировой рынок товаров и услуг, а государство больше не выступает посредником между ним и иностранными партнерами. </w:t>
      </w:r>
    </w:p>
    <w:p w:rsidR="00DF756C" w:rsidRPr="005A723D" w:rsidRDefault="00DF756C" w:rsidP="00A210FB">
      <w:pPr>
        <w:rPr>
          <w:lang w:eastAsia="ru-RU"/>
        </w:rPr>
      </w:pPr>
      <w:r w:rsidRPr="005A723D">
        <w:rPr>
          <w:lang w:eastAsia="ru-RU"/>
        </w:rPr>
        <w:t>Регулирование внешнеэкономической деятельности государством принимало различные формы в течение истории; на современном этапе формы и методы воздействия на международную торговлю значительно варьируются исходя из того, какой внешнеторговой политики придерживается страна – либеральной или протекционистской. Степень и инструменты влияния правительства на экономику и, в частности, на внешнеторговую сферу, играют важнейшую роль в позиционировании страны в мировом экономическом сообществе.</w:t>
      </w:r>
    </w:p>
    <w:p w:rsidR="00DF756C" w:rsidRPr="005A723D" w:rsidRDefault="00DF756C" w:rsidP="00A210FB">
      <w:pPr>
        <w:rPr>
          <w:lang w:eastAsia="ru-RU"/>
        </w:rPr>
      </w:pPr>
      <w:r w:rsidRPr="005A723D">
        <w:rPr>
          <w:lang w:eastAsia="ru-RU"/>
        </w:rPr>
        <w:t>Цель данной работы – раскрыть понятие государственного регулирования внешней торговли и установить его роль в современном мире. Задачи – рассмотреть тарифные и нетарифные методы регулирования, особенности государственного вмешательства во внешнюю торговлю.</w:t>
      </w:r>
    </w:p>
    <w:p w:rsidR="00DF756C" w:rsidRPr="005A723D" w:rsidRDefault="00DF756C" w:rsidP="00A210FB">
      <w:pPr>
        <w:rPr>
          <w:lang w:eastAsia="ru-RU"/>
        </w:rPr>
      </w:pPr>
      <w:r w:rsidRPr="005A723D">
        <w:rPr>
          <w:lang w:eastAsia="ru-RU"/>
        </w:rPr>
        <w:t>Структура данной работы включает три раздела, каждый из которых решает одну из указанных задач.</w:t>
      </w:r>
    </w:p>
    <w:p w:rsidR="00DF756C" w:rsidRPr="005A723D" w:rsidRDefault="00DF756C" w:rsidP="00A210FB">
      <w:pPr>
        <w:rPr>
          <w:lang w:eastAsia="ru-RU"/>
        </w:rPr>
      </w:pPr>
      <w:r w:rsidRPr="005A723D">
        <w:rPr>
          <w:lang w:eastAsia="ru-RU"/>
        </w:rPr>
        <w:t>Объект изучения работы – способы и степень государственного вмешательства во внешнеторговую деятельность. Предметом исследования является теоретическое освещение возможных инструментов регулирования и сравнение существу</w:t>
      </w:r>
      <w:r w:rsidR="00A210FB">
        <w:rPr>
          <w:lang w:eastAsia="ru-RU"/>
        </w:rPr>
        <w:t>ющих подходов к данной проблеме</w:t>
      </w:r>
      <w:r w:rsidRPr="005A723D">
        <w:rPr>
          <w:lang w:eastAsia="ru-RU"/>
        </w:rPr>
        <w:t>.</w:t>
      </w:r>
    </w:p>
    <w:p w:rsidR="006255C9" w:rsidRDefault="0002653A" w:rsidP="00512417"/>
    <w:p w:rsidR="00DF756C" w:rsidRDefault="00DF756C" w:rsidP="00512417"/>
    <w:p w:rsidR="009878EE" w:rsidRDefault="009878EE" w:rsidP="00512417"/>
    <w:p w:rsidR="00A210FB" w:rsidRDefault="00D02563" w:rsidP="00BE2EE5">
      <w:pPr>
        <w:pStyle w:val="1"/>
      </w:pPr>
      <w:bookmarkStart w:id="1" w:name="_Toc371947666"/>
      <w:r w:rsidRPr="00911CD0">
        <w:lastRenderedPageBreak/>
        <w:t xml:space="preserve">1. </w:t>
      </w:r>
      <w:r w:rsidR="00DF756C" w:rsidRPr="00911CD0">
        <w:t>Внешняя торговля как форма ВЭД: необходимость, структура,</w:t>
      </w:r>
      <w:r w:rsidR="00A210FB" w:rsidRPr="00911CD0">
        <w:t xml:space="preserve"> </w:t>
      </w:r>
      <w:r w:rsidR="00DF756C" w:rsidRPr="00911CD0">
        <w:t>регулирование</w:t>
      </w:r>
      <w:bookmarkEnd w:id="1"/>
    </w:p>
    <w:p w:rsidR="00BE2EE5" w:rsidRPr="00BE2EE5" w:rsidRDefault="00BE2EE5" w:rsidP="00BE2EE5"/>
    <w:p w:rsidR="00A210FB" w:rsidRDefault="00284068" w:rsidP="00A210FB">
      <w:r w:rsidRPr="00A210FB">
        <w:t>Под внешней торговлей понимают торговлю между различными странами, которая состоит из ввоза – импорта и вывоза – экспорта услуг или товаров. Вообще, внешняя торговля осуществляется через коммерческие сделки, которые оформляются через внешнеторговые контракты.  Существовало это понятие е еще в древних государствах, здесь внешняя торговля связана была связана лишь с обменом каких-либо материальных ценностей</w:t>
      </w:r>
      <w:r w:rsidR="00BE2EE5">
        <w:rPr>
          <w:rStyle w:val="af"/>
        </w:rPr>
        <w:footnoteReference w:id="1"/>
      </w:r>
      <w:r w:rsidRPr="00A210FB">
        <w:t xml:space="preserve">. </w:t>
      </w:r>
    </w:p>
    <w:p w:rsidR="00A210FB" w:rsidRDefault="00284068" w:rsidP="00A210FB">
      <w:r w:rsidRPr="00A210FB">
        <w:t xml:space="preserve">Развитие, а также существование внешней торговли характеризуется следующими моментами: </w:t>
      </w:r>
    </w:p>
    <w:p w:rsidR="00A210FB" w:rsidRDefault="00284068" w:rsidP="00A210FB">
      <w:r w:rsidRPr="00A210FB">
        <w:t xml:space="preserve">- когда необходимо получить из-за рубежа дешевые товары, которые обходятся дороже в производстве своей страны или в других странах; </w:t>
      </w:r>
    </w:p>
    <w:p w:rsidR="00A210FB" w:rsidRDefault="00284068" w:rsidP="00A210FB">
      <w:r w:rsidRPr="00A210FB">
        <w:t xml:space="preserve">- когда необходимо приобрести сырье и продовольствие за рубежом, если в родной стране это сырье или продовольствие из-за различных условий невозможно получить; </w:t>
      </w:r>
    </w:p>
    <w:p w:rsidR="00A210FB" w:rsidRDefault="00284068" w:rsidP="00A210FB">
      <w:r w:rsidRPr="00A210FB">
        <w:t xml:space="preserve">- когда есть наличие машинного производства, которое требует емкие рынки сбыта; </w:t>
      </w:r>
    </w:p>
    <w:p w:rsidR="00A210FB" w:rsidRDefault="00284068" w:rsidP="00A210FB">
      <w:r w:rsidRPr="00A210FB">
        <w:t xml:space="preserve">- когда есть возможность расширить круг востребованных товаров и услуг, а это способствует развитию внешней торговли различных стран. Внешняя торговля с каждым годом процветает в разных странах, услуги и товары становятся более востребованы из-за рубежа. </w:t>
      </w:r>
    </w:p>
    <w:p w:rsidR="00A210FB" w:rsidRDefault="00284068" w:rsidP="00A210FB">
      <w:r w:rsidRPr="00A210FB">
        <w:t xml:space="preserve">Вот и внешняя торговля </w:t>
      </w:r>
      <w:r w:rsidR="00AB4CAA" w:rsidRPr="00A210FB">
        <w:t>России</w:t>
      </w:r>
      <w:r w:rsidRPr="00A210FB">
        <w:t xml:space="preserve"> не уступает ни одной значимой стране по своему состоянию. За последние годы моменты продажи были самыми благоприятными для российской внешней торговли. </w:t>
      </w:r>
    </w:p>
    <w:p w:rsidR="00A210FB" w:rsidRDefault="00284068" w:rsidP="00A210FB">
      <w:r w:rsidRPr="00A210FB">
        <w:lastRenderedPageBreak/>
        <w:t xml:space="preserve">В-основном, Россия экспортирует углеводородное сырье – газ, нефть, нефтепродукты и уголь. Также, внешняя торговля </w:t>
      </w:r>
      <w:r w:rsidR="00AB4CAA" w:rsidRPr="00A210FB">
        <w:t>России</w:t>
      </w:r>
      <w:r w:rsidRPr="00A210FB">
        <w:t xml:space="preserve"> заключается в вывозе химической и металлургической продукции, оборудования и машин, продовольствия и вооружения. С каждым годом экспорт увеличивается на несколько десятков процентов. </w:t>
      </w:r>
    </w:p>
    <w:p w:rsidR="00A210FB" w:rsidRDefault="00284068" w:rsidP="00A210FB">
      <w:r w:rsidRPr="00A210FB">
        <w:t xml:space="preserve">То же самое касается и импорта, по сравнению с другими годами, можно определить, что ввоз товаров и услуг из-за границы в Россию также увеличивается в объеме. Самым крупным импортером становится Германия, именно от этой страны Россия принимает большее количество продукции.  Что касается внешней торговлей услугами, то здесь идет купля-продажа транспортом и связью, материально-техническим снабжением, бытовыми и жилищными услугами. В услуги на мировом рынке также включают гостиничное хозяйство, страховые и финансовые </w:t>
      </w:r>
      <w:proofErr w:type="gramStart"/>
      <w:r w:rsidRPr="00A210FB">
        <w:t>услуги,  туризм</w:t>
      </w:r>
      <w:proofErr w:type="gramEnd"/>
      <w:r w:rsidRPr="00A210FB">
        <w:t>, образование и науку, различные операции с недвижимостью и многое другое. Вообще, внешняя торговля услугами основана на прямом контакте производителя и потребителя. В отличие от торговли товарами, услуги производятся и одновременно потребляются, хранению не подлежат</w:t>
      </w:r>
      <w:r w:rsidR="00BE2EE5">
        <w:rPr>
          <w:rStyle w:val="af"/>
        </w:rPr>
        <w:footnoteReference w:id="2"/>
      </w:r>
      <w:r w:rsidRPr="00A210FB">
        <w:t xml:space="preserve">. </w:t>
      </w:r>
    </w:p>
    <w:p w:rsidR="00A210FB" w:rsidRDefault="00284068" w:rsidP="00A210FB">
      <w:r w:rsidRPr="00A210FB">
        <w:t xml:space="preserve">Но можно сказать, что внешняя торговля услугами тесно связана с торговлей товарами, с перемещением рабочей силы и с международным движением капитала. От объема и качества предоставляемых услуг зависит успех на внешнем рынке. Международная торговля услугами просто немыслима без каких-либо банковских, транспортных и информационных услуг.   </w:t>
      </w:r>
    </w:p>
    <w:p w:rsidR="00284068" w:rsidRPr="00A210FB" w:rsidRDefault="00284068" w:rsidP="00A210FB">
      <w:r w:rsidRPr="00A210FB">
        <w:t xml:space="preserve">Многие компании развитых стран приобретают производство товаров и услуг в своих еже зарубежных филиалах. Если сфера услуг в какой-либо стране недостаточно развита, эти услуги необходимо приобретать за пределами своего государства. Одним из крупнейших экспортеров в области строительных и инженерно-консультационных услуг является Республика </w:t>
      </w:r>
      <w:r w:rsidRPr="00A210FB">
        <w:lastRenderedPageBreak/>
        <w:t xml:space="preserve">Корея, в области туристической деятельности –Мексика, в области финансового назначения – Сингапур. Внешняя </w:t>
      </w:r>
      <w:proofErr w:type="gramStart"/>
      <w:r w:rsidRPr="00A210FB">
        <w:t>торговля,  а</w:t>
      </w:r>
      <w:proofErr w:type="gramEnd"/>
      <w:r w:rsidRPr="00A210FB">
        <w:t xml:space="preserve"> особенно в тех странах, где экономика развита открыто, оказывает большое влияние на всю экономику, на ее общее состояние. Бывают случаи, когда условия для экспорта товаров и услуг ухудшаются, например, снижаются цены на товар или уменьшается спрос, это может привести к распаду национального производства, к снижению курса валюты, к ухудшению состояния баланса платежеспособности и к другим негативным моментам. Это касается и ухудшения условий импорта, например, удорожание цены на товары или услуги</w:t>
      </w:r>
      <w:r w:rsidR="00BE2EE5">
        <w:rPr>
          <w:rStyle w:val="af"/>
        </w:rPr>
        <w:footnoteReference w:id="3"/>
      </w:r>
      <w:r w:rsidRPr="00A210FB">
        <w:t xml:space="preserve">. </w:t>
      </w:r>
    </w:p>
    <w:p w:rsidR="00DF756C" w:rsidRPr="00A210FB" w:rsidRDefault="00DF756C" w:rsidP="00A210FB">
      <w:r w:rsidRPr="00A210FB">
        <w:t>Во внешнеэкономической политике и практике государственного регулирования в разные периоды использовались различные аспекты вышеназванных теорий. В современных условиях интернационализации хозяйственной жизни экономика отдельных стран все глубже втягивается в международное разделение труда, что изменяет роль и цели национального внешнеэкономического регулирования. С одной стороны, важнейшей задачей государства по-прежнему является создание наиболее благоприятных условий для своих предпринимателей на внутреннем и внешнем рынках, что связано с реализацией протекционистских мер и задач защиты национального рынка. С другой стороны, процессы интернационализации и глобализации вызывают необходимость либерализации внешней торговли и движения капитала, валютно-финансовых отношений. В этой связи особое значение приобретает совокупность форм и методов, используемых государством для регулирования своей внешнеэкономической деятельности.</w:t>
      </w:r>
      <w:bookmarkStart w:id="2" w:name="two"/>
      <w:bookmarkEnd w:id="2"/>
    </w:p>
    <w:p w:rsidR="00A210FB" w:rsidRDefault="00DF756C" w:rsidP="00A210FB">
      <w:r w:rsidRPr="00A210FB">
        <w:t xml:space="preserve">Одной из важнейших тенденций в развитии мировых хозяйственных связей является диверсификация форм сотрудничества. К традиционным </w:t>
      </w:r>
      <w:r w:rsidRPr="00A210FB">
        <w:lastRenderedPageBreak/>
        <w:t xml:space="preserve">формам ВЭО обычно относят внешнюю торговлю и инвестиционное сотрудничество, связанное с перемещением финансовых потоков в виде экспорта и импорта капитала. Научно-техническое сотрудничество и промышленная кооперация выделяется либо в рамках последнего направления, либо как самостоятельные формы. Еще одной формой ВЭО, представляющий интерес с точки зрения государственного регулирования являются валютно-финансовые отношения. </w:t>
      </w:r>
    </w:p>
    <w:p w:rsidR="00512417" w:rsidRPr="00A210FB" w:rsidRDefault="00DF756C" w:rsidP="00A210FB">
      <w:r w:rsidRPr="00A210FB">
        <w:t>Таким образом, говоря о системе внешнеэкономических отношений в целом, можно выделить следующие основные направления их государственного регулирования: внешнеторговые, инвестиционные, связанные с экспортно-импортными потоками капиталов (включающие научно-техническое сотрудничество и промышленную кооперацию) и валютно-финансовые.</w:t>
      </w:r>
    </w:p>
    <w:p w:rsidR="00DF756C" w:rsidRPr="00DF756C" w:rsidRDefault="00DF756C" w:rsidP="00512417">
      <w:pPr>
        <w:shd w:val="clear" w:color="auto" w:fill="FFFFFF"/>
        <w:spacing w:before="100" w:beforeAutospacing="1" w:after="100" w:afterAutospacing="1"/>
        <w:rPr>
          <w:rFonts w:eastAsia="Times New Roman" w:cs="Times New Roman"/>
          <w:color w:val="000000"/>
          <w:szCs w:val="28"/>
          <w:lang w:eastAsia="ru-RU"/>
        </w:rPr>
      </w:pPr>
      <w:r w:rsidRPr="00DF756C">
        <w:rPr>
          <w:rFonts w:eastAsia="Times New Roman" w:cs="Times New Roman"/>
          <w:noProof/>
          <w:color w:val="000000"/>
          <w:szCs w:val="28"/>
          <w:lang w:eastAsia="ru-RU"/>
        </w:rPr>
        <w:drawing>
          <wp:inline distT="0" distB="0" distL="0" distR="0">
            <wp:extent cx="5248275" cy="3514725"/>
            <wp:effectExtent l="19050" t="0" r="9525" b="0"/>
            <wp:docPr id="1" name="Рисунок 1" descr="http://russeca.kent.edu/StateRegEcon/regV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usseca.kent.edu/StateRegEcon/regVED.gif"/>
                    <pic:cNvPicPr>
                      <a:picLocks noChangeAspect="1" noChangeArrowheads="1"/>
                    </pic:cNvPicPr>
                  </pic:nvPicPr>
                  <pic:blipFill>
                    <a:blip r:embed="rId8" cstate="print"/>
                    <a:srcRect/>
                    <a:stretch>
                      <a:fillRect/>
                    </a:stretch>
                  </pic:blipFill>
                  <pic:spPr bwMode="auto">
                    <a:xfrm>
                      <a:off x="0" y="0"/>
                      <a:ext cx="5248275" cy="3514725"/>
                    </a:xfrm>
                    <a:prstGeom prst="rect">
                      <a:avLst/>
                    </a:prstGeom>
                    <a:noFill/>
                    <a:ln w="9525">
                      <a:noFill/>
                      <a:miter lim="800000"/>
                      <a:headEnd/>
                      <a:tailEnd/>
                    </a:ln>
                  </pic:spPr>
                </pic:pic>
              </a:graphicData>
            </a:graphic>
          </wp:inline>
        </w:drawing>
      </w:r>
    </w:p>
    <w:p w:rsidR="00A210FB" w:rsidRDefault="00A210FB" w:rsidP="00A210FB">
      <w:pPr>
        <w:jc w:val="center"/>
        <w:rPr>
          <w:lang w:eastAsia="ru-RU"/>
        </w:rPr>
      </w:pPr>
      <w:r>
        <w:rPr>
          <w:lang w:eastAsia="ru-RU"/>
        </w:rPr>
        <w:t>Рисунок 1 – основные направления государственного регулирования внешнеторговой деятельности</w:t>
      </w:r>
    </w:p>
    <w:p w:rsidR="00DF756C" w:rsidRPr="00DF756C" w:rsidRDefault="00DF756C" w:rsidP="00A210FB">
      <w:pPr>
        <w:rPr>
          <w:lang w:eastAsia="ru-RU"/>
        </w:rPr>
      </w:pPr>
      <w:r w:rsidRPr="00DF756C">
        <w:rPr>
          <w:lang w:eastAsia="ru-RU"/>
        </w:rPr>
        <w:lastRenderedPageBreak/>
        <w:t>В зависимости от способа государственного воздействия на внешнеэкономические отношения можно выделить административные и экономические формы регулирования.</w:t>
      </w:r>
    </w:p>
    <w:p w:rsidR="00DF756C" w:rsidRPr="00DF756C" w:rsidRDefault="00DF756C" w:rsidP="00A210FB">
      <w:pPr>
        <w:rPr>
          <w:lang w:eastAsia="ru-RU"/>
        </w:rPr>
      </w:pPr>
      <w:r w:rsidRPr="00DF756C">
        <w:rPr>
          <w:lang w:eastAsia="ru-RU"/>
        </w:rPr>
        <w:t>К первым относятся методы непосредственного, прямого воздействия, имеющие в основном ограничительный характер. Например, установление квот, использование лицензий, применение различных оговорок и ограничений и т.д.</w:t>
      </w:r>
    </w:p>
    <w:p w:rsidR="00DF756C" w:rsidRPr="00DF756C" w:rsidRDefault="00DF756C" w:rsidP="00A210FB">
      <w:pPr>
        <w:rPr>
          <w:lang w:eastAsia="ru-RU"/>
        </w:rPr>
      </w:pPr>
      <w:r w:rsidRPr="00DF756C">
        <w:rPr>
          <w:lang w:eastAsia="ru-RU"/>
        </w:rPr>
        <w:t>Экономическое регулирование связано с воздействием на экономические интересы участников внешнеэкономической деятельности посредством использования экономических мер - налогов, таможенных пошлин и сборов, ставки банковского процента, валютного курса и т.д.</w:t>
      </w:r>
    </w:p>
    <w:p w:rsidR="00DF756C" w:rsidRPr="00DF756C" w:rsidRDefault="00DF756C" w:rsidP="00A210FB">
      <w:pPr>
        <w:rPr>
          <w:lang w:eastAsia="ru-RU"/>
        </w:rPr>
      </w:pPr>
      <w:r w:rsidRPr="00DF756C">
        <w:rPr>
          <w:lang w:eastAsia="ru-RU"/>
        </w:rPr>
        <w:t>Соотношение экономических и административных форм воздействия определяют характер внешнеэкономической политики государства</w:t>
      </w:r>
      <w:r w:rsidR="00BE2EE5">
        <w:rPr>
          <w:rStyle w:val="af"/>
          <w:lang w:eastAsia="ru-RU"/>
        </w:rPr>
        <w:footnoteReference w:id="4"/>
      </w:r>
      <w:r w:rsidRPr="00DF756C">
        <w:rPr>
          <w:lang w:eastAsia="ru-RU"/>
        </w:rPr>
        <w:t>.</w:t>
      </w:r>
    </w:p>
    <w:p w:rsidR="00DF756C" w:rsidRPr="00DF756C" w:rsidRDefault="00DF756C" w:rsidP="00A210FB">
      <w:pPr>
        <w:rPr>
          <w:lang w:eastAsia="ru-RU"/>
        </w:rPr>
      </w:pPr>
      <w:r w:rsidRPr="00DF756C">
        <w:rPr>
          <w:lang w:eastAsia="ru-RU"/>
        </w:rPr>
        <w:t>Выделяют протекционистскую, умеренную и политику открытой экономики, называемую иногда политикой свободной торговли или фритредерства, (что на наш взгляд, не совсем точно, т.к. помимо торговли важна и система взаимоотношений с мировым хозяйством в инвестиционной и валютно-финансовой сферах). Каждое из этих понятий в современных условиях весьма относительно</w:t>
      </w:r>
      <w:r w:rsidR="00BE2EE5">
        <w:rPr>
          <w:rStyle w:val="af"/>
          <w:lang w:eastAsia="ru-RU"/>
        </w:rPr>
        <w:footnoteReference w:id="5"/>
      </w:r>
      <w:r w:rsidRPr="00DF756C">
        <w:rPr>
          <w:lang w:eastAsia="ru-RU"/>
        </w:rPr>
        <w:t>.</w:t>
      </w:r>
    </w:p>
    <w:p w:rsidR="00DF756C" w:rsidRPr="00DF756C" w:rsidRDefault="00DF756C" w:rsidP="00A210FB">
      <w:pPr>
        <w:rPr>
          <w:lang w:eastAsia="ru-RU"/>
        </w:rPr>
      </w:pPr>
      <w:r w:rsidRPr="00DF756C">
        <w:rPr>
          <w:lang w:eastAsia="ru-RU"/>
        </w:rPr>
        <w:t>Следует заметить, что в чистом виде экстремальных случаев (протекционизм или открытая экономика) не встречается. Хотя в разные периоды развития отдельные государства подходили очень близко либо к полному прекращению внешнеэкономических связей (Северная Корея, Албания), либо к полной либерализации (Исландия, Гонконг).</w:t>
      </w:r>
    </w:p>
    <w:p w:rsidR="00DF756C" w:rsidRPr="00DF756C" w:rsidRDefault="00DF756C" w:rsidP="00A210FB">
      <w:pPr>
        <w:rPr>
          <w:lang w:eastAsia="ru-RU"/>
        </w:rPr>
      </w:pPr>
      <w:r w:rsidRPr="00DF756C">
        <w:rPr>
          <w:lang w:eastAsia="ru-RU"/>
        </w:rPr>
        <w:t xml:space="preserve">Наличие административных форм воздействия на участников внешнеэкономических отношений, как правило, связывают с проведением протекционистской или умеренной внешнеэкономической политики, </w:t>
      </w:r>
      <w:r w:rsidRPr="00DF756C">
        <w:rPr>
          <w:lang w:eastAsia="ru-RU"/>
        </w:rPr>
        <w:lastRenderedPageBreak/>
        <w:t>которые характерны для многих развивающихся и стран с переходной экономикой, вынужденных защищать собственную национальную промышленность.</w:t>
      </w:r>
    </w:p>
    <w:p w:rsidR="00DF756C" w:rsidRPr="00DF756C" w:rsidRDefault="00DF756C" w:rsidP="00A210FB">
      <w:pPr>
        <w:rPr>
          <w:lang w:eastAsia="ru-RU"/>
        </w:rPr>
      </w:pPr>
      <w:r w:rsidRPr="00DF756C">
        <w:rPr>
          <w:lang w:eastAsia="ru-RU"/>
        </w:rPr>
        <w:t>Вместе с тем отдельные элементы протекционизма (базирующиеся, прежде всего на экономических формах воздействия) характерны и для промышленно развитых стран, особенно в области защиты сельского хозяйства.</w:t>
      </w:r>
    </w:p>
    <w:p w:rsidR="00DF756C" w:rsidRPr="00DF756C" w:rsidRDefault="00DF756C" w:rsidP="00A210FB">
      <w:pPr>
        <w:rPr>
          <w:lang w:eastAsia="ru-RU"/>
        </w:rPr>
      </w:pPr>
      <w:r w:rsidRPr="00DF756C">
        <w:rPr>
          <w:lang w:eastAsia="ru-RU"/>
        </w:rPr>
        <w:t>Внешнеэкономическая политика, носящая умеренный характер предполагает сочетание в каких-то пропорциях элементов открытой экономики и протекционизма.</w:t>
      </w:r>
    </w:p>
    <w:p w:rsidR="00DE56C3" w:rsidRDefault="00DF756C" w:rsidP="00A210FB">
      <w:pPr>
        <w:rPr>
          <w:lang w:eastAsia="ru-RU"/>
        </w:rPr>
      </w:pPr>
      <w:r w:rsidRPr="00DF756C">
        <w:rPr>
          <w:lang w:eastAsia="ru-RU"/>
        </w:rPr>
        <w:t>Конкретные методы и инструменты государственного регулирования, связаны с реализацией отдельных направлений внешнеэкономической деятельности.</w:t>
      </w:r>
    </w:p>
    <w:p w:rsidR="00DE56C3" w:rsidRPr="00DF756C" w:rsidRDefault="00DE56C3" w:rsidP="00512417">
      <w:pPr>
        <w:shd w:val="clear" w:color="auto" w:fill="FFFFFF"/>
        <w:spacing w:before="100" w:beforeAutospacing="1" w:after="100" w:afterAutospacing="1"/>
        <w:rPr>
          <w:rFonts w:eastAsia="Times New Roman" w:cs="Times New Roman"/>
          <w:color w:val="000000"/>
          <w:szCs w:val="28"/>
          <w:lang w:eastAsia="ru-RU"/>
        </w:rPr>
      </w:pPr>
    </w:p>
    <w:p w:rsidR="00BE2EE5" w:rsidRDefault="00BE2EE5">
      <w:pPr>
        <w:spacing w:after="200" w:line="276" w:lineRule="auto"/>
        <w:ind w:firstLine="0"/>
        <w:jc w:val="left"/>
        <w:rPr>
          <w:rFonts w:eastAsiaTheme="majorEastAsia" w:cstheme="majorBidi"/>
          <w:b/>
          <w:bCs/>
          <w:szCs w:val="28"/>
        </w:rPr>
      </w:pPr>
      <w:bookmarkStart w:id="3" w:name="_Toc371947667"/>
      <w:r>
        <w:br w:type="page"/>
      </w:r>
    </w:p>
    <w:p w:rsidR="00DF756C" w:rsidRDefault="00DF756C" w:rsidP="00A210FB">
      <w:pPr>
        <w:pStyle w:val="1"/>
      </w:pPr>
      <w:r w:rsidRPr="00911CD0">
        <w:lastRenderedPageBreak/>
        <w:t>2. Государственные органы и методы регулирования внешней торговли</w:t>
      </w:r>
      <w:bookmarkEnd w:id="3"/>
    </w:p>
    <w:p w:rsidR="00BE2EE5" w:rsidRPr="00BE2EE5" w:rsidRDefault="00BE2EE5" w:rsidP="00BE2EE5"/>
    <w:p w:rsidR="00A210FB" w:rsidRDefault="00284068" w:rsidP="00A210FB">
      <w:r w:rsidRPr="00A210FB">
        <w:t>К внешнеэкономическим связям относятся различные международные хозяйственные, политические и торговые отношения, такие как обмен товарами, кооперация и специализация производства, оказание технического и экономического содействия, сотрудничество в научно-технической сфере, создание совместных предприятий разных форм. Такие отношения становятся возможными в результате развития това</w:t>
      </w:r>
      <w:r w:rsidR="00A210FB">
        <w:t>рного производства</w:t>
      </w:r>
      <w:r w:rsidR="00BE2EE5">
        <w:rPr>
          <w:rStyle w:val="af"/>
        </w:rPr>
        <w:footnoteReference w:id="6"/>
      </w:r>
      <w:r w:rsidR="00A210FB">
        <w:t>.            </w:t>
      </w:r>
      <w:r w:rsidRPr="00A210FB">
        <w:t>Государственное регулирование внешней торговли представляет собой деятельность, направленную на регулирование и развитие отношений экономического характера с другими странами. Основными направлениями этой деятельности являются протекционизм и либерализм. Они проводятся не только в сфере оптовой торговли, но также осуществляется и государственное регулирование розничной торговли. Протекционизм, как экономическая политика государства, направлен на защиту национального рынка от конкуренции зарубежных товаров или да</w:t>
      </w:r>
      <w:r w:rsidR="00A210FB">
        <w:t>же захват новых внешних рынков.</w:t>
      </w:r>
    </w:p>
    <w:p w:rsidR="00A210FB" w:rsidRDefault="00284068" w:rsidP="00A210FB">
      <w:r w:rsidRPr="00A210FB">
        <w:t>Либерализм является противоположной по направленности политикой, целью которой является снижение барьеров, сдерживающих развитие внешнеэкономических связей и создание условий для свободной торговли. Государственное регулирование внешней торговли в виде протекционизма и либерализма практически никогда не существует в чистом виде. Как правило, государство проводит экономическую политику, выбирая такие методы, которые необходимы для решения конкретных проблем, решаемых в стране на определенной стадии развития</w:t>
      </w:r>
      <w:r w:rsidR="00BE2EE5">
        <w:rPr>
          <w:rStyle w:val="af"/>
        </w:rPr>
        <w:footnoteReference w:id="7"/>
      </w:r>
      <w:r w:rsidRPr="00A210FB">
        <w:t xml:space="preserve">. </w:t>
      </w:r>
    </w:p>
    <w:p w:rsidR="00A210FB" w:rsidRDefault="00284068" w:rsidP="00A210FB">
      <w:r w:rsidRPr="00A210FB">
        <w:t xml:space="preserve">Государственное регулирование внешней торговли России обусловлено рядом причин, поскольку оно направлено на решение проблем </w:t>
      </w:r>
      <w:r w:rsidRPr="00A210FB">
        <w:lastRenderedPageBreak/>
        <w:t xml:space="preserve">экономического, социального и политического плана в масштабах всего государства. Поэтому государство, не смотря на все выгоды свободной торговли, не должно допускать бесконтрольного потока товаров и услуг. Государственное регулирование внешней торговли необходимо для контроля занятости населения; защиты новых отраслей; недопущения нарушений в денежном обороте; контроля цен на товары международного обмена; обеспечения обороноспособности, правопорядка в стране; охраны экологии, жизни и здоровья населения; обеспечения жизнеспособности международных организаций. </w:t>
      </w:r>
    </w:p>
    <w:p w:rsidR="00A210FB" w:rsidRDefault="00284068" w:rsidP="00A210FB">
      <w:r w:rsidRPr="00A210FB">
        <w:t xml:space="preserve">Внешнеэкономические связи контролируют высшие законодательные органы государства: национальные собрания, парламенты, конгрессы. Они определяют направления внешнеэкономической политики и издают законы в области внешнеэкономических отношений, ратифицируют договоры и соглашения международного уровня. Государственное регулирование внешней торговли осуществляют правительственные органы: ведомства и министерства. При этом используются разные экономические и административные методы. К административным методам относятся издание законодательных актов (таможенные кодексы, акционерные законодательства и т.п.). </w:t>
      </w:r>
    </w:p>
    <w:p w:rsidR="00A210FB" w:rsidRDefault="00284068" w:rsidP="00A210FB">
      <w:r w:rsidRPr="00A210FB">
        <w:t xml:space="preserve">К экономическим методам относятся такие методы влияния на экономику, которые создают наилучшие условия для развития внешнеэкономических отношений и сбалансированности платежей. К таким методам относится прямое финансирование производства экспортной направленности (дотаций из бюджета), субсидирование на научно-исследовательские и конструкторские разработки, косвенное финансирование через банки, которым государство выделяет особые дотации для снижения кредитных ставок экспортерам; снижение пошлин, уплачиваемых при закупках сырья; снижение налогов для экспортеров. </w:t>
      </w:r>
    </w:p>
    <w:p w:rsidR="00284068" w:rsidRPr="00A210FB" w:rsidRDefault="00284068" w:rsidP="00B52F93">
      <w:pPr>
        <w:contextualSpacing/>
      </w:pPr>
      <w:r w:rsidRPr="00A210FB">
        <w:lastRenderedPageBreak/>
        <w:t>В России монополия государства на внешнеэкономические связи обеспечивает их развитие под влиянием не отдельных субъектов хозяйствования, а центрального правительства. Внешнеэкономическая деятельность в РФ осуществляется по принципу единства внешнеэкономической политики как части внешней политики государства, единства контроля за ее проведением, приоритета экономических мер, равенства участников, единства таможенной территории, защиты государства, прав и интересов всех участников внешнеэкономической деятельности</w:t>
      </w:r>
      <w:r w:rsidR="00BE2EE5">
        <w:rPr>
          <w:rStyle w:val="af"/>
        </w:rPr>
        <w:footnoteReference w:id="8"/>
      </w:r>
      <w:r w:rsidRPr="00A210FB">
        <w:t xml:space="preserve">. </w:t>
      </w:r>
    </w:p>
    <w:p w:rsidR="007A0396" w:rsidRDefault="00DF756C" w:rsidP="00B52F93">
      <w:pPr>
        <w:shd w:val="clear" w:color="auto" w:fill="FFFFFF"/>
        <w:contextualSpacing/>
        <w:rPr>
          <w:rFonts w:eastAsia="Times New Roman" w:cs="Times New Roman"/>
          <w:color w:val="000000"/>
          <w:szCs w:val="28"/>
          <w:lang w:eastAsia="ru-RU"/>
        </w:rPr>
      </w:pPr>
      <w:r w:rsidRPr="00DF756C">
        <w:rPr>
          <w:rFonts w:eastAsia="Times New Roman" w:cs="Times New Roman"/>
          <w:color w:val="000000"/>
          <w:szCs w:val="28"/>
          <w:lang w:eastAsia="ru-RU"/>
        </w:rPr>
        <w:t>Основной формой внешнеэкономических связей (по динамике и стоимостным показателям) считается внешняя торговля. Государственное регулирование внешнеторговых отношений, связано с реализацией тарифных и нетарифных методов (барьеров</w:t>
      </w:r>
      <w:r w:rsidR="00A210FB">
        <w:rPr>
          <w:rFonts w:eastAsia="Times New Roman" w:cs="Times New Roman"/>
          <w:color w:val="000000"/>
          <w:szCs w:val="28"/>
          <w:lang w:eastAsia="ru-RU"/>
        </w:rPr>
        <w:t>).</w:t>
      </w:r>
    </w:p>
    <w:p w:rsidR="00B52F93" w:rsidRPr="00A210FB" w:rsidRDefault="00B52F93" w:rsidP="00B52F93">
      <w:pPr>
        <w:shd w:val="clear" w:color="auto" w:fill="FFFFFF"/>
        <w:contextualSpacing/>
        <w:rPr>
          <w:rFonts w:eastAsia="Times New Roman" w:cs="Times New Roman"/>
          <w:color w:val="000000"/>
          <w:szCs w:val="28"/>
          <w:lang w:eastAsia="ru-RU"/>
        </w:rPr>
      </w:pPr>
      <w:r w:rsidRPr="00B52F93">
        <w:rPr>
          <w:rFonts w:eastAsia="Times New Roman" w:cs="Times New Roman"/>
          <w:color w:val="000000"/>
          <w:szCs w:val="28"/>
          <w:lang w:eastAsia="ru-RU"/>
        </w:rPr>
        <w:t>Внешняя торговля - это не что иное, как главная форма экономического сотрудничества между разными странами. И ее регулирование в какой-то мере государством происходит в зависимости от социальных, экономических, политических задач в самой стране и обстановки в всем мире.  Государство регулирует международную торговлю в одностороннем порядке, то есть инструменты этого регулирования используются правительством без консультаций и согласования с торговыми партнерами страны.</w:t>
      </w:r>
      <w:r>
        <w:rPr>
          <w:rFonts w:eastAsia="Times New Roman" w:cs="Times New Roman"/>
          <w:color w:val="000000"/>
          <w:szCs w:val="28"/>
          <w:lang w:eastAsia="ru-RU"/>
        </w:rPr>
        <w:t xml:space="preserve"> </w:t>
      </w:r>
      <w:bookmarkStart w:id="4" w:name="_GoBack"/>
      <w:bookmarkEnd w:id="4"/>
      <w:r w:rsidRPr="00B52F93">
        <w:rPr>
          <w:rFonts w:eastAsia="Times New Roman" w:cs="Times New Roman"/>
          <w:color w:val="000000"/>
          <w:szCs w:val="28"/>
          <w:lang w:eastAsia="ru-RU"/>
        </w:rPr>
        <w:t>Регулирование может происходить и в двустороннем порядке, это значит, что разные меры торговой политики согласованы между странами, которые являются торговыми партнерами.</w:t>
      </w:r>
    </w:p>
    <w:p w:rsidR="00DF756C" w:rsidRPr="00DF756C" w:rsidRDefault="00DF756C" w:rsidP="00A210FB">
      <w:pPr>
        <w:shd w:val="clear" w:color="auto" w:fill="FFFFFF"/>
        <w:spacing w:before="100" w:beforeAutospacing="1" w:after="100" w:afterAutospacing="1"/>
        <w:ind w:firstLine="0"/>
        <w:jc w:val="center"/>
        <w:rPr>
          <w:rFonts w:eastAsia="Times New Roman" w:cs="Times New Roman"/>
          <w:color w:val="000000"/>
          <w:szCs w:val="28"/>
          <w:lang w:eastAsia="ru-RU"/>
        </w:rPr>
      </w:pPr>
      <w:r w:rsidRPr="00DF756C">
        <w:rPr>
          <w:rFonts w:eastAsia="Times New Roman" w:cs="Times New Roman"/>
          <w:noProof/>
          <w:color w:val="000000"/>
          <w:szCs w:val="28"/>
          <w:lang w:eastAsia="ru-RU"/>
        </w:rPr>
        <w:lastRenderedPageBreak/>
        <w:drawing>
          <wp:inline distT="0" distB="0" distL="0" distR="0">
            <wp:extent cx="4495800" cy="4831201"/>
            <wp:effectExtent l="19050" t="0" r="0" b="0"/>
            <wp:docPr id="2" name="Рисунок 2" descr="http://russeca.kent.edu/StateRegEcon/ResourseFiles/methodsV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usseca.kent.edu/StateRegEcon/ResourseFiles/methodsVED.gif"/>
                    <pic:cNvPicPr>
                      <a:picLocks noChangeAspect="1" noChangeArrowheads="1"/>
                    </pic:cNvPicPr>
                  </pic:nvPicPr>
                  <pic:blipFill>
                    <a:blip r:embed="rId9" cstate="print"/>
                    <a:srcRect/>
                    <a:stretch>
                      <a:fillRect/>
                    </a:stretch>
                  </pic:blipFill>
                  <pic:spPr bwMode="auto">
                    <a:xfrm>
                      <a:off x="0" y="0"/>
                      <a:ext cx="4497081" cy="4832578"/>
                    </a:xfrm>
                    <a:prstGeom prst="rect">
                      <a:avLst/>
                    </a:prstGeom>
                    <a:noFill/>
                    <a:ln w="9525">
                      <a:noFill/>
                      <a:miter lim="800000"/>
                      <a:headEnd/>
                      <a:tailEnd/>
                    </a:ln>
                  </pic:spPr>
                </pic:pic>
              </a:graphicData>
            </a:graphic>
          </wp:inline>
        </w:drawing>
      </w:r>
    </w:p>
    <w:p w:rsidR="00A210FB" w:rsidRDefault="00A210FB" w:rsidP="00A210FB">
      <w:pPr>
        <w:jc w:val="center"/>
        <w:rPr>
          <w:lang w:eastAsia="ru-RU"/>
        </w:rPr>
      </w:pPr>
      <w:r>
        <w:rPr>
          <w:lang w:eastAsia="ru-RU"/>
        </w:rPr>
        <w:t>Рисунок 2 – методы государственного регулирования внешнеэкономической деятельности</w:t>
      </w:r>
    </w:p>
    <w:p w:rsidR="00B52F93" w:rsidRDefault="00B52F93" w:rsidP="00A210FB"/>
    <w:p w:rsidR="00A210FB" w:rsidRDefault="00284068" w:rsidP="00A210FB">
      <w:r w:rsidRPr="00A210FB">
        <w:t xml:space="preserve">Существует и многостороннее регулирование, то есть торговая политика регулируется различными многосторонними соглашениями. В настоящее время выделяют нетарифные методы регулирования внешней торговли и тарифные. К первым относятся таможенные пошлины и тарифы. Это главный инструмент торговой политики любого государства и его правомерность признана международными нормами. Таможенный тариф имеет несколько определений. Первое - это инструмент, использующийся в торговой политике и регулировании внутреннего рынка в процессе его взаимодействия с мировым рынком. Второе определение - свод различных </w:t>
      </w:r>
      <w:r w:rsidRPr="00A210FB">
        <w:lastRenderedPageBreak/>
        <w:t>ставок таможенных пошлин, которые применяются к товарам, пересекающим таможенную границу. Данный свод ставок систематизирован в полном соответствии со всей товарной номенклатурой. Тарифные методы регулирования внешней торговли, а именно таможенный тариф, состоит из конкретных, четких ставок таможенных пошлин, используемых с целью налогообложения вывозимых и ввозимых товаров</w:t>
      </w:r>
      <w:r w:rsidR="00BE2EE5">
        <w:rPr>
          <w:rStyle w:val="af"/>
        </w:rPr>
        <w:footnoteReference w:id="9"/>
      </w:r>
      <w:r w:rsidRPr="00A210FB">
        <w:t xml:space="preserve">. </w:t>
      </w:r>
    </w:p>
    <w:p w:rsidR="00A210FB" w:rsidRDefault="00284068" w:rsidP="00A210FB">
      <w:r w:rsidRPr="00A210FB">
        <w:t xml:space="preserve">Таможенной пошлиной называется взнос, являющийся обязательным, который взимается таможенными органами при экспорте или импорте товара. Нетарифные методы регулирования международной торговли сейчас активно используются правительством любого государства. В отличие от таможенных тарифов практически все они мало поддаются количественной классификации и, как следствие, плохо отражаются в статистике. Нетарифные методы регулирования внешней торговли бывают финансовые, скрытые и количественные. </w:t>
      </w:r>
    </w:p>
    <w:p w:rsidR="00A210FB" w:rsidRDefault="00284068" w:rsidP="00A210FB">
      <w:r w:rsidRPr="00A210FB">
        <w:t>Тот факт, что они не поддаются количественной классификации дает возможность различным правительствам использовать либо их по отдельности, либо определенную их комбинацию, чтобы достичь своих целей в торговой политике. Если использовать нетарифные методы регулирования внешней торговли (особенно интенсивные количественные) вместе с либеральным таможенным режимом, то торговая политика в целом приобретает более ограничительный характер</w:t>
      </w:r>
      <w:r w:rsidR="00BE2EE5">
        <w:rPr>
          <w:rStyle w:val="af"/>
        </w:rPr>
        <w:footnoteReference w:id="10"/>
      </w:r>
      <w:r w:rsidRPr="00A210FB">
        <w:t xml:space="preserve">. </w:t>
      </w:r>
    </w:p>
    <w:p w:rsidR="00A210FB" w:rsidRDefault="00284068" w:rsidP="00A210FB">
      <w:r w:rsidRPr="00A210FB">
        <w:t xml:space="preserve">Количественными ограничениями называется административная форма нетарифного регулирования торговли государства, которая призвана определять номенклатуру и количество товаров, разрешенных к импорту и экспорту. Правительство конкретной страны может решить применить количественные ограничения самостоятельно или исходя их международных соглашений. Количественные ограничения имеют две формы: контингент </w:t>
      </w:r>
      <w:r w:rsidRPr="00A210FB">
        <w:lastRenderedPageBreak/>
        <w:t xml:space="preserve">или квота. Это практически то же самое, то понятие контингент часто используют, чтобы обозначить квоту, имеющую сезонный характер. Нетарифные методы регулирования внешней торговли представлены также лицензированием. Оно происходит через разрешения, которые выдают государственные органы на импорт или экспорт товара на конкретный промежуток времени.  </w:t>
      </w:r>
    </w:p>
    <w:p w:rsidR="00063296" w:rsidRPr="00A210FB" w:rsidRDefault="00284068" w:rsidP="00A210FB">
      <w:r w:rsidRPr="00A210FB">
        <w:t xml:space="preserve">Методы скрытого протекционизма также играют большую роль. Они представляют собой всевозможные барьеры </w:t>
      </w:r>
      <w:r w:rsidR="00AB4CAA" w:rsidRPr="00A210FB">
        <w:t>не таможенного</w:t>
      </w:r>
      <w:r w:rsidRPr="00A210FB">
        <w:t xml:space="preserve"> характера, которые воздвигаются органами местной и центральной государственной власти на пути торговли.</w:t>
      </w:r>
    </w:p>
    <w:p w:rsidR="00284068" w:rsidRDefault="00284068" w:rsidP="00284068">
      <w:pPr>
        <w:shd w:val="clear" w:color="auto" w:fill="FFFFFF"/>
        <w:spacing w:before="100" w:beforeAutospacing="1" w:after="100" w:afterAutospacing="1"/>
        <w:rPr>
          <w:rFonts w:eastAsia="Times New Roman" w:cs="Times New Roman"/>
          <w:color w:val="000000"/>
          <w:szCs w:val="28"/>
          <w:lang w:eastAsia="ru-RU"/>
        </w:rPr>
      </w:pPr>
    </w:p>
    <w:p w:rsidR="00BE2EE5" w:rsidRDefault="00BE2EE5">
      <w:pPr>
        <w:spacing w:after="200" w:line="276" w:lineRule="auto"/>
        <w:ind w:firstLine="0"/>
        <w:jc w:val="left"/>
        <w:rPr>
          <w:rFonts w:eastAsia="Times New Roman" w:cstheme="majorBidi"/>
          <w:b/>
          <w:bCs/>
          <w:szCs w:val="28"/>
          <w:lang w:eastAsia="ru-RU"/>
        </w:rPr>
      </w:pPr>
      <w:bookmarkStart w:id="5" w:name="_Toc371947668"/>
      <w:r>
        <w:rPr>
          <w:rFonts w:eastAsia="Times New Roman"/>
          <w:lang w:eastAsia="ru-RU"/>
        </w:rPr>
        <w:br w:type="page"/>
      </w:r>
    </w:p>
    <w:p w:rsidR="00D02563" w:rsidRPr="00911CD0" w:rsidRDefault="00063296" w:rsidP="00A210FB">
      <w:pPr>
        <w:pStyle w:val="1"/>
        <w:rPr>
          <w:rFonts w:eastAsia="Times New Roman"/>
          <w:lang w:eastAsia="ru-RU"/>
        </w:rPr>
      </w:pPr>
      <w:r w:rsidRPr="00911CD0">
        <w:rPr>
          <w:rFonts w:eastAsia="Times New Roman"/>
          <w:lang w:eastAsia="ru-RU"/>
        </w:rPr>
        <w:lastRenderedPageBreak/>
        <w:t>З</w:t>
      </w:r>
      <w:r w:rsidR="00D02563" w:rsidRPr="00911CD0">
        <w:rPr>
          <w:rFonts w:eastAsia="Times New Roman"/>
          <w:lang w:eastAsia="ru-RU"/>
        </w:rPr>
        <w:t>аключение</w:t>
      </w:r>
      <w:bookmarkEnd w:id="5"/>
    </w:p>
    <w:p w:rsidR="00D927CA" w:rsidRPr="005A723D" w:rsidRDefault="00D927CA" w:rsidP="00512417">
      <w:pPr>
        <w:shd w:val="clear" w:color="auto" w:fill="FFFFFF" w:themeFill="text2"/>
        <w:spacing w:before="168"/>
        <w:rPr>
          <w:rFonts w:eastAsia="Times New Roman" w:cs="Times New Roman"/>
          <w:b/>
          <w:bCs/>
          <w:color w:val="000000"/>
          <w:szCs w:val="28"/>
          <w:lang w:eastAsia="ru-RU"/>
        </w:rPr>
      </w:pPr>
    </w:p>
    <w:p w:rsidR="00D02563" w:rsidRPr="00D02563" w:rsidRDefault="00D02563" w:rsidP="00512417">
      <w:pPr>
        <w:pStyle w:val="a5"/>
        <w:shd w:val="clear" w:color="auto" w:fill="FFFFFF"/>
        <w:spacing w:before="0" w:beforeAutospacing="0" w:after="0" w:afterAutospacing="0" w:line="360" w:lineRule="auto"/>
        <w:rPr>
          <w:color w:val="000000"/>
          <w:sz w:val="28"/>
          <w:szCs w:val="28"/>
        </w:rPr>
      </w:pPr>
      <w:r w:rsidRPr="00D02563">
        <w:rPr>
          <w:color w:val="000000"/>
          <w:sz w:val="28"/>
          <w:szCs w:val="28"/>
        </w:rPr>
        <w:t>Сейчас внешнеторговая деятельность в России осуществляется на принципиально новых, отличных от эпохи государственного монополизма, принципах. Все это является мощным стимулом для развития внешнеэкономических связей. Многие республики, края и области в рамках своих полномочий активно занимаются установлением контактов с зарубежными партнерами, нарабатывают свою нормативно-правовую базу, совершенствуют инфраструктуру, повышают экспортный потенциал.</w:t>
      </w:r>
    </w:p>
    <w:p w:rsidR="00D02563" w:rsidRPr="00D02563" w:rsidRDefault="00D02563" w:rsidP="00512417">
      <w:pPr>
        <w:pStyle w:val="a5"/>
        <w:shd w:val="clear" w:color="auto" w:fill="FFFFFF"/>
        <w:spacing w:before="120" w:beforeAutospacing="0" w:after="0" w:afterAutospacing="0" w:line="360" w:lineRule="auto"/>
        <w:rPr>
          <w:color w:val="000000"/>
          <w:sz w:val="28"/>
          <w:szCs w:val="28"/>
        </w:rPr>
      </w:pPr>
      <w:r w:rsidRPr="00D02563">
        <w:rPr>
          <w:color w:val="000000"/>
          <w:sz w:val="28"/>
          <w:szCs w:val="28"/>
        </w:rPr>
        <w:t>Однако спад промышленного производства, ухудшение конъюнктуры мирового рынка, отсутствие последовательной государственной экспортной политики, непостоянность валютного курса рубля отрицательно влияют на структуру и динамику экспорта в стране.</w:t>
      </w:r>
    </w:p>
    <w:p w:rsidR="00D02563" w:rsidRPr="00D02563" w:rsidRDefault="00D02563" w:rsidP="00512417">
      <w:pPr>
        <w:pStyle w:val="a5"/>
        <w:shd w:val="clear" w:color="auto" w:fill="FFFFFF"/>
        <w:spacing w:before="120" w:beforeAutospacing="0" w:after="0" w:afterAutospacing="0" w:line="360" w:lineRule="auto"/>
        <w:rPr>
          <w:color w:val="000000"/>
          <w:sz w:val="28"/>
          <w:szCs w:val="28"/>
        </w:rPr>
      </w:pPr>
      <w:r w:rsidRPr="00D02563">
        <w:rPr>
          <w:color w:val="000000"/>
          <w:sz w:val="28"/>
          <w:szCs w:val="28"/>
        </w:rPr>
        <w:t>По этим же причинам происходит рост доли топливно-сырьевой продукции в экспорте при дальнейшем сокращении в нем доли изделий машиностроения, а, следовательно, возрастания роли сырьевых регионов во внешнеэкономических связях и убывания тех, которые специализируются на производстве продукции металлургии, химии и нефтехимии. Ужесточение таможенной и налоговой политики, задолженность государства иностранным партнерам вызвало сокращение удельного веса оборудования и технологий в импорте.</w:t>
      </w:r>
    </w:p>
    <w:p w:rsidR="00D02563" w:rsidRPr="00D02563" w:rsidRDefault="00D02563" w:rsidP="00512417">
      <w:pPr>
        <w:pStyle w:val="a5"/>
        <w:shd w:val="clear" w:color="auto" w:fill="FFFFFF"/>
        <w:spacing w:before="120" w:beforeAutospacing="0" w:after="0" w:afterAutospacing="0" w:line="360" w:lineRule="auto"/>
        <w:rPr>
          <w:color w:val="000000"/>
          <w:sz w:val="28"/>
          <w:szCs w:val="28"/>
        </w:rPr>
      </w:pPr>
      <w:r w:rsidRPr="00D02563">
        <w:rPr>
          <w:color w:val="000000"/>
          <w:sz w:val="28"/>
          <w:szCs w:val="28"/>
        </w:rPr>
        <w:t>Еще не до конца доработано Российское законодательство, где были бы определены полномочия регионов, возможность их участия во внешнеэкономических связях, разграничение собственности отдельных субъектов, определения статуса природных ресурсов в регионах, распределение доходов от экспортных и импортных пошлин между Федерацией и ее субъектами.</w:t>
      </w:r>
    </w:p>
    <w:p w:rsidR="00D02563" w:rsidRPr="00D02563" w:rsidRDefault="00D02563" w:rsidP="00512417">
      <w:pPr>
        <w:pStyle w:val="a5"/>
        <w:shd w:val="clear" w:color="auto" w:fill="FFFFFF"/>
        <w:spacing w:before="120" w:beforeAutospacing="0" w:after="0" w:afterAutospacing="0" w:line="360" w:lineRule="auto"/>
        <w:rPr>
          <w:color w:val="000000"/>
          <w:sz w:val="28"/>
          <w:szCs w:val="28"/>
        </w:rPr>
      </w:pPr>
      <w:r w:rsidRPr="00D02563">
        <w:rPr>
          <w:color w:val="000000"/>
          <w:sz w:val="28"/>
          <w:szCs w:val="28"/>
        </w:rPr>
        <w:lastRenderedPageBreak/>
        <w:t>Все это является сильным тормозом в развитии внешнеэкономических связей, а значит, развития экономики страны в целом.</w:t>
      </w:r>
    </w:p>
    <w:p w:rsidR="00D02563" w:rsidRPr="00D02563" w:rsidRDefault="00D02563" w:rsidP="00512417">
      <w:pPr>
        <w:pStyle w:val="a5"/>
        <w:shd w:val="clear" w:color="auto" w:fill="FFFFFF"/>
        <w:spacing w:before="120" w:beforeAutospacing="0" w:after="0" w:afterAutospacing="0" w:line="360" w:lineRule="auto"/>
        <w:rPr>
          <w:color w:val="000000"/>
          <w:sz w:val="28"/>
          <w:szCs w:val="28"/>
        </w:rPr>
      </w:pPr>
      <w:r w:rsidRPr="00D02563">
        <w:rPr>
          <w:color w:val="000000"/>
          <w:sz w:val="28"/>
          <w:szCs w:val="28"/>
        </w:rPr>
        <w:t>Тем не менее, не смотря на возникающие трудности, товарооборот России с внешними странами растет. Что говорит о некотором улучшении экономической ситуации в стране, а также о развитии и укреплении внешнеэкономических связей России.</w:t>
      </w:r>
    </w:p>
    <w:p w:rsidR="00D927CA" w:rsidRDefault="00D02563" w:rsidP="00512417">
      <w:pPr>
        <w:pStyle w:val="a5"/>
        <w:shd w:val="clear" w:color="auto" w:fill="FFFFFF"/>
        <w:spacing w:before="120" w:beforeAutospacing="0" w:after="0" w:afterAutospacing="0" w:line="360" w:lineRule="auto"/>
        <w:rPr>
          <w:color w:val="000000"/>
          <w:sz w:val="28"/>
          <w:szCs w:val="28"/>
        </w:rPr>
      </w:pPr>
      <w:r w:rsidRPr="00D02563">
        <w:rPr>
          <w:color w:val="000000"/>
          <w:sz w:val="28"/>
          <w:szCs w:val="28"/>
        </w:rPr>
        <w:t>Мировой опыт свидетельствует, что даже в промышленно развитых странах существует объективная необходимость государственного регулирования внешнеэкономической деятельности. Государство призвано, прежде всего, защищать интересы своих производителей, принимать меры для увеличения объемов экспорта, привлечения иностранных инвестиций, сбалансирования платежного баланса, валютного регулирования, и, что особенно важно, — принимать законодательные акты, устанавливающие правила осуществления ВЭД, и контролировать их неукоснительное соблюдение.</w:t>
      </w:r>
    </w:p>
    <w:p w:rsidR="00D927CA" w:rsidRDefault="00D927CA" w:rsidP="00512417">
      <w:pPr>
        <w:pStyle w:val="a5"/>
        <w:shd w:val="clear" w:color="auto" w:fill="FFFFFF"/>
        <w:spacing w:before="120" w:beforeAutospacing="0" w:after="0" w:afterAutospacing="0" w:line="360" w:lineRule="auto"/>
        <w:rPr>
          <w:color w:val="000000"/>
          <w:sz w:val="28"/>
          <w:szCs w:val="28"/>
        </w:rPr>
      </w:pPr>
    </w:p>
    <w:p w:rsidR="00512417" w:rsidRDefault="00512417" w:rsidP="00512417">
      <w:pPr>
        <w:pStyle w:val="a5"/>
        <w:shd w:val="clear" w:color="auto" w:fill="FFFFFF"/>
        <w:spacing w:before="120" w:beforeAutospacing="0" w:after="0" w:afterAutospacing="0" w:line="360" w:lineRule="auto"/>
        <w:rPr>
          <w:color w:val="000000"/>
          <w:sz w:val="28"/>
          <w:szCs w:val="28"/>
        </w:rPr>
      </w:pPr>
    </w:p>
    <w:p w:rsidR="00512417" w:rsidRDefault="00512417" w:rsidP="00512417">
      <w:pPr>
        <w:pStyle w:val="a5"/>
        <w:shd w:val="clear" w:color="auto" w:fill="FFFFFF"/>
        <w:spacing w:before="120" w:beforeAutospacing="0" w:after="0" w:afterAutospacing="0" w:line="360" w:lineRule="auto"/>
        <w:rPr>
          <w:color w:val="000000"/>
          <w:sz w:val="28"/>
          <w:szCs w:val="28"/>
        </w:rPr>
      </w:pPr>
    </w:p>
    <w:p w:rsidR="00512417" w:rsidRDefault="00512417" w:rsidP="00512417">
      <w:pPr>
        <w:pStyle w:val="a5"/>
        <w:shd w:val="clear" w:color="auto" w:fill="FFFFFF"/>
        <w:spacing w:before="120" w:beforeAutospacing="0" w:after="0" w:afterAutospacing="0" w:line="360" w:lineRule="auto"/>
        <w:rPr>
          <w:color w:val="000000"/>
          <w:sz w:val="28"/>
          <w:szCs w:val="28"/>
        </w:rPr>
      </w:pPr>
    </w:p>
    <w:p w:rsidR="00512417" w:rsidRDefault="00512417" w:rsidP="00512417">
      <w:pPr>
        <w:pStyle w:val="a5"/>
        <w:shd w:val="clear" w:color="auto" w:fill="FFFFFF"/>
        <w:spacing w:before="120" w:beforeAutospacing="0" w:after="0" w:afterAutospacing="0" w:line="360" w:lineRule="auto"/>
        <w:rPr>
          <w:color w:val="000000"/>
          <w:sz w:val="28"/>
          <w:szCs w:val="28"/>
        </w:rPr>
      </w:pPr>
    </w:p>
    <w:p w:rsidR="00512417" w:rsidRDefault="00512417" w:rsidP="00512417">
      <w:pPr>
        <w:pStyle w:val="a5"/>
        <w:shd w:val="clear" w:color="auto" w:fill="FFFFFF"/>
        <w:spacing w:before="120" w:beforeAutospacing="0" w:after="0" w:afterAutospacing="0" w:line="360" w:lineRule="auto"/>
        <w:rPr>
          <w:color w:val="000000"/>
          <w:sz w:val="28"/>
          <w:szCs w:val="28"/>
        </w:rPr>
      </w:pPr>
    </w:p>
    <w:p w:rsidR="00512417" w:rsidRDefault="00512417" w:rsidP="00512417">
      <w:pPr>
        <w:pStyle w:val="a5"/>
        <w:shd w:val="clear" w:color="auto" w:fill="FFFFFF"/>
        <w:spacing w:before="120" w:beforeAutospacing="0" w:after="0" w:afterAutospacing="0" w:line="360" w:lineRule="auto"/>
        <w:rPr>
          <w:color w:val="000000"/>
          <w:sz w:val="28"/>
          <w:szCs w:val="28"/>
        </w:rPr>
      </w:pPr>
    </w:p>
    <w:p w:rsidR="00512417" w:rsidRDefault="00512417" w:rsidP="00512417">
      <w:pPr>
        <w:pStyle w:val="a5"/>
        <w:shd w:val="clear" w:color="auto" w:fill="FFFFFF"/>
        <w:spacing w:before="120" w:beforeAutospacing="0" w:after="0" w:afterAutospacing="0" w:line="360" w:lineRule="auto"/>
        <w:rPr>
          <w:color w:val="000000"/>
          <w:sz w:val="28"/>
          <w:szCs w:val="28"/>
        </w:rPr>
      </w:pPr>
    </w:p>
    <w:p w:rsidR="00512417" w:rsidRDefault="00512417" w:rsidP="00512417">
      <w:pPr>
        <w:pStyle w:val="a5"/>
        <w:shd w:val="clear" w:color="auto" w:fill="FFFFFF"/>
        <w:spacing w:before="120" w:beforeAutospacing="0" w:after="0" w:afterAutospacing="0" w:line="360" w:lineRule="auto"/>
        <w:rPr>
          <w:color w:val="000000"/>
          <w:sz w:val="28"/>
          <w:szCs w:val="28"/>
        </w:rPr>
      </w:pPr>
    </w:p>
    <w:p w:rsidR="00512417" w:rsidRDefault="00512417" w:rsidP="00512417">
      <w:pPr>
        <w:pStyle w:val="a5"/>
        <w:shd w:val="clear" w:color="auto" w:fill="FFFFFF"/>
        <w:spacing w:before="120" w:beforeAutospacing="0" w:after="0" w:afterAutospacing="0" w:line="360" w:lineRule="auto"/>
        <w:rPr>
          <w:color w:val="000000"/>
          <w:sz w:val="28"/>
          <w:szCs w:val="28"/>
        </w:rPr>
      </w:pPr>
    </w:p>
    <w:p w:rsidR="00512417" w:rsidRDefault="00512417" w:rsidP="00512417">
      <w:pPr>
        <w:pStyle w:val="a5"/>
        <w:shd w:val="clear" w:color="auto" w:fill="FFFFFF"/>
        <w:spacing w:before="120" w:beforeAutospacing="0" w:after="0" w:afterAutospacing="0" w:line="360" w:lineRule="auto"/>
        <w:rPr>
          <w:color w:val="000000"/>
          <w:sz w:val="28"/>
          <w:szCs w:val="28"/>
        </w:rPr>
      </w:pPr>
    </w:p>
    <w:p w:rsidR="00D927CA" w:rsidRPr="00911CD0" w:rsidRDefault="00D927CA" w:rsidP="00911CD0">
      <w:pPr>
        <w:pStyle w:val="1"/>
        <w:rPr>
          <w:shd w:val="clear" w:color="auto" w:fill="FFFFFF"/>
        </w:rPr>
      </w:pPr>
      <w:bookmarkStart w:id="6" w:name="_Toc371947669"/>
      <w:r w:rsidRPr="00911CD0">
        <w:rPr>
          <w:shd w:val="clear" w:color="auto" w:fill="FFFFFF"/>
        </w:rPr>
        <w:lastRenderedPageBreak/>
        <w:t>Список литературы</w:t>
      </w:r>
      <w:bookmarkEnd w:id="6"/>
    </w:p>
    <w:p w:rsidR="00D927CA" w:rsidRPr="00D927CA" w:rsidRDefault="00D927CA" w:rsidP="00512417">
      <w:pPr>
        <w:shd w:val="clear" w:color="auto" w:fill="FFFFFF" w:themeFill="text2"/>
        <w:spacing w:before="168"/>
        <w:rPr>
          <w:rFonts w:cs="Times New Roman"/>
          <w:b/>
          <w:bCs/>
          <w:color w:val="000000"/>
          <w:szCs w:val="28"/>
          <w:shd w:val="clear" w:color="auto" w:fill="FFFFFF"/>
        </w:rPr>
      </w:pPr>
    </w:p>
    <w:p w:rsidR="00D927CA" w:rsidRPr="00063296" w:rsidRDefault="00D927CA" w:rsidP="00512417">
      <w:pPr>
        <w:shd w:val="clear" w:color="auto" w:fill="FFFFFF"/>
        <w:outlineLvl w:val="4"/>
        <w:rPr>
          <w:rFonts w:eastAsia="Times New Roman" w:cs="Times New Roman"/>
          <w:bCs/>
          <w:color w:val="000000"/>
          <w:szCs w:val="28"/>
          <w:lang w:eastAsia="ru-RU"/>
        </w:rPr>
      </w:pPr>
      <w:r w:rsidRPr="00063296">
        <w:rPr>
          <w:rFonts w:eastAsia="Times New Roman" w:cs="Times New Roman"/>
          <w:bCs/>
          <w:color w:val="000000"/>
          <w:szCs w:val="28"/>
          <w:lang w:eastAsia="ru-RU"/>
        </w:rPr>
        <w:t xml:space="preserve">1. Акопова Е.С., Воронкова О.Н., Гаврилко Н.Н. Мировая экономика и международные экономические </w:t>
      </w:r>
      <w:r w:rsidR="00926C12">
        <w:rPr>
          <w:rFonts w:eastAsia="Times New Roman" w:cs="Times New Roman"/>
          <w:bCs/>
          <w:color w:val="000000"/>
          <w:szCs w:val="28"/>
          <w:lang w:eastAsia="ru-RU"/>
        </w:rPr>
        <w:t>отношения. - Ростов-на-Дону: 201</w:t>
      </w:r>
      <w:r w:rsidRPr="00063296">
        <w:rPr>
          <w:rFonts w:eastAsia="Times New Roman" w:cs="Times New Roman"/>
          <w:bCs/>
          <w:color w:val="000000"/>
          <w:szCs w:val="28"/>
          <w:lang w:eastAsia="ru-RU"/>
        </w:rPr>
        <w:t>0</w:t>
      </w:r>
      <w:r w:rsidR="00D65798">
        <w:rPr>
          <w:rFonts w:eastAsia="Times New Roman" w:cs="Times New Roman"/>
          <w:bCs/>
          <w:color w:val="000000"/>
          <w:szCs w:val="28"/>
          <w:lang w:eastAsia="ru-RU"/>
        </w:rPr>
        <w:t>. – 324 с.</w:t>
      </w:r>
    </w:p>
    <w:p w:rsidR="00D927CA" w:rsidRPr="00063296" w:rsidRDefault="00D927CA" w:rsidP="00512417">
      <w:pPr>
        <w:shd w:val="clear" w:color="auto" w:fill="FFFFFF"/>
        <w:outlineLvl w:val="4"/>
        <w:rPr>
          <w:rFonts w:eastAsia="Times New Roman" w:cs="Times New Roman"/>
          <w:bCs/>
          <w:color w:val="000000"/>
          <w:szCs w:val="28"/>
          <w:lang w:eastAsia="ru-RU"/>
        </w:rPr>
      </w:pPr>
      <w:r w:rsidRPr="00063296">
        <w:rPr>
          <w:rFonts w:eastAsia="Times New Roman" w:cs="Times New Roman"/>
          <w:bCs/>
          <w:color w:val="000000"/>
          <w:szCs w:val="28"/>
          <w:lang w:eastAsia="ru-RU"/>
        </w:rPr>
        <w:t>2.</w:t>
      </w:r>
      <w:r w:rsidR="00BE2EE5">
        <w:rPr>
          <w:rFonts w:eastAsia="Times New Roman" w:cs="Times New Roman"/>
          <w:bCs/>
          <w:color w:val="000000"/>
          <w:szCs w:val="28"/>
          <w:lang w:eastAsia="ru-RU"/>
        </w:rPr>
        <w:t xml:space="preserve"> </w:t>
      </w:r>
      <w:r w:rsidRPr="00063296">
        <w:rPr>
          <w:rFonts w:eastAsia="Times New Roman" w:cs="Times New Roman"/>
          <w:bCs/>
          <w:color w:val="000000"/>
          <w:szCs w:val="28"/>
          <w:lang w:eastAsia="ru-RU"/>
        </w:rPr>
        <w:t>Булатов</w:t>
      </w:r>
      <w:r w:rsidR="00BE2EE5" w:rsidRPr="00BE2EE5">
        <w:rPr>
          <w:rFonts w:eastAsia="Times New Roman" w:cs="Times New Roman"/>
          <w:bCs/>
          <w:color w:val="000000"/>
          <w:szCs w:val="28"/>
          <w:lang w:eastAsia="ru-RU"/>
        </w:rPr>
        <w:t xml:space="preserve"> </w:t>
      </w:r>
      <w:r w:rsidR="00BE2EE5" w:rsidRPr="00063296">
        <w:rPr>
          <w:rFonts w:eastAsia="Times New Roman" w:cs="Times New Roman"/>
          <w:bCs/>
          <w:color w:val="000000"/>
          <w:szCs w:val="28"/>
          <w:lang w:eastAsia="ru-RU"/>
        </w:rPr>
        <w:t>А.С</w:t>
      </w:r>
      <w:r w:rsidRPr="00063296">
        <w:rPr>
          <w:rFonts w:eastAsia="Times New Roman" w:cs="Times New Roman"/>
          <w:bCs/>
          <w:color w:val="000000"/>
          <w:szCs w:val="28"/>
          <w:lang w:eastAsia="ru-RU"/>
        </w:rPr>
        <w:t>. Миро</w:t>
      </w:r>
      <w:r w:rsidR="00926C12">
        <w:rPr>
          <w:rFonts w:eastAsia="Times New Roman" w:cs="Times New Roman"/>
          <w:bCs/>
          <w:color w:val="000000"/>
          <w:szCs w:val="28"/>
          <w:lang w:eastAsia="ru-RU"/>
        </w:rPr>
        <w:t>вая экономика: Учебник - М.: 201</w:t>
      </w:r>
      <w:r w:rsidRPr="00063296">
        <w:rPr>
          <w:rFonts w:eastAsia="Times New Roman" w:cs="Times New Roman"/>
          <w:bCs/>
          <w:color w:val="000000"/>
          <w:szCs w:val="28"/>
          <w:lang w:eastAsia="ru-RU"/>
        </w:rPr>
        <w:t>1</w:t>
      </w:r>
      <w:r w:rsidR="00D65798">
        <w:rPr>
          <w:rFonts w:eastAsia="Times New Roman" w:cs="Times New Roman"/>
          <w:bCs/>
          <w:color w:val="000000"/>
          <w:szCs w:val="28"/>
          <w:lang w:eastAsia="ru-RU"/>
        </w:rPr>
        <w:t>. – 214 с.</w:t>
      </w:r>
    </w:p>
    <w:p w:rsidR="00D927CA" w:rsidRPr="00063296" w:rsidRDefault="00D927CA" w:rsidP="00512417">
      <w:pPr>
        <w:shd w:val="clear" w:color="auto" w:fill="FFFFFF"/>
        <w:outlineLvl w:val="4"/>
        <w:rPr>
          <w:rFonts w:eastAsia="Times New Roman" w:cs="Times New Roman"/>
          <w:bCs/>
          <w:color w:val="000000"/>
          <w:szCs w:val="28"/>
          <w:lang w:eastAsia="ru-RU"/>
        </w:rPr>
      </w:pPr>
      <w:r w:rsidRPr="00063296">
        <w:rPr>
          <w:rFonts w:eastAsia="Times New Roman" w:cs="Times New Roman"/>
          <w:bCs/>
          <w:color w:val="000000"/>
          <w:szCs w:val="28"/>
          <w:lang w:eastAsia="ru-RU"/>
        </w:rPr>
        <w:t xml:space="preserve">3. Киреев А.П. Международная </w:t>
      </w:r>
      <w:proofErr w:type="gramStart"/>
      <w:r w:rsidRPr="00063296">
        <w:rPr>
          <w:rFonts w:eastAsia="Times New Roman" w:cs="Times New Roman"/>
          <w:bCs/>
          <w:color w:val="000000"/>
          <w:szCs w:val="28"/>
          <w:lang w:eastAsia="ru-RU"/>
        </w:rPr>
        <w:t>экономика.-</w:t>
      </w:r>
      <w:proofErr w:type="gramEnd"/>
      <w:r w:rsidRPr="00063296">
        <w:rPr>
          <w:rFonts w:eastAsia="Times New Roman" w:cs="Times New Roman"/>
          <w:bCs/>
          <w:color w:val="000000"/>
          <w:szCs w:val="28"/>
          <w:lang w:eastAsia="ru-RU"/>
        </w:rPr>
        <w:t xml:space="preserve"> М.: </w:t>
      </w:r>
      <w:r w:rsidR="00926C12">
        <w:rPr>
          <w:rFonts w:eastAsia="Times New Roman" w:cs="Times New Roman"/>
          <w:bCs/>
          <w:color w:val="000000"/>
          <w:szCs w:val="28"/>
          <w:lang w:eastAsia="ru-RU"/>
        </w:rPr>
        <w:t>200</w:t>
      </w:r>
      <w:r w:rsidRPr="00063296">
        <w:rPr>
          <w:rFonts w:eastAsia="Times New Roman" w:cs="Times New Roman"/>
          <w:bCs/>
          <w:color w:val="000000"/>
          <w:szCs w:val="28"/>
          <w:lang w:eastAsia="ru-RU"/>
        </w:rPr>
        <w:t>7</w:t>
      </w:r>
      <w:r w:rsidR="00D65798">
        <w:rPr>
          <w:rFonts w:eastAsia="Times New Roman" w:cs="Times New Roman"/>
          <w:bCs/>
          <w:color w:val="000000"/>
          <w:szCs w:val="28"/>
          <w:lang w:eastAsia="ru-RU"/>
        </w:rPr>
        <w:t>. – 304 с</w:t>
      </w:r>
    </w:p>
    <w:p w:rsidR="00D927CA" w:rsidRPr="00063296" w:rsidRDefault="00D927CA" w:rsidP="00512417">
      <w:pPr>
        <w:shd w:val="clear" w:color="auto" w:fill="FFFFFF"/>
        <w:outlineLvl w:val="4"/>
        <w:rPr>
          <w:rFonts w:eastAsia="Times New Roman" w:cs="Times New Roman"/>
          <w:bCs/>
          <w:color w:val="000000"/>
          <w:szCs w:val="28"/>
          <w:lang w:eastAsia="ru-RU"/>
        </w:rPr>
      </w:pPr>
      <w:r w:rsidRPr="00063296">
        <w:rPr>
          <w:rFonts w:eastAsia="Times New Roman" w:cs="Times New Roman"/>
          <w:bCs/>
          <w:color w:val="000000"/>
          <w:szCs w:val="28"/>
          <w:lang w:eastAsia="ru-RU"/>
        </w:rPr>
        <w:t xml:space="preserve">4. Ломакин В.К. Мировая экономика: Учебник для вузов. - М.: </w:t>
      </w:r>
      <w:r w:rsidR="00926C12">
        <w:rPr>
          <w:rFonts w:eastAsia="Times New Roman" w:cs="Times New Roman"/>
          <w:bCs/>
          <w:color w:val="000000"/>
          <w:szCs w:val="28"/>
          <w:lang w:eastAsia="ru-RU"/>
        </w:rPr>
        <w:t>200</w:t>
      </w:r>
      <w:r w:rsidRPr="00063296">
        <w:rPr>
          <w:rFonts w:eastAsia="Times New Roman" w:cs="Times New Roman"/>
          <w:bCs/>
          <w:color w:val="000000"/>
          <w:szCs w:val="28"/>
          <w:lang w:eastAsia="ru-RU"/>
        </w:rPr>
        <w:t>8</w:t>
      </w:r>
      <w:r w:rsidR="00D65798">
        <w:rPr>
          <w:rFonts w:eastAsia="Times New Roman" w:cs="Times New Roman"/>
          <w:bCs/>
          <w:color w:val="000000"/>
          <w:szCs w:val="28"/>
          <w:lang w:eastAsia="ru-RU"/>
        </w:rPr>
        <w:t>. – 243 с.</w:t>
      </w:r>
    </w:p>
    <w:p w:rsidR="00D927CA" w:rsidRPr="00063296" w:rsidRDefault="00D927CA" w:rsidP="00512417">
      <w:pPr>
        <w:shd w:val="clear" w:color="auto" w:fill="FFFFFF"/>
        <w:spacing w:before="100" w:beforeAutospacing="1" w:after="100" w:afterAutospacing="1"/>
        <w:rPr>
          <w:rFonts w:eastAsia="Times New Roman" w:cs="Times New Roman"/>
          <w:color w:val="000000"/>
          <w:szCs w:val="28"/>
          <w:lang w:eastAsia="ru-RU"/>
        </w:rPr>
      </w:pPr>
      <w:r w:rsidRPr="00063296">
        <w:rPr>
          <w:rFonts w:eastAsia="Times New Roman" w:cs="Times New Roman"/>
          <w:color w:val="000000"/>
          <w:szCs w:val="28"/>
          <w:lang w:eastAsia="ru-RU"/>
        </w:rPr>
        <w:t xml:space="preserve">5. Н.К. Моисеева. Международный маркетинг. - М., </w:t>
      </w:r>
      <w:r w:rsidR="00926C12">
        <w:rPr>
          <w:rFonts w:eastAsia="Times New Roman" w:cs="Times New Roman"/>
          <w:color w:val="000000"/>
          <w:szCs w:val="28"/>
          <w:lang w:eastAsia="ru-RU"/>
        </w:rPr>
        <w:t>200</w:t>
      </w:r>
      <w:r w:rsidRPr="00063296">
        <w:rPr>
          <w:rFonts w:eastAsia="Times New Roman" w:cs="Times New Roman"/>
          <w:color w:val="000000"/>
          <w:szCs w:val="28"/>
          <w:lang w:eastAsia="ru-RU"/>
        </w:rPr>
        <w:t>8</w:t>
      </w:r>
      <w:r w:rsidR="00D65798">
        <w:rPr>
          <w:rFonts w:eastAsia="Times New Roman" w:cs="Times New Roman"/>
          <w:color w:val="000000"/>
          <w:szCs w:val="28"/>
          <w:lang w:eastAsia="ru-RU"/>
        </w:rPr>
        <w:t>. – 197 с.</w:t>
      </w:r>
    </w:p>
    <w:p w:rsidR="00D927CA" w:rsidRDefault="00D927CA" w:rsidP="00512417">
      <w:pPr>
        <w:shd w:val="clear" w:color="auto" w:fill="FFFFFF"/>
        <w:spacing w:before="100" w:beforeAutospacing="1" w:after="100" w:afterAutospacing="1"/>
        <w:rPr>
          <w:rFonts w:eastAsia="Times New Roman" w:cs="Times New Roman"/>
          <w:color w:val="000000"/>
          <w:szCs w:val="28"/>
          <w:lang w:eastAsia="ru-RU"/>
        </w:rPr>
      </w:pPr>
      <w:r w:rsidRPr="00063296">
        <w:rPr>
          <w:rFonts w:eastAsia="Times New Roman" w:cs="Times New Roman"/>
          <w:color w:val="000000"/>
          <w:szCs w:val="28"/>
          <w:lang w:eastAsia="ru-RU"/>
        </w:rPr>
        <w:t xml:space="preserve">6. Всемирная торговая организации и Россия - </w:t>
      </w:r>
      <w:hyperlink r:id="rId10" w:history="1">
        <w:r w:rsidRPr="000F4923">
          <w:rPr>
            <w:rStyle w:val="a6"/>
            <w:rFonts w:eastAsia="Times New Roman" w:cs="Times New Roman"/>
            <w:szCs w:val="28"/>
            <w:lang w:eastAsia="ru-RU"/>
          </w:rPr>
          <w:t>http://www.wto.ru</w:t>
        </w:r>
      </w:hyperlink>
    </w:p>
    <w:p w:rsidR="00D927CA" w:rsidRPr="00D02563" w:rsidRDefault="00D927CA" w:rsidP="00512417">
      <w:pPr>
        <w:rPr>
          <w:rFonts w:cs="Times New Roman"/>
          <w:b/>
          <w:szCs w:val="28"/>
        </w:rPr>
      </w:pPr>
    </w:p>
    <w:sectPr w:rsidR="00D927CA" w:rsidRPr="00D02563" w:rsidSect="00BE2EE5">
      <w:headerReference w:type="default" r:id="rId11"/>
      <w:footerReference w:type="default" r:id="rId12"/>
      <w:pgSz w:w="11906" w:h="16838"/>
      <w:pgMar w:top="1418" w:right="851" w:bottom="1418" w:left="1701" w:header="708" w:footer="708" w:gutter="0"/>
      <w:pgNumType w:start="2"/>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53A" w:rsidRDefault="0002653A" w:rsidP="00D927CA">
      <w:pPr>
        <w:spacing w:line="240" w:lineRule="auto"/>
      </w:pPr>
      <w:r>
        <w:separator/>
      </w:r>
    </w:p>
  </w:endnote>
  <w:endnote w:type="continuationSeparator" w:id="0">
    <w:p w:rsidR="0002653A" w:rsidRDefault="0002653A" w:rsidP="00D927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27CA" w:rsidRPr="00D927CA" w:rsidRDefault="00D927CA">
    <w:pPr>
      <w:pStyle w:val="a9"/>
      <w:jc w:val="right"/>
      <w:rPr>
        <w:rFonts w:cs="Times New Roman"/>
        <w:szCs w:val="28"/>
      </w:rPr>
    </w:pPr>
  </w:p>
  <w:p w:rsidR="00D927CA" w:rsidRDefault="00D927C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53A" w:rsidRDefault="0002653A" w:rsidP="00D927CA">
      <w:pPr>
        <w:spacing w:line="240" w:lineRule="auto"/>
      </w:pPr>
      <w:r>
        <w:separator/>
      </w:r>
    </w:p>
  </w:footnote>
  <w:footnote w:type="continuationSeparator" w:id="0">
    <w:p w:rsidR="0002653A" w:rsidRDefault="0002653A" w:rsidP="00D927CA">
      <w:pPr>
        <w:spacing w:line="240" w:lineRule="auto"/>
      </w:pPr>
      <w:r>
        <w:continuationSeparator/>
      </w:r>
    </w:p>
  </w:footnote>
  <w:footnote w:id="1">
    <w:p w:rsidR="00BE2EE5" w:rsidRPr="00BE2EE5" w:rsidRDefault="00BE2EE5" w:rsidP="00BE2EE5">
      <w:pPr>
        <w:shd w:val="clear" w:color="auto" w:fill="FFFFFF"/>
        <w:spacing w:line="240" w:lineRule="auto"/>
        <w:outlineLvl w:val="4"/>
        <w:rPr>
          <w:rFonts w:eastAsia="Times New Roman" w:cs="Times New Roman"/>
          <w:bCs/>
          <w:color w:val="000000"/>
          <w:sz w:val="20"/>
          <w:szCs w:val="20"/>
          <w:lang w:eastAsia="ru-RU"/>
        </w:rPr>
      </w:pPr>
      <w:r w:rsidRPr="00BE2EE5">
        <w:rPr>
          <w:rStyle w:val="af"/>
          <w:sz w:val="20"/>
          <w:szCs w:val="20"/>
        </w:rPr>
        <w:footnoteRef/>
      </w:r>
      <w:r w:rsidRPr="00BE2EE5">
        <w:rPr>
          <w:sz w:val="20"/>
          <w:szCs w:val="20"/>
        </w:rPr>
        <w:t xml:space="preserve"> </w:t>
      </w:r>
      <w:r w:rsidRPr="00BE2EE5">
        <w:rPr>
          <w:rFonts w:eastAsia="Times New Roman" w:cs="Times New Roman"/>
          <w:bCs/>
          <w:color w:val="000000"/>
          <w:sz w:val="20"/>
          <w:szCs w:val="20"/>
          <w:lang w:eastAsia="ru-RU"/>
        </w:rPr>
        <w:t>Акопова Е.С., Воронкова О.Н., Гаврилко Н.Н. Мировая экономика и международные экономические отношения. - Ростов-на-Дону: 2010. – 324 с.</w:t>
      </w:r>
    </w:p>
  </w:footnote>
  <w:footnote w:id="2">
    <w:p w:rsidR="00BE2EE5" w:rsidRPr="00BE2EE5" w:rsidRDefault="00BE2EE5">
      <w:pPr>
        <w:pStyle w:val="ad"/>
      </w:pPr>
      <w:r w:rsidRPr="00BE2EE5">
        <w:rPr>
          <w:rStyle w:val="af"/>
        </w:rPr>
        <w:footnoteRef/>
      </w:r>
      <w:r w:rsidRPr="00BE2EE5">
        <w:t xml:space="preserve"> </w:t>
      </w:r>
      <w:r w:rsidRPr="00BE2EE5">
        <w:rPr>
          <w:rFonts w:eastAsia="Times New Roman" w:cs="Times New Roman"/>
          <w:bCs/>
          <w:color w:val="000000"/>
          <w:lang w:eastAsia="ru-RU"/>
        </w:rPr>
        <w:t>Булатов А.С. Мировая экономика: Учебник - М.: 2011. – 214 с.</w:t>
      </w:r>
    </w:p>
  </w:footnote>
  <w:footnote w:id="3">
    <w:p w:rsidR="00BE2EE5" w:rsidRDefault="00BE2EE5">
      <w:pPr>
        <w:pStyle w:val="ad"/>
      </w:pPr>
      <w:r>
        <w:rPr>
          <w:rStyle w:val="af"/>
        </w:rPr>
        <w:footnoteRef/>
      </w:r>
      <w:r>
        <w:t xml:space="preserve"> </w:t>
      </w:r>
      <w:r w:rsidRPr="00BE2EE5">
        <w:rPr>
          <w:rFonts w:eastAsia="Times New Roman" w:cs="Times New Roman"/>
          <w:bCs/>
          <w:color w:val="000000"/>
          <w:lang w:eastAsia="ru-RU"/>
        </w:rPr>
        <w:t>Акопова Е.С., Воронкова О.Н., Гаврилко Н.Н. Мировая экономика и международные экономические отношения. - Ростов-на-Дону: 2010. – 324 с.</w:t>
      </w:r>
    </w:p>
  </w:footnote>
  <w:footnote w:id="4">
    <w:p w:rsidR="00BE2EE5" w:rsidRDefault="00BE2EE5">
      <w:pPr>
        <w:pStyle w:val="ad"/>
      </w:pPr>
      <w:r>
        <w:rPr>
          <w:rStyle w:val="af"/>
        </w:rPr>
        <w:footnoteRef/>
      </w:r>
      <w:r>
        <w:t xml:space="preserve"> </w:t>
      </w:r>
      <w:r w:rsidRPr="00BE2EE5">
        <w:rPr>
          <w:rFonts w:eastAsia="Times New Roman" w:cs="Times New Roman"/>
          <w:bCs/>
          <w:color w:val="000000"/>
          <w:lang w:eastAsia="ru-RU"/>
        </w:rPr>
        <w:t>Булатов А.С. Мировая экономика: Учебник - М.: 2011. – 214 с.</w:t>
      </w:r>
    </w:p>
  </w:footnote>
  <w:footnote w:id="5">
    <w:p w:rsidR="00BE2EE5" w:rsidRDefault="00BE2EE5">
      <w:pPr>
        <w:pStyle w:val="ad"/>
      </w:pPr>
      <w:r>
        <w:rPr>
          <w:rStyle w:val="af"/>
        </w:rPr>
        <w:footnoteRef/>
      </w:r>
      <w:r>
        <w:t xml:space="preserve"> </w:t>
      </w:r>
      <w:r w:rsidRPr="00BE2EE5">
        <w:rPr>
          <w:rFonts w:eastAsia="Times New Roman" w:cs="Times New Roman"/>
          <w:bCs/>
          <w:color w:val="000000"/>
          <w:lang w:eastAsia="ru-RU"/>
        </w:rPr>
        <w:t>Акопова Е.С., Воронкова О.Н., Гаврилко Н.Н. Мировая экономика и международные экономические отношения. - Ростов-на-Дону: 2010. – 324 с.</w:t>
      </w:r>
    </w:p>
  </w:footnote>
  <w:footnote w:id="6">
    <w:p w:rsidR="00BE2EE5" w:rsidRDefault="00BE2EE5">
      <w:pPr>
        <w:pStyle w:val="ad"/>
      </w:pPr>
      <w:r>
        <w:rPr>
          <w:rStyle w:val="af"/>
        </w:rPr>
        <w:footnoteRef/>
      </w:r>
      <w:r>
        <w:t xml:space="preserve"> </w:t>
      </w:r>
      <w:r w:rsidRPr="00BE2EE5">
        <w:rPr>
          <w:rFonts w:eastAsia="Times New Roman" w:cs="Times New Roman"/>
          <w:bCs/>
          <w:color w:val="000000"/>
          <w:lang w:eastAsia="ru-RU"/>
        </w:rPr>
        <w:t>Булатов А.С. Мировая экономика: Учебник - М.: 2011. – 214 с.</w:t>
      </w:r>
    </w:p>
  </w:footnote>
  <w:footnote w:id="7">
    <w:p w:rsidR="00BE2EE5" w:rsidRDefault="00BE2EE5">
      <w:pPr>
        <w:pStyle w:val="ad"/>
      </w:pPr>
      <w:r>
        <w:rPr>
          <w:rStyle w:val="af"/>
        </w:rPr>
        <w:footnoteRef/>
      </w:r>
      <w:r>
        <w:t xml:space="preserve"> </w:t>
      </w:r>
      <w:r w:rsidRPr="00BE2EE5">
        <w:rPr>
          <w:rFonts w:eastAsia="Times New Roman" w:cs="Times New Roman"/>
          <w:bCs/>
          <w:color w:val="000000"/>
          <w:lang w:eastAsia="ru-RU"/>
        </w:rPr>
        <w:t>Акопова Е.С., Воронкова О.Н., Гаврилко Н.Н. Мировая экономика и международные экономические отношения. - Ростов-на-Дону: 2010. – 324 с.</w:t>
      </w:r>
    </w:p>
  </w:footnote>
  <w:footnote w:id="8">
    <w:p w:rsidR="00BE2EE5" w:rsidRDefault="00BE2EE5">
      <w:pPr>
        <w:pStyle w:val="ad"/>
      </w:pPr>
      <w:r>
        <w:rPr>
          <w:rStyle w:val="af"/>
        </w:rPr>
        <w:footnoteRef/>
      </w:r>
      <w:r>
        <w:t xml:space="preserve"> </w:t>
      </w:r>
      <w:r w:rsidRPr="00BE2EE5">
        <w:rPr>
          <w:rFonts w:eastAsia="Times New Roman" w:cs="Times New Roman"/>
          <w:bCs/>
          <w:color w:val="000000"/>
          <w:lang w:eastAsia="ru-RU"/>
        </w:rPr>
        <w:t>Акопова Е.С., Воронкова О.Н., Гаврилко Н.Н. Мировая экономика и международные экономические отношения. - Ростов-на-Дону: 2010. – 324 с.</w:t>
      </w:r>
    </w:p>
  </w:footnote>
  <w:footnote w:id="9">
    <w:p w:rsidR="00BE2EE5" w:rsidRDefault="00BE2EE5">
      <w:pPr>
        <w:pStyle w:val="ad"/>
      </w:pPr>
      <w:r>
        <w:rPr>
          <w:rStyle w:val="af"/>
        </w:rPr>
        <w:footnoteRef/>
      </w:r>
      <w:r>
        <w:t xml:space="preserve"> </w:t>
      </w:r>
      <w:r w:rsidRPr="00BE2EE5">
        <w:rPr>
          <w:rFonts w:eastAsia="Times New Roman" w:cs="Times New Roman"/>
          <w:bCs/>
          <w:color w:val="000000"/>
          <w:lang w:eastAsia="ru-RU"/>
        </w:rPr>
        <w:t>Акопова Е.С., Воронкова О.Н., Гаврилко Н.Н. Мировая экономика и международные экономические отношения. - Ростов-на-Дону: 2010. – 324 с.</w:t>
      </w:r>
    </w:p>
  </w:footnote>
  <w:footnote w:id="10">
    <w:p w:rsidR="00BE2EE5" w:rsidRDefault="00BE2EE5">
      <w:pPr>
        <w:pStyle w:val="ad"/>
      </w:pPr>
      <w:r>
        <w:rPr>
          <w:rStyle w:val="af"/>
        </w:rPr>
        <w:footnoteRef/>
      </w:r>
      <w:r>
        <w:t xml:space="preserve"> </w:t>
      </w:r>
      <w:r w:rsidRPr="00BE2EE5">
        <w:rPr>
          <w:rFonts w:eastAsia="Times New Roman" w:cs="Times New Roman"/>
          <w:bCs/>
          <w:color w:val="000000"/>
          <w:lang w:eastAsia="ru-RU"/>
        </w:rPr>
        <w:t>Булатов А.С. Мировая экономика: Учебник - М.: 2011. – 214 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5150"/>
      <w:docPartObj>
        <w:docPartGallery w:val="Page Numbers (Top of Page)"/>
        <w:docPartUnique/>
      </w:docPartObj>
    </w:sdtPr>
    <w:sdtEndPr/>
    <w:sdtContent>
      <w:p w:rsidR="00BE2EE5" w:rsidRDefault="00B136BD">
        <w:pPr>
          <w:pStyle w:val="a7"/>
          <w:jc w:val="right"/>
        </w:pPr>
        <w:r>
          <w:fldChar w:fldCharType="begin"/>
        </w:r>
        <w:r>
          <w:instrText xml:space="preserve"> PAGE   \* MERGEFORMAT </w:instrText>
        </w:r>
        <w:r>
          <w:fldChar w:fldCharType="separate"/>
        </w:r>
        <w:r w:rsidR="00B52F93">
          <w:rPr>
            <w:noProof/>
          </w:rPr>
          <w:t>18</w:t>
        </w:r>
        <w:r>
          <w:rPr>
            <w:noProof/>
          </w:rPr>
          <w:fldChar w:fldCharType="end"/>
        </w:r>
      </w:p>
    </w:sdtContent>
  </w:sdt>
  <w:p w:rsidR="00D927CA" w:rsidRDefault="00D927CA" w:rsidP="00D927CA">
    <w:pPr>
      <w:pStyle w:val="a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AD5E7B"/>
    <w:multiLevelType w:val="multilevel"/>
    <w:tmpl w:val="9E86F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0B0273"/>
    <w:multiLevelType w:val="hybridMultilevel"/>
    <w:tmpl w:val="33DE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301252"/>
    <w:multiLevelType w:val="multilevel"/>
    <w:tmpl w:val="F99A31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EA336A6"/>
    <w:multiLevelType w:val="hybridMultilevel"/>
    <w:tmpl w:val="E92E5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B913EF"/>
    <w:multiLevelType w:val="hybridMultilevel"/>
    <w:tmpl w:val="DDA8EF90"/>
    <w:lvl w:ilvl="0" w:tplc="12F0CA1A">
      <w:start w:val="1"/>
      <w:numFmt w:val="decimal"/>
      <w:lvlText w:val="%1."/>
      <w:lvlJc w:val="left"/>
      <w:pPr>
        <w:ind w:left="720" w:hanging="360"/>
      </w:pPr>
      <w:rPr>
        <w:rFonts w:eastAsiaTheme="minorHAnsi"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5D2A01"/>
    <w:multiLevelType w:val="multilevel"/>
    <w:tmpl w:val="13EC9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30B3CAC"/>
    <w:multiLevelType w:val="hybridMultilevel"/>
    <w:tmpl w:val="6AD86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1"/>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F756C"/>
    <w:rsid w:val="0002653A"/>
    <w:rsid w:val="00032A58"/>
    <w:rsid w:val="00063296"/>
    <w:rsid w:val="00284068"/>
    <w:rsid w:val="004E4A18"/>
    <w:rsid w:val="00512417"/>
    <w:rsid w:val="00533174"/>
    <w:rsid w:val="005474DB"/>
    <w:rsid w:val="00587402"/>
    <w:rsid w:val="005D0866"/>
    <w:rsid w:val="00792178"/>
    <w:rsid w:val="007A0396"/>
    <w:rsid w:val="007D5C1C"/>
    <w:rsid w:val="0087200E"/>
    <w:rsid w:val="008C06A8"/>
    <w:rsid w:val="008D66F6"/>
    <w:rsid w:val="00911CD0"/>
    <w:rsid w:val="00926C12"/>
    <w:rsid w:val="009878EE"/>
    <w:rsid w:val="00A210FB"/>
    <w:rsid w:val="00A630B7"/>
    <w:rsid w:val="00AB3DFE"/>
    <w:rsid w:val="00AB4CAA"/>
    <w:rsid w:val="00B136BD"/>
    <w:rsid w:val="00B52F93"/>
    <w:rsid w:val="00BC2C5D"/>
    <w:rsid w:val="00BE2EE5"/>
    <w:rsid w:val="00D02563"/>
    <w:rsid w:val="00D65798"/>
    <w:rsid w:val="00D927CA"/>
    <w:rsid w:val="00D932CD"/>
    <w:rsid w:val="00DE56C3"/>
    <w:rsid w:val="00DF756C"/>
    <w:rsid w:val="00E70DB0"/>
    <w:rsid w:val="00F812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C7F0E5-9144-4A79-BC12-C6BDD6D01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10FB"/>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911CD0"/>
    <w:pPr>
      <w:keepNext/>
      <w:keepLines/>
      <w:spacing w:before="480"/>
      <w:ind w:firstLine="0"/>
      <w:jc w:val="center"/>
      <w:outlineLvl w:val="0"/>
    </w:pPr>
    <w:rPr>
      <w:rFonts w:eastAsiaTheme="majorEastAsia" w:cstheme="majorBidi"/>
      <w:b/>
      <w:bCs/>
      <w:szCs w:val="28"/>
    </w:rPr>
  </w:style>
  <w:style w:type="paragraph" w:styleId="5">
    <w:name w:val="heading 5"/>
    <w:basedOn w:val="a"/>
    <w:link w:val="50"/>
    <w:uiPriority w:val="9"/>
    <w:qFormat/>
    <w:rsid w:val="00063296"/>
    <w:pPr>
      <w:spacing w:before="100" w:beforeAutospacing="1" w:after="100" w:afterAutospacing="1" w:line="240" w:lineRule="auto"/>
      <w:outlineLvl w:val="4"/>
    </w:pPr>
    <w:rPr>
      <w:rFonts w:eastAsia="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1CD0"/>
    <w:rPr>
      <w:rFonts w:ascii="Times New Roman" w:eastAsiaTheme="majorEastAsia" w:hAnsi="Times New Roman" w:cstheme="majorBidi"/>
      <w:b/>
      <w:bCs/>
      <w:sz w:val="28"/>
      <w:szCs w:val="28"/>
    </w:rPr>
  </w:style>
  <w:style w:type="paragraph" w:styleId="a3">
    <w:name w:val="Balloon Text"/>
    <w:basedOn w:val="a"/>
    <w:link w:val="a4"/>
    <w:uiPriority w:val="99"/>
    <w:semiHidden/>
    <w:unhideWhenUsed/>
    <w:rsid w:val="00DF756C"/>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756C"/>
    <w:rPr>
      <w:rFonts w:ascii="Tahoma" w:hAnsi="Tahoma" w:cs="Tahoma"/>
      <w:sz w:val="16"/>
      <w:szCs w:val="16"/>
    </w:rPr>
  </w:style>
  <w:style w:type="character" w:customStyle="1" w:styleId="50">
    <w:name w:val="Заголовок 5 Знак"/>
    <w:basedOn w:val="a0"/>
    <w:link w:val="5"/>
    <w:uiPriority w:val="9"/>
    <w:rsid w:val="00063296"/>
    <w:rPr>
      <w:rFonts w:ascii="Times New Roman" w:eastAsia="Times New Roman" w:hAnsi="Times New Roman" w:cs="Times New Roman"/>
      <w:b/>
      <w:bCs/>
      <w:sz w:val="20"/>
      <w:szCs w:val="20"/>
      <w:lang w:eastAsia="ru-RU"/>
    </w:rPr>
  </w:style>
  <w:style w:type="paragraph" w:styleId="a5">
    <w:name w:val="Normal (Web)"/>
    <w:basedOn w:val="a"/>
    <w:uiPriority w:val="99"/>
    <w:unhideWhenUsed/>
    <w:rsid w:val="00063296"/>
    <w:pPr>
      <w:spacing w:before="100" w:beforeAutospacing="1" w:after="100" w:afterAutospacing="1" w:line="240" w:lineRule="auto"/>
    </w:pPr>
    <w:rPr>
      <w:rFonts w:eastAsia="Times New Roman" w:cs="Times New Roman"/>
      <w:sz w:val="24"/>
      <w:szCs w:val="24"/>
      <w:lang w:eastAsia="ru-RU"/>
    </w:rPr>
  </w:style>
  <w:style w:type="character" w:styleId="a6">
    <w:name w:val="Hyperlink"/>
    <w:basedOn w:val="a0"/>
    <w:uiPriority w:val="99"/>
    <w:unhideWhenUsed/>
    <w:rsid w:val="00D02563"/>
    <w:rPr>
      <w:color w:val="0000FF"/>
      <w:u w:val="single"/>
    </w:rPr>
  </w:style>
  <w:style w:type="character" w:customStyle="1" w:styleId="apple-converted-space">
    <w:name w:val="apple-converted-space"/>
    <w:basedOn w:val="a0"/>
    <w:rsid w:val="00D02563"/>
  </w:style>
  <w:style w:type="paragraph" w:styleId="a7">
    <w:name w:val="header"/>
    <w:basedOn w:val="a"/>
    <w:link w:val="a8"/>
    <w:uiPriority w:val="99"/>
    <w:unhideWhenUsed/>
    <w:rsid w:val="00D927CA"/>
    <w:pPr>
      <w:tabs>
        <w:tab w:val="center" w:pos="4677"/>
        <w:tab w:val="right" w:pos="9355"/>
      </w:tabs>
      <w:spacing w:line="240" w:lineRule="auto"/>
    </w:pPr>
  </w:style>
  <w:style w:type="character" w:customStyle="1" w:styleId="a8">
    <w:name w:val="Верхний колонтитул Знак"/>
    <w:basedOn w:val="a0"/>
    <w:link w:val="a7"/>
    <w:uiPriority w:val="99"/>
    <w:rsid w:val="00D927CA"/>
  </w:style>
  <w:style w:type="paragraph" w:styleId="a9">
    <w:name w:val="footer"/>
    <w:basedOn w:val="a"/>
    <w:link w:val="aa"/>
    <w:uiPriority w:val="99"/>
    <w:unhideWhenUsed/>
    <w:rsid w:val="00D927CA"/>
    <w:pPr>
      <w:tabs>
        <w:tab w:val="center" w:pos="4677"/>
        <w:tab w:val="right" w:pos="9355"/>
      </w:tabs>
      <w:spacing w:line="240" w:lineRule="auto"/>
    </w:pPr>
  </w:style>
  <w:style w:type="character" w:customStyle="1" w:styleId="aa">
    <w:name w:val="Нижний колонтитул Знак"/>
    <w:basedOn w:val="a0"/>
    <w:link w:val="a9"/>
    <w:uiPriority w:val="99"/>
    <w:rsid w:val="00D927CA"/>
  </w:style>
  <w:style w:type="paragraph" w:styleId="ab">
    <w:name w:val="List Paragraph"/>
    <w:basedOn w:val="a"/>
    <w:uiPriority w:val="34"/>
    <w:qFormat/>
    <w:rsid w:val="00DE56C3"/>
    <w:pPr>
      <w:ind w:left="720"/>
      <w:contextualSpacing/>
    </w:pPr>
  </w:style>
  <w:style w:type="paragraph" w:styleId="ac">
    <w:name w:val="TOC Heading"/>
    <w:basedOn w:val="1"/>
    <w:next w:val="a"/>
    <w:uiPriority w:val="39"/>
    <w:semiHidden/>
    <w:unhideWhenUsed/>
    <w:qFormat/>
    <w:rsid w:val="00911CD0"/>
    <w:pPr>
      <w:spacing w:line="276" w:lineRule="auto"/>
      <w:jc w:val="left"/>
      <w:outlineLvl w:val="9"/>
    </w:pPr>
    <w:rPr>
      <w:rFonts w:asciiTheme="majorHAnsi" w:hAnsiTheme="majorHAnsi"/>
    </w:rPr>
  </w:style>
  <w:style w:type="paragraph" w:styleId="11">
    <w:name w:val="toc 1"/>
    <w:basedOn w:val="a"/>
    <w:next w:val="a"/>
    <w:autoRedefine/>
    <w:uiPriority w:val="39"/>
    <w:unhideWhenUsed/>
    <w:rsid w:val="00911CD0"/>
    <w:pPr>
      <w:spacing w:after="100"/>
    </w:pPr>
  </w:style>
  <w:style w:type="paragraph" w:styleId="ad">
    <w:name w:val="footnote text"/>
    <w:basedOn w:val="a"/>
    <w:link w:val="ae"/>
    <w:uiPriority w:val="99"/>
    <w:semiHidden/>
    <w:unhideWhenUsed/>
    <w:rsid w:val="00BE2EE5"/>
    <w:pPr>
      <w:spacing w:line="240" w:lineRule="auto"/>
    </w:pPr>
    <w:rPr>
      <w:sz w:val="20"/>
      <w:szCs w:val="20"/>
    </w:rPr>
  </w:style>
  <w:style w:type="character" w:customStyle="1" w:styleId="ae">
    <w:name w:val="Текст сноски Знак"/>
    <w:basedOn w:val="a0"/>
    <w:link w:val="ad"/>
    <w:uiPriority w:val="99"/>
    <w:semiHidden/>
    <w:rsid w:val="00BE2EE5"/>
    <w:rPr>
      <w:rFonts w:ascii="Times New Roman" w:hAnsi="Times New Roman"/>
      <w:sz w:val="20"/>
      <w:szCs w:val="20"/>
    </w:rPr>
  </w:style>
  <w:style w:type="character" w:styleId="af">
    <w:name w:val="footnote reference"/>
    <w:basedOn w:val="a0"/>
    <w:uiPriority w:val="99"/>
    <w:semiHidden/>
    <w:unhideWhenUsed/>
    <w:rsid w:val="00BE2E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4771813">
      <w:bodyDiv w:val="1"/>
      <w:marLeft w:val="0"/>
      <w:marRight w:val="0"/>
      <w:marTop w:val="0"/>
      <w:marBottom w:val="0"/>
      <w:divBdr>
        <w:top w:val="none" w:sz="0" w:space="0" w:color="auto"/>
        <w:left w:val="none" w:sz="0" w:space="0" w:color="auto"/>
        <w:bottom w:val="none" w:sz="0" w:space="0" w:color="auto"/>
        <w:right w:val="none" w:sz="0" w:space="0" w:color="auto"/>
      </w:divBdr>
    </w:div>
    <w:div w:id="199545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wto.ru"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Официальная">
  <a:themeElements>
    <a:clrScheme name="Другая 2">
      <a:dk1>
        <a:sysClr val="windowText" lastClr="000000"/>
      </a:dk1>
      <a:lt1>
        <a:sysClr val="window" lastClr="FFFFFF"/>
      </a:lt1>
      <a:dk2>
        <a:srgbClr val="FFFFFF"/>
      </a:dk2>
      <a:lt2>
        <a:srgbClr val="FFFFFF"/>
      </a:lt2>
      <a:accent1>
        <a:srgbClr val="575F6D"/>
      </a:accent1>
      <a:accent2>
        <a:srgbClr val="FFFFFF"/>
      </a:accent2>
      <a:accent3>
        <a:srgbClr val="575F6D"/>
      </a:accent3>
      <a:accent4>
        <a:srgbClr val="FFFFFF"/>
      </a:accent4>
      <a:accent5>
        <a:srgbClr val="AEBAD5"/>
      </a:accent5>
      <a:accent6>
        <a:srgbClr val="FFFFFF"/>
      </a:accent6>
      <a:hlink>
        <a:srgbClr val="FFFFFF"/>
      </a:hlink>
      <a:folHlink>
        <a:srgbClr val="3B435B"/>
      </a:folHlink>
    </a:clrScheme>
    <a:fontScheme name="Официальная">
      <a:majorFont>
        <a:latin typeface="Georgia"/>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Georgia"/>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Официальная">
      <a:fillStyleLst>
        <a:solidFill>
          <a:schemeClr val="phClr"/>
        </a:solidFill>
        <a:solidFill>
          <a:schemeClr val="phClr">
            <a:tint val="45000"/>
          </a:schemeClr>
        </a:solidFill>
        <a:solidFill>
          <a:schemeClr val="phClr">
            <a:tint val="95000"/>
          </a:schemeClr>
        </a:solidFill>
      </a:fillStyleLst>
      <a:lnStyleLst>
        <a:ln w="9525" cap="flat" cmpd="sng" algn="ctr">
          <a:solidFill>
            <a:schemeClr val="phClr"/>
          </a:solidFill>
          <a:prstDash val="solid"/>
        </a:ln>
        <a:ln w="11429" cap="flat" cmpd="sng" algn="ctr">
          <a:solidFill>
            <a:schemeClr val="phClr"/>
          </a:solidFill>
          <a:prstDash val="sysDash"/>
        </a:ln>
        <a:ln w="20000" cap="flat" cmpd="sng" algn="ctr">
          <a:solidFill>
            <a:schemeClr val="phClr"/>
          </a:solidFill>
          <a:prstDash val="solid"/>
        </a:ln>
      </a:lnStyleLst>
      <a:effectStyleLst>
        <a:effectStyle>
          <a:effectLst>
            <a:outerShdw blurRad="50800" dist="25400" dir="5400000" rotWithShape="0">
              <a:srgbClr val="000000">
                <a:alpha val="3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threePt" dir="t">
              <a:rot lat="0" lon="0" rev="0"/>
            </a:lightRig>
          </a:scene3d>
          <a:sp3d contourW="9525" prstMaterial="matte">
            <a:bevelT w="0" h="0"/>
            <a:contourClr>
              <a:schemeClr val="phClr">
                <a:shade val="70000"/>
                <a:satMod val="105000"/>
              </a:schemeClr>
            </a:contourClr>
          </a:sp3d>
        </a:effectStyle>
        <a:effectStyle>
          <a:effectLst>
            <a:outerShdw blurRad="50800" dist="25400" dir="5400000" rotWithShape="0">
              <a:srgbClr val="000000">
                <a:alpha val="45000"/>
              </a:srgbClr>
            </a:outerShdw>
          </a:effectLst>
          <a:scene3d>
            <a:camera prst="orthographicFront" fov="0">
              <a:rot lat="0" lon="0" rev="0"/>
            </a:camera>
            <a:lightRig rig="soft" dir="b">
              <a:rot lat="0" lon="0" rev="0"/>
            </a:lightRig>
          </a:scene3d>
          <a:sp3d prstMaterial="dkEdge">
            <a:bevelT w="63500" h="63500" prst="cross"/>
            <a:contourClr>
              <a:schemeClr val="phClr"/>
            </a:contourClr>
          </a:sp3d>
        </a:effectStyle>
      </a:effectStyleLst>
      <a:bgFillStyleLst>
        <a:solidFill>
          <a:schemeClr val="phClr"/>
        </a:solidFill>
        <a:blipFill>
          <a:blip xmlns:r="http://schemas.openxmlformats.org/officeDocument/2006/relationships" r:embed="rId1">
            <a:duotone>
              <a:schemeClr val="phClr">
                <a:shade val="70000"/>
                <a:satMod val="115000"/>
              </a:schemeClr>
              <a:schemeClr val="phClr">
                <a:tint val="85000"/>
              </a:schemeClr>
            </a:duotone>
          </a:blip>
          <a:tile tx="0" ty="0" sx="85000" sy="85000" flip="none" algn="tl"/>
        </a:blipFill>
        <a:blipFill>
          <a:blip xmlns:r="http://schemas.openxmlformats.org/officeDocument/2006/relationships" r:embed="rId2">
            <a:duotone>
              <a:schemeClr val="phClr">
                <a:shade val="65000"/>
                <a:satMod val="115000"/>
              </a:schemeClr>
              <a:schemeClr val="phClr">
                <a:tint val="85000"/>
              </a:schemeClr>
            </a:duotone>
          </a:blip>
          <a:tile tx="0" ty="0" sx="65000" sy="6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792E3-2E9E-4E6C-833F-4097B0A63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3104</Words>
  <Characters>17693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8.1</cp:lastModifiedBy>
  <cp:revision>9</cp:revision>
  <cp:lastPrinted>2011-11-11T10:02:00Z</cp:lastPrinted>
  <dcterms:created xsi:type="dcterms:W3CDTF">2013-11-11T12:17:00Z</dcterms:created>
  <dcterms:modified xsi:type="dcterms:W3CDTF">2013-11-11T12:33:00Z</dcterms:modified>
</cp:coreProperties>
</file>