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78" w:rsidRDefault="00250F78" w:rsidP="00250F78">
      <w:pPr>
        <w:jc w:val="center"/>
        <w:rPr>
          <w:sz w:val="28"/>
          <w:szCs w:val="28"/>
        </w:rPr>
        <w:sectPr w:rsidR="00250F78" w:rsidSect="00885C1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7080391"/>
        <w:docPartObj>
          <w:docPartGallery w:val="Table of Contents"/>
          <w:docPartUnique/>
        </w:docPartObj>
      </w:sdtPr>
      <w:sdtContent>
        <w:p w:rsidR="00250F78" w:rsidRDefault="00250F78">
          <w:pPr>
            <w:pStyle w:val="a4"/>
          </w:pPr>
          <w:r>
            <w:t>Оглавление</w:t>
          </w:r>
        </w:p>
        <w:p w:rsidR="00C76914" w:rsidRDefault="00677D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50F78">
            <w:instrText xml:space="preserve"> TOC \o "1-3" \h \z \u </w:instrText>
          </w:r>
          <w:r>
            <w:fldChar w:fldCharType="separate"/>
          </w:r>
          <w:hyperlink w:anchor="_Toc351755581" w:history="1">
            <w:r w:rsidR="00C76914" w:rsidRPr="00D05A07">
              <w:rPr>
                <w:rStyle w:val="af0"/>
                <w:rFonts w:eastAsiaTheme="minorHAnsi"/>
                <w:noProof/>
                <w:lang w:eastAsia="en-US"/>
              </w:rPr>
              <w:t>Теоретический вопрос</w:t>
            </w:r>
            <w:r w:rsidR="00C769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6914">
              <w:rPr>
                <w:noProof/>
                <w:webHidden/>
              </w:rPr>
              <w:instrText xml:space="preserve"> PAGEREF _Toc351755581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9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6914" w:rsidRDefault="00677D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1755582" w:history="1">
            <w:r w:rsidR="00C76914" w:rsidRPr="00D05A07">
              <w:rPr>
                <w:rStyle w:val="af0"/>
                <w:noProof/>
              </w:rPr>
              <w:t>Тест</w:t>
            </w:r>
            <w:r w:rsidR="00C769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6914">
              <w:rPr>
                <w:noProof/>
                <w:webHidden/>
              </w:rPr>
              <w:instrText xml:space="preserve"> PAGEREF _Toc351755582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9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6914" w:rsidRDefault="00677D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1755583" w:history="1">
            <w:r w:rsidR="00C76914" w:rsidRPr="00D05A07">
              <w:rPr>
                <w:rStyle w:val="af0"/>
                <w:noProof/>
              </w:rPr>
              <w:t>Расчетная часть</w:t>
            </w:r>
            <w:r w:rsidR="00C769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6914">
              <w:rPr>
                <w:noProof/>
                <w:webHidden/>
              </w:rPr>
              <w:instrText xml:space="preserve"> PAGEREF _Toc351755583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91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6914" w:rsidRDefault="00677D4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1755584" w:history="1">
            <w:r w:rsidR="00C76914" w:rsidRPr="00D05A07">
              <w:rPr>
                <w:rStyle w:val="af0"/>
                <w:noProof/>
              </w:rPr>
              <w:t>Список использованной литературы</w:t>
            </w:r>
            <w:r w:rsidR="00C769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6914">
              <w:rPr>
                <w:noProof/>
                <w:webHidden/>
              </w:rPr>
              <w:instrText xml:space="preserve"> PAGEREF _Toc351755584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691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0F78" w:rsidRDefault="00677D48">
          <w:r>
            <w:fldChar w:fldCharType="end"/>
          </w:r>
        </w:p>
      </w:sdtContent>
    </w:sdt>
    <w:p w:rsidR="00250F78" w:rsidRDefault="00250F78" w:rsidP="00250F78">
      <w:pPr>
        <w:jc w:val="center"/>
        <w:sectPr w:rsidR="00250F78" w:rsidSect="00885C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73BD" w:rsidRDefault="00EB73BD" w:rsidP="00EB73BD">
      <w:pPr>
        <w:pStyle w:val="1"/>
        <w:ind w:left="1420"/>
        <w:jc w:val="center"/>
        <w:rPr>
          <w:rFonts w:eastAsiaTheme="minorHAnsi"/>
          <w:color w:val="auto"/>
          <w:lang w:eastAsia="en-US"/>
        </w:rPr>
      </w:pPr>
      <w:bookmarkStart w:id="0" w:name="_Toc351755581"/>
      <w:r>
        <w:rPr>
          <w:rFonts w:eastAsiaTheme="minorHAnsi"/>
          <w:color w:val="auto"/>
          <w:lang w:eastAsia="en-US"/>
        </w:rPr>
        <w:lastRenderedPageBreak/>
        <w:t>Теоретический вопрос</w:t>
      </w:r>
      <w:bookmarkEnd w:id="0"/>
    </w:p>
    <w:p w:rsidR="00EB73BD" w:rsidRPr="00EB73BD" w:rsidRDefault="00EB73BD" w:rsidP="00EB73BD">
      <w:pPr>
        <w:rPr>
          <w:rFonts w:eastAsiaTheme="minorHAnsi"/>
          <w:lang w:eastAsia="en-US"/>
        </w:rPr>
      </w:pPr>
    </w:p>
    <w:p w:rsidR="006C6EB5" w:rsidRPr="00EB73BD" w:rsidRDefault="006C6EB5" w:rsidP="00EB73BD">
      <w:pPr>
        <w:spacing w:line="360" w:lineRule="auto"/>
        <w:ind w:firstLine="709"/>
        <w:rPr>
          <w:rFonts w:eastAsiaTheme="minorHAnsi"/>
          <w:i/>
          <w:sz w:val="28"/>
          <w:szCs w:val="28"/>
          <w:u w:val="single"/>
          <w:lang w:eastAsia="en-US"/>
        </w:rPr>
      </w:pPr>
      <w:r w:rsidRPr="00EB73BD">
        <w:rPr>
          <w:rFonts w:eastAsiaTheme="minorHAnsi"/>
          <w:i/>
          <w:sz w:val="28"/>
          <w:szCs w:val="28"/>
          <w:u w:val="single"/>
          <w:lang w:eastAsia="en-US"/>
        </w:rPr>
        <w:t>Проблемы внедрения концепции «Всеобщего управления качеством» в деятельность организации</w:t>
      </w:r>
    </w:p>
    <w:p w:rsidR="006C6EB5" w:rsidRDefault="006C6EB5" w:rsidP="006C6EB5">
      <w:pPr>
        <w:rPr>
          <w:lang w:eastAsia="en-US"/>
        </w:rPr>
      </w:pPr>
    </w:p>
    <w:p w:rsidR="00EB73BD" w:rsidRDefault="00EB73BD" w:rsidP="00EB73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управление качеством исходит из  положения, что деятельность по управлению качеством не может быть эффективной после того как продукция произведена; эта деятельность должна осуществляться в ходе производства продукции. Важна также деятельность по обеспечению качества, которая предшествует процессу производства.</w:t>
      </w:r>
    </w:p>
    <w:p w:rsidR="00EB73BD" w:rsidRDefault="00EB73BD" w:rsidP="00EB73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Качество определяется действием многих случайных, местных и субъективных факторов. Для предупреждения влияния этих факторов на уровень качества необходима система управления качеством. При этом нужны не отдельные разрозненные эпизодические усилия, а совокупность мер постоянного воздействия на процесс создания продукта с целью поддержания соответствующего качества.  </w:t>
      </w:r>
      <w:r>
        <w:rPr>
          <w:rStyle w:val="a9"/>
          <w:sz w:val="28"/>
          <w:szCs w:val="28"/>
        </w:rPr>
        <w:footnoteReference w:id="1"/>
      </w:r>
    </w:p>
    <w:p w:rsidR="00EB73BD" w:rsidRDefault="00EB73BD" w:rsidP="00EB73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современной литературе и практике используется множество концепций менеджмента качества, но мы остановимся на изучении Всеобщей концепции управления качеством- концепция </w:t>
      </w:r>
      <w:r>
        <w:rPr>
          <w:sz w:val="28"/>
          <w:szCs w:val="28"/>
          <w:lang w:val="en-US"/>
        </w:rPr>
        <w:t>TQM</w:t>
      </w:r>
      <w:r w:rsidRPr="00606499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Total</w:t>
      </w:r>
      <w:r w:rsidRPr="0060649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Quality</w:t>
      </w:r>
      <w:r w:rsidRPr="0060649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 w:rsidRPr="006C6EB5">
        <w:rPr>
          <w:sz w:val="28"/>
          <w:szCs w:val="28"/>
        </w:rPr>
        <w:t>)</w:t>
      </w:r>
      <w:r w:rsidR="00C51777">
        <w:rPr>
          <w:sz w:val="28"/>
          <w:szCs w:val="28"/>
        </w:rPr>
        <w:t xml:space="preserve">, </w:t>
      </w:r>
      <w:r w:rsidRPr="006C6E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ее внедрении. </w:t>
      </w:r>
    </w:p>
    <w:p w:rsidR="006C6EB5" w:rsidRPr="00EB73BD" w:rsidRDefault="006C6EB5" w:rsidP="006C6EB5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 xml:space="preserve">Концепция всеобщего управления качеством (total quality management, TQM) предполагает восприятие качества, которое охватывает организацию в целом - от снабженца до покупателя. Концепция TQM является изменением традиционного для США подхода в отношении качества. Этот традиционный подход сравнивается с японским подходом. Японская позиция ближе к тому, что в настоящее время в США известно как концепция TQM. Традиционно на американских заводах, например, вопрос о качестве продуктов был отнесен к ответственности отдела контроля качества. В Японии общая ответственность за качество продукта лежит на производственном </w:t>
      </w:r>
      <w:r w:rsidRPr="00EB73BD">
        <w:rPr>
          <w:sz w:val="28"/>
          <w:szCs w:val="28"/>
        </w:rPr>
        <w:lastRenderedPageBreak/>
        <w:t>менеджере. Подобным образом, усилия, связанные с повышением качества в американских компаниях, были непосредственно нацелены на решение проблем качества, которые уже появились, а не на решение этих проблем в процессе проектирования продукта. Японские компании занимают прямо противоположную позицию.</w:t>
      </w:r>
      <w:r w:rsidRPr="00EB73BD">
        <w:rPr>
          <w:rStyle w:val="a9"/>
          <w:sz w:val="28"/>
          <w:szCs w:val="28"/>
        </w:rPr>
        <w:footnoteReference w:id="2"/>
      </w:r>
    </w:p>
    <w:p w:rsidR="00952F38" w:rsidRPr="00EB73BD" w:rsidRDefault="00952F38" w:rsidP="00952F38">
      <w:pPr>
        <w:spacing w:line="360" w:lineRule="auto"/>
        <w:ind w:firstLine="709"/>
        <w:rPr>
          <w:sz w:val="28"/>
          <w:szCs w:val="28"/>
        </w:rPr>
      </w:pPr>
      <w:r w:rsidRPr="00EB73BD">
        <w:rPr>
          <w:sz w:val="28"/>
          <w:szCs w:val="28"/>
        </w:rPr>
        <w:t>Основные элементы модели TQM представлены на схеме</w:t>
      </w:r>
      <w:r w:rsidR="00EB73BD" w:rsidRPr="00EB73BD">
        <w:rPr>
          <w:sz w:val="28"/>
          <w:szCs w:val="28"/>
        </w:rPr>
        <w:t xml:space="preserve"> (рис.1)</w:t>
      </w:r>
      <w:r w:rsidRPr="00EB73BD">
        <w:rPr>
          <w:sz w:val="28"/>
          <w:szCs w:val="28"/>
        </w:rPr>
        <w:t xml:space="preserve">: </w:t>
      </w:r>
    </w:p>
    <w:p w:rsidR="00EB73BD" w:rsidRPr="00EB73BD" w:rsidRDefault="00952F38" w:rsidP="00EB73BD">
      <w:pPr>
        <w:keepNext/>
        <w:spacing w:line="360" w:lineRule="auto"/>
        <w:ind w:firstLine="709"/>
        <w:jc w:val="center"/>
        <w:rPr>
          <w:sz w:val="28"/>
          <w:szCs w:val="28"/>
        </w:rPr>
      </w:pPr>
      <w:r w:rsidRPr="00EB73BD">
        <w:rPr>
          <w:noProof/>
          <w:sz w:val="28"/>
          <w:szCs w:val="28"/>
        </w:rPr>
        <w:drawing>
          <wp:inline distT="0" distB="0" distL="0" distR="0">
            <wp:extent cx="4417695" cy="2363470"/>
            <wp:effectExtent l="19050" t="0" r="1905" b="0"/>
            <wp:docPr id="1" name="Рисунок 1" descr="http://www.coolreferat.com/ref-2_472378270-24891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olreferat.com/ref-2_472378270-24891.coolp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3BD" w:rsidRPr="00EB73BD" w:rsidRDefault="00EB73BD" w:rsidP="00EB73BD">
      <w:pPr>
        <w:pStyle w:val="af1"/>
        <w:jc w:val="both"/>
        <w:rPr>
          <w:color w:val="auto"/>
          <w:sz w:val="28"/>
          <w:szCs w:val="28"/>
        </w:rPr>
      </w:pPr>
      <w:r w:rsidRPr="00EB73BD">
        <w:rPr>
          <w:color w:val="auto"/>
          <w:sz w:val="28"/>
          <w:szCs w:val="28"/>
        </w:rPr>
        <w:t xml:space="preserve">Рисунок </w:t>
      </w:r>
      <w:r w:rsidR="00677D48" w:rsidRPr="00EB73BD">
        <w:rPr>
          <w:color w:val="auto"/>
          <w:sz w:val="28"/>
          <w:szCs w:val="28"/>
        </w:rPr>
        <w:fldChar w:fldCharType="begin"/>
      </w:r>
      <w:r w:rsidRPr="00EB73BD">
        <w:rPr>
          <w:color w:val="auto"/>
          <w:sz w:val="28"/>
          <w:szCs w:val="28"/>
        </w:rPr>
        <w:instrText xml:space="preserve"> SEQ Рисунок \* ARABIC </w:instrText>
      </w:r>
      <w:r w:rsidR="00677D48" w:rsidRPr="00EB73BD">
        <w:rPr>
          <w:color w:val="auto"/>
          <w:sz w:val="28"/>
          <w:szCs w:val="28"/>
        </w:rPr>
        <w:fldChar w:fldCharType="separate"/>
      </w:r>
      <w:r w:rsidRPr="00EB73BD">
        <w:rPr>
          <w:noProof/>
          <w:color w:val="auto"/>
          <w:sz w:val="28"/>
          <w:szCs w:val="28"/>
        </w:rPr>
        <w:t>1</w:t>
      </w:r>
      <w:r w:rsidR="00677D48" w:rsidRPr="00EB73BD">
        <w:rPr>
          <w:color w:val="auto"/>
          <w:sz w:val="28"/>
          <w:szCs w:val="28"/>
        </w:rPr>
        <w:fldChar w:fldCharType="end"/>
      </w:r>
      <w:r w:rsidRPr="00EB73BD">
        <w:rPr>
          <w:color w:val="auto"/>
          <w:sz w:val="28"/>
          <w:szCs w:val="28"/>
        </w:rPr>
        <w:t xml:space="preserve"> Основные элементы TQM</w:t>
      </w:r>
    </w:p>
    <w:p w:rsidR="00952F38" w:rsidRPr="00EB73BD" w:rsidRDefault="00952F38" w:rsidP="00EB73BD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Как видно из рисунка, наиболее важными элементами TQM являются:</w:t>
      </w:r>
    </w:p>
    <w:p w:rsidR="00952F38" w:rsidRPr="00EB73BD" w:rsidRDefault="00952F38" w:rsidP="00952F38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 xml:space="preserve">1.     Вовлеченность высшего руководства: стратегия качества в компании (организации) должна предусматривать постоянное, непрерывное и личное участие высшего руководства (руководителя) компании в вопросах, связанных с качеством. Это одно из основных и обязательных условий успешного внедрения ТQМ, которое является залогом успешной работы компании в вопросах обеспечения качества. </w:t>
      </w:r>
    </w:p>
    <w:p w:rsidR="00952F38" w:rsidRPr="00EB73BD" w:rsidRDefault="00952F38" w:rsidP="00952F38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2.     Акцент на потребителя: фокусировать всю деятельность компании на нужды и пожелания как внешних, так и внутренних потребителей.</w:t>
      </w:r>
      <w:r w:rsidRPr="00EB73BD">
        <w:rPr>
          <w:sz w:val="28"/>
          <w:szCs w:val="28"/>
        </w:rPr>
        <w:br/>
        <w:t>3.     Всеобщее участие в работе: обеспечивать возможности для реального участия каждого в процессе достижения главной цели — удовлетворять запросы потребителя.</w:t>
      </w:r>
    </w:p>
    <w:p w:rsidR="00EB73BD" w:rsidRPr="00EB73BD" w:rsidRDefault="00952F38" w:rsidP="00952F38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4.     Внимание процессам: фокусировать внимание на процессах, рассматривая их как оптимальную систему достижения главной цели –</w:t>
      </w:r>
      <w:r w:rsidRPr="00EB73BD">
        <w:rPr>
          <w:sz w:val="28"/>
          <w:szCs w:val="28"/>
        </w:rPr>
        <w:br/>
      </w:r>
      <w:r w:rsidRPr="00EB73BD">
        <w:rPr>
          <w:sz w:val="28"/>
          <w:szCs w:val="28"/>
        </w:rPr>
        <w:lastRenderedPageBreak/>
        <w:t>максимизацию ценности продукта для потребителя и минимизацию его стоимости как для потребителя, так и производителя.</w:t>
      </w:r>
    </w:p>
    <w:p w:rsidR="00EB73BD" w:rsidRPr="00EB73BD" w:rsidRDefault="00952F38" w:rsidP="00952F38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5.     Постоянное улучшение: постоянно и непрерывно улучшать качество продукта.</w:t>
      </w:r>
    </w:p>
    <w:p w:rsidR="00CA3419" w:rsidRPr="00EB73BD" w:rsidRDefault="00952F38" w:rsidP="00952F38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6.     Базирование решений на фактах: базировать все решения компании только на фактах, а не на интуиции или опыте ее работников.</w:t>
      </w:r>
      <w:r w:rsidRPr="00EB73BD">
        <w:rPr>
          <w:rStyle w:val="a9"/>
          <w:sz w:val="28"/>
          <w:szCs w:val="28"/>
        </w:rPr>
        <w:footnoteReference w:id="3"/>
      </w:r>
    </w:p>
    <w:p w:rsidR="00CA3419" w:rsidRPr="00EB73BD" w:rsidRDefault="00CA3419" w:rsidP="00CA3419">
      <w:pPr>
        <w:spacing w:line="360" w:lineRule="auto"/>
        <w:ind w:firstLine="709"/>
        <w:jc w:val="both"/>
        <w:rPr>
          <w:sz w:val="28"/>
          <w:szCs w:val="28"/>
        </w:rPr>
      </w:pPr>
      <w:r w:rsidRPr="00EB73BD">
        <w:rPr>
          <w:sz w:val="28"/>
          <w:szCs w:val="28"/>
        </w:rPr>
        <w:t>Внедрение философии TQM в работу организации часто встречает ряд проблем, которые существенно снижают эффективность изменений. К наиболее общим проблемам можно отнести следующие:</w:t>
      </w:r>
    </w:p>
    <w:p w:rsidR="00CA3419" w:rsidRPr="00CA3419" w:rsidRDefault="00C51777" w:rsidP="00CA34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3419" w:rsidRPr="00EB73BD">
        <w:rPr>
          <w:sz w:val="28"/>
          <w:szCs w:val="28"/>
        </w:rPr>
        <w:t>Отсутствие вовлеченности руководства. В этом случае руководство организации говорит о TQM, но де</w:t>
      </w:r>
      <w:r w:rsidR="00CA3419" w:rsidRPr="00CA3419">
        <w:rPr>
          <w:sz w:val="28"/>
          <w:szCs w:val="28"/>
        </w:rPr>
        <w:t>йствия противоречат философии постоянного улучшения качества. Это приводит к краху ожиданий эффекта от TQM у сотрудников. Предпринять еще одну попытку по внедрению принципов TQM становится очень сложно. Чтобы достичь цели руководство должно четко и регулярно информировать всех о выгодах применения TQM, быть последовательным в применении принципов TQM, а не использовать TQM как временное увлечение для получения быстрых выгод.</w:t>
      </w:r>
    </w:p>
    <w:p w:rsidR="00CA3419" w:rsidRPr="00CA3419" w:rsidRDefault="00C51777" w:rsidP="00CA34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3419" w:rsidRPr="00CA3419">
        <w:rPr>
          <w:sz w:val="28"/>
          <w:szCs w:val="28"/>
        </w:rPr>
        <w:t>Отсутствие изменения культуры организации. Изменение организационной культуры чрезвычайно сложный и длительный процесс. Персонал часто сомневается, что изменения в процессах могут привести к изменению культуры работы и многие не хотят изменять свою работу. Поэтому, если мотивация к изменениям привычных действий в работе будет недостаточной, то через некоторое время внедрение TQM станет вызывать у сотрудников негативное отношение.</w:t>
      </w:r>
    </w:p>
    <w:p w:rsidR="00CA3419" w:rsidRPr="00CA3419" w:rsidRDefault="00C51777" w:rsidP="00CA34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A3419" w:rsidRPr="00CA3419">
        <w:rPr>
          <w:sz w:val="28"/>
          <w:szCs w:val="28"/>
        </w:rPr>
        <w:t xml:space="preserve">Плохая подготовка изменений. До начала внедрения TQM руководство должно довести до персонала и объяснить свое видение пользы от TQM, разъяснить миссию и цели внедрения. Если не проводить такую предварительную подготовку, то у персонала не будет доверия к </w:t>
      </w:r>
      <w:r w:rsidR="00CA3419" w:rsidRPr="00CA3419">
        <w:rPr>
          <w:sz w:val="28"/>
          <w:szCs w:val="28"/>
        </w:rPr>
        <w:lastRenderedPageBreak/>
        <w:t>проводимым изменениям. Это приведет к тому, что персонал не будет вовлечен в процесс совершенствования деятельности.</w:t>
      </w:r>
    </w:p>
    <w:p w:rsidR="00CA3419" w:rsidRPr="00CA3419" w:rsidRDefault="00C51777" w:rsidP="00CA34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A3419" w:rsidRPr="00CA3419">
        <w:rPr>
          <w:sz w:val="28"/>
          <w:szCs w:val="28"/>
        </w:rPr>
        <w:t>Отсутствие объективной информации и данных. Внедрение TQM требует полагаться на объективные данные при принятии решений. Для внедрения и поддержки TQM данные о работе должны регулярно и своевременно собираться и анализироваться. Если данных не достаточно, либо они поступают не регулярно, то становится сложно принимать правильные решения и в конечном итоге это может привести к отказу от дальнейшего внедрения TQM.</w:t>
      </w:r>
    </w:p>
    <w:p w:rsidR="00CA3419" w:rsidRPr="00CA3419" w:rsidRDefault="00CA3419" w:rsidP="00CA3419">
      <w:pPr>
        <w:spacing w:line="360" w:lineRule="auto"/>
        <w:ind w:firstLine="709"/>
        <w:jc w:val="both"/>
        <w:rPr>
          <w:sz w:val="28"/>
          <w:szCs w:val="28"/>
        </w:rPr>
      </w:pPr>
      <w:r w:rsidRPr="00CA3419">
        <w:rPr>
          <w:sz w:val="28"/>
          <w:szCs w:val="28"/>
        </w:rPr>
        <w:t xml:space="preserve">Кроме выше перечисленных, часто возникают и другие проблемы, которые существенно затрудняют внедрение TQM. </w:t>
      </w:r>
      <w:r>
        <w:rPr>
          <w:rStyle w:val="a9"/>
          <w:sz w:val="28"/>
          <w:szCs w:val="28"/>
        </w:rPr>
        <w:footnoteReference w:id="4"/>
      </w:r>
    </w:p>
    <w:p w:rsidR="006C6EB5" w:rsidRDefault="00952F38" w:rsidP="006C6EB5">
      <w:pPr>
        <w:spacing w:line="360" w:lineRule="auto"/>
        <w:ind w:firstLine="709"/>
        <w:jc w:val="both"/>
        <w:rPr>
          <w:sz w:val="28"/>
          <w:szCs w:val="28"/>
        </w:rPr>
      </w:pPr>
      <w:r w:rsidRPr="00952F38">
        <w:rPr>
          <w:sz w:val="28"/>
          <w:szCs w:val="28"/>
        </w:rPr>
        <w:t>Внедрение процедур повышения качества зачастую требует коренного изменения корпоративной культуры. Особое внимание при этом необходимо уделить менеджерам среднего звена, их квалификации и приверженности концепции TQM. Именно от этого управленческого уровня зависит, удастся или нет вовлечь рядовых сотрудников организации в процессы всестороннего совершенствования производства и контроля качества, внедрить в сознание рядовых работников понимание обратной связи между уровнем качества и уровнем затрат</w:t>
      </w:r>
    </w:p>
    <w:p w:rsidR="00EB73BD" w:rsidRDefault="00EB73BD" w:rsidP="006C6EB5">
      <w:pPr>
        <w:spacing w:line="360" w:lineRule="auto"/>
        <w:ind w:firstLine="709"/>
        <w:jc w:val="both"/>
        <w:rPr>
          <w:sz w:val="28"/>
          <w:szCs w:val="28"/>
        </w:rPr>
      </w:pPr>
    </w:p>
    <w:p w:rsidR="00EB73BD" w:rsidRDefault="00EB73BD" w:rsidP="006C6EB5">
      <w:pPr>
        <w:spacing w:line="360" w:lineRule="auto"/>
        <w:ind w:firstLine="709"/>
        <w:jc w:val="both"/>
        <w:rPr>
          <w:sz w:val="28"/>
          <w:szCs w:val="28"/>
        </w:rPr>
      </w:pPr>
    </w:p>
    <w:p w:rsidR="00EB73BD" w:rsidRDefault="00EB73B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B73BD" w:rsidRPr="00EB73BD" w:rsidRDefault="00EB73BD" w:rsidP="00EB73BD">
      <w:pPr>
        <w:pStyle w:val="1"/>
        <w:jc w:val="center"/>
        <w:rPr>
          <w:color w:val="auto"/>
        </w:rPr>
      </w:pPr>
      <w:bookmarkStart w:id="1" w:name="_Toc351755582"/>
      <w:r w:rsidRPr="00EB73BD">
        <w:rPr>
          <w:color w:val="auto"/>
        </w:rPr>
        <w:lastRenderedPageBreak/>
        <w:t>Тест</w:t>
      </w:r>
      <w:bookmarkEnd w:id="1"/>
    </w:p>
    <w:p w:rsidR="00EB73BD" w:rsidRDefault="00EB73BD" w:rsidP="00EB73B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EB73BD" w:rsidRPr="00EB73BD" w:rsidRDefault="00EB73BD" w:rsidP="00EB73BD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EB73BD">
        <w:rPr>
          <w:sz w:val="28"/>
          <w:szCs w:val="28"/>
        </w:rPr>
        <w:t>Свойства продукции, определяющие ее основные функции,</w:t>
      </w:r>
      <w:r>
        <w:rPr>
          <w:sz w:val="28"/>
          <w:szCs w:val="28"/>
        </w:rPr>
        <w:t xml:space="preserve"> </w:t>
      </w:r>
      <w:r w:rsidRPr="00EB73BD">
        <w:rPr>
          <w:sz w:val="28"/>
          <w:szCs w:val="28"/>
        </w:rPr>
        <w:t>для выполнения которых она предназначена и которые обусловливают область ее применения, характеризуют:</w:t>
      </w:r>
    </w:p>
    <w:p w:rsidR="00EB73BD" w:rsidRPr="00EB73BD" w:rsidRDefault="00EB73BD" w:rsidP="00EB73B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B73BD">
        <w:rPr>
          <w:sz w:val="28"/>
          <w:szCs w:val="28"/>
        </w:rPr>
        <w:t>1) экологические показатели качества</w:t>
      </w:r>
    </w:p>
    <w:p w:rsidR="00EB73BD" w:rsidRPr="00EB73BD" w:rsidRDefault="00EB73BD" w:rsidP="00EB73B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B73BD">
        <w:rPr>
          <w:sz w:val="28"/>
          <w:szCs w:val="28"/>
        </w:rPr>
        <w:t>2</w:t>
      </w:r>
      <w:r w:rsidRPr="00FA79A6">
        <w:rPr>
          <w:sz w:val="28"/>
          <w:szCs w:val="28"/>
        </w:rPr>
        <w:t>) показатели надежности</w:t>
      </w:r>
    </w:p>
    <w:p w:rsidR="00EB73BD" w:rsidRPr="00EB73BD" w:rsidRDefault="00EB73BD" w:rsidP="00EB73B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FA79A6">
        <w:rPr>
          <w:sz w:val="28"/>
          <w:szCs w:val="28"/>
        </w:rPr>
        <w:t>3) показатели безопасности</w:t>
      </w:r>
    </w:p>
    <w:p w:rsidR="00EB73BD" w:rsidRPr="00FA79A6" w:rsidRDefault="00EB73BD" w:rsidP="00EB73BD">
      <w:pPr>
        <w:spacing w:line="360" w:lineRule="auto"/>
        <w:jc w:val="both"/>
        <w:rPr>
          <w:sz w:val="28"/>
          <w:szCs w:val="28"/>
          <w:u w:val="single"/>
        </w:rPr>
      </w:pPr>
      <w:r w:rsidRPr="00FA79A6">
        <w:rPr>
          <w:sz w:val="28"/>
          <w:szCs w:val="28"/>
          <w:u w:val="single"/>
        </w:rPr>
        <w:t>4) показатели назначения.</w:t>
      </w:r>
    </w:p>
    <w:p w:rsidR="00FA79A6" w:rsidRDefault="00FA79A6" w:rsidP="00EB73BD">
      <w:pPr>
        <w:spacing w:line="360" w:lineRule="auto"/>
        <w:jc w:val="both"/>
        <w:rPr>
          <w:sz w:val="28"/>
          <w:szCs w:val="28"/>
        </w:rPr>
      </w:pPr>
    </w:p>
    <w:p w:rsidR="00EB73BD" w:rsidRDefault="00EB73BD" w:rsidP="00EB73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FA79A6">
        <w:rPr>
          <w:sz w:val="28"/>
          <w:szCs w:val="28"/>
        </w:rPr>
        <w:t xml:space="preserve">  показатели назначения </w:t>
      </w:r>
    </w:p>
    <w:p w:rsidR="00FA79A6" w:rsidRDefault="00FA79A6" w:rsidP="00EB73BD">
      <w:pPr>
        <w:spacing w:line="360" w:lineRule="auto"/>
        <w:jc w:val="both"/>
        <w:rPr>
          <w:sz w:val="28"/>
          <w:szCs w:val="28"/>
        </w:rPr>
      </w:pPr>
    </w:p>
    <w:p w:rsidR="00FA79A6" w:rsidRDefault="00FA79A6" w:rsidP="00EB73BD">
      <w:pPr>
        <w:spacing w:line="360" w:lineRule="auto"/>
        <w:jc w:val="both"/>
        <w:rPr>
          <w:sz w:val="28"/>
          <w:szCs w:val="28"/>
        </w:rPr>
      </w:pPr>
    </w:p>
    <w:p w:rsidR="00FA79A6" w:rsidRDefault="00FA79A6" w:rsidP="00EB73BD">
      <w:pPr>
        <w:spacing w:line="360" w:lineRule="auto"/>
        <w:jc w:val="both"/>
        <w:rPr>
          <w:sz w:val="28"/>
          <w:szCs w:val="28"/>
        </w:rPr>
        <w:sectPr w:rsidR="00FA79A6" w:rsidSect="00885C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79A6" w:rsidRPr="00FA79A6" w:rsidRDefault="00FA79A6" w:rsidP="00FA79A6">
      <w:pPr>
        <w:pStyle w:val="1"/>
        <w:jc w:val="center"/>
        <w:rPr>
          <w:color w:val="auto"/>
        </w:rPr>
      </w:pPr>
      <w:bookmarkStart w:id="2" w:name="_Toc351755583"/>
      <w:r w:rsidRPr="00FA79A6">
        <w:rPr>
          <w:color w:val="auto"/>
        </w:rPr>
        <w:t>Расчетная часть</w:t>
      </w:r>
      <w:bookmarkEnd w:id="2"/>
    </w:p>
    <w:p w:rsidR="00FA79A6" w:rsidRDefault="00FA79A6" w:rsidP="00FA79A6">
      <w:pPr>
        <w:autoSpaceDE w:val="0"/>
        <w:autoSpaceDN w:val="0"/>
        <w:adjustRightInd w:val="0"/>
        <w:rPr>
          <w:rFonts w:ascii="PetersburgC" w:eastAsiaTheme="minorHAnsi" w:hAnsi="PetersburgC" w:cs="PetersburgC"/>
          <w:color w:val="231F20"/>
          <w:sz w:val="21"/>
          <w:szCs w:val="21"/>
          <w:lang w:eastAsia="en-US"/>
        </w:rPr>
      </w:pPr>
    </w:p>
    <w:p w:rsidR="00FA79A6" w:rsidRPr="00FA79A6" w:rsidRDefault="00FA79A6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A79A6">
        <w:rPr>
          <w:sz w:val="28"/>
          <w:szCs w:val="28"/>
        </w:rPr>
        <w:t>На основе данных таблицы оцените качество готовой продукции по таким показателям, как:</w:t>
      </w:r>
    </w:p>
    <w:p w:rsidR="00FA79A6" w:rsidRPr="00FA79A6" w:rsidRDefault="00FA79A6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A79A6">
        <w:rPr>
          <w:sz w:val="28"/>
          <w:szCs w:val="28"/>
        </w:rPr>
        <w:t>1) коэффициент возврата продукции на доработку;</w:t>
      </w:r>
    </w:p>
    <w:p w:rsidR="00FA79A6" w:rsidRPr="00FA79A6" w:rsidRDefault="00FA79A6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A79A6">
        <w:rPr>
          <w:sz w:val="28"/>
          <w:szCs w:val="28"/>
        </w:rPr>
        <w:t>2) коэффициент физической убыли продукции по причине неисправляемого брака;</w:t>
      </w:r>
    </w:p>
    <w:p w:rsidR="00FA79A6" w:rsidRPr="00FA79A6" w:rsidRDefault="00FA79A6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FA79A6">
        <w:rPr>
          <w:sz w:val="28"/>
          <w:szCs w:val="28"/>
        </w:rPr>
        <w:t>3) коэффициент рекламаций.</w:t>
      </w:r>
    </w:p>
    <w:p w:rsidR="00FA79A6" w:rsidRDefault="00FA79A6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90724" cy="217318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764" t="24606" r="7382" b="34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712" cy="217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500B92">
        <w:rPr>
          <w:b/>
          <w:sz w:val="28"/>
          <w:szCs w:val="28"/>
          <w:u w:val="single"/>
          <w:lang w:val="en-US"/>
        </w:rPr>
        <w:t>I</w:t>
      </w:r>
      <w:r w:rsidRPr="00500B92">
        <w:rPr>
          <w:b/>
          <w:sz w:val="28"/>
          <w:szCs w:val="28"/>
          <w:u w:val="single"/>
        </w:rPr>
        <w:t xml:space="preserve"> период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Кв=</m:t>
        </m:r>
        <m:f>
          <m:fPr>
            <m:ctrlPr>
              <w:rPr>
                <w:rFonts w:ascii="Cambria Math" w:hAnsi="Cambria Math" w:cstheme="minorBidi"/>
                <w:i/>
                <w:sz w:val="28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возвращенной продукции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изготовленной продукции</m:t>
            </m:r>
          </m:den>
        </m:f>
      </m:oMath>
      <w:r w:rsidRPr="00500B92">
        <w:rPr>
          <w:rFonts w:eastAsiaTheme="minorEastAsia"/>
          <w:sz w:val="28"/>
          <w:szCs w:val="28"/>
        </w:rPr>
        <w:t xml:space="preserve"> 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>Кв = 12 : 200 = 0,06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 xml:space="preserve">Коэффициент физической убили продукции по причине неисправляемого брака: 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Кфу=</m:t>
        </m:r>
        <m:f>
          <m:fPr>
            <m:ctrlPr>
              <w:rPr>
                <w:rFonts w:ascii="Cambria Math" w:hAnsi="Cambria Math" w:cstheme="minorBidi"/>
                <w:i/>
                <w:sz w:val="28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продукции, подлежащей утилизации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изготовленной продукции</m:t>
            </m:r>
          </m:den>
        </m:f>
        <m:r>
          <w:rPr>
            <w:rFonts w:ascii="Cambria Math"/>
            <w:sz w:val="28"/>
            <w:szCs w:val="28"/>
          </w:rPr>
          <m:t xml:space="preserve"> </m:t>
        </m:r>
      </m:oMath>
      <w:r w:rsidRPr="00500B92">
        <w:rPr>
          <w:rFonts w:eastAsiaTheme="minorEastAsia"/>
          <w:sz w:val="28"/>
          <w:szCs w:val="28"/>
        </w:rPr>
        <w:t xml:space="preserve"> </w:t>
      </w:r>
      <w:r w:rsidRPr="00500B92">
        <w:rPr>
          <w:sz w:val="28"/>
          <w:szCs w:val="28"/>
        </w:rPr>
        <w:t>Кфу = 1 : 200 = 0,005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>Коэффициент рекламаций:</w:t>
      </w:r>
      <w:r w:rsidRPr="004F04BF">
        <w:rPr>
          <w:sz w:val="28"/>
          <w:szCs w:val="28"/>
        </w:rPr>
        <w:t xml:space="preserve"> 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Кр=</m:t>
        </m:r>
        <m:f>
          <m:fPr>
            <m:ctrlPr>
              <w:rPr>
                <w:rFonts w:ascii="Cambria Math" w:hAnsi="Cambria Math" w:cstheme="minorBidi"/>
                <w:i/>
                <w:sz w:val="28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рекламаций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количество изготовленной продукции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Кр = </w:t>
      </w:r>
      <w:r>
        <w:rPr>
          <w:sz w:val="28"/>
          <w:szCs w:val="28"/>
        </w:rPr>
        <w:t>2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</w:t>
      </w:r>
      <w:r w:rsidRPr="004F04BF">
        <w:rPr>
          <w:sz w:val="28"/>
          <w:szCs w:val="28"/>
        </w:rPr>
        <w:t>00 = 0,0</w:t>
      </w:r>
      <w:r>
        <w:rPr>
          <w:sz w:val="28"/>
          <w:szCs w:val="28"/>
        </w:rPr>
        <w:t>1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04BF">
        <w:rPr>
          <w:b/>
          <w:sz w:val="28"/>
          <w:szCs w:val="28"/>
          <w:u w:val="single"/>
          <w:lang w:val="en-US"/>
        </w:rPr>
        <w:t>II</w:t>
      </w:r>
      <w:r w:rsidRPr="004F04BF">
        <w:rPr>
          <w:b/>
          <w:sz w:val="28"/>
          <w:szCs w:val="28"/>
          <w:u w:val="single"/>
        </w:rPr>
        <w:t xml:space="preserve"> период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>Кв = 10 : 210 = 0,0</w:t>
      </w:r>
      <w:r w:rsidR="00500B92" w:rsidRPr="00500B92">
        <w:rPr>
          <w:sz w:val="28"/>
          <w:szCs w:val="28"/>
        </w:rPr>
        <w:t>48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>Коэффициент физической убили продукции по причине неисправляемого брака: Кфу = 2 : 210 = 0,01</w:t>
      </w:r>
    </w:p>
    <w:p w:rsidR="00140A4C" w:rsidRPr="00500B92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00B92">
        <w:rPr>
          <w:sz w:val="28"/>
          <w:szCs w:val="28"/>
        </w:rPr>
        <w:t>Коэффициент рекламаций: 2 : 210 =0,01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04BF">
        <w:rPr>
          <w:b/>
          <w:sz w:val="28"/>
          <w:szCs w:val="28"/>
          <w:u w:val="single"/>
          <w:lang w:val="en-US"/>
        </w:rPr>
        <w:t>III</w:t>
      </w:r>
      <w:r w:rsidRPr="004F04BF">
        <w:rPr>
          <w:b/>
          <w:sz w:val="28"/>
          <w:szCs w:val="28"/>
          <w:u w:val="single"/>
        </w:rPr>
        <w:t xml:space="preserve"> период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Кв = </w:t>
      </w:r>
      <w:r>
        <w:rPr>
          <w:sz w:val="28"/>
          <w:szCs w:val="28"/>
        </w:rPr>
        <w:t>15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21</w:t>
      </w:r>
      <w:r w:rsidRPr="004F04BF">
        <w:rPr>
          <w:sz w:val="28"/>
          <w:szCs w:val="28"/>
        </w:rPr>
        <w:t>0 = 0,</w:t>
      </w:r>
      <w:r>
        <w:rPr>
          <w:sz w:val="28"/>
          <w:szCs w:val="28"/>
        </w:rPr>
        <w:t>07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физической убили продукции по причине неисправляемого брака: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Кфу = </w:t>
      </w:r>
      <w:r>
        <w:rPr>
          <w:sz w:val="28"/>
          <w:szCs w:val="28"/>
        </w:rPr>
        <w:t>1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210</w:t>
      </w:r>
      <w:r w:rsidRPr="004F04BF">
        <w:rPr>
          <w:sz w:val="28"/>
          <w:szCs w:val="28"/>
        </w:rPr>
        <w:t xml:space="preserve"> = 0,0</w:t>
      </w:r>
      <w:r>
        <w:rPr>
          <w:sz w:val="28"/>
          <w:szCs w:val="28"/>
        </w:rPr>
        <w:t>0</w:t>
      </w:r>
      <w:r w:rsidR="00500B92">
        <w:rPr>
          <w:sz w:val="28"/>
          <w:szCs w:val="28"/>
        </w:rPr>
        <w:t>48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>Коэффициент рекламаций:</w:t>
      </w:r>
      <w:r>
        <w:rPr>
          <w:sz w:val="28"/>
          <w:szCs w:val="28"/>
        </w:rPr>
        <w:t xml:space="preserve"> -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04BF">
        <w:rPr>
          <w:b/>
          <w:sz w:val="28"/>
          <w:szCs w:val="28"/>
          <w:u w:val="single"/>
          <w:lang w:val="en-US"/>
        </w:rPr>
        <w:t>IV</w:t>
      </w:r>
      <w:r w:rsidRPr="004F04BF">
        <w:rPr>
          <w:b/>
          <w:sz w:val="28"/>
          <w:szCs w:val="28"/>
          <w:u w:val="single"/>
        </w:rPr>
        <w:t xml:space="preserve"> период</w:t>
      </w: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Кв = </w:t>
      </w:r>
      <w:r>
        <w:rPr>
          <w:sz w:val="28"/>
          <w:szCs w:val="28"/>
        </w:rPr>
        <w:t>25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22</w:t>
      </w:r>
      <w:r w:rsidRPr="004F04BF">
        <w:rPr>
          <w:sz w:val="28"/>
          <w:szCs w:val="28"/>
        </w:rPr>
        <w:t>0 = 0,</w:t>
      </w:r>
      <w:r>
        <w:rPr>
          <w:sz w:val="28"/>
          <w:szCs w:val="28"/>
        </w:rPr>
        <w:t>11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физической убили продукции по причине неисправляемого брака: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Кфу = </w:t>
      </w:r>
      <w:r>
        <w:rPr>
          <w:sz w:val="28"/>
          <w:szCs w:val="28"/>
        </w:rPr>
        <w:t>3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22</w:t>
      </w:r>
      <w:r w:rsidRPr="004F04BF">
        <w:rPr>
          <w:sz w:val="28"/>
          <w:szCs w:val="28"/>
        </w:rPr>
        <w:t>0 = 0,0</w:t>
      </w:r>
      <w:r>
        <w:rPr>
          <w:sz w:val="28"/>
          <w:szCs w:val="28"/>
        </w:rPr>
        <w:t>1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рекламаций: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Кр = </w:t>
      </w:r>
      <w:r>
        <w:rPr>
          <w:sz w:val="28"/>
          <w:szCs w:val="28"/>
        </w:rPr>
        <w:t>4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22</w:t>
      </w:r>
      <w:r w:rsidRPr="004F04BF">
        <w:rPr>
          <w:sz w:val="28"/>
          <w:szCs w:val="28"/>
        </w:rPr>
        <w:t>0 = 0,02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b/>
          <w:sz w:val="28"/>
          <w:szCs w:val="28"/>
          <w:u w:val="single"/>
          <w:lang w:val="en-US"/>
        </w:rPr>
        <w:t>V</w:t>
      </w:r>
      <w:r w:rsidRPr="004F04BF">
        <w:rPr>
          <w:b/>
          <w:sz w:val="28"/>
          <w:szCs w:val="28"/>
          <w:u w:val="single"/>
        </w:rPr>
        <w:t xml:space="preserve"> период</w:t>
      </w:r>
      <w:r>
        <w:rPr>
          <w:b/>
          <w:sz w:val="28"/>
          <w:szCs w:val="28"/>
          <w:u w:val="single"/>
        </w:rPr>
        <w:t xml:space="preserve">. </w:t>
      </w:r>
      <w:r w:rsidRPr="004F04BF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Кв = </w:t>
      </w:r>
      <w:r>
        <w:rPr>
          <w:sz w:val="28"/>
          <w:szCs w:val="28"/>
        </w:rPr>
        <w:t>14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23</w:t>
      </w:r>
      <w:r w:rsidRPr="004F04BF">
        <w:rPr>
          <w:sz w:val="28"/>
          <w:szCs w:val="28"/>
        </w:rPr>
        <w:t>0 = 0,</w:t>
      </w:r>
      <w:r>
        <w:rPr>
          <w:sz w:val="28"/>
          <w:szCs w:val="28"/>
        </w:rPr>
        <w:t>06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физической убили продукции по причине неисправляемого брака: </w:t>
      </w:r>
      <w:r>
        <w:rPr>
          <w:sz w:val="28"/>
          <w:szCs w:val="28"/>
        </w:rPr>
        <w:t>-</w:t>
      </w:r>
    </w:p>
    <w:p w:rsidR="00140A4C" w:rsidRDefault="00140A4C" w:rsidP="00140A4C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рекламаций: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Кр = </w:t>
      </w:r>
      <w:r>
        <w:rPr>
          <w:sz w:val="28"/>
          <w:szCs w:val="28"/>
        </w:rPr>
        <w:t>3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23</w:t>
      </w:r>
      <w:r w:rsidRPr="004F04BF">
        <w:rPr>
          <w:sz w:val="28"/>
          <w:szCs w:val="28"/>
        </w:rPr>
        <w:t>0 = 0,01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b/>
          <w:sz w:val="28"/>
          <w:szCs w:val="28"/>
          <w:u w:val="single"/>
          <w:lang w:val="en-US"/>
        </w:rPr>
        <w:t>VI</w:t>
      </w:r>
      <w:r w:rsidRPr="004F04BF">
        <w:rPr>
          <w:b/>
          <w:sz w:val="28"/>
          <w:szCs w:val="28"/>
          <w:u w:val="single"/>
        </w:rPr>
        <w:t xml:space="preserve"> период</w:t>
      </w:r>
      <w:r>
        <w:rPr>
          <w:b/>
          <w:sz w:val="28"/>
          <w:szCs w:val="28"/>
          <w:u w:val="single"/>
        </w:rPr>
        <w:t xml:space="preserve">. </w:t>
      </w:r>
      <w:r w:rsidRPr="004F04BF">
        <w:rPr>
          <w:sz w:val="28"/>
          <w:szCs w:val="28"/>
        </w:rPr>
        <w:t xml:space="preserve">Коэффициент возврата продукции на доработку: 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Кв = </w:t>
      </w:r>
      <w:r>
        <w:rPr>
          <w:sz w:val="28"/>
          <w:szCs w:val="28"/>
        </w:rPr>
        <w:t>8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215</w:t>
      </w:r>
      <w:r w:rsidRPr="004F04BF">
        <w:rPr>
          <w:sz w:val="28"/>
          <w:szCs w:val="28"/>
        </w:rPr>
        <w:t xml:space="preserve"> = 0,</w:t>
      </w:r>
      <w:r>
        <w:rPr>
          <w:sz w:val="28"/>
          <w:szCs w:val="28"/>
        </w:rPr>
        <w:t>04</w:t>
      </w:r>
    </w:p>
    <w:p w:rsidR="00140A4C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физической убили продукции по причине неисправляемого брака: </w:t>
      </w:r>
      <w:r>
        <w:rPr>
          <w:sz w:val="28"/>
          <w:szCs w:val="28"/>
        </w:rPr>
        <w:t>-</w:t>
      </w:r>
    </w:p>
    <w:p w:rsidR="00140A4C" w:rsidRDefault="00140A4C" w:rsidP="00140A4C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140A4C" w:rsidRPr="004F04BF" w:rsidRDefault="00140A4C" w:rsidP="00140A4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4F04BF">
        <w:rPr>
          <w:sz w:val="28"/>
          <w:szCs w:val="28"/>
        </w:rPr>
        <w:t xml:space="preserve">Коэффициент рекламаций: Кр = </w:t>
      </w:r>
      <w:r>
        <w:rPr>
          <w:sz w:val="28"/>
          <w:szCs w:val="28"/>
        </w:rPr>
        <w:t>2</w:t>
      </w:r>
      <w:r w:rsidRPr="004F04BF">
        <w:rPr>
          <w:sz w:val="28"/>
          <w:szCs w:val="28"/>
        </w:rPr>
        <w:t xml:space="preserve"> : </w:t>
      </w:r>
      <w:r>
        <w:rPr>
          <w:sz w:val="28"/>
          <w:szCs w:val="28"/>
        </w:rPr>
        <w:t>215</w:t>
      </w:r>
      <w:r w:rsidRPr="004F04BF">
        <w:rPr>
          <w:sz w:val="28"/>
          <w:szCs w:val="28"/>
        </w:rPr>
        <w:t xml:space="preserve"> = 0,0</w:t>
      </w:r>
      <w:r>
        <w:rPr>
          <w:sz w:val="28"/>
          <w:szCs w:val="28"/>
        </w:rPr>
        <w:t>09</w:t>
      </w:r>
    </w:p>
    <w:p w:rsidR="00500B92" w:rsidRPr="00325C20" w:rsidRDefault="00500B92" w:rsidP="00500B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325C20">
        <w:rPr>
          <w:sz w:val="28"/>
          <w:szCs w:val="28"/>
        </w:rPr>
        <w:t>2 – «Расчет»</w:t>
      </w:r>
    </w:p>
    <w:tbl>
      <w:tblPr>
        <w:tblW w:w="9365" w:type="dxa"/>
        <w:tblInd w:w="103" w:type="dxa"/>
        <w:tblLook w:val="0000"/>
      </w:tblPr>
      <w:tblGrid>
        <w:gridCol w:w="1180"/>
        <w:gridCol w:w="3145"/>
        <w:gridCol w:w="2700"/>
        <w:gridCol w:w="2340"/>
      </w:tblGrid>
      <w:tr w:rsidR="00500B92" w:rsidRPr="00325C20" w:rsidTr="00AC7A49">
        <w:trPr>
          <w:trHeight w:val="93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Период</w:t>
            </w:r>
          </w:p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Коэффициент возврата на доработку</w:t>
            </w:r>
          </w:p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Коэффициент физической убыли</w:t>
            </w:r>
          </w:p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Коэффициент рекламаций</w:t>
            </w:r>
          </w:p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00B92" w:rsidRPr="00325C20" w:rsidTr="00AC7A49">
        <w:trPr>
          <w:trHeight w:val="31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Кв = Рв / Ри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AC7A4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ф</w:t>
            </w:r>
            <w:r w:rsidRPr="00325C20">
              <w:rPr>
                <w:color w:val="000000"/>
                <w:sz w:val="28"/>
                <w:szCs w:val="28"/>
              </w:rPr>
              <w:t>у = Ру / Ри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0B92" w:rsidRPr="00325C20" w:rsidRDefault="00500B92" w:rsidP="00500B9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Кр = Ррек / Р</w:t>
            </w:r>
            <w:r>
              <w:rPr>
                <w:color w:val="000000"/>
                <w:sz w:val="28"/>
                <w:szCs w:val="28"/>
              </w:rPr>
              <w:t>и</w:t>
            </w:r>
          </w:p>
        </w:tc>
      </w:tr>
      <w:tr w:rsidR="00500B92" w:rsidRPr="00325C20" w:rsidTr="008D3D13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0,012</w:t>
            </w:r>
          </w:p>
        </w:tc>
      </w:tr>
      <w:tr w:rsidR="00500B92" w:rsidRPr="00325C20" w:rsidTr="00C42B0B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0,011</w:t>
            </w:r>
          </w:p>
        </w:tc>
      </w:tr>
      <w:tr w:rsidR="00500B92" w:rsidRPr="00325C20" w:rsidTr="00CC79B8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0,071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0,000</w:t>
            </w:r>
          </w:p>
        </w:tc>
      </w:tr>
      <w:tr w:rsidR="00500B92" w:rsidRPr="00325C20" w:rsidTr="00553FEC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0,114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0,023</w:t>
            </w:r>
          </w:p>
        </w:tc>
      </w:tr>
      <w:tr w:rsidR="00500B92" w:rsidRPr="00325C20" w:rsidTr="008E1EE1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0,061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0,010</w:t>
            </w:r>
          </w:p>
        </w:tc>
      </w:tr>
      <w:tr w:rsidR="00500B92" w:rsidRPr="00325C20" w:rsidTr="008A2416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0,037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25C20">
              <w:rPr>
                <w:color w:val="000000"/>
                <w:sz w:val="28"/>
                <w:szCs w:val="28"/>
              </w:rPr>
              <w:t>0,010</w:t>
            </w:r>
          </w:p>
        </w:tc>
      </w:tr>
      <w:tr w:rsidR="00500B92" w:rsidRPr="00325C20" w:rsidTr="00DB5270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325C20" w:rsidRDefault="00500B92" w:rsidP="00500B92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25C20">
              <w:rPr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C974EE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  <w:highlight w:val="lightGray"/>
              </w:rPr>
            </w:pPr>
            <w:r w:rsidRPr="00C974EE">
              <w:rPr>
                <w:bCs/>
                <w:color w:val="000000"/>
                <w:sz w:val="28"/>
                <w:szCs w:val="28"/>
                <w:highlight w:val="lightGray"/>
              </w:rPr>
              <w:t>0,065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C974EE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  <w:highlight w:val="lightGray"/>
              </w:rPr>
            </w:pPr>
            <w:r w:rsidRPr="00C974EE">
              <w:rPr>
                <w:bCs/>
                <w:color w:val="000000"/>
                <w:sz w:val="28"/>
                <w:szCs w:val="28"/>
                <w:highlight w:val="lightGray"/>
              </w:rPr>
              <w:t>0,005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0B92" w:rsidRPr="00C974EE" w:rsidRDefault="00500B92" w:rsidP="00500B92">
            <w:pPr>
              <w:spacing w:line="360" w:lineRule="auto"/>
              <w:jc w:val="center"/>
              <w:rPr>
                <w:color w:val="000000"/>
                <w:sz w:val="28"/>
                <w:szCs w:val="28"/>
                <w:highlight w:val="lightGray"/>
              </w:rPr>
            </w:pPr>
            <w:r w:rsidRPr="00C974EE">
              <w:rPr>
                <w:bCs/>
                <w:color w:val="000000"/>
                <w:sz w:val="28"/>
                <w:szCs w:val="28"/>
                <w:highlight w:val="lightGray"/>
              </w:rPr>
              <w:t>0,011</w:t>
            </w:r>
          </w:p>
        </w:tc>
      </w:tr>
    </w:tbl>
    <w:p w:rsidR="00500B92" w:rsidRPr="00325C20" w:rsidRDefault="00500B92" w:rsidP="00500B92">
      <w:pPr>
        <w:spacing w:line="360" w:lineRule="auto"/>
        <w:ind w:firstLine="720"/>
        <w:jc w:val="both"/>
        <w:rPr>
          <w:sz w:val="28"/>
          <w:szCs w:val="28"/>
        </w:rPr>
      </w:pPr>
    </w:p>
    <w:p w:rsidR="00140A4C" w:rsidRDefault="00C974EE" w:rsidP="00C5177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образом: </w:t>
      </w:r>
    </w:p>
    <w:p w:rsidR="00C974EE" w:rsidRPr="00325C20" w:rsidRDefault="00C974EE" w:rsidP="00C974EE">
      <w:pPr>
        <w:spacing w:line="360" w:lineRule="auto"/>
        <w:ind w:firstLine="708"/>
        <w:jc w:val="both"/>
        <w:rPr>
          <w:sz w:val="28"/>
          <w:szCs w:val="28"/>
        </w:rPr>
      </w:pPr>
      <w:r w:rsidRPr="00325C20">
        <w:rPr>
          <w:sz w:val="28"/>
          <w:szCs w:val="28"/>
        </w:rPr>
        <w:t xml:space="preserve">Коэффициент возврата на доработку показывает, что на предприятии много </w:t>
      </w:r>
      <w:r>
        <w:rPr>
          <w:sz w:val="28"/>
          <w:szCs w:val="28"/>
        </w:rPr>
        <w:t>производственного</w:t>
      </w:r>
      <w:r w:rsidRPr="00325C20">
        <w:rPr>
          <w:sz w:val="28"/>
          <w:szCs w:val="28"/>
        </w:rPr>
        <w:t xml:space="preserve"> брака в среднем 6,5% идет на доработку. Особенно высоким производственный брак был в третий период и в</w:t>
      </w:r>
      <w:r>
        <w:rPr>
          <w:sz w:val="28"/>
          <w:szCs w:val="28"/>
        </w:rPr>
        <w:t xml:space="preserve"> четвертый период, что составило </w:t>
      </w:r>
      <w:r w:rsidRPr="00325C20">
        <w:rPr>
          <w:sz w:val="28"/>
          <w:szCs w:val="28"/>
        </w:rPr>
        <w:t>7,1%</w:t>
      </w:r>
      <w:r>
        <w:rPr>
          <w:sz w:val="28"/>
          <w:szCs w:val="28"/>
        </w:rPr>
        <w:t xml:space="preserve"> и 1,4% (рис. 2)</w:t>
      </w:r>
    </w:p>
    <w:p w:rsidR="00C974EE" w:rsidRPr="00325C20" w:rsidRDefault="00C974EE" w:rsidP="00C974EE">
      <w:pPr>
        <w:spacing w:line="360" w:lineRule="auto"/>
        <w:ind w:firstLine="720"/>
        <w:jc w:val="both"/>
        <w:rPr>
          <w:sz w:val="28"/>
          <w:szCs w:val="28"/>
        </w:rPr>
      </w:pPr>
      <w:r w:rsidRPr="00325C20">
        <w:rPr>
          <w:sz w:val="28"/>
          <w:szCs w:val="28"/>
        </w:rPr>
        <w:t>Коэффициент физической убыли показывает, что в среднем 0,5% составляет физическая убыль. Высоким уровнем утилизации был второй период и четвертый период</w:t>
      </w:r>
      <w:r>
        <w:rPr>
          <w:sz w:val="28"/>
          <w:szCs w:val="28"/>
        </w:rPr>
        <w:t>, что составило</w:t>
      </w:r>
      <w:r w:rsidRPr="00325C20">
        <w:rPr>
          <w:sz w:val="28"/>
          <w:szCs w:val="28"/>
        </w:rPr>
        <w:t xml:space="preserve"> 1,0%</w:t>
      </w:r>
      <w:r>
        <w:rPr>
          <w:sz w:val="28"/>
          <w:szCs w:val="28"/>
        </w:rPr>
        <w:t xml:space="preserve"> и </w:t>
      </w:r>
      <w:r w:rsidRPr="00325C20">
        <w:rPr>
          <w:sz w:val="28"/>
          <w:szCs w:val="28"/>
        </w:rPr>
        <w:t xml:space="preserve">1,4% </w:t>
      </w:r>
      <w:r>
        <w:rPr>
          <w:sz w:val="28"/>
          <w:szCs w:val="28"/>
        </w:rPr>
        <w:t>(рис. 3</w:t>
      </w:r>
      <w:r w:rsidRPr="00325C20">
        <w:rPr>
          <w:sz w:val="28"/>
          <w:szCs w:val="28"/>
        </w:rPr>
        <w:t>)</w:t>
      </w:r>
    </w:p>
    <w:p w:rsidR="00C974EE" w:rsidRPr="00325C20" w:rsidRDefault="00C974EE" w:rsidP="00C974EE">
      <w:pPr>
        <w:spacing w:line="360" w:lineRule="auto"/>
        <w:ind w:firstLine="720"/>
        <w:jc w:val="both"/>
        <w:rPr>
          <w:sz w:val="28"/>
          <w:szCs w:val="28"/>
        </w:rPr>
      </w:pPr>
      <w:r w:rsidRPr="00325C20">
        <w:rPr>
          <w:sz w:val="28"/>
          <w:szCs w:val="28"/>
        </w:rPr>
        <w:t>Коэффициент рекламаций показывает уровень предпродажного контроля. В среднем 1,1% продукции идет на возврат от покупателей, высокий уровень рекламаций был в первый период  и в четвертый период</w:t>
      </w:r>
      <w:r>
        <w:rPr>
          <w:sz w:val="28"/>
          <w:szCs w:val="28"/>
        </w:rPr>
        <w:t>, что составило</w:t>
      </w:r>
      <w:r w:rsidRPr="00325C20">
        <w:rPr>
          <w:sz w:val="28"/>
          <w:szCs w:val="28"/>
        </w:rPr>
        <w:t xml:space="preserve"> 1,2%</w:t>
      </w:r>
      <w:r>
        <w:rPr>
          <w:sz w:val="28"/>
          <w:szCs w:val="28"/>
        </w:rPr>
        <w:t xml:space="preserve"> и </w:t>
      </w:r>
      <w:r w:rsidRPr="00325C20">
        <w:rPr>
          <w:sz w:val="28"/>
          <w:szCs w:val="28"/>
        </w:rPr>
        <w:t xml:space="preserve">2,3% </w:t>
      </w:r>
      <w:r>
        <w:rPr>
          <w:sz w:val="28"/>
          <w:szCs w:val="28"/>
        </w:rPr>
        <w:t>(рис. 4</w:t>
      </w:r>
      <w:r w:rsidRPr="00325C20">
        <w:rPr>
          <w:sz w:val="28"/>
          <w:szCs w:val="28"/>
        </w:rPr>
        <w:t>)</w:t>
      </w:r>
    </w:p>
    <w:p w:rsidR="003E708C" w:rsidRDefault="003E708C" w:rsidP="00FA79A6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  <w:sectPr w:rsidR="003E708C" w:rsidSect="00885C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79A6" w:rsidRDefault="003E708C" w:rsidP="003E708C">
      <w:pPr>
        <w:pStyle w:val="1"/>
        <w:jc w:val="center"/>
        <w:rPr>
          <w:color w:val="auto"/>
        </w:rPr>
      </w:pPr>
      <w:bookmarkStart w:id="3" w:name="_Toc351755584"/>
      <w:r w:rsidRPr="003E708C">
        <w:rPr>
          <w:color w:val="auto"/>
        </w:rPr>
        <w:t>Список использованной литературы</w:t>
      </w:r>
      <w:bookmarkEnd w:id="3"/>
    </w:p>
    <w:p w:rsidR="003E708C" w:rsidRDefault="003E708C" w:rsidP="003E708C"/>
    <w:p w:rsidR="00C52B90" w:rsidRDefault="00C52B90" w:rsidP="003E708C"/>
    <w:p w:rsidR="003E708C" w:rsidRPr="00C52B90" w:rsidRDefault="003E708C" w:rsidP="00C52B9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C52B90">
        <w:rPr>
          <w:sz w:val="28"/>
          <w:szCs w:val="28"/>
        </w:rPr>
        <w:t>Ильенкова С.Д. Управление качеством: Учебник для вузов/ С.Д. Ильенкова, Н.Д. Ильенкова, В.С. Мхитарян.-М.:Банки и биржи, ЮНИТИ, 1998</w:t>
      </w:r>
      <w:r w:rsidR="00C52B90" w:rsidRPr="00C52B90">
        <w:rPr>
          <w:sz w:val="28"/>
          <w:szCs w:val="28"/>
        </w:rPr>
        <w:t xml:space="preserve">. </w:t>
      </w:r>
      <w:r w:rsidRPr="00C52B90">
        <w:rPr>
          <w:sz w:val="28"/>
          <w:szCs w:val="28"/>
        </w:rPr>
        <w:t>-199с.</w:t>
      </w:r>
    </w:p>
    <w:p w:rsidR="003E708C" w:rsidRPr="00C52B90" w:rsidRDefault="00677D48" w:rsidP="00C52B9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hyperlink r:id="rId11" w:history="1">
        <w:r w:rsidR="003E708C" w:rsidRPr="00C52B90">
          <w:rPr>
            <w:rStyle w:val="af0"/>
            <w:sz w:val="28"/>
            <w:szCs w:val="28"/>
          </w:rPr>
          <w:t>http://www.dist-cons.ru/modules/qualmanage/section2.html</w:t>
        </w:r>
      </w:hyperlink>
    </w:p>
    <w:p w:rsidR="003E708C" w:rsidRDefault="00677D48" w:rsidP="00C52B9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hyperlink r:id="rId12" w:history="1">
        <w:r w:rsidR="00C52B90" w:rsidRPr="00CC7F65">
          <w:rPr>
            <w:rStyle w:val="af0"/>
            <w:sz w:val="28"/>
            <w:szCs w:val="28"/>
          </w:rPr>
          <w:t>http://infomanagement.ru/lekciya/Kontseptsiya_vsyeobshchego_upravleniya_kachestvom</w:t>
        </w:r>
      </w:hyperlink>
    </w:p>
    <w:p w:rsidR="003E708C" w:rsidRPr="00C52B90" w:rsidRDefault="00677D48" w:rsidP="00C52B90">
      <w:pPr>
        <w:pStyle w:val="aa"/>
        <w:numPr>
          <w:ilvl w:val="0"/>
          <w:numId w:val="6"/>
        </w:numPr>
        <w:spacing w:line="360" w:lineRule="auto"/>
        <w:rPr>
          <w:sz w:val="28"/>
          <w:szCs w:val="28"/>
        </w:rPr>
      </w:pPr>
      <w:hyperlink r:id="rId13" w:history="1">
        <w:r w:rsidR="003E708C" w:rsidRPr="00C52B90">
          <w:rPr>
            <w:rStyle w:val="af0"/>
            <w:sz w:val="28"/>
            <w:szCs w:val="28"/>
          </w:rPr>
          <w:t>http://www.kpms.ru/General_info/TQM.htm</w:t>
        </w:r>
      </w:hyperlink>
    </w:p>
    <w:p w:rsidR="003E708C" w:rsidRPr="00C52B90" w:rsidRDefault="003E708C" w:rsidP="00C52B90">
      <w:pPr>
        <w:pStyle w:val="aa"/>
        <w:spacing w:line="360" w:lineRule="auto"/>
        <w:rPr>
          <w:sz w:val="28"/>
          <w:szCs w:val="28"/>
        </w:rPr>
      </w:pPr>
    </w:p>
    <w:sectPr w:rsidR="003E708C" w:rsidRPr="00C52B90" w:rsidSect="00885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B4F" w:rsidRDefault="00F46B4F" w:rsidP="00606499">
      <w:r>
        <w:separator/>
      </w:r>
    </w:p>
  </w:endnote>
  <w:endnote w:type="continuationSeparator" w:id="0">
    <w:p w:rsidR="00F46B4F" w:rsidRDefault="00F46B4F" w:rsidP="00606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0406"/>
      <w:docPartObj>
        <w:docPartGallery w:val="Page Numbers (Bottom of Page)"/>
        <w:docPartUnique/>
      </w:docPartObj>
    </w:sdtPr>
    <w:sdtContent>
      <w:p w:rsidR="00CA3419" w:rsidRDefault="00677D48">
        <w:pPr>
          <w:pStyle w:val="ae"/>
          <w:jc w:val="right"/>
        </w:pPr>
        <w:fldSimple w:instr=" PAGE   \* MERGEFORMAT ">
          <w:r w:rsidR="007723D1">
            <w:rPr>
              <w:noProof/>
            </w:rPr>
            <w:t>6</w:t>
          </w:r>
        </w:fldSimple>
      </w:p>
    </w:sdtContent>
  </w:sdt>
  <w:p w:rsidR="00CA3419" w:rsidRDefault="00CA341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B4F" w:rsidRDefault="00F46B4F" w:rsidP="00606499">
      <w:r>
        <w:separator/>
      </w:r>
    </w:p>
  </w:footnote>
  <w:footnote w:type="continuationSeparator" w:id="0">
    <w:p w:rsidR="00F46B4F" w:rsidRDefault="00F46B4F" w:rsidP="00606499">
      <w:r>
        <w:continuationSeparator/>
      </w:r>
    </w:p>
  </w:footnote>
  <w:footnote w:id="1">
    <w:p w:rsidR="00EB73BD" w:rsidRDefault="00EB73BD" w:rsidP="00EB73BD">
      <w:pPr>
        <w:pStyle w:val="a7"/>
      </w:pPr>
      <w:r>
        <w:rPr>
          <w:rStyle w:val="a9"/>
        </w:rPr>
        <w:footnoteRef/>
      </w:r>
      <w:r>
        <w:t xml:space="preserve"> Ильинкова, С.16</w:t>
      </w:r>
    </w:p>
  </w:footnote>
  <w:footnote w:id="2">
    <w:p w:rsidR="006C6EB5" w:rsidRDefault="006C6EB5">
      <w:pPr>
        <w:pStyle w:val="a7"/>
      </w:pPr>
      <w:r>
        <w:rPr>
          <w:rStyle w:val="a9"/>
        </w:rPr>
        <w:footnoteRef/>
      </w:r>
      <w:r>
        <w:t xml:space="preserve"> </w:t>
      </w:r>
      <w:r w:rsidR="00CA3419" w:rsidRPr="00CA3419">
        <w:t>http://infomanagement.ru/lekciya/Kontseptsiya_vsyeobshchego_upravleniya_kachestvom</w:t>
      </w:r>
    </w:p>
  </w:footnote>
  <w:footnote w:id="3">
    <w:p w:rsidR="00952F38" w:rsidRDefault="00952F38">
      <w:pPr>
        <w:pStyle w:val="a7"/>
      </w:pPr>
      <w:r>
        <w:rPr>
          <w:rStyle w:val="a9"/>
        </w:rPr>
        <w:footnoteRef/>
      </w:r>
      <w:r>
        <w:t xml:space="preserve"> </w:t>
      </w:r>
      <w:r w:rsidRPr="00952F38">
        <w:t>http://www.dist-cons.ru/modules/qualmanage/section2.html</w:t>
      </w:r>
    </w:p>
  </w:footnote>
  <w:footnote w:id="4">
    <w:p w:rsidR="00CA3419" w:rsidRDefault="00CA3419">
      <w:pPr>
        <w:pStyle w:val="a7"/>
      </w:pPr>
      <w:r>
        <w:rPr>
          <w:rStyle w:val="a9"/>
        </w:rPr>
        <w:footnoteRef/>
      </w:r>
      <w:r>
        <w:t xml:space="preserve"> </w:t>
      </w:r>
      <w:r w:rsidRPr="00CA3419">
        <w:t>http://www.kpms.ru/General_info/TQM.htm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831"/>
    <w:multiLevelType w:val="hybridMultilevel"/>
    <w:tmpl w:val="E55EE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B42A4"/>
    <w:multiLevelType w:val="hybridMultilevel"/>
    <w:tmpl w:val="C56669B4"/>
    <w:lvl w:ilvl="0" w:tplc="FE745F70">
      <w:start w:val="1"/>
      <w:numFmt w:val="decimal"/>
      <w:lvlText w:val="%1."/>
      <w:lvlJc w:val="left"/>
      <w:pPr>
        <w:ind w:left="1420" w:hanging="360"/>
      </w:pPr>
      <w:rPr>
        <w:rFonts w:ascii="Times New Roman" w:eastAsiaTheme="minorHAnsi" w:hAnsi="Times New Roman" w:cs="Times New Roman" w:hint="default"/>
        <w:color w:val="231F2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E6950F3"/>
    <w:multiLevelType w:val="hybridMultilevel"/>
    <w:tmpl w:val="870C7D5E"/>
    <w:lvl w:ilvl="0" w:tplc="FE745F7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231F2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46F685C"/>
    <w:multiLevelType w:val="hybridMultilevel"/>
    <w:tmpl w:val="C96CB6C8"/>
    <w:lvl w:ilvl="0" w:tplc="C0ECC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8E7741"/>
    <w:multiLevelType w:val="hybridMultilevel"/>
    <w:tmpl w:val="EC8C75D0"/>
    <w:lvl w:ilvl="0" w:tplc="201E9E78">
      <w:start w:val="1"/>
      <w:numFmt w:val="decimal"/>
      <w:lvlText w:val="%1."/>
      <w:lvlJc w:val="left"/>
      <w:pPr>
        <w:ind w:left="720" w:hanging="360"/>
      </w:pPr>
      <w:rPr>
        <w:rFonts w:ascii="PetersburgC" w:eastAsiaTheme="minorHAnsi" w:hAnsi="PetersburgC" w:cs="PetersburgC" w:hint="default"/>
        <w:color w:val="231F2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C5F69"/>
    <w:multiLevelType w:val="multilevel"/>
    <w:tmpl w:val="3312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F78"/>
    <w:rsid w:val="00140A4C"/>
    <w:rsid w:val="00250F78"/>
    <w:rsid w:val="002D5491"/>
    <w:rsid w:val="003E708C"/>
    <w:rsid w:val="00500B92"/>
    <w:rsid w:val="00606499"/>
    <w:rsid w:val="00677D48"/>
    <w:rsid w:val="006C6EB5"/>
    <w:rsid w:val="007723D1"/>
    <w:rsid w:val="00885C10"/>
    <w:rsid w:val="00952F38"/>
    <w:rsid w:val="00C51777"/>
    <w:rsid w:val="00C52B90"/>
    <w:rsid w:val="00C76914"/>
    <w:rsid w:val="00C974EE"/>
    <w:rsid w:val="00CA3419"/>
    <w:rsid w:val="00CC6D95"/>
    <w:rsid w:val="00EB73BD"/>
    <w:rsid w:val="00ED26AA"/>
    <w:rsid w:val="00F267FF"/>
    <w:rsid w:val="00F46B4F"/>
    <w:rsid w:val="00FA79A6"/>
    <w:rsid w:val="00FF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0F78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50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OC Heading"/>
    <w:basedOn w:val="1"/>
    <w:next w:val="a"/>
    <w:uiPriority w:val="39"/>
    <w:semiHidden/>
    <w:unhideWhenUsed/>
    <w:qFormat/>
    <w:rsid w:val="00250F78"/>
    <w:pPr>
      <w:spacing w:line="276" w:lineRule="auto"/>
      <w:outlineLvl w:val="9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50F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F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649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064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6499"/>
    <w:rPr>
      <w:vertAlign w:val="superscript"/>
    </w:rPr>
  </w:style>
  <w:style w:type="paragraph" w:styleId="aa">
    <w:name w:val="List Paragraph"/>
    <w:basedOn w:val="a"/>
    <w:uiPriority w:val="34"/>
    <w:qFormat/>
    <w:rsid w:val="006C6EB5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6C6EB5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CA341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A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A34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A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A3419"/>
    <w:pPr>
      <w:spacing w:after="100"/>
    </w:pPr>
  </w:style>
  <w:style w:type="character" w:styleId="af0">
    <w:name w:val="Hyperlink"/>
    <w:basedOn w:val="a0"/>
    <w:uiPriority w:val="99"/>
    <w:unhideWhenUsed/>
    <w:rsid w:val="00CA3419"/>
    <w:rPr>
      <w:color w:val="0000FF" w:themeColor="hyperlink"/>
      <w:u w:val="single"/>
    </w:rPr>
  </w:style>
  <w:style w:type="paragraph" w:styleId="af1">
    <w:name w:val="caption"/>
    <w:basedOn w:val="a"/>
    <w:next w:val="a"/>
    <w:uiPriority w:val="35"/>
    <w:unhideWhenUsed/>
    <w:qFormat/>
    <w:rsid w:val="00EB73B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pms.ru/General_info/TQM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management.ru/lekciya/Kontseptsiya_vsyeobshchego_upravleniya_kachestv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st-cons.ru/modules/qualmanage/section2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4A77-D1D7-4FA6-B768-C6C0D310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2014-05-07T08:34:00Z</dcterms:created>
  <dcterms:modified xsi:type="dcterms:W3CDTF">2014-05-07T08:34:00Z</dcterms:modified>
</cp:coreProperties>
</file>