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>
      <w:pPr>
        <w:rPr>
          <w:rFonts w:ascii="Times New Roman" w:hAnsi="Times New Roman" w:cs="Times New Roman"/>
          <w:sz w:val="24"/>
          <w:szCs w:val="24"/>
        </w:rPr>
      </w:pPr>
    </w:p>
    <w:p w:rsidR="0083193B" w:rsidRDefault="0083193B" w:rsidP="0083193B"/>
    <w:p w:rsidR="0083193B" w:rsidRDefault="0083193B" w:rsidP="0083193B"/>
    <w:p w:rsidR="0083193B" w:rsidRDefault="0083193B" w:rsidP="0083193B"/>
    <w:p w:rsidR="0083193B" w:rsidRDefault="0083193B" w:rsidP="0083193B"/>
    <w:p w:rsidR="0083193B" w:rsidRDefault="0083193B" w:rsidP="0083193B"/>
    <w:p w:rsidR="0083193B" w:rsidRDefault="0083193B" w:rsidP="0083193B"/>
    <w:p w:rsidR="0083193B" w:rsidRDefault="0083193B" w:rsidP="0083193B"/>
    <w:p w:rsidR="0083193B" w:rsidRDefault="0083193B" w:rsidP="0083193B"/>
    <w:p w:rsidR="0083193B" w:rsidRDefault="0083193B" w:rsidP="0083193B"/>
    <w:p w:rsidR="0083193B" w:rsidRDefault="0083193B" w:rsidP="0083193B">
      <w:pPr>
        <w:spacing w:after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3193B" w:rsidRDefault="0083193B" w:rsidP="0083193B">
      <w:pPr>
        <w:spacing w:after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1…………………………………………………………………………….3</w:t>
      </w:r>
    </w:p>
    <w:p w:rsidR="0083193B" w:rsidRDefault="0083193B" w:rsidP="0083193B">
      <w:pPr>
        <w:spacing w:after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2……………………………………………...……………………………..9</w:t>
      </w:r>
    </w:p>
    <w:p w:rsidR="0083193B" w:rsidRDefault="0083193B" w:rsidP="0083193B">
      <w:pPr>
        <w:spacing w:after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Приложение………………………………………………………………………13</w:t>
      </w:r>
    </w:p>
    <w:p w:rsidR="0083193B" w:rsidRDefault="0083193B" w:rsidP="0083193B">
      <w:pPr>
        <w:spacing w:after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литературы………………………………………………………………14</w:t>
      </w:r>
    </w:p>
    <w:p w:rsidR="0083193B" w:rsidRDefault="0083193B" w:rsidP="0083193B">
      <w:pPr>
        <w:spacing w:after="360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Задача 1.</w:t>
      </w:r>
    </w:p>
    <w:p w:rsidR="0083193B" w:rsidRDefault="0083193B" w:rsidP="0083193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70697764"/>
      <w:r>
        <w:rPr>
          <w:rFonts w:ascii="Times New Roman" w:hAnsi="Times New Roman" w:cs="Times New Roman"/>
          <w:sz w:val="28"/>
          <w:szCs w:val="28"/>
        </w:rPr>
        <w:t>Организация поиска нормативных документов в СПС «Консультант Плюс»</w:t>
      </w:r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Создание поисковых запросов в карточке реквизитов справочно-правовой системы (СПС) «Консультант Плюс» для поиска документов по известным реквизитам.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Результаты: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результате студенты овладеют навыками поиска нормативных документов в СПС «Консультант Плюс» для принятия решений в конкретной ситуации.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Задание: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помощью всех видов поиска составить подборку правовой информации, дающую исчерпывающую юридическую консультацию по возможному решению в описанной ниже ситуации.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Купила комнату в коммунальной квартире с использованием средств материнского капитала. Имею на руках нотариально заверенное обязательство в том, что обязуюсь выделить доли в купленной комнате своим двум несовершеннолетним детям. Между тем у моего мужа тоже есть  квартира, принадлежащая ему на праве собственности. Можем ли мы выделить эти доли там?</w:t>
      </w:r>
    </w:p>
    <w:p w:rsidR="0083193B" w:rsidRDefault="0083193B" w:rsidP="0083193B">
      <w:pPr>
        <w:spacing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Альфия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Губайдуллина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Технология работы: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Загрузите СПС «Консультант Плюс»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Пуск-Выполнить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>
          <w:rPr>
            <w:rStyle w:val="a3"/>
            <w:rFonts w:ascii="Times New Roman" w:hAnsi="Times New Roman" w:cs="Times New Roman"/>
            <w:sz w:val="28"/>
          </w:rPr>
          <w:t>\\</w:t>
        </w:r>
        <w:r>
          <w:rPr>
            <w:rStyle w:val="a3"/>
            <w:rFonts w:ascii="Times New Roman" w:hAnsi="Times New Roman" w:cs="Times New Roman"/>
            <w:sz w:val="28"/>
            <w:lang w:val="en-US"/>
          </w:rPr>
          <w:t>studdc</w:t>
        </w:r>
        <w:r>
          <w:rPr>
            <w:rStyle w:val="a3"/>
            <w:rFonts w:ascii="Times New Roman" w:hAnsi="Times New Roman" w:cs="Times New Roman"/>
            <w:sz w:val="28"/>
          </w:rPr>
          <w:t>1\</w:t>
        </w:r>
        <w:r>
          <w:rPr>
            <w:rStyle w:val="a3"/>
            <w:rFonts w:ascii="Times New Roman" w:hAnsi="Times New Roman" w:cs="Times New Roman"/>
            <w:sz w:val="28"/>
            <w:lang w:val="en-US"/>
          </w:rPr>
          <w:t>common</w:t>
        </w:r>
        <w:r>
          <w:rPr>
            <w:rStyle w:val="a3"/>
            <w:rFonts w:ascii="Times New Roman" w:hAnsi="Times New Roman" w:cs="Times New Roman"/>
            <w:sz w:val="28"/>
          </w:rPr>
          <w:t>\</w:t>
        </w:r>
        <w:proofErr w:type="spellStart"/>
        <w:r>
          <w:rPr>
            <w:rStyle w:val="a3"/>
            <w:rFonts w:ascii="Times New Roman" w:hAnsi="Times New Roman" w:cs="Times New Roman"/>
            <w:sz w:val="28"/>
            <w:lang w:val="en-US"/>
          </w:rPr>
          <w:t>veda</w:t>
        </w:r>
        <w:proofErr w:type="spellEnd"/>
        <w:r>
          <w:rPr>
            <w:rStyle w:val="a3"/>
            <w:rFonts w:ascii="Times New Roman" w:hAnsi="Times New Roman" w:cs="Times New Roman"/>
            <w:sz w:val="28"/>
          </w:rPr>
          <w:t>3000\</w:t>
        </w:r>
        <w:r>
          <w:rPr>
            <w:rStyle w:val="a3"/>
            <w:rFonts w:ascii="Times New Roman" w:hAnsi="Times New Roman" w:cs="Times New Roman"/>
            <w:sz w:val="28"/>
            <w:lang w:val="en-US"/>
          </w:rPr>
          <w:t>CONS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окне программы выберите закладку «Карточка поиска» (рис. 1). 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000625" cy="2162175"/>
            <wp:effectExtent l="19050" t="0" r="9525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93B" w:rsidRDefault="0083193B" w:rsidP="0083193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Рис.1. </w:t>
      </w:r>
      <w:r>
        <w:rPr>
          <w:rFonts w:ascii="Times New Roman" w:eastAsia="Times New Roman" w:hAnsi="Times New Roman" w:cs="Times New Roman"/>
          <w:sz w:val="28"/>
          <w:szCs w:val="28"/>
        </w:rPr>
        <w:t>Карточка поиска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Перед нами окно Карточка реквизитов документа, в которую вносятся реквизиты документа для организации его поиска.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В поле Название документа наберите: направлен* средств*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материнск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капитал* (рис. 2</w:t>
      </w:r>
      <w:r>
        <w:rPr>
          <w:rFonts w:ascii="Times New Roman" w:eastAsia="Times New Roman" w:hAnsi="Times New Roman" w:cs="Times New Roman"/>
          <w:sz w:val="28"/>
          <w:szCs w:val="28"/>
        </w:rPr>
        <w:t>). От</w:t>
      </w:r>
      <w:r>
        <w:rPr>
          <w:rFonts w:ascii="Times New Roman" w:hAnsi="Times New Roman" w:cs="Times New Roman"/>
          <w:sz w:val="28"/>
          <w:szCs w:val="28"/>
        </w:rPr>
        <w:t>метьте слова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помощью клавиши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Insert</w:t>
      </w:r>
      <w:r>
        <w:rPr>
          <w:rFonts w:ascii="Times New Roman" w:eastAsia="Times New Roman" w:hAnsi="Times New Roman" w:cs="Times New Roman"/>
          <w:sz w:val="28"/>
          <w:szCs w:val="28"/>
        </w:rPr>
        <w:t>. Они появится в списке отмеченных слов.</w:t>
      </w:r>
    </w:p>
    <w:p w:rsidR="0083193B" w:rsidRDefault="0083193B" w:rsidP="008319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19700" cy="1933575"/>
            <wp:effectExtent l="19050" t="0" r="0" b="0"/>
            <wp:docPr id="2" name="Рисунок 1" descr="сис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ис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93B" w:rsidRDefault="0083193B" w:rsidP="008319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Формирование названия документа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 Найден</w:t>
      </w:r>
      <w:r>
        <w:rPr>
          <w:rFonts w:ascii="Times New Roman" w:hAnsi="Times New Roman" w:cs="Times New Roman"/>
          <w:sz w:val="28"/>
          <w:szCs w:val="28"/>
        </w:rPr>
        <w:t>о 437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(рис. 3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3193B" w:rsidRDefault="0083193B" w:rsidP="008319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96025" cy="1009650"/>
            <wp:effectExtent l="19050" t="0" r="9525" b="0"/>
            <wp:docPr id="3" name="Рисунок 3" descr="сис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ис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93B" w:rsidRDefault="0083193B" w:rsidP="008319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Результат поиска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 Постройте список документов, нажав клавишу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остроить спис</w:t>
      </w:r>
      <w:r>
        <w:rPr>
          <w:rFonts w:ascii="Times New Roman" w:hAnsi="Times New Roman" w:cs="Times New Roman"/>
          <w:sz w:val="28"/>
          <w:szCs w:val="28"/>
        </w:rPr>
        <w:t>ок документов. Взгляните на названия найденных документов (рис.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). Ответ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был найден</w:t>
      </w:r>
      <w:r>
        <w:rPr>
          <w:rFonts w:ascii="Times New Roman" w:hAnsi="Times New Roman" w:cs="Times New Roman"/>
          <w:sz w:val="28"/>
          <w:szCs w:val="28"/>
        </w:rPr>
        <w:t>, не смотря на то, что результативный список документов был большой.  Искомый документ находился в числе первых.</w:t>
      </w:r>
    </w:p>
    <w:p w:rsidR="0083193B" w:rsidRDefault="0083193B" w:rsidP="008319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57800" cy="4019550"/>
            <wp:effectExtent l="19050" t="0" r="0" b="0"/>
            <wp:docPr id="4" name="Рисунок 6" descr="сис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сис4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93B" w:rsidRDefault="0083193B" w:rsidP="0083193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Список документов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. Использов</w:t>
      </w:r>
      <w:r>
        <w:rPr>
          <w:rFonts w:ascii="Times New Roman" w:hAnsi="Times New Roman" w:cs="Times New Roman"/>
          <w:sz w:val="28"/>
          <w:szCs w:val="28"/>
        </w:rPr>
        <w:t>ано средство Правовой навигатор (рис. 5).</w:t>
      </w:r>
    </w:p>
    <w:p w:rsidR="0083193B" w:rsidRDefault="0083193B" w:rsidP="008319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81575" cy="3362325"/>
            <wp:effectExtent l="19050" t="0" r="9525" b="0"/>
            <wp:docPr id="5" name="Рисунок 12" descr="сис5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сис5-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93B" w:rsidRDefault="0083193B" w:rsidP="008319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Использование "Правового навигатора"</w:t>
      </w:r>
    </w:p>
    <w:p w:rsidR="0083193B" w:rsidRDefault="0083193B" w:rsidP="008319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«Материнский капитал», подразделы «Использование материнского капитала» и «Материнский капитал на улучшение жилищных условий».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Обнаружено 4 документа, </w:t>
      </w:r>
      <w:r>
        <w:rPr>
          <w:rFonts w:ascii="Times New Roman" w:hAnsi="Times New Roman" w:cs="Times New Roman"/>
          <w:sz w:val="28"/>
          <w:szCs w:val="28"/>
        </w:rPr>
        <w:t xml:space="preserve">2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искомые (рис. 6).</w:t>
      </w:r>
    </w:p>
    <w:p w:rsidR="0083193B" w:rsidRDefault="0083193B" w:rsidP="008319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48325" cy="3409950"/>
            <wp:effectExtent l="19050" t="0" r="9525" b="0"/>
            <wp:docPr id="6" name="Рисунок 14" descr="сис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сис6-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93B" w:rsidRDefault="0083193B" w:rsidP="0083193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6. Результат поиска</w:t>
      </w:r>
    </w:p>
    <w:p w:rsidR="0083193B" w:rsidRDefault="0083193B" w:rsidP="0083193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Поиск по кодексам не дал нужного результата (рис. 7).</w:t>
      </w:r>
    </w:p>
    <w:p w:rsidR="0083193B" w:rsidRDefault="0083193B" w:rsidP="008319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95925" cy="3543300"/>
            <wp:effectExtent l="19050" t="0" r="9525" b="0"/>
            <wp:docPr id="7" name="Рисунок 15" descr="сис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сис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93B" w:rsidRDefault="0083193B" w:rsidP="0083193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7. Поиск по кодексам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. Вывод.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Порядок использования материнского капитала в «жилищных» целях регламентируется двумя основными нормативными актами: Федеральным законом от 29.12.2006 №256-ФЗ «О дополнительных мерах государственной поддержки семей, имеющих детей» и Постановлением Правительства РФ от 12.12.2007 №862 «О Правилах направления средств материнского капитала на улучшение жилищных условий». Их общий смысл заключается в том, что конечной целью траты «материнских» средств как раз и должно стать данное улучшение. При этом четкого указания на то, что под ним понимать, в документах нет. Если толковать эти нормативные акты в широком смысле, т.е. видеть смысл «улучшения жилищных условий» в суммарном приращении площадей всех жилых помещений, принадлежащих членам одной семьи, то, описанная схема имеет право на существование. Однако из-за отсутствия прямой формулировки в любом случае придется отстаивать такую возможность в суде. При этом Пенсионный фонд, который в данном случае выступит ответчиком, как показывает практика, довольно консервативен. Скорее всего,  там будут опираться  на иное, тоже допустимое толкование, гласящее, что финансирование через сертификат является  целевым, то связывает  приобретателя с конкретным объектом. Поэтому право общей собственности (и у родителей, и у детей) должно возникать именно на то жилое помещение, которое приобретено за счет средств либо с участием средств «материнского капитала». Таким образом, теоретически можно поступить подобному сценарию, но только при условии готовности к судебным разбирательствам. 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Полные реквизиты искомых документов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имеют вид: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ФЗ «О дополнительных мерах государственной поддержки семей, имеющих детей» (от 29.12.2006 №256-ФЗ) (ред. от 02.07.2013) 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РФ «О Правилах направления средств (части средств) материнского (семейного) капитала на улучшение жилищных условий» (от 12.12.2007 №862) (ред. от 25.03.2013)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Поиск успешно выполнен с помощью средства </w:t>
      </w:r>
      <w:r>
        <w:rPr>
          <w:rFonts w:ascii="Times New Roman" w:hAnsi="Times New Roman" w:cs="Times New Roman"/>
          <w:sz w:val="28"/>
          <w:szCs w:val="28"/>
        </w:rPr>
        <w:t>Правовой навигатор, используя раздел Материнский капитал.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Наиболее эффективным средством поиска при д</w:t>
      </w:r>
      <w:r>
        <w:rPr>
          <w:rFonts w:ascii="Times New Roman" w:hAnsi="Times New Roman" w:cs="Times New Roman"/>
          <w:sz w:val="28"/>
          <w:szCs w:val="28"/>
        </w:rPr>
        <w:t xml:space="preserve">анной постановке задачи явился Правовой навигатор. 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2. 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Цель работы. </w:t>
      </w:r>
      <w:r>
        <w:rPr>
          <w:rFonts w:ascii="Times New Roman" w:hAnsi="Times New Roman" w:cs="Times New Roman"/>
          <w:sz w:val="28"/>
          <w:szCs w:val="28"/>
        </w:rPr>
        <w:t>Целью работы является изучение приёмов поиска правовой информации в системе “Гарант”.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Объект исследования. </w:t>
      </w:r>
      <w:r>
        <w:rPr>
          <w:rFonts w:ascii="Times New Roman" w:hAnsi="Times New Roman" w:cs="Times New Roman"/>
          <w:sz w:val="28"/>
          <w:szCs w:val="28"/>
        </w:rPr>
        <w:t>Объектом исследования являются средства среды для построения запросов по информации, генерации отчётов и правила их применения.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Постановка задачи. </w:t>
      </w:r>
      <w:r>
        <w:rPr>
          <w:rFonts w:ascii="Times New Roman" w:hAnsi="Times New Roman" w:cs="Times New Roman"/>
          <w:sz w:val="28"/>
          <w:szCs w:val="28"/>
        </w:rPr>
        <w:t>С помощью всех видов поиска составить подборку правовой информации, дающую исчерпывающую юридическую консультацию по возможному решению в описанной ниже ситуации.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 меня в трудовой книжке один лист приклеен к другому: ребенок постарался. В отделе кадров сказали, что будут проблемы при оформлении пенсии. Что мне предпринять? </w:t>
      </w:r>
    </w:p>
    <w:p w:rsidR="0083193B" w:rsidRDefault="0083193B" w:rsidP="0083193B">
      <w:pPr>
        <w:spacing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Анжела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Чипова</w:t>
      </w:r>
      <w:proofErr w:type="spellEnd"/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Анализ предметной области.  </w:t>
      </w:r>
      <w:r>
        <w:rPr>
          <w:rFonts w:ascii="Times New Roman" w:hAnsi="Times New Roman" w:cs="Times New Roman"/>
          <w:sz w:val="28"/>
          <w:szCs w:val="28"/>
        </w:rPr>
        <w:t xml:space="preserve">Задание касается нормативных актов  в области трудовых отношений. Предлагается использование этих ключевых слов в построении запросов. 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Описание метода решения задачи. </w:t>
      </w:r>
      <w:r>
        <w:rPr>
          <w:rFonts w:ascii="Times New Roman" w:hAnsi="Times New Roman" w:cs="Times New Roman"/>
          <w:sz w:val="28"/>
          <w:szCs w:val="28"/>
        </w:rPr>
        <w:t xml:space="preserve">С помощью ярлыка на Рабочем столе </w:t>
      </w:r>
      <w:r>
        <w:rPr>
          <w:rFonts w:ascii="Times New Roman" w:hAnsi="Times New Roman" w:cs="Times New Roman"/>
          <w:sz w:val="28"/>
          <w:szCs w:val="28"/>
          <w:lang w:val="en-US"/>
        </w:rPr>
        <w:t>Windows</w:t>
      </w:r>
      <w:r>
        <w:rPr>
          <w:rFonts w:ascii="Times New Roman" w:hAnsi="Times New Roman" w:cs="Times New Roman"/>
          <w:sz w:val="28"/>
          <w:szCs w:val="28"/>
        </w:rPr>
        <w:t xml:space="preserve"> была активизирована правовая информационно-справочная система Гарант. Для выполнения задания были использованы  основные виды поиска.</w:t>
      </w:r>
    </w:p>
    <w:p w:rsidR="0083193B" w:rsidRDefault="0083193B" w:rsidP="0083193B">
      <w:pPr>
        <w:spacing w:line="360" w:lineRule="auto"/>
        <w:ind w:firstLine="709"/>
        <w:jc w:val="both"/>
        <w:rPr>
          <w:b/>
          <w:sz w:val="32"/>
        </w:rPr>
      </w:pPr>
      <w:r>
        <w:rPr>
          <w:rFonts w:ascii="Times New Roman" w:hAnsi="Times New Roman" w:cs="Times New Roman"/>
          <w:b/>
          <w:sz w:val="28"/>
          <w:szCs w:val="28"/>
        </w:rPr>
        <w:t>5.1.Поиск по реквизитам.</w:t>
      </w:r>
      <w:r>
        <w:rPr>
          <w:b/>
          <w:sz w:val="32"/>
        </w:rPr>
        <w:t xml:space="preserve">  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основном меню выбран пункт </w:t>
      </w:r>
      <w:r>
        <w:rPr>
          <w:rFonts w:ascii="Times New Roman" w:hAnsi="Times New Roman" w:cs="Times New Roman"/>
          <w:b/>
          <w:sz w:val="28"/>
          <w:szCs w:val="28"/>
        </w:rPr>
        <w:t>Поиск по реквизитам</w:t>
      </w:r>
      <w:r>
        <w:rPr>
          <w:rFonts w:ascii="Times New Roman" w:hAnsi="Times New Roman" w:cs="Times New Roman"/>
          <w:sz w:val="28"/>
          <w:szCs w:val="28"/>
        </w:rPr>
        <w:t xml:space="preserve">. В разделе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Контекстный поиск </w:t>
      </w: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>
        <w:rPr>
          <w:rFonts w:ascii="Times New Roman" w:hAnsi="Times New Roman" w:cs="Times New Roman"/>
          <w:b/>
          <w:sz w:val="28"/>
          <w:szCs w:val="28"/>
        </w:rPr>
        <w:t xml:space="preserve">Слова в названии </w:t>
      </w:r>
      <w:r>
        <w:rPr>
          <w:rFonts w:ascii="Times New Roman" w:hAnsi="Times New Roman" w:cs="Times New Roman"/>
          <w:sz w:val="28"/>
          <w:szCs w:val="28"/>
        </w:rPr>
        <w:t>введено</w:t>
      </w:r>
      <w:r>
        <w:rPr>
          <w:rFonts w:ascii="Times New Roman" w:hAnsi="Times New Roman" w:cs="Times New Roman"/>
          <w:b/>
          <w:sz w:val="28"/>
          <w:szCs w:val="28"/>
        </w:rPr>
        <w:t xml:space="preserve"> трудов*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книжк</w:t>
      </w:r>
      <w:proofErr w:type="spellEnd"/>
      <w:r>
        <w:rPr>
          <w:rFonts w:ascii="Times New Roman" w:hAnsi="Times New Roman" w:cs="Times New Roman"/>
          <w:sz w:val="28"/>
          <w:szCs w:val="28"/>
        </w:rPr>
        <w:t>*, а в поле</w:t>
      </w:r>
      <w:r>
        <w:rPr>
          <w:rFonts w:ascii="Times New Roman" w:hAnsi="Times New Roman" w:cs="Times New Roman"/>
          <w:b/>
          <w:sz w:val="28"/>
          <w:szCs w:val="28"/>
        </w:rPr>
        <w:t xml:space="preserve"> Слова в тексте</w:t>
      </w:r>
      <w:r>
        <w:rPr>
          <w:rFonts w:ascii="Times New Roman" w:hAnsi="Times New Roman" w:cs="Times New Roman"/>
          <w:sz w:val="28"/>
          <w:szCs w:val="28"/>
        </w:rPr>
        <w:t xml:space="preserve"> –  </w:t>
      </w:r>
      <w:r>
        <w:rPr>
          <w:rFonts w:ascii="Times New Roman" w:hAnsi="Times New Roman" w:cs="Times New Roman"/>
          <w:b/>
          <w:sz w:val="28"/>
          <w:szCs w:val="28"/>
        </w:rPr>
        <w:t xml:space="preserve">порча трудов*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книжк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*.</w:t>
      </w:r>
      <w:r>
        <w:rPr>
          <w:rFonts w:ascii="Times New Roman" w:hAnsi="Times New Roman" w:cs="Times New Roman"/>
          <w:sz w:val="28"/>
          <w:szCs w:val="28"/>
        </w:rPr>
        <w:t xml:space="preserve"> В карточке запроса было заполнено поле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Раздел/Тема </w:t>
      </w:r>
      <w:r>
        <w:rPr>
          <w:rFonts w:ascii="Times New Roman" w:hAnsi="Times New Roman" w:cs="Times New Roman"/>
          <w:sz w:val="28"/>
          <w:szCs w:val="28"/>
        </w:rPr>
        <w:t xml:space="preserve">документа как </w:t>
      </w:r>
      <w:r>
        <w:rPr>
          <w:rFonts w:ascii="Times New Roman" w:hAnsi="Times New Roman" w:cs="Times New Roman"/>
          <w:b/>
          <w:sz w:val="28"/>
          <w:szCs w:val="28"/>
        </w:rPr>
        <w:t xml:space="preserve">Труд, трудоустройство, занятость населения </w:t>
      </w: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b/>
          <w:sz w:val="28"/>
          <w:szCs w:val="28"/>
        </w:rPr>
        <w:t xml:space="preserve">Трудовые книжки и другие документы о трудовой деятельности. </w:t>
      </w:r>
      <w:r>
        <w:rPr>
          <w:rFonts w:ascii="Times New Roman" w:hAnsi="Times New Roman" w:cs="Times New Roman"/>
          <w:sz w:val="28"/>
          <w:szCs w:val="28"/>
        </w:rPr>
        <w:t>Остальные реквизиты</w:t>
      </w:r>
      <w:r>
        <w:rPr>
          <w:rFonts w:ascii="Times New Roman" w:hAnsi="Times New Roman" w:cs="Times New Roman"/>
          <w:b/>
          <w:sz w:val="28"/>
          <w:szCs w:val="28"/>
        </w:rPr>
        <w:t xml:space="preserve"> Номер, Дата, Номер регистрации, Дата регистрации </w:t>
      </w:r>
      <w:r>
        <w:rPr>
          <w:rFonts w:ascii="Times New Roman" w:hAnsi="Times New Roman" w:cs="Times New Roman"/>
          <w:sz w:val="28"/>
          <w:szCs w:val="28"/>
        </w:rPr>
        <w:t>в данной постановке задачи не определены.</w:t>
      </w:r>
    </w:p>
    <w:p w:rsidR="0083193B" w:rsidRDefault="0083193B" w:rsidP="0083193B">
      <w:pPr>
        <w:jc w:val="center"/>
      </w:pPr>
      <w:r>
        <w:rPr>
          <w:noProof/>
        </w:rPr>
        <w:lastRenderedPageBreak/>
        <w:drawing>
          <wp:inline distT="0" distB="0" distL="0" distR="0">
            <wp:extent cx="4876800" cy="2066925"/>
            <wp:effectExtent l="19050" t="0" r="0" b="0"/>
            <wp:docPr id="8" name="Рисунок 4" descr="сисг - 1 -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сисг - 1 -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93B" w:rsidRDefault="0083193B" w:rsidP="0083193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1. Запрос по реквизитам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поиска:  обнаружено 16 документов (постановления, определения суда, обзоры), в том числе Постановление Правительства РФ от 16 апреля 2003 г. №225 «О трудовых книжках» (с изменениями и дополнениями).  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выдержки из этих документов приведены в Приложении.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5.2. Поиск по ситуации.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основном меню выбран пункт </w:t>
      </w:r>
      <w:r>
        <w:rPr>
          <w:rFonts w:ascii="Times New Roman" w:hAnsi="Times New Roman" w:cs="Times New Roman"/>
          <w:b/>
          <w:sz w:val="28"/>
          <w:szCs w:val="28"/>
        </w:rPr>
        <w:t xml:space="preserve">Поиск по ситуации. </w:t>
      </w: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>
        <w:rPr>
          <w:rFonts w:ascii="Times New Roman" w:hAnsi="Times New Roman" w:cs="Times New Roman"/>
          <w:b/>
          <w:sz w:val="28"/>
          <w:szCs w:val="28"/>
        </w:rPr>
        <w:t>Контекстный фильтр</w:t>
      </w:r>
      <w:r>
        <w:rPr>
          <w:rFonts w:ascii="Times New Roman" w:hAnsi="Times New Roman" w:cs="Times New Roman"/>
          <w:sz w:val="28"/>
          <w:szCs w:val="28"/>
        </w:rPr>
        <w:t xml:space="preserve"> введено </w:t>
      </w:r>
      <w:r>
        <w:rPr>
          <w:rFonts w:ascii="Times New Roman" w:hAnsi="Times New Roman" w:cs="Times New Roman"/>
          <w:b/>
          <w:sz w:val="28"/>
          <w:szCs w:val="28"/>
        </w:rPr>
        <w:t>Трудовая книжка</w:t>
      </w:r>
      <w:r>
        <w:rPr>
          <w:rFonts w:ascii="Times New Roman" w:hAnsi="Times New Roman" w:cs="Times New Roman"/>
          <w:sz w:val="28"/>
          <w:szCs w:val="28"/>
        </w:rPr>
        <w:t xml:space="preserve">. Обнаружен раздел основного уровня </w:t>
      </w:r>
      <w:r>
        <w:rPr>
          <w:rFonts w:ascii="Times New Roman" w:hAnsi="Times New Roman" w:cs="Times New Roman"/>
          <w:b/>
          <w:sz w:val="28"/>
          <w:szCs w:val="28"/>
        </w:rPr>
        <w:t xml:space="preserve">Трудовая книжка. 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правом окне терминов дополнительного уровня найден поиском вручную пункт </w:t>
      </w:r>
      <w:r>
        <w:rPr>
          <w:rFonts w:ascii="Times New Roman" w:hAnsi="Times New Roman" w:cs="Times New Roman"/>
          <w:b/>
          <w:sz w:val="28"/>
          <w:szCs w:val="28"/>
        </w:rPr>
        <w:t xml:space="preserve">Дубликат трудовой книжки.  </w:t>
      </w:r>
      <w:r>
        <w:rPr>
          <w:rFonts w:ascii="Times New Roman" w:hAnsi="Times New Roman" w:cs="Times New Roman"/>
          <w:sz w:val="28"/>
          <w:szCs w:val="28"/>
        </w:rPr>
        <w:t xml:space="preserve">Результат поиска:  обнаружено 3 документа, в том числе Постановление Правительства РФ от 16 апреля 2003 г. №225 «О трудовых книжках» (с изменениями и дополнениями).  </w:t>
      </w:r>
    </w:p>
    <w:p w:rsidR="0083193B" w:rsidRDefault="0083193B" w:rsidP="008319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171950" cy="2381250"/>
            <wp:effectExtent l="19050" t="0" r="0" b="0"/>
            <wp:docPr id="9" name="Рисунок 7" descr="сисг - 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сисг - 2-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93B" w:rsidRDefault="0083193B" w:rsidP="0083193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 Запрос по ситуации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выдержки из этих документов приведены в Приложении.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5.3.Поиск по источнику опубликования.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основном меню выбран пункт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 источнику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поиска: поиск не дал результатов, т.к. неизвестен источник опубликования.</w:t>
      </w:r>
    </w:p>
    <w:p w:rsidR="0083193B" w:rsidRDefault="0083193B" w:rsidP="008319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95800" cy="1638300"/>
            <wp:effectExtent l="19050" t="0" r="0" b="0"/>
            <wp:docPr id="10" name="Рисунок 8" descr="сисг -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сисг - 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93B" w:rsidRDefault="0083193B" w:rsidP="008319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3. Поиск по источнику опубликования</w:t>
      </w:r>
    </w:p>
    <w:p w:rsidR="0083193B" w:rsidRDefault="0083193B" w:rsidP="0083193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Анализ результатов поиска.</w:t>
      </w:r>
    </w:p>
    <w:p w:rsidR="0083193B" w:rsidRDefault="0083193B" w:rsidP="008319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Данную ситуацию регулируют правила ведения и хранения трудовых книжек, изготовления бланков трудовой книжки и обеспечения ими работодателей, утвержденные Постановлением Правительства РФ №225 «О трудовых книжках» от 16.04.2003 года. Если в результате воздействия внешних факторов трудовая книжка пришла в негодность, то в соответствии с п. 33 Правил работник вправе потребовать выдачи дубликата документа. В отличие от случая утраты трудовой книжки, когда в дубликат вписываются </w:t>
      </w:r>
      <w:r>
        <w:rPr>
          <w:rFonts w:ascii="Times New Roman" w:hAnsi="Times New Roman" w:cs="Times New Roman"/>
          <w:sz w:val="28"/>
          <w:szCs w:val="28"/>
        </w:rPr>
        <w:lastRenderedPageBreak/>
        <w:t>только общие сведения о стаже и последнем месте работы, в данном случае в новый документ переносятся все записи из поврежденной трудовой книжки, при условии, что они читаемы. Нечитаемые записи придется подтверждать документально. В поврежденном документе (его обязательно нужно сохранить) на первой странице делается запись «взамен выдан дубликат» с указанием его серии и номера.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Выводы. </w:t>
      </w:r>
    </w:p>
    <w:p w:rsidR="0083193B" w:rsidRDefault="0083193B" w:rsidP="008319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Решение поставленной задачи основывается на Постановлении Правительства РФ от 16 апреля 2003 г. №225 «О трудовых книжках» (выдержки из текста закона см. в Приложении). 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Наиболее эффективным средством поиска при д</w:t>
      </w:r>
      <w:r>
        <w:rPr>
          <w:rFonts w:ascii="Times New Roman" w:hAnsi="Times New Roman" w:cs="Times New Roman"/>
          <w:sz w:val="28"/>
          <w:szCs w:val="28"/>
        </w:rPr>
        <w:t>анной постановке задачи явился Поиск по ситуации.</w:t>
      </w: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Согласно результатам тестирования задание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и в полном объёме.</w:t>
      </w: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10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РФ от 16 апреля 2003 г. N 225</w:t>
      </w:r>
      <w:r>
        <w:rPr>
          <w:rFonts w:ascii="Times New Roman" w:hAnsi="Times New Roman" w:cs="Times New Roman"/>
          <w:bCs/>
          <w:sz w:val="28"/>
          <w:szCs w:val="28"/>
        </w:rPr>
        <w:br/>
        <w:t>"О трудовых книжках"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наличии в трудовой книжке записи об увольнении или переводе на другую работу, признанной недействительной, работнику по его письменному заявлению выдается по последнему месту работы дубликат трудовой книжки, в который переносятся все произведенные в трудовой книжке записи, за исключением записи, признанной недействительной.</w:t>
      </w:r>
      <w:proofErr w:type="gramEnd"/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Трудовая книжка оформляется в установленном порядке и возвращается ее владельцу.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таком же порядке выдается дубликат трудовой книжки, если трудовая книжка (вкладыш) пришла в негодность (обгорела, порвана, испачкана и т.п.).</w:t>
      </w: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Экономическая информатика. Учебное пособие. /Под ред. Д.В. Чистова.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2010. – 512 с. 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Информационно-справочные правовые системы. Правовая информатика./Под ред. С.Г.Тихомирова. – СПб: Кодекс, 2008.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Введение в правовую информатику. Справочные правовые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Учебник для вузов./Под ред. Д.Б.Новикова,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В.Л.Камынина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 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Новые Технологии», 2009.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Система Гарант. Платформа F1 Эксперт. Практикум для студентов юридических и экономических специальностей вузов. – М.: ООО «НПП Гарант-Сервис», 2009.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http://www.consultant.ru 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hyperlink r:id="rId15" w:history="1">
        <w:r>
          <w:rPr>
            <w:rStyle w:val="a3"/>
            <w:rFonts w:ascii="Times New Roman" w:hAnsi="Times New Roman" w:cs="Times New Roman"/>
            <w:sz w:val="28"/>
          </w:rPr>
          <w:t>http://www.garant.ru</w:t>
        </w:r>
      </w:hyperlink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Дата:                                          Подпись:</w:t>
      </w: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tgtFrame="_blank" w:history="1">
        <w:r>
          <w:rPr>
            <w:rStyle w:val="a3"/>
            <w:rFonts w:ascii="Times New Roman" w:hAnsi="Times New Roman" w:cs="Times New Roman"/>
            <w:sz w:val="28"/>
          </w:rPr>
          <w:t>Оформление </w:t>
        </w:r>
        <w:r>
          <w:rPr>
            <w:rStyle w:val="a3"/>
            <w:rFonts w:ascii="Times New Roman" w:hAnsi="Times New Roman" w:cs="Times New Roman"/>
            <w:bCs/>
            <w:sz w:val="28"/>
          </w:rPr>
          <w:t>долей</w:t>
        </w:r>
        <w:r>
          <w:rPr>
            <w:rStyle w:val="a3"/>
            <w:rFonts w:ascii="Times New Roman" w:hAnsi="Times New Roman" w:cs="Times New Roman"/>
            <w:sz w:val="28"/>
          </w:rPr>
          <w:t> на </w:t>
        </w:r>
        <w:r>
          <w:rPr>
            <w:rStyle w:val="a3"/>
            <w:rFonts w:ascii="Times New Roman" w:hAnsi="Times New Roman" w:cs="Times New Roman"/>
            <w:bCs/>
            <w:sz w:val="28"/>
          </w:rPr>
          <w:t>детей</w:t>
        </w:r>
        <w:r>
          <w:rPr>
            <w:rStyle w:val="a3"/>
            <w:rFonts w:ascii="Times New Roman" w:hAnsi="Times New Roman" w:cs="Times New Roman"/>
            <w:sz w:val="28"/>
          </w:rPr>
          <w:t> </w:t>
        </w:r>
        <w:proofErr w:type="gramStart"/>
        <w:r>
          <w:rPr>
            <w:rStyle w:val="a3"/>
            <w:rFonts w:ascii="Times New Roman" w:hAnsi="Times New Roman" w:cs="Times New Roman"/>
            <w:sz w:val="28"/>
          </w:rPr>
          <w:t>при</w:t>
        </w:r>
        <w:proofErr w:type="gramEnd"/>
        <w:r>
          <w:rPr>
            <w:rStyle w:val="a3"/>
            <w:rFonts w:ascii="Times New Roman" w:hAnsi="Times New Roman" w:cs="Times New Roman"/>
            <w:sz w:val="28"/>
          </w:rPr>
          <w:t> </w:t>
        </w:r>
        <w:r>
          <w:rPr>
            <w:rStyle w:val="a3"/>
            <w:rFonts w:ascii="Times New Roman" w:hAnsi="Times New Roman" w:cs="Times New Roman"/>
            <w:bCs/>
            <w:sz w:val="28"/>
          </w:rPr>
          <w:t>использование</w:t>
        </w:r>
        <w:r>
          <w:rPr>
            <w:rStyle w:val="a3"/>
            <w:rFonts w:ascii="Times New Roman" w:hAnsi="Times New Roman" w:cs="Times New Roman"/>
            <w:sz w:val="28"/>
          </w:rPr>
          <w:t> </w:t>
        </w:r>
        <w:r>
          <w:rPr>
            <w:rStyle w:val="a3"/>
            <w:rFonts w:ascii="Times New Roman" w:hAnsi="Times New Roman" w:cs="Times New Roman"/>
            <w:bCs/>
            <w:sz w:val="28"/>
          </w:rPr>
          <w:t>материнского</w:t>
        </w:r>
        <w:r>
          <w:rPr>
            <w:rStyle w:val="a3"/>
            <w:rFonts w:ascii="Times New Roman" w:hAnsi="Times New Roman" w:cs="Times New Roman"/>
            <w:sz w:val="28"/>
          </w:rPr>
          <w:t> </w:t>
        </w:r>
        <w:r>
          <w:rPr>
            <w:rStyle w:val="a3"/>
            <w:rFonts w:ascii="Times New Roman" w:hAnsi="Times New Roman" w:cs="Times New Roman"/>
            <w:bCs/>
            <w:sz w:val="28"/>
          </w:rPr>
          <w:t>капитала</w:t>
        </w:r>
      </w:hyperlink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93B" w:rsidRDefault="0083193B" w:rsidP="008319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83193B" w:rsidRDefault="0083193B" w:rsidP="0083193B"/>
    <w:p w:rsidR="0083193B" w:rsidRDefault="0083193B" w:rsidP="0083193B"/>
    <w:p w:rsidR="0083193B" w:rsidRDefault="0083193B" w:rsidP="0083193B"/>
    <w:p w:rsidR="004A1627" w:rsidRDefault="004A1627"/>
    <w:sectPr w:rsidR="004A1627" w:rsidSect="004A1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93B"/>
    <w:rsid w:val="004A1627"/>
    <w:rsid w:val="0083193B"/>
    <w:rsid w:val="00903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3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3193B"/>
    <w:pPr>
      <w:keepNext/>
      <w:widowControl w:val="0"/>
      <w:autoSpaceDE w:val="0"/>
      <w:autoSpaceDN w:val="0"/>
      <w:adjustRightInd w:val="0"/>
      <w:spacing w:before="240" w:after="240" w:line="240" w:lineRule="auto"/>
      <w:jc w:val="center"/>
      <w:outlineLvl w:val="0"/>
    </w:pPr>
    <w:rPr>
      <w:rFonts w:ascii="Arial" w:eastAsia="Times New Roman" w:hAnsi="Arial" w:cs="Arial"/>
      <w:bCs/>
      <w:kern w:val="32"/>
      <w:sz w:val="24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83193B"/>
    <w:pPr>
      <w:keepNext/>
      <w:widowControl w:val="0"/>
      <w:autoSpaceDE w:val="0"/>
      <w:autoSpaceDN w:val="0"/>
      <w:adjustRightInd w:val="0"/>
      <w:spacing w:before="120" w:after="120" w:line="240" w:lineRule="auto"/>
      <w:jc w:val="center"/>
      <w:outlineLvl w:val="1"/>
    </w:pPr>
    <w:rPr>
      <w:rFonts w:ascii="Arial" w:eastAsia="Times New Roman" w:hAnsi="Arial" w:cs="Arial"/>
      <w:bCs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193B"/>
    <w:rPr>
      <w:rFonts w:ascii="Arial" w:eastAsia="Times New Roman" w:hAnsi="Arial" w:cs="Arial"/>
      <w:bCs/>
      <w:kern w:val="32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83193B"/>
    <w:rPr>
      <w:rFonts w:ascii="Arial" w:eastAsia="Times New Roman" w:hAnsi="Arial" w:cs="Arial"/>
      <w:bCs/>
      <w:iCs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83193B"/>
    <w:rPr>
      <w:color w:val="0000FF" w:themeColor="hyperlink"/>
      <w:u w:val="single"/>
    </w:rPr>
  </w:style>
  <w:style w:type="paragraph" w:customStyle="1" w:styleId="Pa12">
    <w:name w:val="Pa12"/>
    <w:basedOn w:val="a"/>
    <w:next w:val="a"/>
    <w:uiPriority w:val="99"/>
    <w:rsid w:val="0083193B"/>
    <w:pPr>
      <w:autoSpaceDE w:val="0"/>
      <w:autoSpaceDN w:val="0"/>
      <w:adjustRightInd w:val="0"/>
      <w:spacing w:after="0" w:line="241" w:lineRule="atLeast"/>
    </w:pPr>
    <w:rPr>
      <w:rFonts w:ascii="PetersburgC" w:hAnsi="PetersburgC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31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193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forum.garant.ru/read.php?8,1914133,page=5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garant.ru" TargetMode="External"/><Relationship Id="rId10" Type="http://schemas.openxmlformats.org/officeDocument/2006/relationships/image" Target="media/image6.png"/><Relationship Id="rId4" Type="http://schemas.openxmlformats.org/officeDocument/2006/relationships/hyperlink" Target="file:///\\studdc1\common\veda3000\CONS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1493</Words>
  <Characters>8512</Characters>
  <Application>Microsoft Office Word</Application>
  <DocSecurity>0</DocSecurity>
  <Lines>70</Lines>
  <Paragraphs>19</Paragraphs>
  <ScaleCrop>false</ScaleCrop>
  <Company>Microsoft</Company>
  <LinksUpToDate>false</LinksUpToDate>
  <CharactersWithSpaces>9986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2014-04-21T06:33:00Z</dcterms:created>
  <dcterms:modified xsi:type="dcterms:W3CDTF">2014-04-21T06:33:00Z</dcterms:modified>
</cp:coreProperties>
</file>