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F7C" w:rsidRPr="00C82D47" w:rsidRDefault="00FB3F7C" w:rsidP="00FB3F7C">
      <w:pPr>
        <w:spacing w:after="0"/>
        <w:jc w:val="center"/>
        <w:rPr>
          <w:rFonts w:ascii="Times New Roman" w:eastAsia="Times New Roman" w:hAnsi="Times New Roman" w:cs="Times New Roman"/>
          <w:bCs/>
          <w:sz w:val="28"/>
          <w:szCs w:val="28"/>
          <w:lang w:eastAsia="ru-RU"/>
        </w:rPr>
      </w:pPr>
      <w:r w:rsidRPr="00C82D47">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w:t>
      </w:r>
      <w:r w:rsidRPr="00C82D47">
        <w:rPr>
          <w:rFonts w:ascii="Times New Roman" w:eastAsia="Times New Roman" w:hAnsi="Times New Roman" w:cs="Times New Roman"/>
          <w:bCs/>
          <w:sz w:val="28"/>
          <w:szCs w:val="28"/>
          <w:lang w:eastAsia="ru-RU"/>
        </w:rPr>
        <w:br/>
        <w:t>высшего профессионального образования</w:t>
      </w:r>
    </w:p>
    <w:p w:rsidR="00FB3F7C" w:rsidRPr="008171A1" w:rsidRDefault="00FB3F7C" w:rsidP="00FB3F7C">
      <w:pPr>
        <w:spacing w:after="0"/>
        <w:jc w:val="center"/>
        <w:rPr>
          <w:rFonts w:ascii="Times New Roman" w:eastAsia="Times New Roman" w:hAnsi="Times New Roman" w:cs="Times New Roman"/>
          <w:b/>
          <w:bCs/>
          <w:sz w:val="28"/>
          <w:szCs w:val="24"/>
          <w:lang w:eastAsia="ru-RU"/>
        </w:rPr>
      </w:pPr>
      <w:r w:rsidRPr="008171A1">
        <w:rPr>
          <w:rFonts w:ascii="Times New Roman" w:eastAsia="Times New Roman" w:hAnsi="Times New Roman" w:cs="Times New Roman"/>
          <w:b/>
          <w:bCs/>
          <w:sz w:val="28"/>
          <w:szCs w:val="24"/>
          <w:lang w:eastAsia="ru-RU"/>
        </w:rPr>
        <w:t>«Финансовый университет при Правительстве Российской Федерации»</w:t>
      </w:r>
    </w:p>
    <w:p w:rsidR="00FB3F7C" w:rsidRPr="008171A1" w:rsidRDefault="00FB3F7C" w:rsidP="00FB3F7C">
      <w:pPr>
        <w:spacing w:after="0"/>
        <w:jc w:val="center"/>
        <w:rPr>
          <w:rFonts w:ascii="Times New Roman" w:eastAsia="Times New Roman" w:hAnsi="Times New Roman" w:cs="Times New Roman"/>
          <w:b/>
          <w:bCs/>
          <w:sz w:val="28"/>
          <w:szCs w:val="24"/>
          <w:lang w:eastAsia="ru-RU"/>
        </w:rPr>
      </w:pPr>
      <w:r w:rsidRPr="008171A1">
        <w:rPr>
          <w:rFonts w:ascii="Times New Roman" w:eastAsia="Times New Roman" w:hAnsi="Times New Roman" w:cs="Times New Roman"/>
          <w:b/>
          <w:bCs/>
          <w:sz w:val="28"/>
          <w:szCs w:val="24"/>
          <w:lang w:eastAsia="ru-RU"/>
        </w:rPr>
        <w:t>(Финуниверситет)</w:t>
      </w:r>
    </w:p>
    <w:p w:rsidR="00FB3F7C" w:rsidRPr="008171A1" w:rsidRDefault="00FB3F7C" w:rsidP="00FB3F7C">
      <w:pPr>
        <w:spacing w:after="0"/>
        <w:jc w:val="center"/>
        <w:rPr>
          <w:rFonts w:ascii="Times New Roman" w:eastAsia="Times New Roman" w:hAnsi="Times New Roman" w:cs="Times New Roman"/>
          <w:bCs/>
          <w:sz w:val="28"/>
          <w:szCs w:val="24"/>
          <w:lang w:eastAsia="ru-RU"/>
        </w:rPr>
      </w:pPr>
    </w:p>
    <w:p w:rsidR="00FB3F7C" w:rsidRPr="008171A1" w:rsidRDefault="00FB3F7C" w:rsidP="00FB3F7C">
      <w:pPr>
        <w:spacing w:after="0" w:line="240" w:lineRule="auto"/>
        <w:jc w:val="center"/>
        <w:rPr>
          <w:rFonts w:ascii="Times New Roman" w:eastAsia="Times New Roman" w:hAnsi="Times New Roman" w:cs="Times New Roman"/>
          <w:b/>
          <w:sz w:val="28"/>
          <w:szCs w:val="28"/>
          <w:lang w:eastAsia="ru-RU"/>
        </w:rPr>
      </w:pPr>
      <w:r w:rsidRPr="008171A1">
        <w:rPr>
          <w:rFonts w:ascii="Times New Roman" w:eastAsia="Times New Roman" w:hAnsi="Times New Roman" w:cs="Times New Roman"/>
          <w:b/>
          <w:sz w:val="28"/>
          <w:szCs w:val="28"/>
          <w:lang w:eastAsia="ru-RU"/>
        </w:rPr>
        <w:t>Омский филиал Финуниверситета</w:t>
      </w:r>
    </w:p>
    <w:p w:rsidR="00FB3F7C" w:rsidRPr="008171A1" w:rsidRDefault="00FB3F7C" w:rsidP="00FB3F7C">
      <w:pPr>
        <w:spacing w:after="0" w:line="240" w:lineRule="auto"/>
        <w:jc w:val="center"/>
        <w:rPr>
          <w:rFonts w:ascii="Times New Roman" w:eastAsia="Times New Roman" w:hAnsi="Times New Roman" w:cs="Times New Roman"/>
          <w:b/>
          <w:sz w:val="28"/>
          <w:szCs w:val="28"/>
          <w:lang w:eastAsia="ru-RU"/>
        </w:rPr>
      </w:pPr>
    </w:p>
    <w:p w:rsidR="00FB3F7C" w:rsidRPr="008171A1" w:rsidRDefault="00FB3F7C" w:rsidP="00FB3F7C">
      <w:pPr>
        <w:spacing w:after="0" w:line="240" w:lineRule="auto"/>
        <w:jc w:val="center"/>
        <w:rPr>
          <w:rFonts w:ascii="Times New Roman" w:eastAsia="Times New Roman" w:hAnsi="Times New Roman" w:cs="Times New Roman"/>
          <w:b/>
          <w:bCs/>
          <w:sz w:val="28"/>
          <w:szCs w:val="24"/>
          <w:lang w:eastAsia="ru-RU"/>
        </w:rPr>
      </w:pPr>
      <w:r w:rsidRPr="008171A1">
        <w:rPr>
          <w:rFonts w:ascii="Times New Roman" w:eastAsia="Times New Roman" w:hAnsi="Times New Roman" w:cs="Times New Roman"/>
          <w:b/>
          <w:bCs/>
          <w:sz w:val="28"/>
          <w:szCs w:val="24"/>
          <w:lang w:eastAsia="ru-RU"/>
        </w:rPr>
        <w:t>Кафедра «</w:t>
      </w:r>
      <w:r>
        <w:rPr>
          <w:rFonts w:ascii="Times New Roman" w:eastAsia="Times New Roman" w:hAnsi="Times New Roman" w:cs="Times New Roman"/>
          <w:b/>
          <w:bCs/>
          <w:sz w:val="28"/>
          <w:szCs w:val="24"/>
          <w:lang w:eastAsia="ru-RU"/>
        </w:rPr>
        <w:t>Экономика, менеджмент и маркетинг</w:t>
      </w:r>
      <w:r w:rsidRPr="008171A1">
        <w:rPr>
          <w:rFonts w:ascii="Times New Roman" w:eastAsia="Times New Roman" w:hAnsi="Times New Roman" w:cs="Times New Roman"/>
          <w:b/>
          <w:bCs/>
          <w:sz w:val="28"/>
          <w:szCs w:val="24"/>
          <w:lang w:eastAsia="ru-RU"/>
        </w:rPr>
        <w:t>»</w:t>
      </w:r>
    </w:p>
    <w:p w:rsidR="00FB3F7C" w:rsidRPr="008171A1" w:rsidRDefault="00FB3F7C" w:rsidP="00FB3F7C">
      <w:pPr>
        <w:spacing w:after="0" w:line="240" w:lineRule="auto"/>
        <w:ind w:left="283"/>
        <w:rPr>
          <w:rFonts w:ascii="Times New Roman" w:eastAsia="Times New Roman" w:hAnsi="Times New Roman" w:cs="Times New Roman"/>
          <w:b/>
          <w:sz w:val="28"/>
          <w:szCs w:val="24"/>
          <w:lang w:eastAsia="ru-RU"/>
        </w:rPr>
      </w:pPr>
    </w:p>
    <w:p w:rsidR="00FB3F7C" w:rsidRPr="008171A1" w:rsidRDefault="00FB3F7C" w:rsidP="00FB3F7C">
      <w:pPr>
        <w:spacing w:after="0" w:line="240" w:lineRule="auto"/>
        <w:ind w:left="283"/>
        <w:rPr>
          <w:rFonts w:ascii="Times New Roman" w:eastAsia="Times New Roman" w:hAnsi="Times New Roman" w:cs="Times New Roman"/>
          <w:sz w:val="28"/>
          <w:szCs w:val="24"/>
          <w:lang w:eastAsia="ru-RU"/>
        </w:rPr>
      </w:pPr>
    </w:p>
    <w:p w:rsidR="00FB3F7C" w:rsidRPr="008171A1" w:rsidRDefault="00FB3F7C" w:rsidP="00FB3F7C">
      <w:pPr>
        <w:spacing w:after="0" w:line="240" w:lineRule="auto"/>
        <w:ind w:left="283"/>
        <w:rPr>
          <w:rFonts w:ascii="Times New Roman" w:eastAsia="Times New Roman" w:hAnsi="Times New Roman" w:cs="Times New Roman"/>
          <w:sz w:val="28"/>
          <w:szCs w:val="24"/>
          <w:lang w:eastAsia="ru-RU"/>
        </w:rPr>
      </w:pPr>
    </w:p>
    <w:p w:rsidR="00FB3F7C" w:rsidRPr="008171A1" w:rsidRDefault="00FB3F7C" w:rsidP="00FB3F7C">
      <w:pPr>
        <w:spacing w:after="0" w:line="240" w:lineRule="auto"/>
        <w:ind w:left="283"/>
        <w:rPr>
          <w:rFonts w:ascii="Times New Roman" w:eastAsia="Times New Roman" w:hAnsi="Times New Roman" w:cs="Times New Roman"/>
          <w:sz w:val="28"/>
          <w:szCs w:val="24"/>
          <w:lang w:eastAsia="ru-RU"/>
        </w:rPr>
      </w:pPr>
    </w:p>
    <w:p w:rsidR="00FB3F7C" w:rsidRDefault="00FB3F7C" w:rsidP="00FB3F7C">
      <w:pPr>
        <w:spacing w:after="0" w:line="240" w:lineRule="auto"/>
        <w:ind w:left="283"/>
        <w:jc w:val="center"/>
        <w:rPr>
          <w:rFonts w:ascii="Times New Roman" w:eastAsia="Times New Roman" w:hAnsi="Times New Roman" w:cs="Times New Roman"/>
          <w:b/>
          <w:bCs/>
          <w:sz w:val="32"/>
          <w:szCs w:val="24"/>
          <w:lang w:eastAsia="ru-RU"/>
        </w:rPr>
      </w:pPr>
      <w:r w:rsidRPr="008171A1">
        <w:rPr>
          <w:rFonts w:ascii="Times New Roman" w:eastAsia="Times New Roman" w:hAnsi="Times New Roman" w:cs="Times New Roman"/>
          <w:b/>
          <w:bCs/>
          <w:sz w:val="32"/>
          <w:szCs w:val="24"/>
          <w:lang w:eastAsia="ru-RU"/>
        </w:rPr>
        <w:t>КОНТРОЛЬНАЯ РАБОТА</w:t>
      </w:r>
    </w:p>
    <w:p w:rsidR="00FB3F7C" w:rsidRPr="008171A1" w:rsidRDefault="00FB3F7C" w:rsidP="00FB3F7C">
      <w:pPr>
        <w:spacing w:after="0" w:line="240" w:lineRule="auto"/>
        <w:ind w:left="283"/>
        <w:jc w:val="center"/>
        <w:rPr>
          <w:rFonts w:ascii="Times New Roman" w:eastAsia="Times New Roman" w:hAnsi="Times New Roman" w:cs="Times New Roman"/>
          <w:b/>
          <w:bCs/>
          <w:sz w:val="32"/>
          <w:szCs w:val="24"/>
          <w:lang w:eastAsia="ru-RU"/>
        </w:rPr>
      </w:pPr>
    </w:p>
    <w:p w:rsidR="00FB3F7C" w:rsidRPr="00116326" w:rsidRDefault="00FB3F7C" w:rsidP="00FB3F7C">
      <w:pPr>
        <w:spacing w:after="0" w:line="360" w:lineRule="auto"/>
        <w:ind w:left="283"/>
        <w:jc w:val="center"/>
        <w:rPr>
          <w:rFonts w:ascii="Times New Roman" w:eastAsia="Times New Roman" w:hAnsi="Times New Roman" w:cs="Times New Roman"/>
          <w:b/>
          <w:bCs/>
          <w:sz w:val="30"/>
          <w:szCs w:val="30"/>
          <w:lang w:eastAsia="ru-RU"/>
        </w:rPr>
      </w:pPr>
      <w:r w:rsidRPr="00116326">
        <w:rPr>
          <w:rFonts w:ascii="Times New Roman" w:eastAsia="Times New Roman" w:hAnsi="Times New Roman" w:cs="Times New Roman"/>
          <w:b/>
          <w:bCs/>
          <w:sz w:val="30"/>
          <w:szCs w:val="30"/>
          <w:lang w:eastAsia="ru-RU"/>
        </w:rPr>
        <w:t>По дисциплине «</w:t>
      </w:r>
      <w:r w:rsidR="00116326" w:rsidRPr="00116326">
        <w:rPr>
          <w:rFonts w:ascii="Times New Roman" w:eastAsia="Times New Roman" w:hAnsi="Times New Roman" w:cs="Times New Roman"/>
          <w:b/>
          <w:bCs/>
          <w:sz w:val="30"/>
          <w:szCs w:val="30"/>
          <w:lang w:eastAsia="ru-RU"/>
        </w:rPr>
        <w:t>Корпоративная социальная ответственность</w:t>
      </w:r>
      <w:r w:rsidRPr="00116326">
        <w:rPr>
          <w:rFonts w:ascii="Times New Roman" w:eastAsia="Times New Roman" w:hAnsi="Times New Roman" w:cs="Times New Roman"/>
          <w:b/>
          <w:bCs/>
          <w:sz w:val="30"/>
          <w:szCs w:val="30"/>
          <w:lang w:eastAsia="ru-RU"/>
        </w:rPr>
        <w:t>»</w:t>
      </w:r>
    </w:p>
    <w:p w:rsidR="00F272DA" w:rsidRPr="00F272DA" w:rsidRDefault="00F272DA" w:rsidP="00F272DA">
      <w:pPr>
        <w:spacing w:after="0" w:line="240" w:lineRule="auto"/>
        <w:ind w:left="283"/>
        <w:jc w:val="center"/>
        <w:rPr>
          <w:rFonts w:ascii="Times New Roman" w:eastAsia="Times New Roman" w:hAnsi="Times New Roman" w:cs="Times New Roman"/>
          <w:bCs/>
          <w:sz w:val="32"/>
          <w:szCs w:val="24"/>
          <w:lang w:eastAsia="ru-RU"/>
        </w:rPr>
      </w:pPr>
      <w:r w:rsidRPr="00F272DA">
        <w:rPr>
          <w:rFonts w:ascii="Times New Roman" w:eastAsia="Times New Roman" w:hAnsi="Times New Roman" w:cs="Times New Roman"/>
          <w:bCs/>
          <w:sz w:val="32"/>
          <w:szCs w:val="24"/>
          <w:lang w:eastAsia="ru-RU"/>
        </w:rPr>
        <w:t>Тема 4. Спонсорство и благотворительность как инструменты социальных технологий</w:t>
      </w:r>
    </w:p>
    <w:p w:rsidR="00FB3F7C" w:rsidRDefault="00FB3F7C" w:rsidP="00FB3F7C">
      <w:pPr>
        <w:spacing w:after="0" w:line="240" w:lineRule="auto"/>
        <w:ind w:left="283"/>
        <w:jc w:val="center"/>
        <w:rPr>
          <w:rFonts w:ascii="Times New Roman" w:eastAsia="Times New Roman" w:hAnsi="Times New Roman" w:cs="Times New Roman"/>
          <w:bCs/>
          <w:sz w:val="32"/>
          <w:szCs w:val="24"/>
          <w:lang w:eastAsia="ru-RU"/>
        </w:rPr>
      </w:pPr>
    </w:p>
    <w:p w:rsidR="00FB3F7C" w:rsidRDefault="00FB3F7C" w:rsidP="00FB3F7C">
      <w:pPr>
        <w:spacing w:after="0" w:line="240" w:lineRule="auto"/>
        <w:ind w:left="283"/>
        <w:jc w:val="center"/>
        <w:rPr>
          <w:rFonts w:ascii="Times New Roman" w:eastAsia="Times New Roman" w:hAnsi="Times New Roman" w:cs="Times New Roman"/>
          <w:bCs/>
          <w:sz w:val="32"/>
          <w:szCs w:val="24"/>
          <w:lang w:eastAsia="ru-RU"/>
        </w:rPr>
      </w:pPr>
    </w:p>
    <w:p w:rsidR="00FB3F7C" w:rsidRPr="008171A1" w:rsidRDefault="00FB3F7C" w:rsidP="00FB3F7C">
      <w:pPr>
        <w:spacing w:after="0" w:line="240" w:lineRule="auto"/>
        <w:ind w:left="283"/>
        <w:jc w:val="center"/>
        <w:rPr>
          <w:rFonts w:ascii="Times New Roman" w:eastAsia="Times New Roman" w:hAnsi="Times New Roman" w:cs="Times New Roman"/>
          <w:bCs/>
          <w:sz w:val="32"/>
          <w:szCs w:val="24"/>
          <w:lang w:eastAsia="ru-RU"/>
        </w:rPr>
      </w:pPr>
    </w:p>
    <w:p w:rsidR="00FB3F7C" w:rsidRDefault="00FB3F7C" w:rsidP="00FB3F7C">
      <w:pPr>
        <w:spacing w:after="0" w:line="360" w:lineRule="auto"/>
        <w:ind w:left="4253" w:firstLine="850"/>
        <w:rPr>
          <w:rFonts w:ascii="Times New Roman" w:eastAsia="Times New Roman" w:hAnsi="Times New Roman" w:cs="Times New Roman"/>
          <w:sz w:val="28"/>
          <w:szCs w:val="24"/>
          <w:lang w:eastAsia="ru-RU"/>
        </w:rPr>
      </w:pPr>
      <w:r w:rsidRPr="008171A1">
        <w:rPr>
          <w:rFonts w:ascii="Times New Roman" w:eastAsia="Times New Roman" w:hAnsi="Times New Roman" w:cs="Times New Roman"/>
          <w:sz w:val="28"/>
          <w:szCs w:val="24"/>
          <w:lang w:eastAsia="ru-RU"/>
        </w:rPr>
        <w:t>Выполнил</w:t>
      </w:r>
      <w:r>
        <w:rPr>
          <w:rFonts w:ascii="Times New Roman" w:eastAsia="Times New Roman" w:hAnsi="Times New Roman" w:cs="Times New Roman"/>
          <w:sz w:val="28"/>
          <w:szCs w:val="24"/>
          <w:lang w:eastAsia="ru-RU"/>
        </w:rPr>
        <w:t xml:space="preserve">а студентка </w:t>
      </w:r>
      <w:r w:rsidRPr="008171A1">
        <w:rPr>
          <w:rFonts w:ascii="Times New Roman" w:eastAsia="Times New Roman" w:hAnsi="Times New Roman" w:cs="Times New Roman"/>
          <w:sz w:val="28"/>
          <w:szCs w:val="24"/>
          <w:lang w:eastAsia="ru-RU"/>
        </w:rPr>
        <w:t xml:space="preserve">группы </w:t>
      </w:r>
    </w:p>
    <w:p w:rsidR="00FB3F7C" w:rsidRPr="007C59F4" w:rsidRDefault="00FB3F7C" w:rsidP="00FB3F7C">
      <w:pPr>
        <w:spacing w:after="0" w:line="360" w:lineRule="auto"/>
        <w:ind w:left="4253" w:firstLine="850"/>
        <w:rPr>
          <w:rFonts w:ascii="Times New Roman" w:eastAsia="Times New Roman" w:hAnsi="Times New Roman" w:cs="Times New Roman"/>
          <w:sz w:val="28"/>
          <w:szCs w:val="24"/>
          <w:u w:val="single"/>
          <w:lang w:eastAsia="ru-RU"/>
        </w:rPr>
      </w:pPr>
      <w:r w:rsidRPr="007C59F4">
        <w:rPr>
          <w:rFonts w:ascii="Times New Roman" w:eastAsia="Times New Roman" w:hAnsi="Times New Roman" w:cs="Times New Roman"/>
          <w:sz w:val="28"/>
          <w:szCs w:val="24"/>
          <w:u w:val="single"/>
          <w:lang w:eastAsia="ru-RU"/>
        </w:rPr>
        <w:t>БМ – 3 курс</w:t>
      </w:r>
    </w:p>
    <w:p w:rsidR="00FB3F7C" w:rsidRPr="008171A1" w:rsidRDefault="00FB3F7C" w:rsidP="00FB3F7C">
      <w:pPr>
        <w:spacing w:after="0" w:line="240" w:lineRule="auto"/>
        <w:ind w:left="4253" w:firstLine="850"/>
        <w:rPr>
          <w:rFonts w:ascii="Times New Roman" w:eastAsia="Times New Roman" w:hAnsi="Times New Roman" w:cs="Times New Roman"/>
          <w:bCs/>
          <w:sz w:val="28"/>
          <w:szCs w:val="28"/>
          <w:lang w:eastAsia="ru-RU"/>
        </w:rPr>
      </w:pPr>
    </w:p>
    <w:p w:rsidR="00FB3F7C" w:rsidRPr="008171A1" w:rsidRDefault="00FB3F7C" w:rsidP="00FB3F7C">
      <w:pPr>
        <w:spacing w:after="0" w:line="360" w:lineRule="auto"/>
        <w:ind w:left="4253" w:firstLine="850"/>
        <w:rPr>
          <w:rFonts w:ascii="Times New Roman" w:eastAsia="Times New Roman" w:hAnsi="Times New Roman" w:cs="Times New Roman"/>
          <w:bCs/>
          <w:sz w:val="28"/>
          <w:szCs w:val="28"/>
          <w:lang w:eastAsia="ru-RU"/>
        </w:rPr>
      </w:pPr>
      <w:r w:rsidRPr="008171A1">
        <w:rPr>
          <w:rFonts w:ascii="Times New Roman" w:eastAsia="Times New Roman" w:hAnsi="Times New Roman" w:cs="Times New Roman"/>
          <w:bCs/>
          <w:sz w:val="28"/>
          <w:szCs w:val="28"/>
          <w:lang w:eastAsia="ru-RU"/>
        </w:rPr>
        <w:t>Проверил преподаватель</w:t>
      </w:r>
    </w:p>
    <w:p w:rsidR="00FB3F7C" w:rsidRDefault="00FB3F7C" w:rsidP="00FB3F7C">
      <w:pPr>
        <w:spacing w:after="0" w:line="240" w:lineRule="auto"/>
        <w:ind w:left="284" w:firstLine="850"/>
        <w:rPr>
          <w:rFonts w:ascii="Times New Roman" w:eastAsia="Times New Roman" w:hAnsi="Times New Roman" w:cs="Times New Roman"/>
          <w:sz w:val="24"/>
          <w:szCs w:val="24"/>
          <w:lang w:eastAsia="ru-RU"/>
        </w:rPr>
      </w:pPr>
    </w:p>
    <w:p w:rsidR="003910D5" w:rsidRDefault="003910D5" w:rsidP="00FB3F7C">
      <w:pPr>
        <w:spacing w:after="0" w:line="240" w:lineRule="auto"/>
        <w:ind w:left="284" w:firstLine="850"/>
        <w:rPr>
          <w:rFonts w:ascii="Times New Roman" w:eastAsia="Times New Roman" w:hAnsi="Times New Roman" w:cs="Times New Roman"/>
          <w:sz w:val="24"/>
          <w:szCs w:val="24"/>
          <w:lang w:eastAsia="ru-RU"/>
        </w:rPr>
      </w:pPr>
    </w:p>
    <w:p w:rsidR="003910D5" w:rsidRDefault="003910D5" w:rsidP="00FB3F7C">
      <w:pPr>
        <w:spacing w:after="0" w:line="240" w:lineRule="auto"/>
        <w:ind w:left="284" w:firstLine="850"/>
        <w:rPr>
          <w:rFonts w:ascii="Times New Roman" w:eastAsia="Times New Roman" w:hAnsi="Times New Roman" w:cs="Times New Roman"/>
          <w:sz w:val="24"/>
          <w:szCs w:val="24"/>
          <w:lang w:eastAsia="ru-RU"/>
        </w:rPr>
      </w:pPr>
    </w:p>
    <w:p w:rsidR="003910D5" w:rsidRDefault="003910D5" w:rsidP="00FB3F7C">
      <w:pPr>
        <w:spacing w:after="0" w:line="240" w:lineRule="auto"/>
        <w:ind w:left="284" w:firstLine="850"/>
        <w:rPr>
          <w:rFonts w:ascii="Times New Roman" w:eastAsia="Times New Roman" w:hAnsi="Times New Roman" w:cs="Times New Roman"/>
          <w:sz w:val="24"/>
          <w:szCs w:val="24"/>
          <w:lang w:eastAsia="ru-RU"/>
        </w:rPr>
      </w:pPr>
    </w:p>
    <w:p w:rsidR="003910D5" w:rsidRDefault="003910D5" w:rsidP="00FB3F7C">
      <w:pPr>
        <w:spacing w:after="0" w:line="240" w:lineRule="auto"/>
        <w:ind w:left="284" w:firstLine="850"/>
        <w:rPr>
          <w:rFonts w:ascii="Times New Roman" w:eastAsia="Times New Roman" w:hAnsi="Times New Roman" w:cs="Times New Roman"/>
          <w:sz w:val="24"/>
          <w:szCs w:val="24"/>
          <w:lang w:eastAsia="ru-RU"/>
        </w:rPr>
      </w:pPr>
    </w:p>
    <w:p w:rsidR="00FB3F7C" w:rsidRDefault="00FB3F7C" w:rsidP="00FB3F7C">
      <w:pPr>
        <w:spacing w:after="0" w:line="240" w:lineRule="auto"/>
        <w:ind w:left="284"/>
        <w:rPr>
          <w:rFonts w:ascii="Times New Roman" w:eastAsia="Times New Roman" w:hAnsi="Times New Roman" w:cs="Times New Roman"/>
          <w:sz w:val="24"/>
          <w:szCs w:val="24"/>
          <w:lang w:eastAsia="ru-RU"/>
        </w:rPr>
      </w:pPr>
      <w:bookmarkStart w:id="0" w:name="_GoBack"/>
      <w:bookmarkEnd w:id="0"/>
    </w:p>
    <w:p w:rsidR="00FB3F7C" w:rsidRDefault="00FB3F7C" w:rsidP="00FB3F7C">
      <w:pPr>
        <w:spacing w:after="0" w:line="240" w:lineRule="auto"/>
        <w:ind w:left="284"/>
        <w:rPr>
          <w:rFonts w:ascii="Times New Roman" w:eastAsia="Times New Roman" w:hAnsi="Times New Roman" w:cs="Times New Roman"/>
          <w:sz w:val="24"/>
          <w:szCs w:val="24"/>
          <w:lang w:eastAsia="ru-RU"/>
        </w:rPr>
      </w:pPr>
    </w:p>
    <w:p w:rsidR="00FB3F7C" w:rsidRDefault="00FB3F7C" w:rsidP="00FB3F7C">
      <w:pPr>
        <w:spacing w:after="0" w:line="240" w:lineRule="auto"/>
        <w:ind w:left="284"/>
        <w:rPr>
          <w:rFonts w:ascii="Times New Roman" w:eastAsia="Times New Roman" w:hAnsi="Times New Roman" w:cs="Times New Roman"/>
          <w:sz w:val="24"/>
          <w:szCs w:val="24"/>
          <w:lang w:eastAsia="ru-RU"/>
        </w:rPr>
      </w:pPr>
    </w:p>
    <w:p w:rsidR="00FB3F7C" w:rsidRDefault="00FB3F7C" w:rsidP="00FB3F7C">
      <w:pPr>
        <w:spacing w:after="0" w:line="240" w:lineRule="auto"/>
        <w:ind w:left="284"/>
        <w:rPr>
          <w:rFonts w:ascii="Times New Roman" w:eastAsia="Times New Roman" w:hAnsi="Times New Roman" w:cs="Times New Roman"/>
          <w:sz w:val="24"/>
          <w:szCs w:val="24"/>
          <w:lang w:eastAsia="ru-RU"/>
        </w:rPr>
      </w:pPr>
    </w:p>
    <w:p w:rsidR="00FB3F7C" w:rsidRPr="008171A1" w:rsidRDefault="00FB3F7C" w:rsidP="00FB3F7C">
      <w:pPr>
        <w:spacing w:after="0" w:line="240" w:lineRule="auto"/>
        <w:ind w:left="284"/>
        <w:rPr>
          <w:rFonts w:ascii="Times New Roman" w:eastAsia="Times New Roman" w:hAnsi="Times New Roman" w:cs="Times New Roman"/>
          <w:sz w:val="24"/>
          <w:szCs w:val="24"/>
          <w:lang w:eastAsia="ru-RU"/>
        </w:rPr>
      </w:pPr>
    </w:p>
    <w:tbl>
      <w:tblPr>
        <w:tblW w:w="0" w:type="auto"/>
        <w:tblInd w:w="-34" w:type="dxa"/>
        <w:tblLook w:val="04A0" w:firstRow="1" w:lastRow="0" w:firstColumn="1" w:lastColumn="0" w:noHBand="0" w:noVBand="1"/>
      </w:tblPr>
      <w:tblGrid>
        <w:gridCol w:w="4672"/>
        <w:gridCol w:w="4672"/>
      </w:tblGrid>
      <w:tr w:rsidR="00FB3F7C" w:rsidRPr="008171A1" w:rsidTr="00913985">
        <w:tc>
          <w:tcPr>
            <w:tcW w:w="4672" w:type="dxa"/>
          </w:tcPr>
          <w:p w:rsidR="00FB3F7C" w:rsidRPr="008171A1" w:rsidRDefault="00FB3F7C" w:rsidP="00913985">
            <w:pPr>
              <w:spacing w:after="0" w:line="240" w:lineRule="auto"/>
              <w:rPr>
                <w:rFonts w:ascii="Times New Roman" w:eastAsia="Times New Roman" w:hAnsi="Times New Roman" w:cs="Times New Roman"/>
                <w:sz w:val="24"/>
                <w:szCs w:val="24"/>
                <w:lang w:eastAsia="ru-RU"/>
              </w:rPr>
            </w:pPr>
            <w:r w:rsidRPr="008171A1">
              <w:rPr>
                <w:rFonts w:ascii="Times New Roman" w:eastAsia="Times New Roman" w:hAnsi="Times New Roman" w:cs="Times New Roman"/>
                <w:sz w:val="24"/>
                <w:szCs w:val="24"/>
                <w:lang w:eastAsia="ru-RU"/>
              </w:rPr>
              <w:t>Дата поступления работы на кафедру</w:t>
            </w:r>
          </w:p>
          <w:p w:rsidR="00FB3F7C" w:rsidRPr="008171A1" w:rsidRDefault="00FB3F7C" w:rsidP="00913985">
            <w:pPr>
              <w:spacing w:after="0" w:line="240" w:lineRule="auto"/>
              <w:rPr>
                <w:rFonts w:ascii="Times New Roman" w:eastAsia="Times New Roman" w:hAnsi="Times New Roman" w:cs="Times New Roman"/>
                <w:sz w:val="24"/>
                <w:szCs w:val="24"/>
                <w:lang w:eastAsia="ru-RU"/>
              </w:rPr>
            </w:pPr>
            <w:r w:rsidRPr="008171A1">
              <w:rPr>
                <w:rFonts w:ascii="Times New Roman" w:eastAsia="Times New Roman" w:hAnsi="Times New Roman" w:cs="Times New Roman"/>
                <w:sz w:val="24"/>
                <w:szCs w:val="24"/>
                <w:lang w:eastAsia="ru-RU"/>
              </w:rPr>
              <w:t>«___»____________20___г.</w:t>
            </w:r>
          </w:p>
        </w:tc>
        <w:tc>
          <w:tcPr>
            <w:tcW w:w="4672" w:type="dxa"/>
          </w:tcPr>
          <w:p w:rsidR="00FB3F7C" w:rsidRPr="008171A1" w:rsidRDefault="00FB3F7C" w:rsidP="00913985">
            <w:pPr>
              <w:spacing w:after="0" w:line="240" w:lineRule="auto"/>
              <w:rPr>
                <w:rFonts w:ascii="Times New Roman" w:eastAsia="Times New Roman" w:hAnsi="Times New Roman" w:cs="Times New Roman"/>
                <w:sz w:val="28"/>
                <w:szCs w:val="28"/>
                <w:lang w:eastAsia="ru-RU"/>
              </w:rPr>
            </w:pPr>
            <w:r w:rsidRPr="008171A1">
              <w:rPr>
                <w:rFonts w:ascii="Times New Roman" w:eastAsia="Times New Roman" w:hAnsi="Times New Roman" w:cs="Times New Roman"/>
                <w:sz w:val="28"/>
                <w:szCs w:val="28"/>
                <w:lang w:eastAsia="ru-RU"/>
              </w:rPr>
              <w:t>Оценка</w:t>
            </w:r>
          </w:p>
          <w:p w:rsidR="00FB3F7C" w:rsidRPr="008171A1" w:rsidRDefault="00FB3F7C" w:rsidP="00913985">
            <w:pPr>
              <w:spacing w:after="0" w:line="240" w:lineRule="auto"/>
              <w:rPr>
                <w:rFonts w:ascii="Times New Roman" w:eastAsia="Times New Roman" w:hAnsi="Times New Roman" w:cs="Times New Roman"/>
                <w:sz w:val="28"/>
                <w:szCs w:val="28"/>
                <w:lang w:eastAsia="ru-RU"/>
              </w:rPr>
            </w:pPr>
            <w:r w:rsidRPr="008171A1">
              <w:rPr>
                <w:rFonts w:ascii="Times New Roman" w:eastAsia="Times New Roman" w:hAnsi="Times New Roman" w:cs="Times New Roman"/>
                <w:sz w:val="28"/>
                <w:szCs w:val="28"/>
                <w:lang w:eastAsia="ru-RU"/>
              </w:rPr>
              <w:t>___________________  __________</w:t>
            </w:r>
          </w:p>
          <w:p w:rsidR="00FB3F7C" w:rsidRPr="008171A1" w:rsidRDefault="00FB3F7C" w:rsidP="00913985">
            <w:pPr>
              <w:tabs>
                <w:tab w:val="left" w:pos="2733"/>
              </w:tabs>
              <w:spacing w:after="0" w:line="240" w:lineRule="auto"/>
              <w:rPr>
                <w:rFonts w:ascii="Times New Roman" w:eastAsia="Times New Roman" w:hAnsi="Times New Roman" w:cs="Times New Roman"/>
                <w:sz w:val="16"/>
                <w:szCs w:val="16"/>
                <w:lang w:eastAsia="ru-RU"/>
              </w:rPr>
            </w:pPr>
            <w:r w:rsidRPr="008171A1">
              <w:rPr>
                <w:rFonts w:ascii="Times New Roman" w:eastAsia="Times New Roman" w:hAnsi="Times New Roman" w:cs="Times New Roman"/>
                <w:sz w:val="16"/>
                <w:szCs w:val="16"/>
                <w:lang w:eastAsia="ru-RU"/>
              </w:rPr>
              <w:t xml:space="preserve">количество баллов, </w:t>
            </w:r>
            <w:proofErr w:type="gramStart"/>
            <w:r w:rsidRPr="008171A1">
              <w:rPr>
                <w:rFonts w:ascii="Times New Roman" w:eastAsia="Times New Roman" w:hAnsi="Times New Roman" w:cs="Times New Roman"/>
                <w:sz w:val="16"/>
                <w:szCs w:val="16"/>
                <w:lang w:eastAsia="ru-RU"/>
              </w:rPr>
              <w:t>зачтено</w:t>
            </w:r>
            <w:proofErr w:type="gramEnd"/>
            <w:r w:rsidRPr="008171A1">
              <w:rPr>
                <w:rFonts w:ascii="Times New Roman" w:eastAsia="Times New Roman" w:hAnsi="Times New Roman" w:cs="Times New Roman"/>
                <w:sz w:val="16"/>
                <w:szCs w:val="16"/>
                <w:lang w:eastAsia="ru-RU"/>
              </w:rPr>
              <w:t>/не зачтено            подпись</w:t>
            </w:r>
          </w:p>
        </w:tc>
      </w:tr>
      <w:tr w:rsidR="00FB3F7C" w:rsidRPr="008171A1" w:rsidTr="00913985">
        <w:tc>
          <w:tcPr>
            <w:tcW w:w="4672" w:type="dxa"/>
          </w:tcPr>
          <w:p w:rsidR="00FB3F7C" w:rsidRPr="008171A1" w:rsidRDefault="00FB3F7C" w:rsidP="00913985">
            <w:pPr>
              <w:spacing w:after="0" w:line="240" w:lineRule="auto"/>
              <w:rPr>
                <w:rFonts w:ascii="Times New Roman" w:eastAsia="Times New Roman" w:hAnsi="Times New Roman" w:cs="Times New Roman"/>
                <w:sz w:val="24"/>
                <w:szCs w:val="24"/>
                <w:lang w:eastAsia="ru-RU"/>
              </w:rPr>
            </w:pPr>
          </w:p>
        </w:tc>
        <w:tc>
          <w:tcPr>
            <w:tcW w:w="4672" w:type="dxa"/>
          </w:tcPr>
          <w:p w:rsidR="00FB3F7C" w:rsidRPr="008171A1" w:rsidRDefault="00FB3F7C" w:rsidP="00913985">
            <w:pPr>
              <w:spacing w:after="0" w:line="240" w:lineRule="auto"/>
              <w:rPr>
                <w:rFonts w:ascii="Times New Roman" w:eastAsia="Times New Roman" w:hAnsi="Times New Roman" w:cs="Times New Roman"/>
                <w:sz w:val="28"/>
                <w:szCs w:val="28"/>
                <w:lang w:eastAsia="ru-RU"/>
              </w:rPr>
            </w:pPr>
            <w:r w:rsidRPr="008171A1">
              <w:rPr>
                <w:rFonts w:ascii="Times New Roman" w:eastAsia="Times New Roman" w:hAnsi="Times New Roman" w:cs="Times New Roman"/>
                <w:sz w:val="28"/>
                <w:szCs w:val="28"/>
                <w:lang w:eastAsia="ru-RU"/>
              </w:rPr>
              <w:t>«___» ________________ 20___ г.</w:t>
            </w:r>
          </w:p>
        </w:tc>
      </w:tr>
    </w:tbl>
    <w:p w:rsidR="00FB3F7C" w:rsidRPr="008171A1" w:rsidRDefault="00FB3F7C" w:rsidP="00FB3F7C">
      <w:pPr>
        <w:spacing w:after="0" w:line="240" w:lineRule="auto"/>
        <w:ind w:left="283"/>
        <w:rPr>
          <w:rFonts w:ascii="Times New Roman" w:eastAsia="Times New Roman" w:hAnsi="Times New Roman" w:cs="Times New Roman"/>
          <w:sz w:val="24"/>
          <w:szCs w:val="24"/>
          <w:lang w:eastAsia="ru-RU"/>
        </w:rPr>
      </w:pPr>
    </w:p>
    <w:p w:rsidR="00FB3F7C" w:rsidRDefault="00FB3F7C" w:rsidP="00FB3F7C">
      <w:pPr>
        <w:spacing w:after="0" w:line="240" w:lineRule="auto"/>
        <w:ind w:left="283"/>
        <w:jc w:val="center"/>
        <w:rPr>
          <w:rFonts w:ascii="Times New Roman" w:eastAsia="Times New Roman" w:hAnsi="Times New Roman" w:cs="Times New Roman"/>
          <w:sz w:val="28"/>
          <w:szCs w:val="24"/>
          <w:lang w:eastAsia="ru-RU"/>
        </w:rPr>
      </w:pPr>
    </w:p>
    <w:p w:rsidR="00FB3F7C" w:rsidRDefault="00FB3F7C" w:rsidP="00FB3F7C">
      <w:pPr>
        <w:spacing w:after="0" w:line="240" w:lineRule="auto"/>
        <w:ind w:left="283"/>
        <w:jc w:val="center"/>
        <w:rPr>
          <w:rFonts w:ascii="Times New Roman" w:eastAsia="Times New Roman" w:hAnsi="Times New Roman" w:cs="Times New Roman"/>
          <w:sz w:val="28"/>
          <w:szCs w:val="24"/>
          <w:lang w:eastAsia="ru-RU"/>
        </w:rPr>
      </w:pPr>
    </w:p>
    <w:p w:rsidR="00FB3F7C" w:rsidRPr="008171A1" w:rsidRDefault="00FB3F7C" w:rsidP="00FB3F7C">
      <w:pPr>
        <w:spacing w:after="0" w:line="240" w:lineRule="auto"/>
        <w:ind w:left="283"/>
        <w:jc w:val="center"/>
        <w:rPr>
          <w:rFonts w:ascii="Times New Roman" w:eastAsia="Times New Roman" w:hAnsi="Times New Roman" w:cs="Times New Roman"/>
          <w:sz w:val="28"/>
          <w:szCs w:val="24"/>
          <w:lang w:eastAsia="ru-RU"/>
        </w:rPr>
      </w:pPr>
    </w:p>
    <w:p w:rsidR="00FB3F7C" w:rsidRPr="008171A1" w:rsidRDefault="00FB3F7C" w:rsidP="00FB3F7C">
      <w:pPr>
        <w:spacing w:after="0" w:line="240" w:lineRule="auto"/>
        <w:ind w:left="283"/>
        <w:jc w:val="center"/>
        <w:rPr>
          <w:rFonts w:ascii="Times New Roman" w:eastAsia="Times New Roman" w:hAnsi="Times New Roman" w:cs="Times New Roman"/>
          <w:sz w:val="28"/>
          <w:szCs w:val="24"/>
          <w:lang w:eastAsia="ru-RU"/>
        </w:rPr>
      </w:pPr>
      <w:r w:rsidRPr="008171A1">
        <w:rPr>
          <w:rFonts w:ascii="Times New Roman" w:eastAsia="Times New Roman" w:hAnsi="Times New Roman" w:cs="Times New Roman"/>
          <w:sz w:val="28"/>
          <w:szCs w:val="24"/>
          <w:lang w:eastAsia="ru-RU"/>
        </w:rPr>
        <w:t>Омск 20</w:t>
      </w:r>
      <w:r>
        <w:rPr>
          <w:rFonts w:ascii="Times New Roman" w:eastAsia="Times New Roman" w:hAnsi="Times New Roman" w:cs="Times New Roman"/>
          <w:sz w:val="28"/>
          <w:szCs w:val="24"/>
          <w:lang w:eastAsia="ru-RU"/>
        </w:rPr>
        <w:t>14</w:t>
      </w:r>
    </w:p>
    <w:p w:rsidR="000B3B02" w:rsidRDefault="000B3B02" w:rsidP="000B3B02">
      <w:pPr>
        <w:jc w:val="center"/>
        <w:rPr>
          <w:rFonts w:ascii="Times New Roman" w:hAnsi="Times New Roman" w:cs="Times New Roman"/>
          <w:b/>
          <w:bCs/>
          <w:sz w:val="28"/>
          <w:szCs w:val="28"/>
        </w:rPr>
      </w:pPr>
      <w:r w:rsidRPr="000B3B02">
        <w:rPr>
          <w:rFonts w:ascii="Times New Roman" w:hAnsi="Times New Roman" w:cs="Times New Roman"/>
          <w:b/>
          <w:bCs/>
          <w:sz w:val="28"/>
          <w:szCs w:val="28"/>
        </w:rPr>
        <w:lastRenderedPageBreak/>
        <w:t>Содержание</w:t>
      </w:r>
    </w:p>
    <w:p w:rsidR="000B3B02" w:rsidRPr="000B3B02" w:rsidRDefault="000B3B02" w:rsidP="000B3B02">
      <w:pPr>
        <w:jc w:val="center"/>
        <w:rPr>
          <w:rFonts w:ascii="Times New Roman" w:hAnsi="Times New Roman" w:cs="Times New Roman"/>
          <w:sz w:val="28"/>
          <w:szCs w:val="28"/>
        </w:rPr>
      </w:pP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Введение</w:t>
      </w:r>
      <w:r w:rsidR="00A22D5D">
        <w:rPr>
          <w:rFonts w:ascii="Times New Roman" w:hAnsi="Times New Roman" w:cs="Times New Roman"/>
          <w:sz w:val="28"/>
          <w:szCs w:val="28"/>
        </w:rPr>
        <w:t>…………………………</w:t>
      </w:r>
      <w:r w:rsidR="00197C5B">
        <w:rPr>
          <w:rFonts w:ascii="Times New Roman" w:hAnsi="Times New Roman" w:cs="Times New Roman"/>
          <w:sz w:val="28"/>
          <w:szCs w:val="28"/>
        </w:rPr>
        <w:t>..</w:t>
      </w:r>
      <w:r w:rsidR="00A22D5D">
        <w:rPr>
          <w:rFonts w:ascii="Times New Roman" w:hAnsi="Times New Roman" w:cs="Times New Roman"/>
          <w:sz w:val="28"/>
          <w:szCs w:val="28"/>
        </w:rPr>
        <w:t>………………………………………………</w:t>
      </w:r>
      <w:r w:rsidRPr="000B3B02">
        <w:rPr>
          <w:rFonts w:ascii="Times New Roman" w:hAnsi="Times New Roman" w:cs="Times New Roman"/>
          <w:sz w:val="28"/>
          <w:szCs w:val="28"/>
        </w:rPr>
        <w:t xml:space="preserve"> 3</w:t>
      </w:r>
    </w:p>
    <w:p w:rsidR="000B3B02" w:rsidRPr="000B3B02" w:rsidRDefault="00A22D5D" w:rsidP="000B3B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Благотворительность…………………………………………………………...7 </w:t>
      </w:r>
    </w:p>
    <w:p w:rsid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2</w:t>
      </w:r>
      <w:r w:rsidR="00A22D5D">
        <w:rPr>
          <w:rFonts w:ascii="Times New Roman" w:hAnsi="Times New Roman" w:cs="Times New Roman"/>
          <w:sz w:val="28"/>
          <w:szCs w:val="28"/>
        </w:rPr>
        <w:t>.</w:t>
      </w:r>
      <w:r w:rsidRPr="000B3B02">
        <w:rPr>
          <w:rFonts w:ascii="Times New Roman" w:hAnsi="Times New Roman" w:cs="Times New Roman"/>
          <w:sz w:val="28"/>
          <w:szCs w:val="28"/>
        </w:rPr>
        <w:t xml:space="preserve"> Спонсорство</w:t>
      </w:r>
      <w:r w:rsidR="00A22D5D">
        <w:rPr>
          <w:rFonts w:ascii="Times New Roman" w:hAnsi="Times New Roman" w:cs="Times New Roman"/>
          <w:sz w:val="28"/>
          <w:szCs w:val="28"/>
        </w:rPr>
        <w:t>……………………………………………………………………</w:t>
      </w:r>
      <w:r w:rsidRPr="000B3B02">
        <w:rPr>
          <w:rFonts w:ascii="Times New Roman" w:hAnsi="Times New Roman" w:cs="Times New Roman"/>
          <w:sz w:val="28"/>
          <w:szCs w:val="28"/>
        </w:rPr>
        <w:t xml:space="preserve"> 9</w:t>
      </w:r>
    </w:p>
    <w:p w:rsidR="00A22D5D" w:rsidRDefault="00A22D5D" w:rsidP="000B3B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Pr="00A22D5D">
        <w:rPr>
          <w:rFonts w:ascii="Times New Roman" w:hAnsi="Times New Roman" w:cs="Times New Roman"/>
          <w:sz w:val="28"/>
          <w:szCs w:val="28"/>
        </w:rPr>
        <w:t>Сравнительная характеристика благотворительности в России и США</w:t>
      </w:r>
      <w:r>
        <w:rPr>
          <w:rFonts w:ascii="Times New Roman" w:hAnsi="Times New Roman" w:cs="Times New Roman"/>
          <w:sz w:val="28"/>
          <w:szCs w:val="28"/>
        </w:rPr>
        <w:t>….12</w:t>
      </w:r>
    </w:p>
    <w:p w:rsidR="00A22D5D" w:rsidRDefault="00A22D5D" w:rsidP="000B3B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w:t>
      </w:r>
      <w:r w:rsidRPr="00A22D5D">
        <w:t xml:space="preserve"> </w:t>
      </w:r>
      <w:r>
        <w:t xml:space="preserve"> </w:t>
      </w:r>
      <w:r w:rsidRPr="00A22D5D">
        <w:rPr>
          <w:rFonts w:ascii="Times New Roman" w:hAnsi="Times New Roman" w:cs="Times New Roman"/>
          <w:sz w:val="28"/>
          <w:szCs w:val="28"/>
        </w:rPr>
        <w:t>Проблемы благотворительности и спонсорства в современной России</w:t>
      </w:r>
      <w:r>
        <w:rPr>
          <w:rFonts w:ascii="Times New Roman" w:hAnsi="Times New Roman" w:cs="Times New Roman"/>
          <w:sz w:val="28"/>
          <w:szCs w:val="28"/>
        </w:rPr>
        <w:t>….14</w:t>
      </w:r>
    </w:p>
    <w:p w:rsidR="00A22D5D" w:rsidRPr="000B3B02" w:rsidRDefault="00A22D5D" w:rsidP="000B3B0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Pr="00A22D5D">
        <w:rPr>
          <w:rFonts w:ascii="Times New Roman" w:hAnsi="Times New Roman" w:cs="Times New Roman"/>
          <w:sz w:val="28"/>
          <w:szCs w:val="28"/>
        </w:rPr>
        <w:t>Зарубежный и российский опыт спонсорской деятельности</w:t>
      </w:r>
      <w:r>
        <w:rPr>
          <w:rFonts w:ascii="Times New Roman" w:hAnsi="Times New Roman" w:cs="Times New Roman"/>
          <w:sz w:val="28"/>
          <w:szCs w:val="28"/>
        </w:rPr>
        <w:t>………………17</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Заключение</w:t>
      </w:r>
      <w:r w:rsidR="00A22D5D">
        <w:rPr>
          <w:rFonts w:ascii="Times New Roman" w:hAnsi="Times New Roman" w:cs="Times New Roman"/>
          <w:sz w:val="28"/>
          <w:szCs w:val="28"/>
        </w:rPr>
        <w:t>…………………………………….…………………………………20</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 xml:space="preserve">Список </w:t>
      </w:r>
      <w:r w:rsidR="00FB3F7C">
        <w:rPr>
          <w:rFonts w:ascii="Times New Roman" w:hAnsi="Times New Roman" w:cs="Times New Roman"/>
          <w:sz w:val="28"/>
          <w:szCs w:val="28"/>
        </w:rPr>
        <w:t xml:space="preserve">использованной </w:t>
      </w:r>
      <w:r w:rsidRPr="000B3B02">
        <w:rPr>
          <w:rFonts w:ascii="Times New Roman" w:hAnsi="Times New Roman" w:cs="Times New Roman"/>
          <w:sz w:val="28"/>
          <w:szCs w:val="28"/>
        </w:rPr>
        <w:t>литературы</w:t>
      </w:r>
      <w:r w:rsidR="00A22D5D">
        <w:rPr>
          <w:rFonts w:ascii="Times New Roman" w:hAnsi="Times New Roman" w:cs="Times New Roman"/>
          <w:sz w:val="28"/>
          <w:szCs w:val="28"/>
        </w:rPr>
        <w:t>…</w:t>
      </w:r>
      <w:r w:rsidR="00197C5B">
        <w:rPr>
          <w:rFonts w:ascii="Times New Roman" w:hAnsi="Times New Roman" w:cs="Times New Roman"/>
          <w:sz w:val="28"/>
          <w:szCs w:val="28"/>
        </w:rPr>
        <w:t>...</w:t>
      </w:r>
      <w:r w:rsidR="00A22D5D">
        <w:rPr>
          <w:rFonts w:ascii="Times New Roman" w:hAnsi="Times New Roman" w:cs="Times New Roman"/>
          <w:sz w:val="28"/>
          <w:szCs w:val="28"/>
        </w:rPr>
        <w:t>………………………………………21</w:t>
      </w: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Default="000B3B02" w:rsidP="000B3B02">
      <w:pPr>
        <w:spacing w:after="0" w:line="360" w:lineRule="auto"/>
        <w:jc w:val="both"/>
        <w:rPr>
          <w:rFonts w:ascii="Times New Roman" w:hAnsi="Times New Roman" w:cs="Times New Roman"/>
          <w:sz w:val="28"/>
          <w:szCs w:val="28"/>
        </w:rPr>
      </w:pPr>
    </w:p>
    <w:p w:rsidR="000B3B02" w:rsidRPr="00116326" w:rsidRDefault="000B3B02" w:rsidP="00116326">
      <w:pPr>
        <w:spacing w:after="0" w:line="240" w:lineRule="auto"/>
        <w:jc w:val="center"/>
        <w:rPr>
          <w:rFonts w:ascii="Times New Roman" w:hAnsi="Times New Roman" w:cs="Times New Roman"/>
          <w:b/>
          <w:sz w:val="28"/>
          <w:szCs w:val="28"/>
        </w:rPr>
      </w:pPr>
      <w:r w:rsidRPr="00116326">
        <w:rPr>
          <w:rFonts w:ascii="Times New Roman" w:hAnsi="Times New Roman" w:cs="Times New Roman"/>
          <w:b/>
          <w:sz w:val="28"/>
          <w:szCs w:val="28"/>
        </w:rPr>
        <w:lastRenderedPageBreak/>
        <w:t>Введение</w:t>
      </w:r>
    </w:p>
    <w:p w:rsidR="00B302FA" w:rsidRPr="000B3B02" w:rsidRDefault="00B302FA" w:rsidP="000B3B02">
      <w:pPr>
        <w:spacing w:after="0" w:line="360" w:lineRule="auto"/>
        <w:jc w:val="center"/>
        <w:rPr>
          <w:rFonts w:ascii="Times New Roman" w:hAnsi="Times New Roman" w:cs="Times New Roman"/>
          <w:sz w:val="28"/>
          <w:szCs w:val="28"/>
        </w:rPr>
      </w:pP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Главной причиной усиления внимания к корпоративной социальной ответственности бизнеса в последние годы является повышение роли нематериальных факторов экономического роста, напрямую связанных с деловой репутацией компании. Для успеха на рынке теперь мало создать качественный продукт, нужно суметь выделить его из других, аналогичных продуктов. Это достигается при помощи Бренда. Иными словами социальный бизнес становится выгодным бизнесом. Одними из важнейших составляющих такого бизнеса становятся спонсорство и благотворительность, которые будут рассмотрены в данной работе.</w:t>
      </w:r>
    </w:p>
    <w:p w:rsidR="000B3B02" w:rsidRPr="000B3B02" w:rsidRDefault="000B3B02" w:rsidP="00B302FA">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b/>
          <w:bCs/>
          <w:sz w:val="28"/>
          <w:szCs w:val="28"/>
        </w:rPr>
        <w:t>Цель работы</w:t>
      </w:r>
      <w:r w:rsidRPr="000B3B02">
        <w:rPr>
          <w:rFonts w:ascii="Times New Roman" w:hAnsi="Times New Roman" w:cs="Times New Roman"/>
          <w:sz w:val="28"/>
          <w:szCs w:val="28"/>
        </w:rPr>
        <w:t> – рассмотреть спонсорство и благотворительность как инструменты формирования социальной ответственности.</w:t>
      </w:r>
    </w:p>
    <w:p w:rsidR="000B3B02" w:rsidRPr="000B3B02" w:rsidRDefault="000B3B02" w:rsidP="00B302FA">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b/>
          <w:bCs/>
          <w:sz w:val="28"/>
          <w:szCs w:val="28"/>
        </w:rPr>
        <w:t>Задачи:</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Определить роль корпорати</w:t>
      </w:r>
      <w:r>
        <w:rPr>
          <w:rFonts w:ascii="Times New Roman" w:hAnsi="Times New Roman" w:cs="Times New Roman"/>
          <w:sz w:val="28"/>
          <w:szCs w:val="28"/>
        </w:rPr>
        <w:t>вной социальной ответственности.</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Описать спонсорство как одну из составляющих корпоративной социальной ответственности.</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Рассмотреть благотворительность, в качестве одного из элементов корпоративной социальной ответственности.</w:t>
      </w:r>
    </w:p>
    <w:p w:rsidR="000B3B02" w:rsidRPr="000B3B02" w:rsidRDefault="000B3B02" w:rsidP="00B302FA">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b/>
          <w:bCs/>
          <w:sz w:val="28"/>
          <w:szCs w:val="28"/>
        </w:rPr>
        <w:t>Объект – </w:t>
      </w:r>
      <w:r w:rsidRPr="000B3B02">
        <w:rPr>
          <w:rFonts w:ascii="Times New Roman" w:hAnsi="Times New Roman" w:cs="Times New Roman"/>
          <w:sz w:val="28"/>
          <w:szCs w:val="28"/>
        </w:rPr>
        <w:t>корпоративная социальная ответственность.</w:t>
      </w:r>
    </w:p>
    <w:p w:rsidR="000B3B02" w:rsidRPr="000B3B02" w:rsidRDefault="000B3B02" w:rsidP="00B302FA">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b/>
          <w:bCs/>
          <w:sz w:val="28"/>
          <w:szCs w:val="28"/>
        </w:rPr>
        <w:t>Предмет</w:t>
      </w:r>
      <w:r w:rsidRPr="000B3B02">
        <w:rPr>
          <w:rFonts w:ascii="Times New Roman" w:hAnsi="Times New Roman" w:cs="Times New Roman"/>
          <w:sz w:val="28"/>
          <w:szCs w:val="28"/>
        </w:rPr>
        <w:t> – спонсорство и благотворительность.</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Для написания реферата были использованы только теоретические методы: изучение и анализ литературы и документов, обобщение.</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 xml:space="preserve">Литература, которая была использована для написания данной работы, даёт нам представление о спонсорстве и благотворительности в целом. Специалисты в области PR описывают корпоративную социальную ответственность с разных сторон, углубляясь в различные детали, однако литературные источники по этой теме не противоречат друг другу, их авторы в основном придерживаются одной точки зрения. Корпоративная социальная ответственность также регулируется законодательством. Благотворительная </w:t>
      </w:r>
      <w:r w:rsidRPr="000B3B02">
        <w:rPr>
          <w:rFonts w:ascii="Times New Roman" w:hAnsi="Times New Roman" w:cs="Times New Roman"/>
          <w:sz w:val="28"/>
          <w:szCs w:val="28"/>
        </w:rPr>
        <w:lastRenderedPageBreak/>
        <w:t>деятельность Федеральным законом от 11.08.95 года «О благотворительной деятельности и благотворительных организациях», и соответствующими положениями Конституции и Гражданского кодекса. Спонсорство же регулируется Федеральным законом «О рекламе».</w:t>
      </w:r>
    </w:p>
    <w:p w:rsidR="000B3B02" w:rsidRPr="000B3B02" w:rsidRDefault="000B3B02" w:rsidP="00B302FA">
      <w:pPr>
        <w:spacing w:after="0" w:line="360" w:lineRule="auto"/>
        <w:ind w:firstLine="426"/>
        <w:jc w:val="both"/>
        <w:rPr>
          <w:rFonts w:ascii="Times New Roman" w:hAnsi="Times New Roman" w:cs="Times New Roman"/>
          <w:sz w:val="28"/>
          <w:szCs w:val="28"/>
        </w:rPr>
      </w:pPr>
      <w:r w:rsidRPr="000B3B02">
        <w:rPr>
          <w:rFonts w:ascii="Times New Roman" w:hAnsi="Times New Roman" w:cs="Times New Roman"/>
          <w:b/>
          <w:bCs/>
          <w:sz w:val="28"/>
          <w:szCs w:val="28"/>
        </w:rPr>
        <w:t>Структура работы: </w:t>
      </w:r>
      <w:r w:rsidRPr="000B3B02">
        <w:rPr>
          <w:rFonts w:ascii="Times New Roman" w:hAnsi="Times New Roman" w:cs="Times New Roman"/>
          <w:sz w:val="28"/>
          <w:szCs w:val="28"/>
        </w:rPr>
        <w:t>данная</w:t>
      </w:r>
      <w:r>
        <w:rPr>
          <w:rFonts w:ascii="Times New Roman" w:hAnsi="Times New Roman" w:cs="Times New Roman"/>
          <w:sz w:val="28"/>
          <w:szCs w:val="28"/>
        </w:rPr>
        <w:t xml:space="preserve"> </w:t>
      </w:r>
      <w:r w:rsidRPr="000B3B02">
        <w:rPr>
          <w:rFonts w:ascii="Times New Roman" w:hAnsi="Times New Roman" w:cs="Times New Roman"/>
          <w:sz w:val="28"/>
          <w:szCs w:val="28"/>
        </w:rPr>
        <w:t>работа состоит из трёх частей: введения, основной части, в которой описывается корпоративная социальная ответственность, и заключения. Однако основная часть имеет два параграфа, в которых более подробно описываются спонсорство и благотворительность.</w:t>
      </w:r>
    </w:p>
    <w:p w:rsidR="000B3B02" w:rsidRPr="000B3B02" w:rsidRDefault="000B3B02" w:rsidP="000B3B02">
      <w:pPr>
        <w:spacing w:after="0" w:line="360" w:lineRule="auto"/>
        <w:jc w:val="both"/>
        <w:rPr>
          <w:rFonts w:ascii="Times New Roman" w:hAnsi="Times New Roman" w:cs="Times New Roman"/>
          <w:sz w:val="28"/>
          <w:szCs w:val="28"/>
        </w:rPr>
      </w:pPr>
      <w:r w:rsidRPr="000B3B02">
        <w:rPr>
          <w:rFonts w:ascii="Times New Roman" w:hAnsi="Times New Roman" w:cs="Times New Roman"/>
          <w:sz w:val="28"/>
          <w:szCs w:val="28"/>
        </w:rPr>
        <w:t>Корпоративная социальная ответственность. Базовые понятия.</w:t>
      </w:r>
      <w:r w:rsidRPr="000B3B02">
        <w:rPr>
          <w:rFonts w:ascii="Times New Roman" w:hAnsi="Times New Roman" w:cs="Times New Roman"/>
          <w:sz w:val="28"/>
          <w:szCs w:val="28"/>
        </w:rPr>
        <w:br/>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«Корпоративная социальная ответственность, по своей сути, является концепцией, которая отражает добровольное решение компании участвовать в улучшении общества и защите окружающей среды», - определение, которое дают в своей статье «Влияние корпоративной социальной ответственности на бренд и деловую репутацию компании» М. Кулибина и В. Антонов. [2, стр.68].</w:t>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Главными инструментами развития корпоративной социальной ответственности на сегодняшний день являются спонсорство и благотворительность.</w:t>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Нужно понимать, что спонсорство и благотворительность, несмотря на то, что употребляются эти термины в основном в паре, так как являются разновидностями социальной ответственности бизнеса, имеют под собой разные основы. Для того</w:t>
      </w:r>
      <w:proofErr w:type="gramStart"/>
      <w:r w:rsidRPr="000B3B02">
        <w:rPr>
          <w:rFonts w:ascii="Times New Roman" w:hAnsi="Times New Roman" w:cs="Times New Roman"/>
          <w:sz w:val="28"/>
          <w:szCs w:val="28"/>
        </w:rPr>
        <w:t>,</w:t>
      </w:r>
      <w:proofErr w:type="gramEnd"/>
      <w:r w:rsidRPr="000B3B02">
        <w:rPr>
          <w:rFonts w:ascii="Times New Roman" w:hAnsi="Times New Roman" w:cs="Times New Roman"/>
          <w:sz w:val="28"/>
          <w:szCs w:val="28"/>
        </w:rPr>
        <w:t xml:space="preserve"> чтобы осознать, в чём различия этих понятий, приведём те определения каждого из них, которые прописаны в законодательстве Российской Федерации.</w:t>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b/>
          <w:sz w:val="28"/>
          <w:szCs w:val="28"/>
        </w:rPr>
        <w:t>Благотворительная деятельность.</w:t>
      </w:r>
      <w:r w:rsidRPr="000B3B02">
        <w:rPr>
          <w:rFonts w:ascii="Times New Roman" w:hAnsi="Times New Roman" w:cs="Times New Roman"/>
          <w:sz w:val="28"/>
          <w:szCs w:val="28"/>
        </w:rPr>
        <w:t xml:space="preserve"> «Под благотворительной деятельностью понимается добровольная деятельность граждан и юридических лиц по бескорыстной (безвозмездной или на льготных условиях) передаче гражданам или юридическим лицам имущества, в том числе денежных средств, бескорыстному выполнению работ, </w:t>
      </w:r>
      <w:r w:rsidRPr="000B3B02">
        <w:rPr>
          <w:rFonts w:ascii="Times New Roman" w:hAnsi="Times New Roman" w:cs="Times New Roman"/>
          <w:sz w:val="28"/>
          <w:szCs w:val="28"/>
        </w:rPr>
        <w:lastRenderedPageBreak/>
        <w:t>предоставлению услуг, оказанию иной поддержки</w:t>
      </w:r>
      <w:proofErr w:type="gramStart"/>
      <w:r w:rsidRPr="000B3B02">
        <w:rPr>
          <w:rFonts w:ascii="Times New Roman" w:hAnsi="Times New Roman" w:cs="Times New Roman"/>
          <w:sz w:val="28"/>
          <w:szCs w:val="28"/>
        </w:rPr>
        <w:t xml:space="preserve">.» </w:t>
      </w:r>
      <w:proofErr w:type="gramEnd"/>
      <w:r w:rsidRPr="000B3B02">
        <w:rPr>
          <w:rFonts w:ascii="Times New Roman" w:hAnsi="Times New Roman" w:cs="Times New Roman"/>
          <w:sz w:val="28"/>
          <w:szCs w:val="28"/>
        </w:rPr>
        <w:t>Федеральный закон от 11.08.95 года «О Благотворительной деятельности и благотворительных организациях». А также благотворительная деятельность регулируется соответствующими положениями Конституции и Гражданского кодекса.</w:t>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b/>
          <w:sz w:val="28"/>
          <w:szCs w:val="28"/>
        </w:rPr>
        <w:t>Спонсорство.</w:t>
      </w:r>
      <w:r w:rsidRPr="000B3B02">
        <w:rPr>
          <w:rFonts w:ascii="Times New Roman" w:hAnsi="Times New Roman" w:cs="Times New Roman"/>
          <w:sz w:val="28"/>
          <w:szCs w:val="28"/>
        </w:rPr>
        <w:t xml:space="preserve"> </w:t>
      </w:r>
      <w:proofErr w:type="gramStart"/>
      <w:r w:rsidRPr="000B3B02">
        <w:rPr>
          <w:rFonts w:ascii="Times New Roman" w:hAnsi="Times New Roman" w:cs="Times New Roman"/>
          <w:sz w:val="28"/>
          <w:szCs w:val="28"/>
        </w:rPr>
        <w:t>Понятие «спонсорство» раскрывается в Федеральном законе «О рекламе» и звучит следующим образом: «спонсорство – это осуществление юридическим или физическим лицом (спонсором) вклада (в виде предоставления имущества, результатов интеллектуальной деятельности, оказания услуг, проведения работ) в деятельность другого юридического или физического лица (спонсируемого) на условиях распространения спонсируемым рекламы о спонсоре, его товарах.</w:t>
      </w:r>
      <w:proofErr w:type="gramEnd"/>
      <w:r w:rsidRPr="000B3B02">
        <w:rPr>
          <w:rFonts w:ascii="Times New Roman" w:hAnsi="Times New Roman" w:cs="Times New Roman"/>
          <w:sz w:val="28"/>
          <w:szCs w:val="28"/>
        </w:rPr>
        <w:t xml:space="preserve"> При этом спонсорский вклад признаётся платой за рекламу, а спонсор и спонсируемый, соответственно, рекламодателем или рекламораспространителем».</w:t>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Как мы видим из определений, два этих понятия принципиально различаются. Во-первых, ключевым словом в определении благотворительности является слово «безвозмездно». Спонсорские же услуги, напротив, предполагают отдачу от своих вкладов. Также, спонсорство регулируется Федеральным законом «О рекламе», что уже относит спонсорство больше к рекламе, чем к благотворительности.</w:t>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С. Левской, начальник отдела связей с общественностью Международного Московского банка, так характеризует различия спонсорства и благотворительности: «Настоящая благотворительность и спонсорство (не говоря уже о рекламе) — вещи разные. Благотворительность не предусматривает отдачи, адекватной вложенным средствам: вклад в строительство храма, исчисляющийся сотнями тысяч долларов, никогда себя не окупит с экономической точки зрения. Спонсорство, в отличие от благотворительности, ожидает ощутимой отдачи от потраченных денег и усилий». [2, стр.70].</w:t>
      </w:r>
    </w:p>
    <w:p w:rsidR="000B3B02" w:rsidRPr="000B3B02" w:rsidRDefault="000B3B02" w:rsidP="000B3B02">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Однако</w:t>
      </w:r>
      <w:proofErr w:type="gramStart"/>
      <w:r w:rsidRPr="000B3B02">
        <w:rPr>
          <w:rFonts w:ascii="Times New Roman" w:hAnsi="Times New Roman" w:cs="Times New Roman"/>
          <w:sz w:val="28"/>
          <w:szCs w:val="28"/>
        </w:rPr>
        <w:t>,</w:t>
      </w:r>
      <w:proofErr w:type="gramEnd"/>
      <w:r w:rsidRPr="000B3B02">
        <w:rPr>
          <w:rFonts w:ascii="Times New Roman" w:hAnsi="Times New Roman" w:cs="Times New Roman"/>
          <w:sz w:val="28"/>
          <w:szCs w:val="28"/>
        </w:rPr>
        <w:t xml:space="preserve"> М. Гундарин упоминает и о сходствах этих двух понятий: «И спонсорство, и благотворительность едины в том, что это </w:t>
      </w:r>
      <w:proofErr w:type="gramStart"/>
      <w:r w:rsidRPr="000B3B02">
        <w:rPr>
          <w:rFonts w:ascii="Times New Roman" w:hAnsi="Times New Roman" w:cs="Times New Roman"/>
          <w:sz w:val="28"/>
          <w:szCs w:val="28"/>
        </w:rPr>
        <w:t>-и</w:t>
      </w:r>
      <w:proofErr w:type="gramEnd"/>
      <w:r w:rsidRPr="000B3B02">
        <w:rPr>
          <w:rFonts w:ascii="Times New Roman" w:hAnsi="Times New Roman" w:cs="Times New Roman"/>
          <w:sz w:val="28"/>
          <w:szCs w:val="28"/>
        </w:rPr>
        <w:t xml:space="preserve">нструменты </w:t>
      </w:r>
      <w:r w:rsidRPr="000B3B02">
        <w:rPr>
          <w:rFonts w:ascii="Times New Roman" w:hAnsi="Times New Roman" w:cs="Times New Roman"/>
          <w:sz w:val="28"/>
          <w:szCs w:val="28"/>
        </w:rPr>
        <w:lastRenderedPageBreak/>
        <w:t>социального партнёрства, направленные на то, чтобы принести организации прибыль, пусть и нематериального (как в случае с благотворительностью) порядка. Впрочем, последнее утверждение не абсолютно: организация, имеющая репутацию благотворителя, вырастает в глазах потребителя».[1, стр.118].</w:t>
      </w:r>
    </w:p>
    <w:p w:rsidR="000B3B02" w:rsidRPr="000B3B02" w:rsidRDefault="000B3B02" w:rsidP="00204B89">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Таким образом, спонсорство и благотворительность имеют под собой разные основы, однако продолжают рассматриваться специалистами вместе, как две части одного механизма. Теперь рассмотрим более подробно каждое из этих понятий в отдельности.</w:t>
      </w:r>
    </w:p>
    <w:p w:rsidR="000B3B02" w:rsidRPr="000B3B02" w:rsidRDefault="000B3B02"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0B3B02">
      <w:pPr>
        <w:spacing w:after="0" w:line="360" w:lineRule="auto"/>
        <w:jc w:val="both"/>
        <w:rPr>
          <w:rFonts w:ascii="Times New Roman" w:hAnsi="Times New Roman" w:cs="Times New Roman"/>
          <w:sz w:val="28"/>
          <w:szCs w:val="28"/>
        </w:rPr>
      </w:pPr>
    </w:p>
    <w:p w:rsidR="00204B89" w:rsidRDefault="00204B89" w:rsidP="00204B89">
      <w:pPr>
        <w:spacing w:after="0" w:line="360" w:lineRule="auto"/>
        <w:jc w:val="center"/>
        <w:rPr>
          <w:rFonts w:ascii="Times New Roman" w:hAnsi="Times New Roman" w:cs="Times New Roman"/>
          <w:b/>
          <w:sz w:val="28"/>
          <w:szCs w:val="28"/>
        </w:rPr>
      </w:pPr>
    </w:p>
    <w:p w:rsidR="000B3B02" w:rsidRDefault="00116326" w:rsidP="00204B89">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1. </w:t>
      </w:r>
      <w:r w:rsidR="000B3B02" w:rsidRPr="00204B89">
        <w:rPr>
          <w:rFonts w:ascii="Times New Roman" w:hAnsi="Times New Roman" w:cs="Times New Roman"/>
          <w:b/>
          <w:sz w:val="28"/>
          <w:szCs w:val="28"/>
        </w:rPr>
        <w:t>Благотворительность</w:t>
      </w:r>
    </w:p>
    <w:p w:rsidR="00204B89" w:rsidRPr="00204B89" w:rsidRDefault="00204B89" w:rsidP="00204B89">
      <w:pPr>
        <w:spacing w:after="0"/>
        <w:jc w:val="center"/>
        <w:rPr>
          <w:rFonts w:ascii="Times New Roman" w:hAnsi="Times New Roman" w:cs="Times New Roman"/>
          <w:b/>
          <w:sz w:val="28"/>
          <w:szCs w:val="28"/>
        </w:rPr>
      </w:pPr>
    </w:p>
    <w:p w:rsidR="000B3B02" w:rsidRPr="000B3B02" w:rsidRDefault="000B3B02" w:rsidP="00204B89">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 xml:space="preserve">Как мы уже сказали ранее, благотворительность не приносит материальной прибыли напрямую. В первую очередь она влияет на деловую репутацию компании, что </w:t>
      </w:r>
      <w:proofErr w:type="gramStart"/>
      <w:r w:rsidRPr="000B3B02">
        <w:rPr>
          <w:rFonts w:ascii="Times New Roman" w:hAnsi="Times New Roman" w:cs="Times New Roman"/>
          <w:sz w:val="28"/>
          <w:szCs w:val="28"/>
        </w:rPr>
        <w:t>в последствии</w:t>
      </w:r>
      <w:proofErr w:type="gramEnd"/>
      <w:r w:rsidRPr="000B3B02">
        <w:rPr>
          <w:rFonts w:ascii="Times New Roman" w:hAnsi="Times New Roman" w:cs="Times New Roman"/>
          <w:sz w:val="28"/>
          <w:szCs w:val="28"/>
        </w:rPr>
        <w:t xml:space="preserve"> может привести к получению выручки. </w:t>
      </w:r>
    </w:p>
    <w:p w:rsidR="000B3B02" w:rsidRPr="000B3B02" w:rsidRDefault="000B3B02" w:rsidP="00204B89">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М. Гундарин выделяет следующие мотивы, по которым компания решает заняться благотворительностью:</w:t>
      </w:r>
    </w:p>
    <w:p w:rsidR="000B3B02" w:rsidRPr="00204B89" w:rsidRDefault="000B3B02" w:rsidP="00204B89">
      <w:pPr>
        <w:pStyle w:val="a3"/>
        <w:numPr>
          <w:ilvl w:val="0"/>
          <w:numId w:val="3"/>
        </w:numPr>
        <w:spacing w:after="0" w:line="360" w:lineRule="auto"/>
        <w:ind w:left="0" w:firstLine="567"/>
        <w:jc w:val="both"/>
        <w:rPr>
          <w:rFonts w:ascii="Times New Roman" w:hAnsi="Times New Roman" w:cs="Times New Roman"/>
          <w:sz w:val="28"/>
          <w:szCs w:val="28"/>
        </w:rPr>
      </w:pPr>
      <w:r w:rsidRPr="00204B89">
        <w:rPr>
          <w:rFonts w:ascii="Times New Roman" w:hAnsi="Times New Roman" w:cs="Times New Roman"/>
          <w:sz w:val="28"/>
          <w:szCs w:val="28"/>
        </w:rPr>
        <w:t>Участие в благотворительных акциях, мероприятиях, поддержка благотворительных проектов или организаций улучшает репутацию фирмы, показывает, что это легальная, признанная организация, надёжно стоящая на ногах.</w:t>
      </w:r>
    </w:p>
    <w:p w:rsidR="000B3B02" w:rsidRPr="000B3B02" w:rsidRDefault="000B3B02" w:rsidP="00204B89">
      <w:pPr>
        <w:spacing w:after="0" w:line="360" w:lineRule="auto"/>
        <w:ind w:firstLine="567"/>
        <w:jc w:val="both"/>
        <w:rPr>
          <w:rFonts w:ascii="Times New Roman" w:hAnsi="Times New Roman" w:cs="Times New Roman"/>
          <w:sz w:val="28"/>
          <w:szCs w:val="28"/>
        </w:rPr>
      </w:pPr>
      <w:r w:rsidRPr="00204B89">
        <w:rPr>
          <w:rFonts w:ascii="Times New Roman" w:hAnsi="Times New Roman" w:cs="Times New Roman"/>
          <w:sz w:val="28"/>
          <w:szCs w:val="28"/>
        </w:rPr>
        <w:t>Благотворительность</w:t>
      </w:r>
      <w:r w:rsidRPr="000B3B02">
        <w:rPr>
          <w:rFonts w:ascii="Times New Roman" w:hAnsi="Times New Roman" w:cs="Times New Roman"/>
          <w:sz w:val="28"/>
          <w:szCs w:val="28"/>
        </w:rPr>
        <w:t xml:space="preserve"> – показатель надёжности. Как только компания прекращает свою благотворительную деятельность, клиенты осознают, скорый крах фирмы и перестают пользоваться её услугами, покупать её товары и так далее.</w:t>
      </w:r>
    </w:p>
    <w:p w:rsidR="000B3B02" w:rsidRPr="000B3B02" w:rsidRDefault="000B3B02" w:rsidP="00204B89">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Обстоятельность, легальность, финансовое благополучие – показателем всего этого является продуманная и постоянная благотворительная деятельность. Если фирма способна выделить некоторую сумму на поддержку благотворительного проекта, то обыватель думает, что у неё достаточно средств на коммерческую деятельность. И обыватель становится потенциальным клиентом или партнёром в делах.</w:t>
      </w:r>
    </w:p>
    <w:p w:rsidR="000B3B02" w:rsidRPr="000B3B02" w:rsidRDefault="000B3B02" w:rsidP="00204B89">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Участие в благотворительности, особенно в небольшом городе, показывает, что компания заботится о городе, о его жителях. Это снижает агрессию по отношению к компании и к частному бизнесу вообще как со стороны людей, так и со стороны властей.</w:t>
      </w:r>
    </w:p>
    <w:p w:rsidR="000B3B02" w:rsidRPr="000B3B02" w:rsidRDefault="000B3B02" w:rsidP="00204B89">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Благотворительность – это и реклама. Фирма будет на слуху не только благодаря роликам или рекламным щитам.</w:t>
      </w:r>
    </w:p>
    <w:p w:rsidR="000B3B02" w:rsidRDefault="000B3B02" w:rsidP="00746A99">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 xml:space="preserve">Таким образом, благотворительность помогает в установлении эмоционального контакта с потребителями, который </w:t>
      </w:r>
      <w:proofErr w:type="gramStart"/>
      <w:r w:rsidRPr="000B3B02">
        <w:rPr>
          <w:rFonts w:ascii="Times New Roman" w:hAnsi="Times New Roman" w:cs="Times New Roman"/>
          <w:sz w:val="28"/>
          <w:szCs w:val="28"/>
        </w:rPr>
        <w:t>в последствии</w:t>
      </w:r>
      <w:proofErr w:type="gramEnd"/>
      <w:r w:rsidRPr="000B3B02">
        <w:rPr>
          <w:rFonts w:ascii="Times New Roman" w:hAnsi="Times New Roman" w:cs="Times New Roman"/>
          <w:sz w:val="28"/>
          <w:szCs w:val="28"/>
        </w:rPr>
        <w:t xml:space="preserve"> приводит </w:t>
      </w:r>
      <w:r w:rsidRPr="000B3B02">
        <w:rPr>
          <w:rFonts w:ascii="Times New Roman" w:hAnsi="Times New Roman" w:cs="Times New Roman"/>
          <w:sz w:val="28"/>
          <w:szCs w:val="28"/>
        </w:rPr>
        <w:lastRenderedPageBreak/>
        <w:t>к конкретным конкурентным преимуществам и экономическим выгодам. Благотворительность способствует эффективному корпоративному управлению и развитию внутрикорпоративной культуры, значительно большей устойчивости в кризисных ситуациях и большим возможностям восстановления рыночных позиций.[2, стр.76].</w:t>
      </w: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ind w:firstLine="567"/>
        <w:jc w:val="both"/>
        <w:rPr>
          <w:rFonts w:ascii="Times New Roman" w:hAnsi="Times New Roman" w:cs="Times New Roman"/>
          <w:sz w:val="28"/>
          <w:szCs w:val="28"/>
        </w:rPr>
      </w:pPr>
    </w:p>
    <w:p w:rsidR="00B302FA" w:rsidRPr="000B3B02" w:rsidRDefault="00B302FA" w:rsidP="00746A99">
      <w:pPr>
        <w:spacing w:after="0" w:line="360" w:lineRule="auto"/>
        <w:ind w:firstLine="567"/>
        <w:jc w:val="both"/>
        <w:rPr>
          <w:rFonts w:ascii="Times New Roman" w:hAnsi="Times New Roman" w:cs="Times New Roman"/>
          <w:sz w:val="28"/>
          <w:szCs w:val="28"/>
        </w:rPr>
      </w:pPr>
    </w:p>
    <w:p w:rsidR="00B302FA" w:rsidRDefault="00B302FA" w:rsidP="00746A99">
      <w:pPr>
        <w:spacing w:after="0" w:line="360" w:lineRule="auto"/>
        <w:jc w:val="center"/>
        <w:rPr>
          <w:rFonts w:ascii="Times New Roman" w:hAnsi="Times New Roman" w:cs="Times New Roman"/>
          <w:b/>
          <w:sz w:val="28"/>
          <w:szCs w:val="28"/>
        </w:rPr>
      </w:pPr>
    </w:p>
    <w:p w:rsidR="000B3B02" w:rsidRPr="00746A99" w:rsidRDefault="00116326" w:rsidP="00B302FA">
      <w:pPr>
        <w:spacing w:after="0"/>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2. </w:t>
      </w:r>
      <w:r w:rsidR="000B3B02" w:rsidRPr="00746A99">
        <w:rPr>
          <w:rFonts w:ascii="Times New Roman" w:hAnsi="Times New Roman" w:cs="Times New Roman"/>
          <w:b/>
          <w:sz w:val="28"/>
          <w:szCs w:val="28"/>
        </w:rPr>
        <w:t>Спонсорство </w:t>
      </w:r>
      <w:r w:rsidR="000B3B02" w:rsidRPr="00746A99">
        <w:rPr>
          <w:rFonts w:ascii="Times New Roman" w:hAnsi="Times New Roman" w:cs="Times New Roman"/>
          <w:b/>
          <w:sz w:val="28"/>
          <w:szCs w:val="28"/>
        </w:rPr>
        <w:br/>
      </w:r>
    </w:p>
    <w:p w:rsidR="000B3B02" w:rsidRPr="000B3B02" w:rsidRDefault="000B3B02" w:rsidP="00746A99">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Несмотря на достаточно долгую историю существования спонсорства, единого определения у этого феномена нет. В связи с этим разные источники информации по-разному трактуют это понятие. В статье B. Мыслиной «Типология спонсорства и критерии оценки его эффективности» даётся сразу несколько определений:</w:t>
      </w:r>
    </w:p>
    <w:p w:rsidR="000B3B02" w:rsidRPr="000B3B02" w:rsidRDefault="000B3B02" w:rsidP="00746A99">
      <w:pPr>
        <w:spacing w:after="0" w:line="360" w:lineRule="auto"/>
        <w:ind w:firstLine="708"/>
        <w:jc w:val="both"/>
        <w:rPr>
          <w:rFonts w:ascii="Times New Roman" w:hAnsi="Times New Roman" w:cs="Times New Roman"/>
          <w:sz w:val="28"/>
          <w:szCs w:val="28"/>
        </w:rPr>
      </w:pPr>
      <w:r w:rsidRPr="00746A99">
        <w:rPr>
          <w:rFonts w:ascii="Times New Roman" w:hAnsi="Times New Roman" w:cs="Times New Roman"/>
          <w:b/>
          <w:sz w:val="28"/>
          <w:szCs w:val="28"/>
        </w:rPr>
        <w:t>Спонсорство</w:t>
      </w:r>
      <w:r w:rsidRPr="000B3B02">
        <w:rPr>
          <w:rFonts w:ascii="Times New Roman" w:hAnsi="Times New Roman" w:cs="Times New Roman"/>
          <w:sz w:val="28"/>
          <w:szCs w:val="28"/>
        </w:rPr>
        <w:t xml:space="preserve"> – финансовая поддержка какого-либо мероприятия, оказываемая в обмен на возможность продемонстрировать аудитории логотип спонсора. Т. Откер и П. Хайс. [Цит. по: 3, стр.327].</w:t>
      </w:r>
    </w:p>
    <w:p w:rsidR="000B3B02" w:rsidRPr="000B3B02" w:rsidRDefault="000B3B02" w:rsidP="00746A99">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Неизбежным атрибутом спонсорства является риск, связанный с непредсказуемостью его результатов. Особенно актуален вопрос риска, если спонсируемым объектом является отдельный человек, поведение которого крайне сложно контролировать, а некоторые его действия могут отрицательно сказаться на имидже спонсора. С. Пике [Цит. по: 3, стр.327].</w:t>
      </w:r>
    </w:p>
    <w:p w:rsidR="000B3B02" w:rsidRPr="000B3B02" w:rsidRDefault="000B3B02" w:rsidP="00B067B8">
      <w:pPr>
        <w:spacing w:after="0" w:line="360" w:lineRule="auto"/>
        <w:ind w:firstLine="708"/>
        <w:jc w:val="both"/>
        <w:rPr>
          <w:rFonts w:ascii="Times New Roman" w:hAnsi="Times New Roman" w:cs="Times New Roman"/>
          <w:sz w:val="28"/>
          <w:szCs w:val="28"/>
        </w:rPr>
      </w:pPr>
      <w:proofErr w:type="gramStart"/>
      <w:r w:rsidRPr="00B067B8">
        <w:rPr>
          <w:rFonts w:ascii="Times New Roman" w:hAnsi="Times New Roman" w:cs="Times New Roman"/>
          <w:b/>
          <w:sz w:val="28"/>
          <w:szCs w:val="28"/>
        </w:rPr>
        <w:t>Спонсорство</w:t>
      </w:r>
      <w:r w:rsidRPr="000B3B02">
        <w:rPr>
          <w:rFonts w:ascii="Times New Roman" w:hAnsi="Times New Roman" w:cs="Times New Roman"/>
          <w:sz w:val="28"/>
          <w:szCs w:val="28"/>
        </w:rPr>
        <w:t xml:space="preserve"> – это любое коммерческое соглашение, в соответствии с которым спонсор, к взаимной выгоде самого спонсора и спонсируемой стороны, предоставляет финансирование или другую поддержку с целью установления ассоциативных связей между имиджем спонсора, брендов или продуктов и программой или мероприятием, а также приобретает права промотировать эти ассоциативные связи и/или получает определённые согласованные прямые или косвенные выгоды.</w:t>
      </w:r>
      <w:proofErr w:type="gramEnd"/>
      <w:r w:rsidRPr="000B3B02">
        <w:rPr>
          <w:rFonts w:ascii="Times New Roman" w:hAnsi="Times New Roman" w:cs="Times New Roman"/>
          <w:sz w:val="28"/>
          <w:szCs w:val="28"/>
        </w:rPr>
        <w:t xml:space="preserve"> Международный кодекс спонсорства Международной торговой палаты (ICC International Code on Sponsorship). [Цит. по: 3, стр.327].</w:t>
      </w:r>
    </w:p>
    <w:p w:rsidR="000B3B02" w:rsidRPr="000B3B02" w:rsidRDefault="000B3B02" w:rsidP="00B067B8">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Спонсор – «лицо, предоставившее средства либо обеспечившее предоставление сре</w:t>
      </w:r>
      <w:proofErr w:type="gramStart"/>
      <w:r w:rsidRPr="000B3B02">
        <w:rPr>
          <w:rFonts w:ascii="Times New Roman" w:hAnsi="Times New Roman" w:cs="Times New Roman"/>
          <w:sz w:val="28"/>
          <w:szCs w:val="28"/>
        </w:rPr>
        <w:t>дств дл</w:t>
      </w:r>
      <w:proofErr w:type="gramEnd"/>
      <w:r w:rsidRPr="000B3B02">
        <w:rPr>
          <w:rFonts w:ascii="Times New Roman" w:hAnsi="Times New Roman" w:cs="Times New Roman"/>
          <w:sz w:val="28"/>
          <w:szCs w:val="28"/>
        </w:rPr>
        <w:t xml:space="preserve">я организации и/или проведения спортивного, культурного или любого иного мероприятия, создания и/или трансляции теле- или радиопередачи либо создания и/или использования иного результата творческой деятельности». Спонсорская реклама – «реклама, </w:t>
      </w:r>
      <w:r w:rsidRPr="000B3B02">
        <w:rPr>
          <w:rFonts w:ascii="Times New Roman" w:hAnsi="Times New Roman" w:cs="Times New Roman"/>
          <w:sz w:val="28"/>
          <w:szCs w:val="28"/>
        </w:rPr>
        <w:lastRenderedPageBreak/>
        <w:t>распространяемая на условии обязательного упоминания в ней об определённом лице как о спонсоре. Федеральный закон «О рекламе»</w:t>
      </w:r>
      <w:r w:rsidR="00B067B8">
        <w:rPr>
          <w:rFonts w:ascii="Times New Roman" w:hAnsi="Times New Roman" w:cs="Times New Roman"/>
          <w:sz w:val="28"/>
          <w:szCs w:val="28"/>
        </w:rPr>
        <w:t>.</w:t>
      </w:r>
    </w:p>
    <w:p w:rsidR="000B3B02" w:rsidRPr="000B3B02" w:rsidRDefault="000B3B02" w:rsidP="00B067B8">
      <w:pPr>
        <w:spacing w:after="0" w:line="360" w:lineRule="auto"/>
        <w:ind w:firstLine="708"/>
        <w:jc w:val="both"/>
        <w:rPr>
          <w:rFonts w:ascii="Times New Roman" w:hAnsi="Times New Roman" w:cs="Times New Roman"/>
          <w:sz w:val="28"/>
          <w:szCs w:val="28"/>
        </w:rPr>
      </w:pPr>
      <w:r w:rsidRPr="000B3B02">
        <w:rPr>
          <w:rFonts w:ascii="Times New Roman" w:hAnsi="Times New Roman" w:cs="Times New Roman"/>
          <w:sz w:val="28"/>
          <w:szCs w:val="28"/>
        </w:rPr>
        <w:t>Сама автор из всех определений выделяет то, которое представлено в Международном кодексе спонсорства Международной торговой палаты и объясняет свой выбор тем, что в нём упоминается взаимная выгода всех сторон, коммерческий характер акций и две основные цели спонсорства.</w:t>
      </w:r>
    </w:p>
    <w:p w:rsidR="000B3B02" w:rsidRDefault="000B3B02" w:rsidP="00B067B8">
      <w:pPr>
        <w:spacing w:after="0" w:line="360" w:lineRule="auto"/>
        <w:ind w:firstLine="708"/>
        <w:jc w:val="both"/>
        <w:rPr>
          <w:rFonts w:ascii="Times New Roman" w:hAnsi="Times New Roman" w:cs="Times New Roman"/>
          <w:sz w:val="28"/>
          <w:szCs w:val="28"/>
        </w:rPr>
      </w:pPr>
      <w:r w:rsidRPr="00B067B8">
        <w:rPr>
          <w:rFonts w:ascii="Times New Roman" w:hAnsi="Times New Roman" w:cs="Times New Roman"/>
          <w:i/>
          <w:sz w:val="28"/>
          <w:szCs w:val="28"/>
        </w:rPr>
        <w:t>В отличие от благотворительности</w:t>
      </w:r>
      <w:r w:rsidRPr="000B3B02">
        <w:rPr>
          <w:rFonts w:ascii="Times New Roman" w:hAnsi="Times New Roman" w:cs="Times New Roman"/>
          <w:sz w:val="28"/>
          <w:szCs w:val="28"/>
        </w:rPr>
        <w:t>, спонсорство как разновидность рекламы может и даже должно приносить материальную выгоду спонсору. Также спонсорство необходимо нам для создания бренда. Именно поэтому нам нужно определиться со стратегией, которая могла бы принести нам наиболее выгодный эффект от спонсорства.</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Выделим основные преимущества КСО для развития бизнеса:</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1.         Увеличивается прибыль, возрастают темпы роста.</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2.  Компании получают доступ к социально-ответственным инвестициям, при распределении которых инвесторы принимают во внимание показатели, характеризующие деятельность компании всоциальной и этической сферах, в области защиты окружающей среды.</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3.  Могут сокращаться операционные расходы, например, за счет сокращения отходов производства или их переработки, увеличения эффективности использования электроэнергии или продажи переработанных материалов.</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4.  Улучшаются брэнд и репутация, что помогает развивать и открывать новые рынки и направления бизнеса.</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5.  Растут продажи, повышается лояльность клиентов. Потребители хотят знать, что продукты произведены с пониманием ответственности по отношению к окружающей среде, а также других социальных аспектов. Некоторые потребители даже готовы платить больше за «ответственные» продукты.</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6.  Повышаются производительность и качество продукта (услуги).</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lastRenderedPageBreak/>
        <w:t>7.  Появляется больше возможностей привлекать и удерживать сотрудников: люди предпочитают работать в компаниях, ценности которых совпадают сих собственными.</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8.  Сокращаются претензии со стороны регулирующих органов.</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9.  Улучшается управление рисками.</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10.Возрастает конкурентоспособность.</w:t>
      </w:r>
    </w:p>
    <w:p w:rsidR="00AF3612" w:rsidRPr="00AF3612" w:rsidRDefault="00AF3612" w:rsidP="00AF3612">
      <w:pPr>
        <w:spacing w:after="0" w:line="360" w:lineRule="auto"/>
        <w:ind w:firstLine="708"/>
        <w:jc w:val="both"/>
        <w:rPr>
          <w:rFonts w:ascii="Times New Roman" w:hAnsi="Times New Roman" w:cs="Times New Roman"/>
          <w:sz w:val="28"/>
          <w:szCs w:val="28"/>
        </w:rPr>
      </w:pPr>
      <w:r w:rsidRPr="00AF3612">
        <w:rPr>
          <w:rFonts w:ascii="Times New Roman" w:hAnsi="Times New Roman" w:cs="Times New Roman"/>
          <w:sz w:val="28"/>
          <w:szCs w:val="28"/>
        </w:rPr>
        <w:t>Таким образом, корпоративная социальная ответственность - не просто дань моде, а жизненно важная необходимость. Социальные инновации, внедренные в рамках стратегий КСО, не только позволяют компаниям продемонстрировать свою гражданскую позицию, но также становятся важным маркетинговым инструментом, дающим возможность выделиться, развивать новые продукты и направления, создавать эмоциональную связь между брэндом и потребителем, способствуя тем самым росту лояльности.[</w:t>
      </w:r>
      <w:r>
        <w:rPr>
          <w:rFonts w:ascii="Times New Roman" w:hAnsi="Times New Roman" w:cs="Times New Roman"/>
          <w:sz w:val="28"/>
          <w:szCs w:val="28"/>
        </w:rPr>
        <w:t>13</w:t>
      </w:r>
      <w:r w:rsidRPr="00AF3612">
        <w:rPr>
          <w:rFonts w:ascii="Times New Roman" w:hAnsi="Times New Roman" w:cs="Times New Roman"/>
          <w:sz w:val="28"/>
          <w:szCs w:val="28"/>
        </w:rPr>
        <w:t>]</w:t>
      </w:r>
    </w:p>
    <w:p w:rsidR="00AF3612" w:rsidRPr="000B3B02" w:rsidRDefault="00AF3612" w:rsidP="00B067B8">
      <w:pPr>
        <w:spacing w:after="0" w:line="360" w:lineRule="auto"/>
        <w:ind w:firstLine="708"/>
        <w:jc w:val="both"/>
        <w:rPr>
          <w:rFonts w:ascii="Times New Roman" w:hAnsi="Times New Roman" w:cs="Times New Roman"/>
          <w:sz w:val="28"/>
          <w:szCs w:val="28"/>
        </w:rPr>
      </w:pPr>
    </w:p>
    <w:p w:rsidR="002A0A89" w:rsidRDefault="002A0A89" w:rsidP="000B3B02">
      <w:pPr>
        <w:spacing w:after="0" w:line="360" w:lineRule="auto"/>
        <w:jc w:val="both"/>
        <w:rPr>
          <w:rFonts w:ascii="Times New Roman" w:hAnsi="Times New Roman" w:cs="Times New Roman"/>
          <w:b/>
          <w:bCs/>
          <w:sz w:val="28"/>
          <w:szCs w:val="28"/>
        </w:rPr>
      </w:pPr>
    </w:p>
    <w:p w:rsidR="002A0A89" w:rsidRDefault="002A0A89" w:rsidP="000B3B02">
      <w:pPr>
        <w:spacing w:after="0" w:line="360" w:lineRule="auto"/>
        <w:jc w:val="both"/>
        <w:rPr>
          <w:rFonts w:ascii="Times New Roman" w:hAnsi="Times New Roman" w:cs="Times New Roman"/>
          <w:b/>
          <w:bCs/>
          <w:sz w:val="28"/>
          <w:szCs w:val="28"/>
        </w:rPr>
      </w:pPr>
    </w:p>
    <w:p w:rsidR="00AF3612" w:rsidRDefault="00AF3612" w:rsidP="000B3B02">
      <w:pPr>
        <w:spacing w:after="0" w:line="360" w:lineRule="auto"/>
        <w:jc w:val="both"/>
        <w:rPr>
          <w:rFonts w:ascii="Times New Roman" w:hAnsi="Times New Roman" w:cs="Times New Roman"/>
          <w:b/>
          <w:bCs/>
          <w:sz w:val="28"/>
          <w:szCs w:val="28"/>
        </w:rPr>
      </w:pPr>
    </w:p>
    <w:p w:rsidR="00AF3612" w:rsidRDefault="00AF3612" w:rsidP="000B3B02">
      <w:pPr>
        <w:spacing w:after="0" w:line="360" w:lineRule="auto"/>
        <w:jc w:val="both"/>
        <w:rPr>
          <w:rFonts w:ascii="Times New Roman" w:hAnsi="Times New Roman" w:cs="Times New Roman"/>
          <w:b/>
          <w:bCs/>
          <w:sz w:val="28"/>
          <w:szCs w:val="28"/>
        </w:rPr>
      </w:pPr>
    </w:p>
    <w:p w:rsidR="00AF3612" w:rsidRDefault="00AF3612" w:rsidP="000B3B02">
      <w:pPr>
        <w:spacing w:after="0" w:line="360" w:lineRule="auto"/>
        <w:jc w:val="both"/>
        <w:rPr>
          <w:rFonts w:ascii="Times New Roman" w:hAnsi="Times New Roman" w:cs="Times New Roman"/>
          <w:b/>
          <w:bCs/>
          <w:sz w:val="28"/>
          <w:szCs w:val="28"/>
        </w:rPr>
      </w:pPr>
    </w:p>
    <w:p w:rsidR="00AF3612" w:rsidRDefault="00AF3612" w:rsidP="000B3B02">
      <w:pPr>
        <w:spacing w:after="0" w:line="360" w:lineRule="auto"/>
        <w:jc w:val="both"/>
        <w:rPr>
          <w:rFonts w:ascii="Times New Roman" w:hAnsi="Times New Roman" w:cs="Times New Roman"/>
          <w:b/>
          <w:bCs/>
          <w:sz w:val="28"/>
          <w:szCs w:val="28"/>
        </w:rPr>
      </w:pPr>
    </w:p>
    <w:p w:rsidR="00B302FA" w:rsidRDefault="00B302FA" w:rsidP="000B3B02">
      <w:pPr>
        <w:spacing w:after="0" w:line="360" w:lineRule="auto"/>
        <w:jc w:val="both"/>
        <w:rPr>
          <w:rFonts w:ascii="Times New Roman" w:hAnsi="Times New Roman" w:cs="Times New Roman"/>
          <w:b/>
          <w:bCs/>
          <w:sz w:val="28"/>
          <w:szCs w:val="28"/>
        </w:rPr>
      </w:pPr>
    </w:p>
    <w:p w:rsidR="00B302FA" w:rsidRDefault="00B302FA" w:rsidP="000B3B02">
      <w:pPr>
        <w:spacing w:after="0" w:line="360" w:lineRule="auto"/>
        <w:jc w:val="both"/>
        <w:rPr>
          <w:rFonts w:ascii="Times New Roman" w:hAnsi="Times New Roman" w:cs="Times New Roman"/>
          <w:b/>
          <w:bCs/>
          <w:sz w:val="28"/>
          <w:szCs w:val="28"/>
        </w:rPr>
      </w:pPr>
    </w:p>
    <w:p w:rsidR="00B302FA" w:rsidRDefault="00B302FA" w:rsidP="000B3B02">
      <w:pPr>
        <w:spacing w:after="0" w:line="360" w:lineRule="auto"/>
        <w:jc w:val="both"/>
        <w:rPr>
          <w:rFonts w:ascii="Times New Roman" w:hAnsi="Times New Roman" w:cs="Times New Roman"/>
          <w:b/>
          <w:bCs/>
          <w:sz w:val="28"/>
          <w:szCs w:val="28"/>
        </w:rPr>
      </w:pPr>
    </w:p>
    <w:p w:rsidR="00B302FA" w:rsidRDefault="00B302FA" w:rsidP="000B3B02">
      <w:pPr>
        <w:spacing w:after="0" w:line="360" w:lineRule="auto"/>
        <w:jc w:val="both"/>
        <w:rPr>
          <w:rFonts w:ascii="Times New Roman" w:hAnsi="Times New Roman" w:cs="Times New Roman"/>
          <w:b/>
          <w:bCs/>
          <w:sz w:val="28"/>
          <w:szCs w:val="28"/>
        </w:rPr>
      </w:pPr>
    </w:p>
    <w:p w:rsidR="00B302FA" w:rsidRDefault="00B302FA" w:rsidP="000B3B02">
      <w:pPr>
        <w:spacing w:after="0" w:line="360" w:lineRule="auto"/>
        <w:jc w:val="both"/>
        <w:rPr>
          <w:rFonts w:ascii="Times New Roman" w:hAnsi="Times New Roman" w:cs="Times New Roman"/>
          <w:b/>
          <w:bCs/>
          <w:sz w:val="28"/>
          <w:szCs w:val="28"/>
        </w:rPr>
      </w:pPr>
    </w:p>
    <w:p w:rsidR="00B302FA" w:rsidRDefault="00B302FA" w:rsidP="000B3B02">
      <w:pPr>
        <w:spacing w:after="0" w:line="360" w:lineRule="auto"/>
        <w:jc w:val="both"/>
        <w:rPr>
          <w:rFonts w:ascii="Times New Roman" w:hAnsi="Times New Roman" w:cs="Times New Roman"/>
          <w:b/>
          <w:bCs/>
          <w:sz w:val="28"/>
          <w:szCs w:val="28"/>
        </w:rPr>
      </w:pPr>
    </w:p>
    <w:p w:rsidR="00AF3612" w:rsidRDefault="00AF3612" w:rsidP="000B3B02">
      <w:pPr>
        <w:spacing w:after="0" w:line="360" w:lineRule="auto"/>
        <w:jc w:val="both"/>
        <w:rPr>
          <w:rFonts w:ascii="Times New Roman" w:hAnsi="Times New Roman" w:cs="Times New Roman"/>
          <w:b/>
          <w:bCs/>
          <w:sz w:val="28"/>
          <w:szCs w:val="28"/>
        </w:rPr>
      </w:pPr>
    </w:p>
    <w:p w:rsidR="002A0A89" w:rsidRDefault="002A0A89" w:rsidP="000B3B02">
      <w:pPr>
        <w:spacing w:after="0" w:line="360" w:lineRule="auto"/>
        <w:jc w:val="both"/>
        <w:rPr>
          <w:rFonts w:ascii="Times New Roman" w:hAnsi="Times New Roman" w:cs="Times New Roman"/>
          <w:b/>
          <w:bCs/>
          <w:sz w:val="28"/>
          <w:szCs w:val="28"/>
        </w:rPr>
      </w:pPr>
    </w:p>
    <w:p w:rsidR="00BC350F" w:rsidRPr="00B302FA" w:rsidRDefault="00B302FA" w:rsidP="00B302FA">
      <w:pPr>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3.</w:t>
      </w:r>
      <w:r w:rsidR="00BC350F" w:rsidRPr="00BC350F">
        <w:rPr>
          <w:rFonts w:ascii="Times New Roman" w:hAnsi="Times New Roman" w:cs="Times New Roman"/>
          <w:b/>
          <w:bCs/>
          <w:sz w:val="28"/>
          <w:szCs w:val="28"/>
        </w:rPr>
        <w:t xml:space="preserve"> Сравнительная характеристика благотворительности в России и США</w:t>
      </w:r>
    </w:p>
    <w:p w:rsidR="00BC350F" w:rsidRPr="00BC350F" w:rsidRDefault="00BC350F" w:rsidP="00BC350F">
      <w:pPr>
        <w:spacing w:after="0" w:line="360" w:lineRule="auto"/>
        <w:ind w:firstLine="708"/>
        <w:jc w:val="both"/>
        <w:rPr>
          <w:rFonts w:ascii="Times New Roman" w:hAnsi="Times New Roman" w:cs="Times New Roman"/>
          <w:bCs/>
          <w:sz w:val="28"/>
          <w:szCs w:val="28"/>
        </w:rPr>
      </w:pPr>
      <w:r w:rsidRPr="00BC350F">
        <w:rPr>
          <w:rFonts w:ascii="Times New Roman" w:hAnsi="Times New Roman" w:cs="Times New Roman"/>
          <w:bCs/>
          <w:sz w:val="28"/>
          <w:szCs w:val="28"/>
        </w:rPr>
        <w:t>Корпоративная благотворительность – одна из форм проявления социальной ответственности бизнеса. Крупные компании разрабатывают специальные благотворительные программы, проводят грантовые конкурсы, стимулируют благотворительность и добровольчество своих сотрудников. Если сравнить корпоративную благотворительность в США и России, то становится заметным ее гипертрофированное развитие в России.</w:t>
      </w:r>
    </w:p>
    <w:tbl>
      <w:tblPr>
        <w:tblW w:w="9570" w:type="dxa"/>
        <w:tblCellSpacing w:w="0" w:type="dxa"/>
        <w:tblBorders>
          <w:top w:val="single" w:sz="6" w:space="0" w:color="000000"/>
          <w:left w:val="single" w:sz="6" w:space="0" w:color="000000"/>
        </w:tblBorders>
        <w:shd w:val="clear" w:color="auto" w:fill="FFFFFF"/>
        <w:tblCellMar>
          <w:top w:w="105" w:type="dxa"/>
          <w:left w:w="105" w:type="dxa"/>
          <w:bottom w:w="105" w:type="dxa"/>
          <w:right w:w="105" w:type="dxa"/>
        </w:tblCellMar>
        <w:tblLook w:val="04A0" w:firstRow="1" w:lastRow="0" w:firstColumn="1" w:lastColumn="0" w:noHBand="0" w:noVBand="1"/>
      </w:tblPr>
      <w:tblGrid>
        <w:gridCol w:w="4785"/>
        <w:gridCol w:w="4785"/>
      </w:tblGrid>
      <w:tr w:rsidR="00BC350F" w:rsidRPr="00BC350F" w:rsidTr="00BC350F">
        <w:trPr>
          <w:tblCellSpacing w:w="0" w:type="dxa"/>
        </w:trPr>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
                <w:bCs/>
                <w:i/>
                <w:iCs/>
                <w:sz w:val="28"/>
                <w:szCs w:val="28"/>
              </w:rPr>
              <w:t>Россия</w:t>
            </w:r>
          </w:p>
        </w:tc>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
                <w:bCs/>
                <w:i/>
                <w:iCs/>
                <w:sz w:val="28"/>
                <w:szCs w:val="28"/>
              </w:rPr>
              <w:t>США</w:t>
            </w:r>
          </w:p>
        </w:tc>
      </w:tr>
      <w:tr w:rsidR="00BC350F" w:rsidRPr="00BC350F" w:rsidTr="00BC350F">
        <w:trPr>
          <w:tblCellSpacing w:w="0" w:type="dxa"/>
        </w:trPr>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Cs/>
                <w:sz w:val="28"/>
                <w:szCs w:val="28"/>
              </w:rPr>
              <w:t>Крупные российские компании тратят на благотворительность 11-17% чистой прибыли</w:t>
            </w:r>
          </w:p>
        </w:tc>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Cs/>
                <w:sz w:val="28"/>
                <w:szCs w:val="28"/>
              </w:rPr>
              <w:t>Предприниматели США выделяют на благотворительность всего 1,2% чистой прибыли</w:t>
            </w:r>
          </w:p>
        </w:tc>
      </w:tr>
      <w:tr w:rsidR="00BC350F" w:rsidRPr="00BC350F" w:rsidTr="00BC350F">
        <w:trPr>
          <w:tblCellSpacing w:w="0" w:type="dxa"/>
        </w:trPr>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Cs/>
                <w:sz w:val="28"/>
                <w:szCs w:val="28"/>
              </w:rPr>
              <w:t>в России преобладает корпоративная благотворительность</w:t>
            </w:r>
          </w:p>
        </w:tc>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Cs/>
                <w:sz w:val="28"/>
                <w:szCs w:val="28"/>
              </w:rPr>
              <w:t>Доля корпоративной благотворительности в общем объеме пожертвований в США не превышает 5%, доминирует частная благотворительность</w:t>
            </w:r>
          </w:p>
        </w:tc>
      </w:tr>
      <w:tr w:rsidR="00BC350F" w:rsidRPr="00BC350F" w:rsidTr="00BC350F">
        <w:trPr>
          <w:tblCellSpacing w:w="0" w:type="dxa"/>
        </w:trPr>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Cs/>
                <w:sz w:val="28"/>
                <w:szCs w:val="28"/>
              </w:rPr>
              <w:t>Более 90% пожертвований всех компаний в России направляется в государственные учреждения: университеты, музеи, больницы, детские дома, часто замещая недостаточное бюджетное финансирование данных учреждений</w:t>
            </w:r>
          </w:p>
        </w:tc>
        <w:tc>
          <w:tcPr>
            <w:tcW w:w="4575" w:type="dxa"/>
            <w:tcBorders>
              <w:bottom w:val="single" w:sz="6" w:space="0" w:color="000000"/>
              <w:right w:val="single" w:sz="6" w:space="0" w:color="000000"/>
            </w:tcBorders>
            <w:shd w:val="clear" w:color="auto" w:fill="FFFFFF"/>
            <w:tcMar>
              <w:top w:w="30" w:type="dxa"/>
              <w:left w:w="30" w:type="dxa"/>
              <w:bottom w:w="30" w:type="dxa"/>
              <w:right w:w="30" w:type="dxa"/>
            </w:tcMar>
            <w:hideMark/>
          </w:tcPr>
          <w:p w:rsidR="00F906DF" w:rsidRPr="00BC350F" w:rsidRDefault="00BC350F" w:rsidP="00BC350F">
            <w:pPr>
              <w:spacing w:after="0" w:line="360" w:lineRule="auto"/>
              <w:jc w:val="center"/>
              <w:rPr>
                <w:rFonts w:ascii="Times New Roman" w:hAnsi="Times New Roman" w:cs="Times New Roman"/>
                <w:bCs/>
                <w:sz w:val="28"/>
                <w:szCs w:val="28"/>
              </w:rPr>
            </w:pPr>
            <w:r w:rsidRPr="00BC350F">
              <w:rPr>
                <w:rFonts w:ascii="Times New Roman" w:hAnsi="Times New Roman" w:cs="Times New Roman"/>
                <w:bCs/>
                <w:sz w:val="28"/>
                <w:szCs w:val="28"/>
              </w:rPr>
              <w:t>В США корпоративные фонды половину своей финансовой помощи направляют в образование и на поддержку общественных инициатив и проектов</w:t>
            </w:r>
          </w:p>
        </w:tc>
      </w:tr>
    </w:tbl>
    <w:p w:rsidR="00BC350F" w:rsidRDefault="00BC350F" w:rsidP="00BC350F">
      <w:pPr>
        <w:spacing w:after="0" w:line="360" w:lineRule="auto"/>
        <w:ind w:firstLine="708"/>
        <w:jc w:val="both"/>
        <w:rPr>
          <w:rFonts w:ascii="Times New Roman" w:hAnsi="Times New Roman" w:cs="Times New Roman"/>
          <w:bCs/>
          <w:sz w:val="28"/>
          <w:szCs w:val="28"/>
        </w:rPr>
      </w:pPr>
    </w:p>
    <w:p w:rsidR="00BC350F" w:rsidRPr="00BC350F" w:rsidRDefault="00BC350F" w:rsidP="00BC350F">
      <w:pPr>
        <w:spacing w:after="0" w:line="360" w:lineRule="auto"/>
        <w:ind w:firstLine="708"/>
        <w:jc w:val="both"/>
        <w:rPr>
          <w:rFonts w:ascii="Times New Roman" w:hAnsi="Times New Roman" w:cs="Times New Roman"/>
          <w:bCs/>
          <w:sz w:val="28"/>
          <w:szCs w:val="28"/>
        </w:rPr>
      </w:pPr>
      <w:r>
        <w:rPr>
          <w:rFonts w:ascii="Times New Roman" w:hAnsi="Times New Roman" w:cs="Times New Roman"/>
          <w:bCs/>
          <w:sz w:val="28"/>
          <w:szCs w:val="28"/>
        </w:rPr>
        <w:t>На</w:t>
      </w:r>
      <w:r w:rsidRPr="00BC350F">
        <w:rPr>
          <w:rFonts w:ascii="Times New Roman" w:hAnsi="Times New Roman" w:cs="Times New Roman"/>
          <w:bCs/>
          <w:sz w:val="28"/>
          <w:szCs w:val="28"/>
        </w:rPr>
        <w:t xml:space="preserve"> территории нашей страны действуют не только отечественные, но и зарубежные фонды, занимающиеся благотворительной деятельностью. В течение последних 5 лет наблюдается тенденция к росту количества предоставляемых грантов.</w:t>
      </w:r>
    </w:p>
    <w:p w:rsidR="00BC350F" w:rsidRPr="00BC350F" w:rsidRDefault="00BC350F" w:rsidP="00BC350F">
      <w:pPr>
        <w:spacing w:after="0" w:line="360" w:lineRule="auto"/>
        <w:ind w:firstLine="708"/>
        <w:jc w:val="both"/>
        <w:rPr>
          <w:rFonts w:ascii="Times New Roman" w:hAnsi="Times New Roman" w:cs="Times New Roman"/>
          <w:bCs/>
          <w:sz w:val="28"/>
          <w:szCs w:val="28"/>
        </w:rPr>
      </w:pPr>
      <w:r w:rsidRPr="00BC350F">
        <w:rPr>
          <w:rFonts w:ascii="Times New Roman" w:hAnsi="Times New Roman" w:cs="Times New Roman"/>
          <w:bCs/>
          <w:sz w:val="28"/>
          <w:szCs w:val="28"/>
        </w:rPr>
        <w:lastRenderedPageBreak/>
        <w:t xml:space="preserve">Исполнителями в осуществленных проектах выступали как государственные, так и негосударственные организации, в более чем половине случаев грантополучателями были общественные инициативы (57%). «Грантовые конкурсы модно разделить по признаку государственной принадлежности организации, </w:t>
      </w:r>
      <w:proofErr w:type="gramStart"/>
      <w:r w:rsidRPr="00BC350F">
        <w:rPr>
          <w:rFonts w:ascii="Times New Roman" w:hAnsi="Times New Roman" w:cs="Times New Roman"/>
          <w:bCs/>
          <w:sz w:val="28"/>
          <w:szCs w:val="28"/>
        </w:rPr>
        <w:t>проводящих</w:t>
      </w:r>
      <w:proofErr w:type="gramEnd"/>
      <w:r w:rsidRPr="00BC350F">
        <w:rPr>
          <w:rFonts w:ascii="Times New Roman" w:hAnsi="Times New Roman" w:cs="Times New Roman"/>
          <w:bCs/>
          <w:sz w:val="28"/>
          <w:szCs w:val="28"/>
        </w:rPr>
        <w:t xml:space="preserve"> конкурсы или финансирующие программы на российские (38%) иностранные (60%) и совместные 9 оставшиеся (2%). Также конкурсы и программы можно разделить по территориальному признаку (по территориям, на которых проводятся). Как правило, это вся Россия (55%), либо отдельные регионы (45%). Результат изучения грантовых конкурсов, объявленных иностранными организациями, демонстрируют значительный перевес в сторону СШа. Фактически, </w:t>
      </w:r>
      <w:proofErr w:type="gramStart"/>
      <w:r w:rsidRPr="00BC350F">
        <w:rPr>
          <w:rFonts w:ascii="Times New Roman" w:hAnsi="Times New Roman" w:cs="Times New Roman"/>
          <w:bCs/>
          <w:sz w:val="28"/>
          <w:szCs w:val="28"/>
        </w:rPr>
        <w:t>северо-американские</w:t>
      </w:r>
      <w:proofErr w:type="gramEnd"/>
      <w:r w:rsidRPr="00BC350F">
        <w:rPr>
          <w:rFonts w:ascii="Times New Roman" w:hAnsi="Times New Roman" w:cs="Times New Roman"/>
          <w:bCs/>
          <w:sz w:val="28"/>
          <w:szCs w:val="28"/>
        </w:rPr>
        <w:t xml:space="preserve"> грантодающие и грантораспределящие организации, по сравнению с любыми другими, являются абсолютными лидерами. США - 64%, Великобритания - 12%, Европа - 5%, Швеция - 2%, Нидерланды - 2%, Япония и Корея - 2%, международные проекты - 11%. Интересно проанализировать распределение грантовых конкурсов, объявленными российскими организациями: Министерство Образования - 11%, БФ В.Потанина - 11%, РоссГум Научный Фонд - 6%, БФ "Созидание" - 4%, Национальный Фонд Подготовки Кадров - 4%, другие фонды - более 60%.</w:t>
      </w:r>
    </w:p>
    <w:p w:rsidR="00BC350F" w:rsidRPr="00BC350F" w:rsidRDefault="00BC350F" w:rsidP="00BC350F">
      <w:pPr>
        <w:spacing w:after="0" w:line="360" w:lineRule="auto"/>
        <w:jc w:val="both"/>
        <w:rPr>
          <w:rFonts w:ascii="Times New Roman" w:hAnsi="Times New Roman" w:cs="Times New Roman"/>
          <w:bCs/>
          <w:sz w:val="28"/>
          <w:szCs w:val="28"/>
        </w:rPr>
      </w:pPr>
      <w:r w:rsidRPr="00BC350F">
        <w:rPr>
          <w:rFonts w:ascii="Times New Roman" w:hAnsi="Times New Roman" w:cs="Times New Roman"/>
          <w:bCs/>
          <w:sz w:val="28"/>
          <w:szCs w:val="28"/>
        </w:rPr>
        <w:t>Основные целевые направления грантовой поддержки: наука и образование - 53%, общество и демократия - 29%, инновационная деятельность - 7%, культура - 6%, экономика и бизнес - 4%, экология - 1%»[</w:t>
      </w:r>
      <w:r w:rsidR="003776D2">
        <w:rPr>
          <w:rFonts w:ascii="Times New Roman" w:hAnsi="Times New Roman" w:cs="Times New Roman"/>
          <w:bCs/>
          <w:sz w:val="28"/>
          <w:szCs w:val="28"/>
        </w:rPr>
        <w:t>9</w:t>
      </w:r>
      <w:r w:rsidRPr="00BC350F">
        <w:rPr>
          <w:rFonts w:ascii="Times New Roman" w:hAnsi="Times New Roman" w:cs="Times New Roman"/>
          <w:bCs/>
          <w:sz w:val="28"/>
          <w:szCs w:val="28"/>
        </w:rPr>
        <w:t>, стр. 446].</w:t>
      </w:r>
    </w:p>
    <w:p w:rsidR="00BC350F" w:rsidRDefault="00BC350F" w:rsidP="00BC350F">
      <w:pPr>
        <w:spacing w:after="0" w:line="360" w:lineRule="auto"/>
        <w:jc w:val="both"/>
        <w:rPr>
          <w:rFonts w:ascii="Times New Roman" w:hAnsi="Times New Roman" w:cs="Times New Roman"/>
          <w:bCs/>
          <w:sz w:val="28"/>
          <w:szCs w:val="28"/>
        </w:rPr>
      </w:pPr>
      <w:r w:rsidRPr="00BC350F">
        <w:rPr>
          <w:rFonts w:ascii="Times New Roman" w:hAnsi="Times New Roman" w:cs="Times New Roman"/>
          <w:bCs/>
          <w:sz w:val="28"/>
          <w:szCs w:val="28"/>
        </w:rPr>
        <w:t xml:space="preserve">В целом, можно сделать вывод о преобладании корпоративной благотворительности в России </w:t>
      </w:r>
      <w:proofErr w:type="gramStart"/>
      <w:r w:rsidRPr="00BC350F">
        <w:rPr>
          <w:rFonts w:ascii="Times New Roman" w:hAnsi="Times New Roman" w:cs="Times New Roman"/>
          <w:bCs/>
          <w:sz w:val="28"/>
          <w:szCs w:val="28"/>
        </w:rPr>
        <w:t>над</w:t>
      </w:r>
      <w:proofErr w:type="gramEnd"/>
      <w:r w:rsidRPr="00BC350F">
        <w:rPr>
          <w:rFonts w:ascii="Times New Roman" w:hAnsi="Times New Roman" w:cs="Times New Roman"/>
          <w:bCs/>
          <w:sz w:val="28"/>
          <w:szCs w:val="28"/>
        </w:rPr>
        <w:t xml:space="preserve"> частной. Даже в том случае, если донором выступает не корпорация, а частное лицо, то если речь идет о чем-то большем, чем подаяние нищему или безвозмездная помощь знакомому, то этим частным лицом чаще всего будет опять же предприниматель. </w:t>
      </w:r>
    </w:p>
    <w:p w:rsidR="00BC350F" w:rsidRDefault="00BC350F" w:rsidP="00BC350F">
      <w:pPr>
        <w:spacing w:after="0" w:line="360" w:lineRule="auto"/>
        <w:jc w:val="both"/>
        <w:rPr>
          <w:rFonts w:ascii="Times New Roman" w:hAnsi="Times New Roman" w:cs="Times New Roman"/>
          <w:bCs/>
          <w:sz w:val="28"/>
          <w:szCs w:val="28"/>
        </w:rPr>
      </w:pPr>
    </w:p>
    <w:p w:rsidR="00BC350F" w:rsidRDefault="00BC350F" w:rsidP="00BC350F">
      <w:pPr>
        <w:spacing w:after="0" w:line="360" w:lineRule="auto"/>
        <w:jc w:val="both"/>
        <w:rPr>
          <w:rFonts w:ascii="Times New Roman" w:hAnsi="Times New Roman" w:cs="Times New Roman"/>
          <w:bCs/>
          <w:sz w:val="28"/>
          <w:szCs w:val="28"/>
        </w:rPr>
      </w:pPr>
    </w:p>
    <w:p w:rsidR="00BC350F" w:rsidRPr="00BC350F" w:rsidRDefault="00BC350F" w:rsidP="00BC350F">
      <w:pPr>
        <w:spacing w:after="0" w:line="360" w:lineRule="auto"/>
        <w:jc w:val="both"/>
        <w:rPr>
          <w:rFonts w:ascii="Times New Roman" w:hAnsi="Times New Roman" w:cs="Times New Roman"/>
          <w:bCs/>
          <w:sz w:val="28"/>
          <w:szCs w:val="28"/>
        </w:rPr>
      </w:pPr>
    </w:p>
    <w:p w:rsidR="00BC350F" w:rsidRDefault="00B302FA" w:rsidP="00554396">
      <w:pPr>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4.</w:t>
      </w:r>
      <w:r w:rsidR="00BC350F" w:rsidRPr="00BC350F">
        <w:rPr>
          <w:rFonts w:ascii="Times New Roman" w:hAnsi="Times New Roman" w:cs="Times New Roman"/>
          <w:b/>
          <w:bCs/>
          <w:sz w:val="28"/>
          <w:szCs w:val="28"/>
        </w:rPr>
        <w:t xml:space="preserve"> </w:t>
      </w:r>
      <w:r w:rsidR="00CB1491">
        <w:rPr>
          <w:rFonts w:ascii="Times New Roman" w:hAnsi="Times New Roman" w:cs="Times New Roman"/>
          <w:b/>
          <w:bCs/>
          <w:sz w:val="28"/>
          <w:szCs w:val="28"/>
        </w:rPr>
        <w:t xml:space="preserve">Проблемы благотворительности </w:t>
      </w:r>
      <w:r w:rsidR="00CB1491" w:rsidRPr="00CB1491">
        <w:rPr>
          <w:rFonts w:ascii="Times New Roman" w:hAnsi="Times New Roman" w:cs="Times New Roman"/>
          <w:b/>
          <w:bCs/>
          <w:sz w:val="28"/>
          <w:szCs w:val="28"/>
        </w:rPr>
        <w:t>и спонсорства в современной России</w:t>
      </w:r>
    </w:p>
    <w:p w:rsidR="00A11EC4" w:rsidRPr="00BC350F" w:rsidRDefault="00A11EC4" w:rsidP="00554396">
      <w:pPr>
        <w:spacing w:after="0" w:line="360" w:lineRule="auto"/>
        <w:jc w:val="center"/>
        <w:rPr>
          <w:rFonts w:ascii="Times New Roman" w:hAnsi="Times New Roman" w:cs="Times New Roman"/>
          <w:bCs/>
          <w:sz w:val="28"/>
          <w:szCs w:val="28"/>
        </w:rPr>
      </w:pP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xml:space="preserve">Благотворительная деятельность не является прибыльной ни в каком отношении, а спонсорство в данном случае превращается </w:t>
      </w:r>
      <w:proofErr w:type="gramStart"/>
      <w:r w:rsidRPr="00A11EC4">
        <w:rPr>
          <w:rFonts w:ascii="Times New Roman" w:hAnsi="Times New Roman" w:cs="Times New Roman"/>
          <w:bCs/>
          <w:sz w:val="28"/>
          <w:szCs w:val="28"/>
        </w:rPr>
        <w:t>в</w:t>
      </w:r>
      <w:proofErr w:type="gramEnd"/>
      <w:r w:rsidRPr="00A11EC4">
        <w:rPr>
          <w:rFonts w:ascii="Times New Roman" w:hAnsi="Times New Roman" w:cs="Times New Roman"/>
          <w:bCs/>
          <w:sz w:val="28"/>
          <w:szCs w:val="28"/>
        </w:rPr>
        <w:t xml:space="preserve"> взаимовыгодное сотрудничество. В следствие многие предприятия занимаются спонсорской деятельностью, тем самым формируя и повышая свой ими</w:t>
      </w:r>
      <w:proofErr w:type="gramStart"/>
      <w:r w:rsidRPr="00A11EC4">
        <w:rPr>
          <w:rFonts w:ascii="Times New Roman" w:hAnsi="Times New Roman" w:cs="Times New Roman"/>
          <w:bCs/>
          <w:sz w:val="28"/>
          <w:szCs w:val="28"/>
        </w:rPr>
        <w:t>дж в гл</w:t>
      </w:r>
      <w:proofErr w:type="gramEnd"/>
      <w:r w:rsidRPr="00A11EC4">
        <w:rPr>
          <w:rFonts w:ascii="Times New Roman" w:hAnsi="Times New Roman" w:cs="Times New Roman"/>
          <w:bCs/>
          <w:sz w:val="28"/>
          <w:szCs w:val="28"/>
        </w:rPr>
        <w:t>азах потенциальных клиентов [</w:t>
      </w:r>
      <w:r w:rsidR="003776D2">
        <w:rPr>
          <w:rFonts w:ascii="Times New Roman" w:hAnsi="Times New Roman" w:cs="Times New Roman"/>
          <w:bCs/>
          <w:sz w:val="28"/>
          <w:szCs w:val="28"/>
        </w:rPr>
        <w:t>8</w:t>
      </w:r>
      <w:r w:rsidRPr="00A11EC4">
        <w:rPr>
          <w:rFonts w:ascii="Times New Roman" w:hAnsi="Times New Roman" w:cs="Times New Roman"/>
          <w:bCs/>
          <w:sz w:val="28"/>
          <w:szCs w:val="28"/>
        </w:rPr>
        <w:t>].</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Но из-за особенностей российского законодательства, особенно налогового, и любое взаимовыгодное сотрудничество превращается в нечто совершенно неприбыльное и невыгодное.</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Во-первых, взаимоотношения спонсора со спонсируемым должны быть официально оформлены юридически достаточно сложным договором.</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xml:space="preserve">Во-вторых, </w:t>
      </w:r>
      <w:proofErr w:type="gramStart"/>
      <w:r w:rsidRPr="00A11EC4">
        <w:rPr>
          <w:rFonts w:ascii="Times New Roman" w:hAnsi="Times New Roman" w:cs="Times New Roman"/>
          <w:bCs/>
          <w:sz w:val="28"/>
          <w:szCs w:val="28"/>
        </w:rPr>
        <w:t>спонсируемый</w:t>
      </w:r>
      <w:proofErr w:type="gramEnd"/>
      <w:r w:rsidRPr="00A11EC4">
        <w:rPr>
          <w:rFonts w:ascii="Times New Roman" w:hAnsi="Times New Roman" w:cs="Times New Roman"/>
          <w:bCs/>
          <w:sz w:val="28"/>
          <w:szCs w:val="28"/>
        </w:rPr>
        <w:t xml:space="preserve"> должен в соответствии с гражданским законодательством иметь право заниматься рекламной деятельностью.</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xml:space="preserve">В-третьих, </w:t>
      </w:r>
      <w:proofErr w:type="gramStart"/>
      <w:r w:rsidRPr="00A11EC4">
        <w:rPr>
          <w:rFonts w:ascii="Times New Roman" w:hAnsi="Times New Roman" w:cs="Times New Roman"/>
          <w:bCs/>
          <w:sz w:val="28"/>
          <w:szCs w:val="28"/>
        </w:rPr>
        <w:t>спонсируемый</w:t>
      </w:r>
      <w:proofErr w:type="gramEnd"/>
      <w:r w:rsidRPr="00A11EC4">
        <w:rPr>
          <w:rFonts w:ascii="Times New Roman" w:hAnsi="Times New Roman" w:cs="Times New Roman"/>
          <w:bCs/>
          <w:sz w:val="28"/>
          <w:szCs w:val="28"/>
        </w:rPr>
        <w:t xml:space="preserve"> автоматически приобретает обязанность по уплате налога на добавленную стоимость, налога на прибыль в части коммерческой деятельности, налога на рекламу, а также других налогов, которые связанны с оказанием услуг [</w:t>
      </w:r>
      <w:r>
        <w:rPr>
          <w:rFonts w:ascii="Times New Roman" w:hAnsi="Times New Roman" w:cs="Times New Roman"/>
          <w:bCs/>
          <w:sz w:val="28"/>
          <w:szCs w:val="28"/>
        </w:rPr>
        <w:t>6</w:t>
      </w:r>
      <w:r w:rsidRPr="00A11EC4">
        <w:rPr>
          <w:rFonts w:ascii="Times New Roman" w:hAnsi="Times New Roman" w:cs="Times New Roman"/>
          <w:bCs/>
          <w:sz w:val="28"/>
          <w:szCs w:val="28"/>
        </w:rPr>
        <w:t>].</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В-четвертых, как следствие третьего, необходимо вести обособленный учет всех спонсорских средств. </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Ситуация, связанная с взиманием налогов за спонсорскую помощь, возникла из-за желания государства пресечь пути уклонения предприятий от уплаты налогов. Результат такого воздействия — непродуктивность финансовой помощи от различных предприятий. В России нет федерального законодательства, позволяющего совершать беспрепятственно благие дела.</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xml:space="preserve">Само же государство средства выделяет на военные нужды, административный аппарат, масштабные проекты и памятники, а на социальные нужды их не хватает. Люди, попавшие в непредвиденные события личной жизни, стихийных бедствиях, рассчитывающие в данной ситуации только на помощь государства, попадают в очень сложные </w:t>
      </w:r>
      <w:r w:rsidRPr="00A11EC4">
        <w:rPr>
          <w:rFonts w:ascii="Times New Roman" w:hAnsi="Times New Roman" w:cs="Times New Roman"/>
          <w:bCs/>
          <w:sz w:val="28"/>
          <w:szCs w:val="28"/>
        </w:rPr>
        <w:lastRenderedPageBreak/>
        <w:t>ситуации. Корыстные, деловые, выгодные же для бизнеса поступки предпринимателей доказывают и их неготовность к безвозмездному оказанию финансовой помощи.</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xml:space="preserve">Поэтому не случайно, что сегодня одна из главных проблем благотворительности в России — отсутствие понимания ее ценностей и содержания, слабая общественная поддержка идей благотворительности. Многие задаются вопросами: Что же такое благотворительность? Как можно поучаствовать в благотворительной деятельности? Каковы основные формы и виды благотворительности? Очень трудно поддерживать то, про что </w:t>
      </w:r>
      <w:proofErr w:type="gramStart"/>
      <w:r w:rsidRPr="00A11EC4">
        <w:rPr>
          <w:rFonts w:ascii="Times New Roman" w:hAnsi="Times New Roman" w:cs="Times New Roman"/>
          <w:bCs/>
          <w:sz w:val="28"/>
          <w:szCs w:val="28"/>
        </w:rPr>
        <w:t>мало известно</w:t>
      </w:r>
      <w:proofErr w:type="gramEnd"/>
      <w:r w:rsidRPr="00A11EC4">
        <w:rPr>
          <w:rFonts w:ascii="Times New Roman" w:hAnsi="Times New Roman" w:cs="Times New Roman"/>
          <w:bCs/>
          <w:sz w:val="28"/>
          <w:szCs w:val="28"/>
        </w:rPr>
        <w:t>, что сложно увидеть и трудно понять.</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xml:space="preserve">На сегодняшний день действует несколько благотворительных фондов («Созидание», «Линия жизни», «Помощь сердцу»), которые все свои усилия направляют на решение данной проблемы. Их число очень мало, да и их деятельность нередко поддается сомнению. В сфере благотворительности действуют аферисты, которые желают собрать с людей как можно больше средств на свои нужды. Фонды — мошенники используют названия известных фондов, размещают множество объявлений о помощи несуществующим людям или же «пользуются» чужим горем, это и фотографии, контакты действительно нуждающихся, чаще всего больных детей. Столкнувшись с недобросовестными людьми, </w:t>
      </w:r>
      <w:proofErr w:type="gramStart"/>
      <w:r w:rsidRPr="00A11EC4">
        <w:rPr>
          <w:rFonts w:ascii="Times New Roman" w:hAnsi="Times New Roman" w:cs="Times New Roman"/>
          <w:bCs/>
          <w:sz w:val="28"/>
          <w:szCs w:val="28"/>
        </w:rPr>
        <w:t>помогающие</w:t>
      </w:r>
      <w:proofErr w:type="gramEnd"/>
      <w:r w:rsidRPr="00A11EC4">
        <w:rPr>
          <w:rFonts w:ascii="Times New Roman" w:hAnsi="Times New Roman" w:cs="Times New Roman"/>
          <w:bCs/>
          <w:sz w:val="28"/>
          <w:szCs w:val="28"/>
        </w:rPr>
        <w:t xml:space="preserve"> начитают испытывать разочарование и недоверие к благотворительным фондам.</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Таким образом, для дальнейшего развития и функционирования сферы благотворительности и спонсорства необходимо провести ряд мер, а именно:</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грамотно выстроить законодательную базу, так какнеобходима ясность, прояснение, четкое разграничение определений, во избежание путаницы, нарушения закона и для полноценного экономического роста страны;</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xml:space="preserve">·  совершенствовать российское налоговое законодательство, чтобы средства, которые получают нуждающиеся, не подвергались </w:t>
      </w:r>
      <w:r w:rsidRPr="00A11EC4">
        <w:rPr>
          <w:rFonts w:ascii="Times New Roman" w:hAnsi="Times New Roman" w:cs="Times New Roman"/>
          <w:bCs/>
          <w:sz w:val="28"/>
          <w:szCs w:val="28"/>
        </w:rPr>
        <w:lastRenderedPageBreak/>
        <w:t>налогообложению, стало возможным легально осуществлять адресную помощь;</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создать условия для осуществления предпринимателями благотворительной и спонсорской деятельности без всяких препятствий, поощрять их деятельность, предоставляя им льготы;</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путем воспитания, убеждения в том, что следует помогать бедствующим и нуждающимся, показывая все проблемы изнутри через различные конференции, семинары, тем самым популяризовывать в обществе благотворительную и спонсорскую деятельность;</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создавать благотворительные фонды, которые будут осуществлять свою деятельность на основе принципов открытости, прозрачности;</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создавать учреждения, которые будут заниматься мониторингом благотворительных фондов, будут защищать интересы официально существующих фондов, поддерживать их репутацию, выявляя мошенников;</w:t>
      </w:r>
    </w:p>
    <w:p w:rsidR="00A11EC4" w:rsidRPr="00A11EC4" w:rsidRDefault="00A11EC4" w:rsidP="00A11EC4">
      <w:pPr>
        <w:spacing w:after="0" w:line="360" w:lineRule="auto"/>
        <w:ind w:firstLine="708"/>
        <w:jc w:val="both"/>
        <w:rPr>
          <w:rFonts w:ascii="Times New Roman" w:hAnsi="Times New Roman" w:cs="Times New Roman"/>
          <w:bCs/>
          <w:sz w:val="28"/>
          <w:szCs w:val="28"/>
        </w:rPr>
      </w:pPr>
      <w:r w:rsidRPr="00A11EC4">
        <w:rPr>
          <w:rFonts w:ascii="Times New Roman" w:hAnsi="Times New Roman" w:cs="Times New Roman"/>
          <w:bCs/>
          <w:sz w:val="28"/>
          <w:szCs w:val="28"/>
        </w:rPr>
        <w:t>· в уголовном кодексе добавить статью, предусматривающую уголовную ответственность организаторам фондов — мошенников, чтобы они выбирали более цивилизованный, честный, законный путь приобретения своего богатства.</w:t>
      </w:r>
    </w:p>
    <w:p w:rsidR="00FB3F7C" w:rsidRPr="00FB3F7C" w:rsidRDefault="00FB3F7C" w:rsidP="00FB3F7C">
      <w:pPr>
        <w:spacing w:after="0" w:line="360" w:lineRule="auto"/>
        <w:ind w:firstLine="708"/>
        <w:jc w:val="both"/>
        <w:rPr>
          <w:rFonts w:ascii="Times New Roman" w:hAnsi="Times New Roman" w:cs="Times New Roman"/>
          <w:bCs/>
          <w:sz w:val="28"/>
          <w:szCs w:val="28"/>
        </w:rPr>
      </w:pPr>
      <w:r w:rsidRPr="00FB3F7C">
        <w:rPr>
          <w:rFonts w:ascii="Times New Roman" w:hAnsi="Times New Roman" w:cs="Times New Roman"/>
          <w:bCs/>
          <w:sz w:val="28"/>
          <w:szCs w:val="28"/>
        </w:rPr>
        <w:t xml:space="preserve">В идеале благотворительность должна быть </w:t>
      </w:r>
      <w:proofErr w:type="gramStart"/>
      <w:r w:rsidRPr="00FB3F7C">
        <w:rPr>
          <w:rFonts w:ascii="Times New Roman" w:hAnsi="Times New Roman" w:cs="Times New Roman"/>
          <w:bCs/>
          <w:sz w:val="28"/>
          <w:szCs w:val="28"/>
        </w:rPr>
        <w:t>абсолютно анонимной</w:t>
      </w:r>
      <w:proofErr w:type="gramEnd"/>
      <w:r w:rsidRPr="00FB3F7C">
        <w:rPr>
          <w:rFonts w:ascii="Times New Roman" w:hAnsi="Times New Roman" w:cs="Times New Roman"/>
          <w:bCs/>
          <w:sz w:val="28"/>
          <w:szCs w:val="28"/>
        </w:rPr>
        <w:t xml:space="preserve"> и бескорыстной. А спонсорство должно быть грамотным коммерческим вложением средств. Если их границы будут соблюдаться, не будет столько проблем. А для этого нужно, в свою очередь, вмешательство государства и грамотный подход бизнесменов и дарителей.</w:t>
      </w:r>
    </w:p>
    <w:p w:rsidR="001B751B" w:rsidRDefault="001B751B" w:rsidP="001B751B">
      <w:pPr>
        <w:spacing w:after="0" w:line="360" w:lineRule="auto"/>
        <w:ind w:firstLine="708"/>
        <w:jc w:val="both"/>
        <w:rPr>
          <w:rFonts w:ascii="Times New Roman" w:hAnsi="Times New Roman" w:cs="Times New Roman"/>
          <w:bCs/>
          <w:sz w:val="28"/>
          <w:szCs w:val="28"/>
        </w:rPr>
      </w:pPr>
    </w:p>
    <w:p w:rsidR="00FB3F7C" w:rsidRDefault="00FB3F7C" w:rsidP="001B751B">
      <w:pPr>
        <w:spacing w:after="0" w:line="360" w:lineRule="auto"/>
        <w:ind w:firstLine="708"/>
        <w:jc w:val="both"/>
        <w:rPr>
          <w:rFonts w:ascii="Times New Roman" w:hAnsi="Times New Roman" w:cs="Times New Roman"/>
          <w:bCs/>
          <w:sz w:val="28"/>
          <w:szCs w:val="28"/>
        </w:rPr>
      </w:pPr>
    </w:p>
    <w:p w:rsidR="00FB3F7C" w:rsidRDefault="00FB3F7C" w:rsidP="001B751B">
      <w:pPr>
        <w:spacing w:after="0" w:line="360" w:lineRule="auto"/>
        <w:ind w:firstLine="708"/>
        <w:jc w:val="both"/>
        <w:rPr>
          <w:rFonts w:ascii="Times New Roman" w:hAnsi="Times New Roman" w:cs="Times New Roman"/>
          <w:bCs/>
          <w:sz w:val="28"/>
          <w:szCs w:val="28"/>
        </w:rPr>
      </w:pPr>
    </w:p>
    <w:p w:rsidR="00FB3F7C" w:rsidRDefault="00FB3F7C" w:rsidP="001B751B">
      <w:pPr>
        <w:spacing w:after="0" w:line="360" w:lineRule="auto"/>
        <w:ind w:firstLine="708"/>
        <w:jc w:val="both"/>
        <w:rPr>
          <w:rFonts w:ascii="Times New Roman" w:hAnsi="Times New Roman" w:cs="Times New Roman"/>
          <w:bCs/>
          <w:sz w:val="28"/>
          <w:szCs w:val="28"/>
        </w:rPr>
      </w:pPr>
    </w:p>
    <w:p w:rsidR="001B751B" w:rsidRDefault="001B751B" w:rsidP="001B751B">
      <w:pPr>
        <w:spacing w:after="0" w:line="360" w:lineRule="auto"/>
        <w:ind w:firstLine="708"/>
        <w:jc w:val="both"/>
        <w:rPr>
          <w:rFonts w:ascii="Times New Roman" w:hAnsi="Times New Roman" w:cs="Times New Roman"/>
          <w:bCs/>
          <w:sz w:val="28"/>
          <w:szCs w:val="28"/>
        </w:rPr>
      </w:pPr>
    </w:p>
    <w:p w:rsidR="00E66906" w:rsidRDefault="00E66906" w:rsidP="00E66906">
      <w:pPr>
        <w:spacing w:after="0" w:line="360" w:lineRule="auto"/>
        <w:ind w:firstLine="708"/>
        <w:jc w:val="center"/>
        <w:rPr>
          <w:rFonts w:ascii="Times New Roman" w:hAnsi="Times New Roman" w:cs="Times New Roman"/>
          <w:b/>
          <w:sz w:val="28"/>
        </w:rPr>
      </w:pPr>
    </w:p>
    <w:p w:rsidR="00E66906" w:rsidRDefault="00E66906" w:rsidP="00E66906">
      <w:pPr>
        <w:spacing w:after="0" w:line="360" w:lineRule="auto"/>
        <w:ind w:firstLine="708"/>
        <w:jc w:val="center"/>
        <w:rPr>
          <w:rFonts w:ascii="Times New Roman" w:hAnsi="Times New Roman" w:cs="Times New Roman"/>
          <w:b/>
          <w:sz w:val="28"/>
        </w:rPr>
      </w:pPr>
    </w:p>
    <w:p w:rsidR="00E66906" w:rsidRDefault="00B302FA" w:rsidP="009B6763">
      <w:pPr>
        <w:spacing w:line="360" w:lineRule="auto"/>
        <w:ind w:firstLine="708"/>
        <w:jc w:val="center"/>
        <w:rPr>
          <w:rFonts w:ascii="Times New Roman" w:hAnsi="Times New Roman" w:cs="Times New Roman"/>
          <w:b/>
          <w:sz w:val="28"/>
        </w:rPr>
      </w:pPr>
      <w:r>
        <w:rPr>
          <w:rFonts w:ascii="Times New Roman" w:hAnsi="Times New Roman" w:cs="Times New Roman"/>
          <w:b/>
          <w:sz w:val="28"/>
        </w:rPr>
        <w:lastRenderedPageBreak/>
        <w:t xml:space="preserve">5. </w:t>
      </w:r>
      <w:r w:rsidR="00E66906" w:rsidRPr="00E66906">
        <w:rPr>
          <w:rFonts w:ascii="Times New Roman" w:hAnsi="Times New Roman" w:cs="Times New Roman"/>
          <w:b/>
          <w:sz w:val="28"/>
        </w:rPr>
        <w:t>Зарубежный и российски</w:t>
      </w:r>
      <w:r w:rsidR="00116326">
        <w:rPr>
          <w:rFonts w:ascii="Times New Roman" w:hAnsi="Times New Roman" w:cs="Times New Roman"/>
          <w:b/>
          <w:sz w:val="28"/>
        </w:rPr>
        <w:t>й опыт спонсорской деятельности</w:t>
      </w:r>
    </w:p>
    <w:p w:rsidR="00E66906" w:rsidRPr="00E66906" w:rsidRDefault="00E66906" w:rsidP="009B6763">
      <w:pPr>
        <w:spacing w:after="0" w:line="360" w:lineRule="auto"/>
        <w:ind w:firstLine="708"/>
        <w:jc w:val="both"/>
        <w:rPr>
          <w:rFonts w:ascii="Times New Roman" w:hAnsi="Times New Roman" w:cs="Times New Roman"/>
          <w:bCs/>
          <w:sz w:val="28"/>
          <w:szCs w:val="28"/>
        </w:rPr>
      </w:pPr>
      <w:r w:rsidRPr="00E66906">
        <w:rPr>
          <w:rFonts w:ascii="Times New Roman" w:hAnsi="Times New Roman" w:cs="Times New Roman"/>
          <w:bCs/>
          <w:sz w:val="28"/>
          <w:szCs w:val="28"/>
        </w:rPr>
        <w:t>Корпорация AT&amp;T начала поддерживать некоммерческие театры в середине 80-х и помогла провести 26 проектов в 19 театрах в 12 городах за первые 5 лет. К 1990 году AT&amp;T стала крупнейшим спонсором некоммерческих театров в Соединенных Штатах. Согласно мнению театральной общественной организац</w:t>
      </w:r>
      <w:r w:rsidR="000F3B3A">
        <w:rPr>
          <w:rFonts w:ascii="Times New Roman" w:hAnsi="Times New Roman" w:cs="Times New Roman"/>
          <w:bCs/>
          <w:sz w:val="28"/>
          <w:szCs w:val="28"/>
        </w:rPr>
        <w:t>ии Theater Communications Group, о</w:t>
      </w:r>
      <w:r w:rsidRPr="00E66906">
        <w:rPr>
          <w:rFonts w:ascii="Times New Roman" w:hAnsi="Times New Roman" w:cs="Times New Roman"/>
          <w:bCs/>
          <w:sz w:val="28"/>
          <w:szCs w:val="28"/>
        </w:rPr>
        <w:t>дин из более примечательных успешных проектов, поддержанных компанией  постановка обработки The Grapes of Wrath (Плоды гнева), которая в 1990 году была названа Тони Авардом (Tony Award) лучшей пьесой года.</w:t>
      </w:r>
      <w:r w:rsidR="00D131C3">
        <w:rPr>
          <w:rFonts w:ascii="Times New Roman" w:hAnsi="Times New Roman" w:cs="Times New Roman"/>
          <w:bCs/>
          <w:sz w:val="28"/>
          <w:szCs w:val="28"/>
        </w:rPr>
        <w:t xml:space="preserve"> </w:t>
      </w:r>
      <w:r w:rsidR="00D131C3" w:rsidRPr="00D131C3">
        <w:rPr>
          <w:rFonts w:ascii="Times New Roman" w:hAnsi="Times New Roman" w:cs="Times New Roman"/>
          <w:bCs/>
          <w:sz w:val="28"/>
          <w:szCs w:val="28"/>
        </w:rPr>
        <w:t>[1</w:t>
      </w:r>
      <w:r w:rsidR="00D131C3">
        <w:rPr>
          <w:rFonts w:ascii="Times New Roman" w:hAnsi="Times New Roman" w:cs="Times New Roman"/>
          <w:bCs/>
          <w:sz w:val="28"/>
          <w:szCs w:val="28"/>
        </w:rPr>
        <w:t>.а</w:t>
      </w:r>
      <w:r w:rsidR="00D131C3" w:rsidRPr="00D131C3">
        <w:rPr>
          <w:rFonts w:ascii="Times New Roman" w:hAnsi="Times New Roman" w:cs="Times New Roman"/>
          <w:bCs/>
          <w:sz w:val="28"/>
          <w:szCs w:val="28"/>
        </w:rPr>
        <w:t>]</w:t>
      </w:r>
    </w:p>
    <w:p w:rsidR="00E66906" w:rsidRPr="00E66906" w:rsidRDefault="00E66906" w:rsidP="009B6763">
      <w:pPr>
        <w:spacing w:after="0" w:line="360" w:lineRule="auto"/>
        <w:ind w:firstLine="708"/>
        <w:jc w:val="both"/>
        <w:rPr>
          <w:rFonts w:ascii="Times New Roman" w:hAnsi="Times New Roman" w:cs="Times New Roman"/>
          <w:bCs/>
          <w:sz w:val="28"/>
          <w:szCs w:val="28"/>
        </w:rPr>
      </w:pPr>
      <w:r w:rsidRPr="00E66906">
        <w:rPr>
          <w:rFonts w:ascii="Times New Roman" w:hAnsi="Times New Roman" w:cs="Times New Roman"/>
          <w:bCs/>
          <w:sz w:val="28"/>
          <w:szCs w:val="28"/>
        </w:rPr>
        <w:t xml:space="preserve">В то время как корпорации, подобные Mobil, At&amp;T и IBM концентрируют свои усилия на спонсировании художественного и исполнительского искусства, маркетинговые отделы компаний, производящих безалкогольные напитки, пиво и другие потребительские продукты, все больше уделяют </w:t>
      </w:r>
      <w:proofErr w:type="gramStart"/>
      <w:r w:rsidRPr="00E66906">
        <w:rPr>
          <w:rFonts w:ascii="Times New Roman" w:hAnsi="Times New Roman" w:cs="Times New Roman"/>
          <w:bCs/>
          <w:sz w:val="28"/>
          <w:szCs w:val="28"/>
        </w:rPr>
        <w:t>внимание</w:t>
      </w:r>
      <w:proofErr w:type="gramEnd"/>
      <w:r w:rsidRPr="00E66906">
        <w:rPr>
          <w:rFonts w:ascii="Times New Roman" w:hAnsi="Times New Roman" w:cs="Times New Roman"/>
          <w:bCs/>
          <w:sz w:val="28"/>
          <w:szCs w:val="28"/>
        </w:rPr>
        <w:t xml:space="preserve"> спонсированию популярной музыки, часто используя звездные концертные туры в целях собственной рекламы. Алан Потташ (Alan Pottasch)- вице-президент компании Pepsi-Cola - говорит, что «музыка - одно из трех явлений, переступающих культурные барьеры - музыка, секс и спорт, и музыка здесь идет намного дальше спорта, она на100 % универсальна».</w:t>
      </w:r>
    </w:p>
    <w:p w:rsidR="00E66906" w:rsidRPr="00E66906" w:rsidRDefault="00E66906" w:rsidP="009B6763">
      <w:pPr>
        <w:spacing w:after="0" w:line="360" w:lineRule="auto"/>
        <w:ind w:firstLine="708"/>
        <w:jc w:val="both"/>
        <w:rPr>
          <w:rFonts w:ascii="Times New Roman" w:hAnsi="Times New Roman" w:cs="Times New Roman"/>
          <w:bCs/>
          <w:sz w:val="28"/>
          <w:szCs w:val="28"/>
        </w:rPr>
      </w:pPr>
      <w:r w:rsidRPr="00E66906">
        <w:rPr>
          <w:rFonts w:ascii="Times New Roman" w:hAnsi="Times New Roman" w:cs="Times New Roman"/>
          <w:bCs/>
          <w:sz w:val="28"/>
          <w:szCs w:val="28"/>
        </w:rPr>
        <w:t>«Джим Харрис (Jim Harris), организовавший спонсирование компанией Anheuser-Busch концертов Эрика Клэптона (Eric Clapton), Стива Винвуда (Steve Winwood) и Genesis, говорит - «спонсирование спорта выросло из нашей любви к участию в нем; поиски в области другой большой части нашего досуга, которую в широком смысле можно обозначить как развлечения, были настоящим прогрессом».</w:t>
      </w:r>
    </w:p>
    <w:p w:rsidR="00E66906" w:rsidRPr="00E66906" w:rsidRDefault="00E66906" w:rsidP="009B6763">
      <w:pPr>
        <w:spacing w:after="0" w:line="360" w:lineRule="auto"/>
        <w:ind w:firstLine="708"/>
        <w:jc w:val="both"/>
        <w:rPr>
          <w:rFonts w:ascii="Times New Roman" w:hAnsi="Times New Roman" w:cs="Times New Roman"/>
          <w:bCs/>
          <w:sz w:val="28"/>
          <w:szCs w:val="28"/>
        </w:rPr>
      </w:pPr>
      <w:r w:rsidRPr="00E66906">
        <w:rPr>
          <w:rFonts w:ascii="Times New Roman" w:hAnsi="Times New Roman" w:cs="Times New Roman"/>
          <w:bCs/>
          <w:sz w:val="28"/>
          <w:szCs w:val="28"/>
        </w:rPr>
        <w:t xml:space="preserve">Компания Reebok потратила $10 миллионов на поддержку тура, в котором участвовали такие суперзвезды, как Брюс Спрингстин (Bruce Springsteen), Стинг (Sting), Питер Габриэль (Peter Gabriel) и Трэйси Чепмен (Tracy Chapman), которые дали концерты в 14 странах на 5 континентах в </w:t>
      </w:r>
      <w:r w:rsidRPr="00E66906">
        <w:rPr>
          <w:rFonts w:ascii="Times New Roman" w:hAnsi="Times New Roman" w:cs="Times New Roman"/>
          <w:bCs/>
          <w:sz w:val="28"/>
          <w:szCs w:val="28"/>
        </w:rPr>
        <w:lastRenderedPageBreak/>
        <w:t xml:space="preserve">течение 6 недель в 1988 году. Компания тонко и со вкусом позаботилась о том, чтобы обеспечить ассоциирование тура со своим именем. Это имя появилось только на палатках для гостей и в нижней части печатной рекламы и памятных подарков, где можно было прочитать: «Это стало возможным благодаря безвозмездному дару компании </w:t>
      </w:r>
      <w:r w:rsidR="000F3B3A" w:rsidRPr="00E66906">
        <w:rPr>
          <w:rFonts w:ascii="Times New Roman" w:hAnsi="Times New Roman" w:cs="Times New Roman"/>
          <w:bCs/>
          <w:sz w:val="28"/>
          <w:szCs w:val="28"/>
        </w:rPr>
        <w:t>«</w:t>
      </w:r>
      <w:r w:rsidRPr="00E66906">
        <w:rPr>
          <w:rFonts w:ascii="Times New Roman" w:hAnsi="Times New Roman" w:cs="Times New Roman"/>
          <w:bCs/>
          <w:sz w:val="28"/>
          <w:szCs w:val="28"/>
        </w:rPr>
        <w:t>Reebok».</w:t>
      </w:r>
    </w:p>
    <w:p w:rsidR="002932BB" w:rsidRDefault="00E66906" w:rsidP="000F3B3A">
      <w:pPr>
        <w:spacing w:after="0" w:line="360" w:lineRule="auto"/>
        <w:ind w:firstLine="708"/>
        <w:jc w:val="both"/>
        <w:rPr>
          <w:rFonts w:ascii="Times New Roman" w:hAnsi="Times New Roman" w:cs="Times New Roman"/>
          <w:bCs/>
          <w:sz w:val="28"/>
          <w:szCs w:val="28"/>
        </w:rPr>
      </w:pPr>
      <w:r w:rsidRPr="00E66906">
        <w:rPr>
          <w:rFonts w:ascii="Times New Roman" w:hAnsi="Times New Roman" w:cs="Times New Roman"/>
          <w:bCs/>
          <w:sz w:val="28"/>
          <w:szCs w:val="28"/>
        </w:rPr>
        <w:t>Когда федеральное финансирование сокращается, частный бизнес становится основным источником финансирования искусства.</w:t>
      </w:r>
      <w:r w:rsidR="00D131C3">
        <w:rPr>
          <w:rFonts w:ascii="Times New Roman" w:hAnsi="Times New Roman" w:cs="Times New Roman"/>
          <w:bCs/>
          <w:sz w:val="28"/>
          <w:szCs w:val="28"/>
        </w:rPr>
        <w:t xml:space="preserve"> </w:t>
      </w:r>
      <w:r w:rsidR="00D131C3" w:rsidRPr="00D131C3">
        <w:rPr>
          <w:rFonts w:ascii="Times New Roman" w:hAnsi="Times New Roman" w:cs="Times New Roman"/>
          <w:bCs/>
          <w:sz w:val="28"/>
          <w:szCs w:val="28"/>
        </w:rPr>
        <w:t>[1</w:t>
      </w:r>
      <w:r w:rsidR="00D131C3">
        <w:rPr>
          <w:rFonts w:ascii="Times New Roman" w:hAnsi="Times New Roman" w:cs="Times New Roman"/>
          <w:bCs/>
          <w:sz w:val="28"/>
          <w:szCs w:val="28"/>
        </w:rPr>
        <w:t>.а</w:t>
      </w:r>
      <w:r w:rsidR="00D131C3" w:rsidRPr="00D131C3">
        <w:rPr>
          <w:rFonts w:ascii="Times New Roman" w:hAnsi="Times New Roman" w:cs="Times New Roman"/>
          <w:bCs/>
          <w:sz w:val="28"/>
          <w:szCs w:val="28"/>
        </w:rPr>
        <w:t>]</w:t>
      </w:r>
    </w:p>
    <w:p w:rsidR="000F3B3A" w:rsidRDefault="000F3B3A" w:rsidP="000F3B3A">
      <w:pPr>
        <w:spacing w:after="0" w:line="360" w:lineRule="auto"/>
        <w:ind w:firstLine="708"/>
        <w:jc w:val="both"/>
        <w:rPr>
          <w:rFonts w:ascii="Times New Roman" w:eastAsia="TimesNewRomanOOEnc" w:hAnsi="Times New Roman" w:cs="Times New Roman"/>
          <w:sz w:val="28"/>
          <w:szCs w:val="28"/>
        </w:rPr>
      </w:pPr>
    </w:p>
    <w:p w:rsidR="002932BB" w:rsidRPr="002932BB" w:rsidRDefault="002932BB" w:rsidP="009B6763">
      <w:pPr>
        <w:autoSpaceDE w:val="0"/>
        <w:autoSpaceDN w:val="0"/>
        <w:adjustRightInd w:val="0"/>
        <w:spacing w:after="0" w:line="360" w:lineRule="auto"/>
        <w:ind w:right="-1" w:firstLine="708"/>
        <w:jc w:val="both"/>
        <w:rPr>
          <w:rFonts w:ascii="Times New Roman" w:eastAsia="TimesNewRomanOOEnc" w:hAnsi="Times New Roman" w:cs="Times New Roman"/>
          <w:sz w:val="28"/>
          <w:szCs w:val="28"/>
        </w:rPr>
      </w:pPr>
      <w:proofErr w:type="gramStart"/>
      <w:r w:rsidRPr="002932BB">
        <w:rPr>
          <w:rFonts w:ascii="Times New Roman" w:eastAsia="TimesNewRomanOOEnc" w:hAnsi="Times New Roman" w:cs="Times New Roman"/>
          <w:sz w:val="28"/>
          <w:szCs w:val="28"/>
        </w:rPr>
        <w:t>В начале</w:t>
      </w:r>
      <w:proofErr w:type="gramEnd"/>
      <w:r w:rsidRPr="002932BB">
        <w:rPr>
          <w:rFonts w:ascii="Times New Roman" w:eastAsia="TimesNewRomanOOEnc" w:hAnsi="Times New Roman" w:cs="Times New Roman"/>
          <w:sz w:val="28"/>
          <w:szCs w:val="28"/>
        </w:rPr>
        <w:t xml:space="preserve"> стоит отметить, что в Российской практике под спонсорством специалисты понимают не только спонсорскую рекламу, но и интегрированное размещение рекламируемого продукта/брэнда в</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телевизионных программах и фильмах</w:t>
      </w:r>
      <w:r>
        <w:rPr>
          <w:rFonts w:ascii="Times New Roman" w:eastAsia="TimesNewRomanOOEnc" w:hAnsi="Times New Roman" w:cs="Times New Roman"/>
          <w:sz w:val="28"/>
          <w:szCs w:val="28"/>
        </w:rPr>
        <w:t>.</w:t>
      </w:r>
    </w:p>
    <w:p w:rsidR="002932BB" w:rsidRPr="002932BB" w:rsidRDefault="002932BB" w:rsidP="009B6763">
      <w:pPr>
        <w:autoSpaceDE w:val="0"/>
        <w:autoSpaceDN w:val="0"/>
        <w:adjustRightInd w:val="0"/>
        <w:spacing w:after="0" w:line="360" w:lineRule="auto"/>
        <w:ind w:right="-1" w:firstLine="708"/>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В западной практике вопрос эффективности спонсорства изучается с начала 90-х гг. ХХ столетия, существует ряд научных подходов и</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практических методик оценки, что пока, к сожалению, нельзя сказать</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о</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России. Поэтому в целях изучения данных подходов обратимся к опыту</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 xml:space="preserve">западных коллег. </w:t>
      </w:r>
    </w:p>
    <w:p w:rsidR="002932BB" w:rsidRPr="002932BB" w:rsidRDefault="002932BB" w:rsidP="009B6763">
      <w:pPr>
        <w:autoSpaceDE w:val="0"/>
        <w:autoSpaceDN w:val="0"/>
        <w:adjustRightInd w:val="0"/>
        <w:spacing w:after="0" w:line="360" w:lineRule="auto"/>
        <w:ind w:right="-1" w:firstLine="708"/>
        <w:jc w:val="both"/>
        <w:rPr>
          <w:rFonts w:ascii="Times New Roman" w:eastAsia="TimesNewRomanOOEnc" w:hAnsi="Times New Roman" w:cs="Times New Roman"/>
          <w:sz w:val="28"/>
          <w:szCs w:val="28"/>
        </w:rPr>
      </w:pPr>
      <w:proofErr w:type="gramStart"/>
      <w:r w:rsidRPr="002932BB">
        <w:rPr>
          <w:rFonts w:ascii="Times New Roman" w:eastAsia="TimesNewRomanOOEnc" w:hAnsi="Times New Roman" w:cs="Times New Roman"/>
          <w:sz w:val="28"/>
          <w:szCs w:val="28"/>
        </w:rPr>
        <w:t>В начале</w:t>
      </w:r>
      <w:proofErr w:type="gramEnd"/>
      <w:r w:rsidRPr="002932BB">
        <w:rPr>
          <w:rFonts w:ascii="Times New Roman" w:eastAsia="TimesNewRomanOOEnc" w:hAnsi="Times New Roman" w:cs="Times New Roman"/>
          <w:sz w:val="28"/>
          <w:szCs w:val="28"/>
        </w:rPr>
        <w:t xml:space="preserve"> 1990-х гг. степень эффективности оценивалась «на основании данных социологических исследований о провоцируемом и произвольном припоминании брэндов, названных или показанных в фильме» [</w:t>
      </w:r>
      <w:r w:rsidR="00F15CA5">
        <w:rPr>
          <w:rFonts w:ascii="Times New Roman" w:eastAsia="TimesNewRomanOOEnc" w:hAnsi="Times New Roman" w:cs="Times New Roman"/>
          <w:sz w:val="28"/>
          <w:szCs w:val="28"/>
        </w:rPr>
        <w:t>12</w:t>
      </w:r>
      <w:r w:rsidRPr="002932BB">
        <w:rPr>
          <w:rFonts w:ascii="Times New Roman" w:eastAsia="TimesNewRomanOOEnc" w:hAnsi="Times New Roman" w:cs="Times New Roman"/>
          <w:sz w:val="28"/>
          <w:szCs w:val="28"/>
        </w:rPr>
        <w:t>].</w:t>
      </w:r>
    </w:p>
    <w:p w:rsidR="002932BB" w:rsidRPr="002932BB" w:rsidRDefault="002932BB" w:rsidP="009B6763">
      <w:pPr>
        <w:autoSpaceDE w:val="0"/>
        <w:autoSpaceDN w:val="0"/>
        <w:adjustRightInd w:val="0"/>
        <w:spacing w:after="0" w:line="360" w:lineRule="auto"/>
        <w:ind w:right="-1" w:firstLine="708"/>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С тех пор критерии оценки сместились в сторону оценки зрительского внимания и покупательских намерений. Например, Гаулд, Гупта и Гарднер</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Краутер [</w:t>
      </w:r>
      <w:r w:rsidR="00F15CA5">
        <w:rPr>
          <w:rFonts w:ascii="Times New Roman" w:eastAsia="TimesNewRomanOOEnc" w:hAnsi="Times New Roman" w:cs="Times New Roman"/>
          <w:sz w:val="28"/>
          <w:szCs w:val="28"/>
        </w:rPr>
        <w:t>11</w:t>
      </w:r>
      <w:r w:rsidRPr="002932BB">
        <w:rPr>
          <w:rFonts w:ascii="Times New Roman" w:eastAsia="TimesNewRomanOOEnc" w:hAnsi="Times New Roman" w:cs="Times New Roman"/>
          <w:sz w:val="28"/>
          <w:szCs w:val="28"/>
        </w:rPr>
        <w:t>] провели сравнительный анализ в своей целевой аудитории,</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представленной тремя национальностями, для оценки зрительского отношения</w:t>
      </w:r>
      <w:r>
        <w:rPr>
          <w:rFonts w:ascii="Times New Roman" w:eastAsia="TimesNewRomanOOEnc" w:hAnsi="Times New Roman" w:cs="Times New Roman"/>
          <w:sz w:val="28"/>
          <w:szCs w:val="28"/>
        </w:rPr>
        <w:t>.</w:t>
      </w:r>
      <w:r w:rsidRPr="002932BB">
        <w:rPr>
          <w:rFonts w:ascii="Times New Roman" w:eastAsia="TimesNewRomanOOEnc" w:hAnsi="Times New Roman" w:cs="Times New Roman"/>
          <w:sz w:val="28"/>
          <w:szCs w:val="28"/>
        </w:rPr>
        <w:t xml:space="preserve"> Оценка потребительского поведения осуществлялась исходя из предложенной</w:t>
      </w:r>
      <w:r>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исследователями формулы: «Я покупаю продукцию определенного брэнда,</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если вижу, как «звезды» в фильме используют или держат ее</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в руках».</w:t>
      </w:r>
    </w:p>
    <w:p w:rsidR="002932BB" w:rsidRPr="002932BB" w:rsidRDefault="002932BB" w:rsidP="009B6763">
      <w:pPr>
        <w:autoSpaceDE w:val="0"/>
        <w:autoSpaceDN w:val="0"/>
        <w:adjustRightInd w:val="0"/>
        <w:spacing w:after="0" w:line="360" w:lineRule="auto"/>
        <w:ind w:right="-1" w:firstLine="708"/>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 xml:space="preserve">Можно поспорить с тем, что критерии зрительского отношения оптимально отражают покупательские намерения и предпочтения в выборе </w:t>
      </w:r>
      <w:r w:rsidRPr="002932BB">
        <w:rPr>
          <w:rFonts w:ascii="Times New Roman" w:eastAsia="TimesNewRomanOOEnc" w:hAnsi="Times New Roman" w:cs="Times New Roman"/>
          <w:sz w:val="28"/>
          <w:szCs w:val="28"/>
        </w:rPr>
        <w:lastRenderedPageBreak/>
        <w:t>брэндов, поскольку не предполагают ярко выраженного воздействия, а предпочтения потребителей могут определяться еще</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целым рядом</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маркетинговых факторов, включая систему «уникальных торговых предложений» и особый набор свойств товара. Однако, как считают ДеЛорм и Рейд</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w:t>
      </w:r>
      <w:r w:rsidR="00F15CA5">
        <w:rPr>
          <w:rFonts w:ascii="Times New Roman" w:eastAsia="TimesNewRomanOOEnc" w:hAnsi="Times New Roman" w:cs="Times New Roman"/>
          <w:sz w:val="28"/>
          <w:szCs w:val="28"/>
        </w:rPr>
        <w:t>10</w:t>
      </w:r>
      <w:r w:rsidRPr="002932BB">
        <w:rPr>
          <w:rFonts w:ascii="Times New Roman" w:eastAsia="TimesNewRomanOOEnc" w:hAnsi="Times New Roman" w:cs="Times New Roman"/>
          <w:sz w:val="28"/>
          <w:szCs w:val="28"/>
        </w:rPr>
        <w:t>], кинолюбители, не ограничиваясь пассивным восприятием брэндов, увиденных ими в фильмах, распространяют вокруг себя полученную с экрана</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информацию. Тонкие посылы, не остаются без внимания</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публики. Кроме того, исследователи заявляют, что сложившееся отношение к</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брэнду с течением времени продолжает развиваться, следовательно, brand</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placement способен повысить степень известности брэнда и улучшить</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 xml:space="preserve">его позиции, </w:t>
      </w:r>
      <w:proofErr w:type="gramStart"/>
      <w:r w:rsidRPr="002932BB">
        <w:rPr>
          <w:rFonts w:ascii="Times New Roman" w:eastAsia="TimesNewRomanOOEnc" w:hAnsi="Times New Roman" w:cs="Times New Roman"/>
          <w:sz w:val="28"/>
          <w:szCs w:val="28"/>
        </w:rPr>
        <w:t>продлевая</w:t>
      </w:r>
      <w:proofErr w:type="gramEnd"/>
      <w:r w:rsidRPr="002932BB">
        <w:rPr>
          <w:rFonts w:ascii="Times New Roman" w:eastAsia="TimesNewRomanOOEnc" w:hAnsi="Times New Roman" w:cs="Times New Roman"/>
          <w:sz w:val="28"/>
          <w:szCs w:val="28"/>
        </w:rPr>
        <w:t xml:space="preserve"> таким образом</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 xml:space="preserve">период его популярности. </w:t>
      </w:r>
    </w:p>
    <w:p w:rsidR="002932BB" w:rsidRPr="002932BB" w:rsidRDefault="002932BB" w:rsidP="009B6763">
      <w:pPr>
        <w:autoSpaceDE w:val="0"/>
        <w:autoSpaceDN w:val="0"/>
        <w:adjustRightInd w:val="0"/>
        <w:spacing w:after="0" w:line="360" w:lineRule="auto"/>
        <w:ind w:firstLine="708"/>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Критерии оценки эффективности спонсорства:</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1. Влияние на знание брэнда.</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2. Влияние на имидж брэнда.</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3. Влияние на лояльность потребителей к брэнду.</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4. Привлечение внимания зрителей к рекламному сообщению.</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5. Эмоциональность воздействия.</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6. Влияние на мотивацию к совершению покупки.</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7. Донесение до зрителей преимуществ интегрируемого продукта.</w:t>
      </w:r>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 xml:space="preserve">8. </w:t>
      </w:r>
      <w:proofErr w:type="gramStart"/>
      <w:r w:rsidRPr="002932BB">
        <w:rPr>
          <w:rFonts w:ascii="Times New Roman" w:eastAsia="TimesNewRomanOOEnc" w:hAnsi="Times New Roman" w:cs="Times New Roman"/>
          <w:sz w:val="28"/>
          <w:szCs w:val="28"/>
        </w:rPr>
        <w:t>Лояльное восприятие рекламного сообщения (рекламное сообще-</w:t>
      </w:r>
      <w:proofErr w:type="gramEnd"/>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proofErr w:type="gramStart"/>
      <w:r w:rsidRPr="002932BB">
        <w:rPr>
          <w:rFonts w:ascii="Times New Roman" w:eastAsia="TimesNewRomanOOEnc" w:hAnsi="Times New Roman" w:cs="Times New Roman"/>
          <w:sz w:val="28"/>
          <w:szCs w:val="28"/>
        </w:rPr>
        <w:t>ние не вызывает раздражения).</w:t>
      </w:r>
      <w:proofErr w:type="gramEnd"/>
    </w:p>
    <w:p w:rsidR="002932BB" w:rsidRPr="002932BB" w:rsidRDefault="002932BB" w:rsidP="009B6763">
      <w:pPr>
        <w:autoSpaceDE w:val="0"/>
        <w:autoSpaceDN w:val="0"/>
        <w:adjustRightInd w:val="0"/>
        <w:spacing w:after="0" w:line="360" w:lineRule="auto"/>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9. Экономическая эффективность (cost-эффективность).</w:t>
      </w:r>
    </w:p>
    <w:p w:rsidR="002932BB" w:rsidRDefault="002932BB" w:rsidP="009B6763">
      <w:pPr>
        <w:autoSpaceDE w:val="0"/>
        <w:autoSpaceDN w:val="0"/>
        <w:adjustRightInd w:val="0"/>
        <w:spacing w:after="0" w:line="360" w:lineRule="auto"/>
        <w:ind w:firstLine="708"/>
        <w:jc w:val="both"/>
        <w:rPr>
          <w:rFonts w:ascii="Times New Roman" w:eastAsia="TimesNewRomanOOEnc" w:hAnsi="Times New Roman" w:cs="Times New Roman"/>
          <w:sz w:val="28"/>
          <w:szCs w:val="28"/>
        </w:rPr>
      </w:pPr>
      <w:r w:rsidRPr="002932BB">
        <w:rPr>
          <w:rFonts w:ascii="Times New Roman" w:eastAsia="TimesNewRomanOOEnc" w:hAnsi="Times New Roman" w:cs="Times New Roman"/>
          <w:sz w:val="28"/>
          <w:szCs w:val="28"/>
        </w:rPr>
        <w:t>Все вышеуказанные критерии могут быть применимы на практике</w:t>
      </w:r>
      <w:r w:rsidR="007E296B">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спонсорства и в России. В российской практике весьма остро стоит вопрос оценки эффективности спонсорства. Как уже говорилось ранее, данное направление</w:t>
      </w:r>
      <w:r w:rsidR="00DD20F1">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относительно ново для российского рынка, и пока не достаточно опыта не</w:t>
      </w:r>
      <w:r w:rsidR="00DD20F1">
        <w:rPr>
          <w:rFonts w:ascii="Times New Roman" w:eastAsia="TimesNewRomanOOEnc" w:hAnsi="Times New Roman" w:cs="Times New Roman"/>
          <w:sz w:val="28"/>
          <w:szCs w:val="28"/>
        </w:rPr>
        <w:t xml:space="preserve"> </w:t>
      </w:r>
      <w:r w:rsidRPr="002932BB">
        <w:rPr>
          <w:rFonts w:ascii="Times New Roman" w:eastAsia="TimesNewRomanOOEnc" w:hAnsi="Times New Roman" w:cs="Times New Roman"/>
          <w:sz w:val="28"/>
          <w:szCs w:val="28"/>
        </w:rPr>
        <w:t>только в оценке эффективности, но и определенных стандартов в реализации проектов по спонсорству</w:t>
      </w:r>
      <w:r w:rsidR="00DD20F1">
        <w:rPr>
          <w:rFonts w:ascii="Times New Roman" w:eastAsia="TimesNewRomanOOEnc" w:hAnsi="Times New Roman" w:cs="Times New Roman"/>
          <w:sz w:val="28"/>
          <w:szCs w:val="28"/>
        </w:rPr>
        <w:t>.</w:t>
      </w:r>
    </w:p>
    <w:p w:rsidR="00DD20F1" w:rsidRPr="002932BB" w:rsidRDefault="00DD20F1" w:rsidP="00DD20F1">
      <w:pPr>
        <w:autoSpaceDE w:val="0"/>
        <w:autoSpaceDN w:val="0"/>
        <w:adjustRightInd w:val="0"/>
        <w:spacing w:after="0" w:line="240" w:lineRule="auto"/>
        <w:ind w:firstLine="708"/>
        <w:jc w:val="both"/>
        <w:rPr>
          <w:rFonts w:ascii="Times New Roman" w:eastAsia="TimesNewRomanOOEnc" w:hAnsi="Times New Roman" w:cs="Times New Roman"/>
          <w:sz w:val="28"/>
          <w:szCs w:val="28"/>
        </w:rPr>
      </w:pPr>
    </w:p>
    <w:p w:rsidR="009B6763" w:rsidRPr="002932BB" w:rsidRDefault="009B6763" w:rsidP="002932BB">
      <w:pPr>
        <w:autoSpaceDE w:val="0"/>
        <w:autoSpaceDN w:val="0"/>
        <w:adjustRightInd w:val="0"/>
        <w:spacing w:after="0" w:line="240" w:lineRule="auto"/>
        <w:rPr>
          <w:rFonts w:ascii="Times New Roman" w:eastAsia="TimesNewRomanOOEnc" w:hAnsi="Times New Roman" w:cs="Times New Roman"/>
          <w:sz w:val="28"/>
          <w:szCs w:val="28"/>
        </w:rPr>
      </w:pPr>
    </w:p>
    <w:p w:rsidR="000B3B02" w:rsidRPr="000B3B02" w:rsidRDefault="000B3B02" w:rsidP="008B307B">
      <w:pPr>
        <w:spacing w:line="360" w:lineRule="auto"/>
        <w:jc w:val="center"/>
        <w:rPr>
          <w:rFonts w:ascii="Times New Roman" w:hAnsi="Times New Roman" w:cs="Times New Roman"/>
          <w:sz w:val="28"/>
          <w:szCs w:val="28"/>
        </w:rPr>
      </w:pPr>
      <w:r w:rsidRPr="000B3B02">
        <w:rPr>
          <w:rFonts w:ascii="Times New Roman" w:hAnsi="Times New Roman" w:cs="Times New Roman"/>
          <w:b/>
          <w:bCs/>
          <w:sz w:val="28"/>
          <w:szCs w:val="28"/>
        </w:rPr>
        <w:t>Заключение</w:t>
      </w:r>
    </w:p>
    <w:p w:rsidR="000B3B02" w:rsidRPr="000B3B02" w:rsidRDefault="000B3B02" w:rsidP="00FB3F7C">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Мы проанализировали работы нескольких специалистов в работе с корпоративной социальной ответственностью:</w:t>
      </w:r>
    </w:p>
    <w:p w:rsidR="000B3B02" w:rsidRPr="000B3B02" w:rsidRDefault="000B3B02" w:rsidP="00FB3F7C">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Определили роль корпоративной социальной ответственности в сфере PR.</w:t>
      </w:r>
    </w:p>
    <w:p w:rsidR="000B3B02" w:rsidRPr="000B3B02" w:rsidRDefault="000B3B02" w:rsidP="00FB3F7C">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Описали спонсорство, как одно из составляющих корпоративной социальной ответственности.</w:t>
      </w:r>
    </w:p>
    <w:p w:rsidR="000B3B02" w:rsidRPr="000B3B02" w:rsidRDefault="000B3B02" w:rsidP="00FB3F7C">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Рассмотрели благотворительность, в качестве одного из элементов корпоративной социальной ответственности.</w:t>
      </w:r>
    </w:p>
    <w:p w:rsidR="000B3B02" w:rsidRDefault="000B3B02" w:rsidP="00FB3F7C">
      <w:pPr>
        <w:spacing w:after="0" w:line="360" w:lineRule="auto"/>
        <w:ind w:firstLine="567"/>
        <w:jc w:val="both"/>
        <w:rPr>
          <w:rFonts w:ascii="Times New Roman" w:hAnsi="Times New Roman" w:cs="Times New Roman"/>
          <w:sz w:val="28"/>
          <w:szCs w:val="28"/>
        </w:rPr>
      </w:pPr>
      <w:r w:rsidRPr="000B3B02">
        <w:rPr>
          <w:rFonts w:ascii="Times New Roman" w:hAnsi="Times New Roman" w:cs="Times New Roman"/>
          <w:sz w:val="28"/>
          <w:szCs w:val="28"/>
        </w:rPr>
        <w:t>Управление брендом и деловой репутацией компании – одно из важнейших направлений современного корпоративного менеджмента, ведь ни одна из компаний не застрахована от скандала или неблагоприятной ситуации на рынке. Следовательно, защита бизнеса с помощью формирования положительной репутации – важная задача. На это и направлено действие корпоративной социальной ответственности. Она способствует эффективному корпоративному управлению и развитию внутрикорпоративной культуры, значительно большей устойчивости в кризисных ситуациях и большим возможностям восстановления рыночных позиций. [2, стр.76].</w:t>
      </w:r>
    </w:p>
    <w:p w:rsidR="00FB3F7C" w:rsidRPr="000B3B02" w:rsidRDefault="00FB3F7C" w:rsidP="00FB3F7C">
      <w:pPr>
        <w:spacing w:after="0" w:line="360" w:lineRule="auto"/>
        <w:ind w:firstLine="567"/>
        <w:jc w:val="both"/>
        <w:rPr>
          <w:rFonts w:ascii="Times New Roman" w:hAnsi="Times New Roman" w:cs="Times New Roman"/>
          <w:sz w:val="28"/>
          <w:szCs w:val="28"/>
        </w:rPr>
      </w:pPr>
    </w:p>
    <w:p w:rsidR="00A11EC4" w:rsidRDefault="00A11EC4" w:rsidP="00FB3F7C">
      <w:pPr>
        <w:spacing w:after="0" w:line="360" w:lineRule="auto"/>
        <w:ind w:firstLine="567"/>
        <w:jc w:val="both"/>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A11EC4" w:rsidRDefault="00A11EC4" w:rsidP="00A11EC4">
      <w:pPr>
        <w:spacing w:after="0" w:line="360" w:lineRule="auto"/>
        <w:jc w:val="center"/>
        <w:rPr>
          <w:rFonts w:ascii="Times New Roman" w:hAnsi="Times New Roman" w:cs="Times New Roman"/>
          <w:b/>
          <w:bCs/>
          <w:sz w:val="28"/>
          <w:szCs w:val="28"/>
        </w:rPr>
      </w:pPr>
    </w:p>
    <w:p w:rsidR="000B3B02" w:rsidRPr="000B3B02" w:rsidRDefault="000B3B02" w:rsidP="00A11EC4">
      <w:pPr>
        <w:spacing w:after="0" w:line="360" w:lineRule="auto"/>
        <w:jc w:val="center"/>
        <w:rPr>
          <w:rFonts w:ascii="Times New Roman" w:hAnsi="Times New Roman" w:cs="Times New Roman"/>
          <w:sz w:val="28"/>
          <w:szCs w:val="28"/>
        </w:rPr>
      </w:pPr>
      <w:r w:rsidRPr="000B3B02">
        <w:rPr>
          <w:rFonts w:ascii="Times New Roman" w:hAnsi="Times New Roman" w:cs="Times New Roman"/>
          <w:b/>
          <w:bCs/>
          <w:sz w:val="28"/>
          <w:szCs w:val="28"/>
        </w:rPr>
        <w:lastRenderedPageBreak/>
        <w:t>Список</w:t>
      </w:r>
      <w:r w:rsidR="008B307B">
        <w:rPr>
          <w:rFonts w:ascii="Times New Roman" w:hAnsi="Times New Roman" w:cs="Times New Roman"/>
          <w:b/>
          <w:bCs/>
          <w:sz w:val="28"/>
          <w:szCs w:val="28"/>
        </w:rPr>
        <w:t xml:space="preserve"> использованной</w:t>
      </w:r>
      <w:r w:rsidRPr="000B3B02">
        <w:rPr>
          <w:rFonts w:ascii="Times New Roman" w:hAnsi="Times New Roman" w:cs="Times New Roman"/>
          <w:b/>
          <w:bCs/>
          <w:sz w:val="28"/>
          <w:szCs w:val="28"/>
        </w:rPr>
        <w:t xml:space="preserve"> литературы</w:t>
      </w:r>
      <w:r w:rsidRPr="000B3B02">
        <w:rPr>
          <w:rFonts w:ascii="Times New Roman" w:hAnsi="Times New Roman" w:cs="Times New Roman"/>
          <w:sz w:val="28"/>
          <w:szCs w:val="28"/>
        </w:rPr>
        <w:br/>
      </w:r>
    </w:p>
    <w:p w:rsidR="000B3B02" w:rsidRPr="00A11EC4" w:rsidRDefault="000B3B02" w:rsidP="00A11EC4">
      <w:pPr>
        <w:pStyle w:val="a3"/>
        <w:numPr>
          <w:ilvl w:val="0"/>
          <w:numId w:val="9"/>
        </w:numPr>
        <w:spacing w:after="0" w:line="360" w:lineRule="auto"/>
        <w:ind w:left="0" w:firstLine="426"/>
        <w:jc w:val="both"/>
        <w:rPr>
          <w:rFonts w:ascii="Times New Roman" w:hAnsi="Times New Roman" w:cs="Times New Roman"/>
          <w:sz w:val="28"/>
          <w:szCs w:val="28"/>
        </w:rPr>
      </w:pPr>
      <w:r w:rsidRPr="00A11EC4">
        <w:rPr>
          <w:rFonts w:ascii="Times New Roman" w:hAnsi="Times New Roman" w:cs="Times New Roman"/>
          <w:sz w:val="28"/>
          <w:szCs w:val="28"/>
        </w:rPr>
        <w:t xml:space="preserve">Гундарин М. Книга руководителя отдела PR: практические рекомендации. 2-е изд., </w:t>
      </w:r>
      <w:proofErr w:type="gramStart"/>
      <w:r w:rsidRPr="00A11EC4">
        <w:rPr>
          <w:rFonts w:ascii="Times New Roman" w:hAnsi="Times New Roman" w:cs="Times New Roman"/>
          <w:sz w:val="28"/>
          <w:szCs w:val="28"/>
        </w:rPr>
        <w:t>дополненное</w:t>
      </w:r>
      <w:proofErr w:type="gramEnd"/>
      <w:r w:rsidRPr="00A11EC4">
        <w:rPr>
          <w:rFonts w:ascii="Times New Roman" w:hAnsi="Times New Roman" w:cs="Times New Roman"/>
          <w:sz w:val="28"/>
          <w:szCs w:val="28"/>
        </w:rPr>
        <w:t>. – СПб</w:t>
      </w:r>
      <w:proofErr w:type="gramStart"/>
      <w:r w:rsidRPr="00A11EC4">
        <w:rPr>
          <w:rFonts w:ascii="Times New Roman" w:hAnsi="Times New Roman" w:cs="Times New Roman"/>
          <w:sz w:val="28"/>
          <w:szCs w:val="28"/>
        </w:rPr>
        <w:t xml:space="preserve">.: </w:t>
      </w:r>
      <w:proofErr w:type="gramEnd"/>
      <w:r w:rsidRPr="00A11EC4">
        <w:rPr>
          <w:rFonts w:ascii="Times New Roman" w:hAnsi="Times New Roman" w:cs="Times New Roman"/>
          <w:sz w:val="28"/>
          <w:szCs w:val="28"/>
        </w:rPr>
        <w:t>Питер, 20</w:t>
      </w:r>
      <w:r w:rsidR="00A11EC4">
        <w:rPr>
          <w:rFonts w:ascii="Times New Roman" w:hAnsi="Times New Roman" w:cs="Times New Roman"/>
          <w:sz w:val="28"/>
          <w:szCs w:val="28"/>
        </w:rPr>
        <w:t>10</w:t>
      </w:r>
      <w:r w:rsidRPr="00A11EC4">
        <w:rPr>
          <w:rFonts w:ascii="Times New Roman" w:hAnsi="Times New Roman" w:cs="Times New Roman"/>
          <w:sz w:val="28"/>
          <w:szCs w:val="28"/>
        </w:rPr>
        <w:t>.</w:t>
      </w:r>
    </w:p>
    <w:p w:rsidR="000B3B02" w:rsidRPr="00A11EC4" w:rsidRDefault="000B3B02" w:rsidP="00A11EC4">
      <w:pPr>
        <w:pStyle w:val="a3"/>
        <w:numPr>
          <w:ilvl w:val="0"/>
          <w:numId w:val="9"/>
        </w:numPr>
        <w:spacing w:after="0" w:line="360" w:lineRule="auto"/>
        <w:ind w:left="0" w:firstLine="426"/>
        <w:jc w:val="both"/>
        <w:rPr>
          <w:rFonts w:ascii="Times New Roman" w:hAnsi="Times New Roman" w:cs="Times New Roman"/>
          <w:sz w:val="28"/>
          <w:szCs w:val="28"/>
        </w:rPr>
      </w:pPr>
      <w:r w:rsidRPr="00A11EC4">
        <w:rPr>
          <w:rFonts w:ascii="Times New Roman" w:hAnsi="Times New Roman" w:cs="Times New Roman"/>
          <w:sz w:val="28"/>
          <w:szCs w:val="28"/>
        </w:rPr>
        <w:t>Кулибина М. Влияние корпоративной социальной ответственности на бренд и деловую репутацию компании/ Кулибина М.</w:t>
      </w:r>
      <w:r w:rsidR="00A11EC4">
        <w:rPr>
          <w:rFonts w:ascii="Times New Roman" w:hAnsi="Times New Roman" w:cs="Times New Roman"/>
          <w:sz w:val="28"/>
          <w:szCs w:val="28"/>
        </w:rPr>
        <w:t>, В. Антонов// Маркетинг. – 2009</w:t>
      </w:r>
      <w:r w:rsidRPr="00A11EC4">
        <w:rPr>
          <w:rFonts w:ascii="Times New Roman" w:hAnsi="Times New Roman" w:cs="Times New Roman"/>
          <w:sz w:val="28"/>
          <w:szCs w:val="28"/>
        </w:rPr>
        <w:t>. - №5.</w:t>
      </w:r>
    </w:p>
    <w:p w:rsidR="000B3B02" w:rsidRPr="00A11EC4" w:rsidRDefault="000B3B02" w:rsidP="00A11EC4">
      <w:pPr>
        <w:pStyle w:val="a3"/>
        <w:numPr>
          <w:ilvl w:val="0"/>
          <w:numId w:val="9"/>
        </w:numPr>
        <w:spacing w:after="0" w:line="360" w:lineRule="auto"/>
        <w:ind w:left="0" w:firstLine="426"/>
        <w:jc w:val="both"/>
        <w:rPr>
          <w:rFonts w:ascii="Times New Roman" w:hAnsi="Times New Roman" w:cs="Times New Roman"/>
          <w:sz w:val="28"/>
          <w:szCs w:val="28"/>
        </w:rPr>
      </w:pPr>
      <w:r w:rsidRPr="00A11EC4">
        <w:rPr>
          <w:rFonts w:ascii="Times New Roman" w:hAnsi="Times New Roman" w:cs="Times New Roman"/>
          <w:sz w:val="28"/>
          <w:szCs w:val="28"/>
        </w:rPr>
        <w:t>Мыслина В. Типология спонсорства и критерии оценки его эффективности// Реклама. Теория и практика. – 200</w:t>
      </w:r>
      <w:r w:rsidR="00A11EC4">
        <w:rPr>
          <w:rFonts w:ascii="Times New Roman" w:hAnsi="Times New Roman" w:cs="Times New Roman"/>
          <w:sz w:val="28"/>
          <w:szCs w:val="28"/>
        </w:rPr>
        <w:t>9</w:t>
      </w:r>
      <w:r w:rsidRPr="00A11EC4">
        <w:rPr>
          <w:rFonts w:ascii="Times New Roman" w:hAnsi="Times New Roman" w:cs="Times New Roman"/>
          <w:sz w:val="28"/>
          <w:szCs w:val="28"/>
        </w:rPr>
        <w:t>. - №5.</w:t>
      </w:r>
    </w:p>
    <w:p w:rsidR="000B3B02" w:rsidRPr="00A11EC4" w:rsidRDefault="000B3B02" w:rsidP="00A11EC4">
      <w:pPr>
        <w:pStyle w:val="a3"/>
        <w:numPr>
          <w:ilvl w:val="0"/>
          <w:numId w:val="9"/>
        </w:numPr>
        <w:spacing w:after="0" w:line="360" w:lineRule="auto"/>
        <w:ind w:left="0" w:firstLine="426"/>
        <w:jc w:val="both"/>
        <w:rPr>
          <w:rFonts w:ascii="Times New Roman" w:hAnsi="Times New Roman" w:cs="Times New Roman"/>
          <w:sz w:val="28"/>
          <w:szCs w:val="28"/>
        </w:rPr>
      </w:pPr>
      <w:r w:rsidRPr="00A11EC4">
        <w:rPr>
          <w:rFonts w:ascii="Times New Roman" w:hAnsi="Times New Roman" w:cs="Times New Roman"/>
          <w:sz w:val="28"/>
          <w:szCs w:val="28"/>
        </w:rPr>
        <w:t>Назаров М. Спонсорство как средство маркетинговой коммуникации// Рекламные технологи. – 20</w:t>
      </w:r>
      <w:r w:rsidR="00A11EC4">
        <w:rPr>
          <w:rFonts w:ascii="Times New Roman" w:hAnsi="Times New Roman" w:cs="Times New Roman"/>
          <w:sz w:val="28"/>
          <w:szCs w:val="28"/>
        </w:rPr>
        <w:t>10</w:t>
      </w:r>
      <w:r w:rsidRPr="00A11EC4">
        <w:rPr>
          <w:rFonts w:ascii="Times New Roman" w:hAnsi="Times New Roman" w:cs="Times New Roman"/>
          <w:sz w:val="28"/>
          <w:szCs w:val="28"/>
        </w:rPr>
        <w:t>. - №4.</w:t>
      </w:r>
    </w:p>
    <w:p w:rsidR="0009211B" w:rsidRDefault="000B3B02" w:rsidP="00A11EC4">
      <w:pPr>
        <w:pStyle w:val="a3"/>
        <w:numPr>
          <w:ilvl w:val="0"/>
          <w:numId w:val="9"/>
        </w:numPr>
        <w:spacing w:after="0" w:line="360" w:lineRule="auto"/>
        <w:ind w:left="0" w:firstLine="426"/>
        <w:jc w:val="both"/>
      </w:pPr>
      <w:r w:rsidRPr="00A11EC4">
        <w:rPr>
          <w:rFonts w:ascii="Times New Roman" w:hAnsi="Times New Roman" w:cs="Times New Roman"/>
          <w:sz w:val="28"/>
          <w:szCs w:val="28"/>
        </w:rPr>
        <w:t>Терещенко М. Спонсорство и коммуникация или как правильно выбрать спонсорский пакет// Реклама. Теория и практика. – 20</w:t>
      </w:r>
      <w:r w:rsidR="00A11EC4">
        <w:rPr>
          <w:rFonts w:ascii="Times New Roman" w:hAnsi="Times New Roman" w:cs="Times New Roman"/>
          <w:sz w:val="28"/>
          <w:szCs w:val="28"/>
        </w:rPr>
        <w:t>11</w:t>
      </w:r>
      <w:r w:rsidRPr="00A11EC4">
        <w:rPr>
          <w:rFonts w:ascii="Times New Roman" w:hAnsi="Times New Roman" w:cs="Times New Roman"/>
          <w:sz w:val="28"/>
          <w:szCs w:val="28"/>
        </w:rPr>
        <w:t>. - №1.</w:t>
      </w:r>
    </w:p>
    <w:p w:rsidR="00A11EC4" w:rsidRPr="00A11EC4" w:rsidRDefault="00DE1978" w:rsidP="00A11EC4">
      <w:pPr>
        <w:numPr>
          <w:ilvl w:val="0"/>
          <w:numId w:val="9"/>
        </w:numPr>
        <w:shd w:val="clear" w:color="auto" w:fill="FFFFFF"/>
        <w:spacing w:after="0" w:line="360" w:lineRule="auto"/>
        <w:ind w:left="0" w:firstLine="426"/>
        <w:jc w:val="both"/>
        <w:rPr>
          <w:rFonts w:ascii="Times New Roman" w:eastAsia="Times New Roman" w:hAnsi="Times New Roman" w:cs="Times New Roman"/>
          <w:color w:val="000000" w:themeColor="text1"/>
          <w:sz w:val="28"/>
          <w:szCs w:val="28"/>
          <w:lang w:eastAsia="ru-RU"/>
        </w:rPr>
      </w:pPr>
      <w:hyperlink r:id="rId9" w:anchor="tab_person" w:tooltip="Л. Булгакова" w:history="1">
        <w:r w:rsidR="00A11EC4" w:rsidRPr="00A11EC4">
          <w:rPr>
            <w:rFonts w:ascii="Times New Roman" w:eastAsia="Times New Roman" w:hAnsi="Times New Roman" w:cs="Times New Roman"/>
            <w:color w:val="000000" w:themeColor="text1"/>
            <w:sz w:val="28"/>
            <w:szCs w:val="28"/>
            <w:u w:val="single"/>
            <w:lang w:eastAsia="ru-RU"/>
          </w:rPr>
          <w:t>Булгакова</w:t>
        </w:r>
      </w:hyperlink>
      <w:r w:rsidR="00A11EC4" w:rsidRPr="00A11EC4">
        <w:rPr>
          <w:rFonts w:ascii="Times New Roman" w:eastAsia="Times New Roman" w:hAnsi="Times New Roman" w:cs="Times New Roman"/>
          <w:color w:val="000000" w:themeColor="text1"/>
          <w:sz w:val="28"/>
          <w:szCs w:val="28"/>
          <w:lang w:eastAsia="ru-RU"/>
        </w:rPr>
        <w:t> Л.Н. Благотворительность в истории России. Новые документы и исследования. Санкт–Петербург:</w:t>
      </w:r>
      <w:hyperlink r:id="rId10" w:tooltip="Нестор-История" w:history="1">
        <w:r w:rsidR="00A11EC4" w:rsidRPr="00A11EC4">
          <w:rPr>
            <w:rFonts w:ascii="Times New Roman" w:eastAsia="Times New Roman" w:hAnsi="Times New Roman" w:cs="Times New Roman"/>
            <w:color w:val="000000" w:themeColor="text1"/>
            <w:sz w:val="28"/>
            <w:szCs w:val="28"/>
            <w:u w:val="single"/>
            <w:lang w:eastAsia="ru-RU"/>
          </w:rPr>
          <w:t>Нестор-История</w:t>
        </w:r>
      </w:hyperlink>
      <w:r w:rsidR="00A11EC4" w:rsidRPr="00A11EC4">
        <w:rPr>
          <w:rFonts w:ascii="Times New Roman" w:eastAsia="Times New Roman" w:hAnsi="Times New Roman" w:cs="Times New Roman"/>
          <w:color w:val="000000" w:themeColor="text1"/>
          <w:sz w:val="28"/>
          <w:szCs w:val="28"/>
          <w:lang w:eastAsia="ru-RU"/>
        </w:rPr>
        <w:t>, 2008. —436 с.</w:t>
      </w:r>
    </w:p>
    <w:p w:rsidR="00A11EC4" w:rsidRPr="00A11EC4" w:rsidRDefault="00A11EC4" w:rsidP="00A11EC4">
      <w:pPr>
        <w:numPr>
          <w:ilvl w:val="0"/>
          <w:numId w:val="9"/>
        </w:numPr>
        <w:shd w:val="clear" w:color="auto" w:fill="FFFFFF"/>
        <w:spacing w:after="0" w:line="360" w:lineRule="auto"/>
        <w:ind w:left="0" w:firstLine="426"/>
        <w:jc w:val="both"/>
        <w:rPr>
          <w:rFonts w:ascii="Times New Roman" w:eastAsia="Times New Roman" w:hAnsi="Times New Roman" w:cs="Times New Roman"/>
          <w:color w:val="000000" w:themeColor="text1"/>
          <w:sz w:val="28"/>
          <w:szCs w:val="28"/>
          <w:lang w:eastAsia="ru-RU"/>
        </w:rPr>
      </w:pPr>
      <w:r w:rsidRPr="00A11EC4">
        <w:rPr>
          <w:rFonts w:ascii="Times New Roman" w:eastAsia="Times New Roman" w:hAnsi="Times New Roman" w:cs="Times New Roman"/>
          <w:color w:val="000000" w:themeColor="text1"/>
          <w:sz w:val="28"/>
          <w:szCs w:val="28"/>
          <w:lang w:eastAsia="ru-RU"/>
        </w:rPr>
        <w:t>Исследования ВЦИОМ благотворительной деятельности россиян // Кировский центр поддержки НКО: Киров, 20</w:t>
      </w:r>
      <w:r>
        <w:rPr>
          <w:rFonts w:ascii="Times New Roman" w:eastAsia="Times New Roman" w:hAnsi="Times New Roman" w:cs="Times New Roman"/>
          <w:color w:val="000000" w:themeColor="text1"/>
          <w:sz w:val="28"/>
          <w:szCs w:val="28"/>
          <w:lang w:eastAsia="ru-RU"/>
        </w:rPr>
        <w:t>11</w:t>
      </w:r>
      <w:r w:rsidRPr="00A11EC4">
        <w:rPr>
          <w:rFonts w:ascii="Times New Roman" w:eastAsia="Times New Roman" w:hAnsi="Times New Roman" w:cs="Times New Roman"/>
          <w:color w:val="000000" w:themeColor="text1"/>
          <w:sz w:val="28"/>
          <w:szCs w:val="28"/>
          <w:lang w:eastAsia="ru-RU"/>
        </w:rPr>
        <w:t xml:space="preserve">. [Электронный ресурс] </w:t>
      </w:r>
      <w:proofErr w:type="gramStart"/>
      <w:r w:rsidRPr="00A11EC4">
        <w:rPr>
          <w:rFonts w:ascii="Times New Roman" w:eastAsia="Times New Roman" w:hAnsi="Times New Roman" w:cs="Times New Roman"/>
          <w:color w:val="000000" w:themeColor="text1"/>
          <w:sz w:val="28"/>
          <w:szCs w:val="28"/>
          <w:lang w:eastAsia="ru-RU"/>
        </w:rPr>
        <w:t>—Р</w:t>
      </w:r>
      <w:proofErr w:type="gramEnd"/>
      <w:r w:rsidRPr="00A11EC4">
        <w:rPr>
          <w:rFonts w:ascii="Times New Roman" w:eastAsia="Times New Roman" w:hAnsi="Times New Roman" w:cs="Times New Roman"/>
          <w:color w:val="000000" w:themeColor="text1"/>
          <w:sz w:val="28"/>
          <w:szCs w:val="28"/>
          <w:lang w:eastAsia="ru-RU"/>
        </w:rPr>
        <w:t>ежим доступа. —URL: </w:t>
      </w:r>
      <w:hyperlink r:id="rId11" w:history="1">
        <w:r w:rsidRPr="00A11EC4">
          <w:rPr>
            <w:rFonts w:ascii="Times New Roman" w:eastAsia="Times New Roman" w:hAnsi="Times New Roman" w:cs="Times New Roman"/>
            <w:color w:val="000000" w:themeColor="text1"/>
            <w:sz w:val="28"/>
            <w:szCs w:val="28"/>
            <w:u w:val="single"/>
            <w:lang w:eastAsia="ru-RU"/>
          </w:rPr>
          <w:t>http://ngo.kirovnet.ru/issledovaniya-vciom-blagotvoritelnoj-deyatelnosti-rossiyan</w:t>
        </w:r>
      </w:hyperlink>
    </w:p>
    <w:p w:rsidR="00A11EC4" w:rsidRPr="00A11EC4" w:rsidRDefault="00A11EC4" w:rsidP="00A11EC4">
      <w:pPr>
        <w:numPr>
          <w:ilvl w:val="0"/>
          <w:numId w:val="9"/>
        </w:numPr>
        <w:shd w:val="clear" w:color="auto" w:fill="FFFFFF"/>
        <w:spacing w:before="45" w:after="0" w:line="360" w:lineRule="auto"/>
        <w:ind w:left="0" w:firstLine="426"/>
        <w:jc w:val="both"/>
        <w:rPr>
          <w:rFonts w:ascii="Times New Roman" w:eastAsia="Times New Roman" w:hAnsi="Times New Roman" w:cs="Times New Roman"/>
          <w:color w:val="000000" w:themeColor="text1"/>
          <w:sz w:val="28"/>
          <w:szCs w:val="28"/>
          <w:lang w:eastAsia="ru-RU"/>
        </w:rPr>
      </w:pPr>
      <w:r w:rsidRPr="00A11EC4">
        <w:rPr>
          <w:rFonts w:ascii="Times New Roman" w:eastAsia="Times New Roman" w:hAnsi="Times New Roman" w:cs="Times New Roman"/>
          <w:color w:val="000000" w:themeColor="text1"/>
          <w:sz w:val="28"/>
          <w:szCs w:val="28"/>
          <w:lang w:eastAsia="ru-RU"/>
        </w:rPr>
        <w:t xml:space="preserve">Толстова И.Э.,Печин Ю.В. Социокультурное развитие предпринимательства и благотворительности в России: Новосиб. гос. аграрный ун-т; Фак. гос. и </w:t>
      </w:r>
      <w:proofErr w:type="gramStart"/>
      <w:r w:rsidRPr="00A11EC4">
        <w:rPr>
          <w:rFonts w:ascii="Times New Roman" w:eastAsia="Times New Roman" w:hAnsi="Times New Roman" w:cs="Times New Roman"/>
          <w:color w:val="000000" w:themeColor="text1"/>
          <w:sz w:val="28"/>
          <w:szCs w:val="28"/>
          <w:lang w:eastAsia="ru-RU"/>
        </w:rPr>
        <w:t>муниципального</w:t>
      </w:r>
      <w:proofErr w:type="gramEnd"/>
      <w:r w:rsidRPr="00A11EC4">
        <w:rPr>
          <w:rFonts w:ascii="Times New Roman" w:eastAsia="Times New Roman" w:hAnsi="Times New Roman" w:cs="Times New Roman"/>
          <w:color w:val="000000" w:themeColor="text1"/>
          <w:sz w:val="28"/>
          <w:szCs w:val="28"/>
          <w:lang w:eastAsia="ru-RU"/>
        </w:rPr>
        <w:t xml:space="preserve"> упр. Новосибирск: НГАУ, 20</w:t>
      </w:r>
      <w:r>
        <w:rPr>
          <w:rFonts w:ascii="Times New Roman" w:eastAsia="Times New Roman" w:hAnsi="Times New Roman" w:cs="Times New Roman"/>
          <w:color w:val="000000" w:themeColor="text1"/>
          <w:sz w:val="28"/>
          <w:szCs w:val="28"/>
          <w:lang w:eastAsia="ru-RU"/>
        </w:rPr>
        <w:t>10</w:t>
      </w:r>
      <w:r w:rsidRPr="00A11EC4">
        <w:rPr>
          <w:rFonts w:ascii="Times New Roman" w:eastAsia="Times New Roman" w:hAnsi="Times New Roman" w:cs="Times New Roman"/>
          <w:color w:val="000000" w:themeColor="text1"/>
          <w:sz w:val="28"/>
          <w:szCs w:val="28"/>
          <w:lang w:eastAsia="ru-RU"/>
        </w:rPr>
        <w:t>. —205 с.</w:t>
      </w:r>
    </w:p>
    <w:p w:rsidR="00A11EC4" w:rsidRDefault="00A11EC4" w:rsidP="00A11EC4">
      <w:pPr>
        <w:pStyle w:val="a3"/>
        <w:numPr>
          <w:ilvl w:val="0"/>
          <w:numId w:val="9"/>
        </w:numPr>
        <w:spacing w:after="0" w:line="360" w:lineRule="auto"/>
        <w:ind w:left="0" w:firstLine="426"/>
        <w:jc w:val="both"/>
        <w:rPr>
          <w:rFonts w:ascii="Times New Roman" w:hAnsi="Times New Roman" w:cs="Times New Roman"/>
          <w:color w:val="000000" w:themeColor="text1"/>
          <w:sz w:val="28"/>
          <w:szCs w:val="28"/>
        </w:rPr>
      </w:pPr>
      <w:r w:rsidRPr="00A11EC4">
        <w:rPr>
          <w:rFonts w:ascii="Times New Roman" w:hAnsi="Times New Roman" w:cs="Times New Roman"/>
          <w:color w:val="000000" w:themeColor="text1"/>
          <w:sz w:val="28"/>
          <w:szCs w:val="28"/>
        </w:rPr>
        <w:t>Журнал национального благотворительного фонда России №2, 20</w:t>
      </w:r>
      <w:r>
        <w:rPr>
          <w:rFonts w:ascii="Times New Roman" w:hAnsi="Times New Roman" w:cs="Times New Roman"/>
          <w:color w:val="000000" w:themeColor="text1"/>
          <w:sz w:val="28"/>
          <w:szCs w:val="28"/>
        </w:rPr>
        <w:t>12</w:t>
      </w:r>
      <w:r w:rsidRPr="00A11EC4">
        <w:rPr>
          <w:rFonts w:ascii="Times New Roman" w:hAnsi="Times New Roman" w:cs="Times New Roman"/>
          <w:color w:val="000000" w:themeColor="text1"/>
          <w:sz w:val="28"/>
          <w:szCs w:val="28"/>
        </w:rPr>
        <w:t>// Дмитрий Ершов, Отсутствие перемен или стабильность?</w:t>
      </w:r>
    </w:p>
    <w:p w:rsidR="00F15CA5" w:rsidRPr="00F15CA5" w:rsidRDefault="00F15CA5" w:rsidP="00F15CA5">
      <w:pPr>
        <w:pStyle w:val="a3"/>
        <w:numPr>
          <w:ilvl w:val="0"/>
          <w:numId w:val="9"/>
        </w:numPr>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r w:rsidRPr="00AF3612">
        <w:rPr>
          <w:rFonts w:ascii="Times New Roman" w:eastAsia="TimesNewRomanOOEnc" w:hAnsi="Times New Roman" w:cs="Times New Roman"/>
          <w:sz w:val="28"/>
          <w:szCs w:val="28"/>
        </w:rPr>
        <w:t xml:space="preserve"> </w:t>
      </w:r>
      <w:r w:rsidRPr="00F15CA5">
        <w:rPr>
          <w:rFonts w:ascii="Times New Roman" w:eastAsia="TimesNewRomanOOEnc" w:hAnsi="Times New Roman" w:cs="Times New Roman"/>
          <w:sz w:val="28"/>
          <w:szCs w:val="28"/>
          <w:lang w:val="en-US"/>
        </w:rPr>
        <w:t xml:space="preserve">DeLorme, Denise E., and Reid, Leonard N. (2009, </w:t>
      </w:r>
      <w:proofErr w:type="gramStart"/>
      <w:r w:rsidRPr="00F15CA5">
        <w:rPr>
          <w:rFonts w:ascii="Times New Roman" w:eastAsia="TimesNewRomanOOEnc" w:hAnsi="Times New Roman" w:cs="Times New Roman"/>
          <w:sz w:val="28"/>
          <w:szCs w:val="28"/>
          <w:lang w:val="en-US"/>
        </w:rPr>
        <w:t>Summer</w:t>
      </w:r>
      <w:proofErr w:type="gramEnd"/>
      <w:r w:rsidRPr="00F15CA5">
        <w:rPr>
          <w:rFonts w:ascii="Times New Roman" w:eastAsia="TimesNewRomanOOEnc" w:hAnsi="Times New Roman" w:cs="Times New Roman"/>
          <w:sz w:val="28"/>
          <w:szCs w:val="28"/>
          <w:lang w:val="en-US"/>
        </w:rPr>
        <w:t>). Moviegoers’</w:t>
      </w:r>
    </w:p>
    <w:p w:rsidR="00F15CA5" w:rsidRPr="00F15CA5" w:rsidRDefault="00F15CA5"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proofErr w:type="gramStart"/>
      <w:r w:rsidRPr="00F15CA5">
        <w:rPr>
          <w:rFonts w:ascii="Times New Roman" w:eastAsia="TimesNewRomanOOEnc" w:hAnsi="Times New Roman" w:cs="Times New Roman"/>
          <w:sz w:val="28"/>
          <w:szCs w:val="28"/>
          <w:lang w:val="en-US"/>
        </w:rPr>
        <w:t>experiences</w:t>
      </w:r>
      <w:proofErr w:type="gramEnd"/>
      <w:r w:rsidRPr="00F15CA5">
        <w:rPr>
          <w:rFonts w:ascii="Times New Roman" w:eastAsia="TimesNewRomanOOEnc" w:hAnsi="Times New Roman" w:cs="Times New Roman"/>
          <w:sz w:val="28"/>
          <w:szCs w:val="28"/>
          <w:lang w:val="en-US"/>
        </w:rPr>
        <w:t xml:space="preserve"> and interpretations of brand in films revisited. Journal of Advertising,</w:t>
      </w:r>
    </w:p>
    <w:p w:rsidR="00F15CA5" w:rsidRPr="00F15CA5" w:rsidRDefault="00F15CA5"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r w:rsidRPr="00F15CA5">
        <w:rPr>
          <w:rFonts w:ascii="Times New Roman" w:eastAsia="TimesNewRomanOOEnc" w:hAnsi="Times New Roman" w:cs="Times New Roman"/>
          <w:sz w:val="28"/>
          <w:szCs w:val="28"/>
          <w:lang w:val="en-US"/>
        </w:rPr>
        <w:t>28(2), 71–95.</w:t>
      </w:r>
    </w:p>
    <w:p w:rsidR="00F15CA5" w:rsidRPr="00F15CA5" w:rsidRDefault="00F15CA5" w:rsidP="00F15CA5">
      <w:pPr>
        <w:pStyle w:val="a3"/>
        <w:numPr>
          <w:ilvl w:val="0"/>
          <w:numId w:val="9"/>
        </w:numPr>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r w:rsidRPr="00F15CA5">
        <w:rPr>
          <w:rFonts w:ascii="Times New Roman" w:eastAsia="TimesNewRomanOOEnc" w:hAnsi="Times New Roman" w:cs="Times New Roman"/>
          <w:sz w:val="28"/>
          <w:szCs w:val="28"/>
          <w:lang w:val="en-US"/>
        </w:rPr>
        <w:t>4. Gould, Stephen J., Gupta, Pola B., and Granbner-Krauter, Sonja (2010,</w:t>
      </w:r>
    </w:p>
    <w:p w:rsidR="00F15CA5" w:rsidRPr="00F15CA5" w:rsidRDefault="00F15CA5"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proofErr w:type="gramStart"/>
      <w:r w:rsidRPr="00F15CA5">
        <w:rPr>
          <w:rFonts w:ascii="Times New Roman" w:eastAsia="TimesNewRomanOOEnc" w:hAnsi="Times New Roman" w:cs="Times New Roman"/>
          <w:sz w:val="28"/>
          <w:szCs w:val="28"/>
          <w:lang w:val="en-US"/>
        </w:rPr>
        <w:lastRenderedPageBreak/>
        <w:t>Winter).</w:t>
      </w:r>
      <w:proofErr w:type="gramEnd"/>
      <w:r w:rsidRPr="00F15CA5">
        <w:rPr>
          <w:rFonts w:ascii="Times New Roman" w:eastAsia="TimesNewRomanOOEnc" w:hAnsi="Times New Roman" w:cs="Times New Roman"/>
          <w:sz w:val="28"/>
          <w:szCs w:val="28"/>
          <w:lang w:val="en-US"/>
        </w:rPr>
        <w:t xml:space="preserve"> Product placements in movies: A cross-cultural analysis of Austrien,</w:t>
      </w:r>
    </w:p>
    <w:p w:rsidR="00F15CA5" w:rsidRPr="00F15CA5" w:rsidRDefault="00F15CA5"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r w:rsidRPr="00F15CA5">
        <w:rPr>
          <w:rFonts w:ascii="Times New Roman" w:eastAsia="TimesNewRomanOOEnc" w:hAnsi="Times New Roman" w:cs="Times New Roman"/>
          <w:sz w:val="28"/>
          <w:szCs w:val="28"/>
          <w:lang w:val="en-US"/>
        </w:rPr>
        <w:t>French and American consumers’ attitudes towards this emerging international</w:t>
      </w:r>
    </w:p>
    <w:p w:rsidR="00F15CA5" w:rsidRPr="00F15CA5" w:rsidRDefault="00F15CA5"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proofErr w:type="gramStart"/>
      <w:r w:rsidRPr="00F15CA5">
        <w:rPr>
          <w:rFonts w:ascii="Times New Roman" w:eastAsia="TimesNewRomanOOEnc" w:hAnsi="Times New Roman" w:cs="Times New Roman"/>
          <w:sz w:val="28"/>
          <w:szCs w:val="28"/>
          <w:lang w:val="en-US"/>
        </w:rPr>
        <w:t>medium</w:t>
      </w:r>
      <w:proofErr w:type="gramEnd"/>
      <w:r w:rsidRPr="00F15CA5">
        <w:rPr>
          <w:rFonts w:ascii="Times New Roman" w:eastAsia="TimesNewRomanOOEnc" w:hAnsi="Times New Roman" w:cs="Times New Roman"/>
          <w:sz w:val="28"/>
          <w:szCs w:val="28"/>
          <w:lang w:val="en-US"/>
        </w:rPr>
        <w:t>. Journal of Advertising, 29(4), 41–58.</w:t>
      </w:r>
    </w:p>
    <w:p w:rsidR="00F15CA5" w:rsidRPr="00F15CA5" w:rsidRDefault="00F15CA5" w:rsidP="00F15CA5">
      <w:pPr>
        <w:pStyle w:val="a3"/>
        <w:numPr>
          <w:ilvl w:val="0"/>
          <w:numId w:val="9"/>
        </w:numPr>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r w:rsidRPr="00F15CA5">
        <w:rPr>
          <w:rFonts w:ascii="Times New Roman" w:eastAsia="TimesNewRomanOOEnc" w:hAnsi="Times New Roman" w:cs="Times New Roman"/>
          <w:sz w:val="28"/>
          <w:szCs w:val="28"/>
          <w:lang w:val="en-US"/>
        </w:rPr>
        <w:t>6. Gupta, Pola B., and Lord, Kenneth R. (2002). Product placement in</w:t>
      </w:r>
    </w:p>
    <w:p w:rsidR="00F15CA5" w:rsidRPr="00F15CA5" w:rsidRDefault="00F15CA5"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lang w:val="en-US"/>
        </w:rPr>
      </w:pPr>
      <w:proofErr w:type="gramStart"/>
      <w:r w:rsidRPr="00F15CA5">
        <w:rPr>
          <w:rFonts w:ascii="Times New Roman" w:eastAsia="TimesNewRomanOOEnc" w:hAnsi="Times New Roman" w:cs="Times New Roman"/>
          <w:sz w:val="28"/>
          <w:szCs w:val="28"/>
          <w:lang w:val="en-US"/>
        </w:rPr>
        <w:t>movies</w:t>
      </w:r>
      <w:proofErr w:type="gramEnd"/>
      <w:r w:rsidRPr="00F15CA5">
        <w:rPr>
          <w:rFonts w:ascii="Times New Roman" w:eastAsia="TimesNewRomanOOEnc" w:hAnsi="Times New Roman" w:cs="Times New Roman"/>
          <w:sz w:val="28"/>
          <w:szCs w:val="28"/>
          <w:lang w:val="en-US"/>
        </w:rPr>
        <w:t>: The effect of prominence and mode on audience recall. Journal of cultural</w:t>
      </w:r>
    </w:p>
    <w:p w:rsidR="00F15CA5" w:rsidRDefault="00F15CA5"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rPr>
      </w:pPr>
      <w:proofErr w:type="gramStart"/>
      <w:r w:rsidRPr="00F15CA5">
        <w:rPr>
          <w:rFonts w:ascii="Times New Roman" w:eastAsia="TimesNewRomanOOEnc" w:hAnsi="Times New Roman" w:cs="Times New Roman"/>
          <w:sz w:val="28"/>
          <w:szCs w:val="28"/>
          <w:lang w:val="en-US"/>
        </w:rPr>
        <w:t>Issues and Research in Advertising, 20(1).</w:t>
      </w:r>
      <w:proofErr w:type="gramEnd"/>
      <w:r w:rsidRPr="00F15CA5">
        <w:rPr>
          <w:rFonts w:ascii="Times New Roman" w:eastAsia="TimesNewRomanOOEnc" w:hAnsi="Times New Roman" w:cs="Times New Roman"/>
          <w:sz w:val="28"/>
          <w:szCs w:val="28"/>
          <w:lang w:val="en-US"/>
        </w:rPr>
        <w:t xml:space="preserve"> </w:t>
      </w:r>
      <w:r w:rsidRPr="00197C5B">
        <w:rPr>
          <w:rFonts w:ascii="Times New Roman" w:eastAsia="TimesNewRomanOOEnc" w:hAnsi="Times New Roman" w:cs="Times New Roman"/>
          <w:sz w:val="28"/>
          <w:szCs w:val="28"/>
        </w:rPr>
        <w:t>47–59.</w:t>
      </w:r>
    </w:p>
    <w:p w:rsidR="00AF3612" w:rsidRPr="00AF3612" w:rsidRDefault="00AF3612" w:rsidP="00AF3612">
      <w:pPr>
        <w:widowControl w:val="0"/>
        <w:autoSpaceDE w:val="0"/>
        <w:autoSpaceDN w:val="0"/>
        <w:adjustRightInd w:val="0"/>
        <w:spacing w:after="0" w:line="240" w:lineRule="auto"/>
        <w:ind w:firstLine="567"/>
        <w:jc w:val="both"/>
        <w:rPr>
          <w:rFonts w:ascii="Times New Roman" w:eastAsia="Calibri" w:hAnsi="Times New Roman" w:cs="Times New Roman"/>
          <w:bCs/>
          <w:sz w:val="28"/>
          <w:szCs w:val="28"/>
        </w:rPr>
      </w:pPr>
      <w:r>
        <w:rPr>
          <w:rFonts w:ascii="Times New Roman" w:eastAsia="TimesNewRomanOOEnc" w:hAnsi="Times New Roman" w:cs="Times New Roman"/>
          <w:sz w:val="28"/>
          <w:szCs w:val="28"/>
        </w:rPr>
        <w:t xml:space="preserve">13. Лекции по </w:t>
      </w:r>
      <w:r w:rsidRPr="00AF3612">
        <w:rPr>
          <w:rFonts w:ascii="Times New Roman" w:eastAsia="Calibri" w:hAnsi="Times New Roman" w:cs="Times New Roman"/>
          <w:bCs/>
          <w:sz w:val="28"/>
          <w:szCs w:val="28"/>
        </w:rPr>
        <w:t xml:space="preserve">дисциплине </w:t>
      </w:r>
      <w:r>
        <w:rPr>
          <w:rFonts w:ascii="Times New Roman" w:eastAsia="Calibri" w:hAnsi="Times New Roman" w:cs="Times New Roman"/>
          <w:bCs/>
          <w:sz w:val="28"/>
          <w:szCs w:val="28"/>
        </w:rPr>
        <w:t>«Теория менеджмента» (</w:t>
      </w:r>
      <w:r w:rsidRPr="00AF3612">
        <w:rPr>
          <w:rFonts w:ascii="Times New Roman" w:eastAsia="Calibri" w:hAnsi="Times New Roman" w:cs="Times New Roman"/>
          <w:bCs/>
          <w:sz w:val="28"/>
          <w:szCs w:val="28"/>
        </w:rPr>
        <w:t>Теория организа</w:t>
      </w:r>
      <w:r>
        <w:rPr>
          <w:rFonts w:ascii="Times New Roman" w:eastAsia="Calibri" w:hAnsi="Times New Roman" w:cs="Times New Roman"/>
          <w:bCs/>
          <w:sz w:val="28"/>
          <w:szCs w:val="28"/>
        </w:rPr>
        <w:t xml:space="preserve">ции и организационное поведение). </w:t>
      </w:r>
      <w:r w:rsidRPr="00AF3612">
        <w:rPr>
          <w:rFonts w:ascii="Times New Roman" w:eastAsia="Calibri" w:hAnsi="Times New Roman" w:cs="Times New Roman"/>
          <w:bCs/>
          <w:sz w:val="28"/>
          <w:szCs w:val="28"/>
        </w:rPr>
        <w:t>Разработал Шиповалов А.Г.</w:t>
      </w:r>
    </w:p>
    <w:p w:rsidR="00AF3612" w:rsidRPr="00AF3612" w:rsidRDefault="00AF3612" w:rsidP="00F15CA5">
      <w:pPr>
        <w:pStyle w:val="a3"/>
        <w:autoSpaceDE w:val="0"/>
        <w:autoSpaceDN w:val="0"/>
        <w:adjustRightInd w:val="0"/>
        <w:spacing w:after="0" w:line="240" w:lineRule="auto"/>
        <w:ind w:left="0" w:firstLine="567"/>
        <w:jc w:val="both"/>
        <w:rPr>
          <w:rFonts w:ascii="Times New Roman" w:eastAsia="TimesNewRomanOOEnc" w:hAnsi="Times New Roman" w:cs="Times New Roman"/>
          <w:sz w:val="28"/>
          <w:szCs w:val="28"/>
        </w:rPr>
      </w:pPr>
    </w:p>
    <w:p w:rsidR="00145E74" w:rsidRPr="00F15CA5" w:rsidRDefault="00145E74" w:rsidP="00F15CA5">
      <w:pPr>
        <w:spacing w:after="0" w:line="360" w:lineRule="auto"/>
        <w:ind w:firstLine="567"/>
        <w:jc w:val="both"/>
        <w:rPr>
          <w:rFonts w:ascii="Times New Roman" w:hAnsi="Times New Roman" w:cs="Times New Roman"/>
          <w:b/>
          <w:sz w:val="28"/>
          <w:szCs w:val="28"/>
          <w:lang w:val="en-US"/>
        </w:rPr>
      </w:pPr>
    </w:p>
    <w:p w:rsidR="001B751B" w:rsidRPr="00461F73" w:rsidRDefault="0039113B" w:rsidP="0039113B">
      <w:pPr>
        <w:spacing w:after="0" w:line="360" w:lineRule="auto"/>
        <w:jc w:val="center"/>
        <w:rPr>
          <w:rFonts w:ascii="Times New Roman" w:hAnsi="Times New Roman" w:cs="Times New Roman"/>
          <w:b/>
          <w:sz w:val="28"/>
          <w:szCs w:val="28"/>
        </w:rPr>
      </w:pPr>
      <w:r w:rsidRPr="00461F73">
        <w:rPr>
          <w:rFonts w:ascii="Times New Roman" w:hAnsi="Times New Roman" w:cs="Times New Roman"/>
          <w:b/>
          <w:sz w:val="28"/>
          <w:szCs w:val="28"/>
        </w:rPr>
        <w:t>Нормативно правовые акты</w:t>
      </w:r>
    </w:p>
    <w:p w:rsidR="003776D2" w:rsidRDefault="003776D2" w:rsidP="003776D2">
      <w:pPr>
        <w:spacing w:after="0"/>
        <w:jc w:val="center"/>
        <w:rPr>
          <w:rFonts w:ascii="Times New Roman" w:hAnsi="Times New Roman" w:cs="Times New Roman"/>
          <w:sz w:val="28"/>
          <w:szCs w:val="28"/>
        </w:rPr>
      </w:pPr>
    </w:p>
    <w:p w:rsidR="003776D2" w:rsidRPr="00A11EC4" w:rsidRDefault="003776D2" w:rsidP="003776D2">
      <w:pPr>
        <w:numPr>
          <w:ilvl w:val="0"/>
          <w:numId w:val="9"/>
        </w:numPr>
        <w:shd w:val="clear" w:color="auto" w:fill="FFFFFF"/>
        <w:spacing w:before="45" w:after="0" w:line="360" w:lineRule="auto"/>
        <w:ind w:left="0" w:firstLine="567"/>
        <w:jc w:val="both"/>
        <w:rPr>
          <w:rFonts w:ascii="Times New Roman" w:eastAsia="Times New Roman" w:hAnsi="Times New Roman" w:cs="Times New Roman"/>
          <w:color w:val="000000" w:themeColor="text1"/>
          <w:sz w:val="28"/>
          <w:szCs w:val="28"/>
          <w:lang w:eastAsia="ru-RU"/>
        </w:rPr>
      </w:pPr>
      <w:r w:rsidRPr="00A11EC4">
        <w:rPr>
          <w:rFonts w:ascii="Times New Roman" w:eastAsia="Times New Roman" w:hAnsi="Times New Roman" w:cs="Times New Roman"/>
          <w:color w:val="000000" w:themeColor="text1"/>
          <w:sz w:val="28"/>
          <w:szCs w:val="28"/>
          <w:lang w:eastAsia="ru-RU"/>
        </w:rPr>
        <w:t>О благотворительной деятельности и благотворительных организациях [Электронный ресурс]: Федеральный закон РФ от 11 августа 1995 г. N 135–ФЗ (сизм. и доп. от</w:t>
      </w:r>
      <w:proofErr w:type="gramStart"/>
      <w:r w:rsidRPr="00A11EC4">
        <w:rPr>
          <w:rFonts w:ascii="Times New Roman" w:eastAsia="Times New Roman" w:hAnsi="Times New Roman" w:cs="Times New Roman"/>
          <w:color w:val="000000" w:themeColor="text1"/>
          <w:sz w:val="28"/>
          <w:szCs w:val="28"/>
          <w:lang w:eastAsia="ru-RU"/>
        </w:rPr>
        <w:t>:о</w:t>
      </w:r>
      <w:proofErr w:type="gramEnd"/>
      <w:r w:rsidRPr="00A11EC4">
        <w:rPr>
          <w:rFonts w:ascii="Times New Roman" w:eastAsia="Times New Roman" w:hAnsi="Times New Roman" w:cs="Times New Roman"/>
          <w:color w:val="000000" w:themeColor="text1"/>
          <w:sz w:val="28"/>
          <w:szCs w:val="28"/>
          <w:lang w:eastAsia="ru-RU"/>
        </w:rPr>
        <w:t>т 21.03.2002 N 31-ФЗ, от 25.07.2002 N 112-ФЗ, от 04.07.2003 N 94-ФЗ, от 22.08.2004 N 122-ФЗ, от 30.12.2006 N 276-ФЗ, от 30.12.2008 N 309-ФЗ, от 23.12.2010 N 383-ФЗ)Доступ из справ.-правовой системы «КонсультантПлюс»</w:t>
      </w:r>
    </w:p>
    <w:p w:rsidR="003776D2" w:rsidRDefault="003776D2" w:rsidP="003776D2">
      <w:pPr>
        <w:numPr>
          <w:ilvl w:val="0"/>
          <w:numId w:val="9"/>
        </w:numPr>
        <w:shd w:val="clear" w:color="auto" w:fill="FFFFFF"/>
        <w:spacing w:after="0" w:line="360" w:lineRule="auto"/>
        <w:ind w:left="0" w:firstLine="567"/>
        <w:jc w:val="both"/>
        <w:rPr>
          <w:rFonts w:ascii="Times New Roman" w:eastAsia="Times New Roman" w:hAnsi="Times New Roman" w:cs="Times New Roman"/>
          <w:color w:val="000000" w:themeColor="text1"/>
          <w:sz w:val="28"/>
          <w:szCs w:val="28"/>
          <w:lang w:eastAsia="ru-RU"/>
        </w:rPr>
      </w:pPr>
      <w:r w:rsidRPr="00A11EC4">
        <w:rPr>
          <w:rFonts w:ascii="Times New Roman" w:eastAsia="Times New Roman" w:hAnsi="Times New Roman" w:cs="Times New Roman"/>
          <w:color w:val="000000" w:themeColor="text1"/>
          <w:sz w:val="28"/>
          <w:szCs w:val="28"/>
          <w:lang w:eastAsia="ru-RU"/>
        </w:rPr>
        <w:t>О рекламе [Электронный ресурс]: </w:t>
      </w:r>
      <w:hyperlink r:id="rId12" w:history="1">
        <w:r w:rsidRPr="00A11EC4">
          <w:rPr>
            <w:rFonts w:ascii="Times New Roman" w:eastAsia="Times New Roman" w:hAnsi="Times New Roman" w:cs="Times New Roman"/>
            <w:color w:val="000000" w:themeColor="text1"/>
            <w:sz w:val="28"/>
            <w:szCs w:val="28"/>
            <w:u w:val="single"/>
            <w:lang w:eastAsia="ru-RU"/>
          </w:rPr>
          <w:t>Федеральный законот 1995 г.</w:t>
        </w:r>
      </w:hyperlink>
      <w:r w:rsidRPr="00A11EC4">
        <w:rPr>
          <w:rFonts w:ascii="Times New Roman" w:eastAsia="Times New Roman" w:hAnsi="Times New Roman" w:cs="Times New Roman"/>
          <w:color w:val="000000" w:themeColor="text1"/>
          <w:sz w:val="28"/>
          <w:szCs w:val="28"/>
          <w:lang w:eastAsia="ru-RU"/>
        </w:rPr>
        <w:t> N 108-ФЗ (в ред. Федеральных законов от 18.06.2001 N 76-ФЗ, от 14.12.2001 N 162-ФЗ, от 30.12.2001 N 196-ФЗ, от 20.08.2004 N 115-ФЗ, от 22.08.2004 N 122-ФЗ, от 02.11.2004 N 127-ФЗ, от 09.05.2005 N 45-ФЗ, от 21.07.2005 N 113-ФЗ</w:t>
      </w:r>
      <w:proofErr w:type="gramStart"/>
      <w:r w:rsidRPr="00A11EC4">
        <w:rPr>
          <w:rFonts w:ascii="Times New Roman" w:eastAsia="Times New Roman" w:hAnsi="Times New Roman" w:cs="Times New Roman"/>
          <w:color w:val="000000" w:themeColor="text1"/>
          <w:sz w:val="28"/>
          <w:szCs w:val="28"/>
          <w:lang w:eastAsia="ru-RU"/>
        </w:rPr>
        <w:t>)Д</w:t>
      </w:r>
      <w:proofErr w:type="gramEnd"/>
      <w:r w:rsidRPr="00A11EC4">
        <w:rPr>
          <w:rFonts w:ascii="Times New Roman" w:eastAsia="Times New Roman" w:hAnsi="Times New Roman" w:cs="Times New Roman"/>
          <w:color w:val="000000" w:themeColor="text1"/>
          <w:sz w:val="28"/>
          <w:szCs w:val="28"/>
          <w:lang w:eastAsia="ru-RU"/>
        </w:rPr>
        <w:t>оступ из справ.-правовой системы «КонсультантПлюс»</w:t>
      </w:r>
    </w:p>
    <w:p w:rsidR="00D131C3" w:rsidRDefault="00D131C3" w:rsidP="00D131C3">
      <w:pPr>
        <w:shd w:val="clear" w:color="auto" w:fill="FFFFFF"/>
        <w:spacing w:after="0" w:line="360" w:lineRule="auto"/>
        <w:jc w:val="both"/>
        <w:rPr>
          <w:rFonts w:ascii="Times New Roman" w:eastAsia="Times New Roman" w:hAnsi="Times New Roman" w:cs="Times New Roman"/>
          <w:color w:val="000000" w:themeColor="text1"/>
          <w:sz w:val="28"/>
          <w:szCs w:val="28"/>
          <w:lang w:eastAsia="ru-RU"/>
        </w:rPr>
      </w:pPr>
    </w:p>
    <w:p w:rsidR="00D131C3" w:rsidRDefault="00D131C3" w:rsidP="00D131C3">
      <w:pPr>
        <w:shd w:val="clear" w:color="auto" w:fill="FFFFFF"/>
        <w:spacing w:after="0" w:line="360" w:lineRule="auto"/>
        <w:jc w:val="center"/>
        <w:rPr>
          <w:rFonts w:ascii="Times New Roman" w:eastAsia="Times New Roman" w:hAnsi="Times New Roman" w:cs="Times New Roman"/>
          <w:b/>
          <w:color w:val="000000" w:themeColor="text1"/>
          <w:sz w:val="28"/>
          <w:szCs w:val="28"/>
          <w:lang w:eastAsia="ru-RU"/>
        </w:rPr>
      </w:pPr>
      <w:r w:rsidRPr="00D131C3">
        <w:rPr>
          <w:rFonts w:ascii="Times New Roman" w:eastAsia="Times New Roman" w:hAnsi="Times New Roman" w:cs="Times New Roman"/>
          <w:b/>
          <w:color w:val="000000" w:themeColor="text1"/>
          <w:sz w:val="28"/>
          <w:szCs w:val="28"/>
          <w:lang w:eastAsia="ru-RU"/>
        </w:rPr>
        <w:t>Электронный ресурс</w:t>
      </w:r>
    </w:p>
    <w:p w:rsidR="00D131C3" w:rsidRDefault="00D131C3" w:rsidP="00D131C3">
      <w:pPr>
        <w:shd w:val="clear" w:color="auto" w:fill="FFFFFF"/>
        <w:spacing w:after="0"/>
        <w:jc w:val="center"/>
        <w:rPr>
          <w:rFonts w:ascii="Times New Roman" w:eastAsia="Times New Roman" w:hAnsi="Times New Roman" w:cs="Times New Roman"/>
          <w:b/>
          <w:color w:val="000000" w:themeColor="text1"/>
          <w:sz w:val="28"/>
          <w:szCs w:val="28"/>
          <w:lang w:eastAsia="ru-RU"/>
        </w:rPr>
      </w:pPr>
    </w:p>
    <w:p w:rsidR="00D131C3" w:rsidRPr="000B3B02" w:rsidRDefault="00D131C3" w:rsidP="00D131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1.а.  </w:t>
      </w:r>
      <w:r w:rsidRPr="000B3B02">
        <w:rPr>
          <w:rFonts w:ascii="Times New Roman" w:hAnsi="Times New Roman" w:cs="Times New Roman"/>
          <w:sz w:val="28"/>
          <w:szCs w:val="28"/>
        </w:rPr>
        <w:t>http://bankir.ru/technology/article/1376596</w:t>
      </w:r>
    </w:p>
    <w:p w:rsidR="00D131C3" w:rsidRPr="000B3B02" w:rsidRDefault="00D131C3" w:rsidP="00D131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2.а.  </w:t>
      </w:r>
      <w:r w:rsidRPr="000B3B02">
        <w:rPr>
          <w:rFonts w:ascii="Times New Roman" w:hAnsi="Times New Roman" w:cs="Times New Roman"/>
          <w:sz w:val="28"/>
          <w:szCs w:val="28"/>
        </w:rPr>
        <w:t>http://bo.bdc.ru/2007/11/sponsor.htm</w:t>
      </w:r>
    </w:p>
    <w:p w:rsidR="00D131C3" w:rsidRDefault="00D131C3" w:rsidP="00D131C3">
      <w:pPr>
        <w:spacing w:after="0" w:line="360" w:lineRule="auto"/>
        <w:jc w:val="both"/>
        <w:rPr>
          <w:rFonts w:ascii="Times New Roman" w:hAnsi="Times New Roman" w:cs="Times New Roman"/>
          <w:bCs/>
          <w:sz w:val="28"/>
          <w:szCs w:val="28"/>
        </w:rPr>
      </w:pPr>
      <w:r>
        <w:rPr>
          <w:rFonts w:ascii="Times New Roman" w:hAnsi="Times New Roman" w:cs="Times New Roman"/>
          <w:bCs/>
          <w:sz w:val="28"/>
          <w:szCs w:val="28"/>
        </w:rPr>
        <w:t xml:space="preserve">3.а.  </w:t>
      </w:r>
      <w:r w:rsidRPr="00B750B5">
        <w:rPr>
          <w:rFonts w:ascii="Times New Roman" w:hAnsi="Times New Roman" w:cs="Times New Roman"/>
          <w:bCs/>
          <w:sz w:val="28"/>
          <w:szCs w:val="28"/>
        </w:rPr>
        <w:t>http://www.bibliofond.ru/view.aspx?id=577094</w:t>
      </w:r>
    </w:p>
    <w:p w:rsidR="00D131C3" w:rsidRPr="000B3B02" w:rsidRDefault="00D131C3" w:rsidP="00D131C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4.а.  </w:t>
      </w:r>
      <w:r w:rsidRPr="000B3B02">
        <w:rPr>
          <w:rFonts w:ascii="Times New Roman" w:hAnsi="Times New Roman" w:cs="Times New Roman"/>
          <w:sz w:val="28"/>
          <w:szCs w:val="28"/>
        </w:rPr>
        <w:t>http://www.sovetnik.ru/prbooks/view/?id=362&amp;view=book&amp;type=01&amp;order</w:t>
      </w:r>
    </w:p>
    <w:p w:rsidR="003776D2" w:rsidRPr="00D131C3" w:rsidRDefault="003776D2" w:rsidP="00D131C3">
      <w:pPr>
        <w:pStyle w:val="a3"/>
        <w:spacing w:after="0" w:line="360" w:lineRule="auto"/>
        <w:rPr>
          <w:rFonts w:ascii="Times New Roman" w:hAnsi="Times New Roman" w:cs="Times New Roman"/>
          <w:sz w:val="28"/>
          <w:szCs w:val="28"/>
        </w:rPr>
      </w:pPr>
    </w:p>
    <w:sectPr w:rsidR="003776D2" w:rsidRPr="00D131C3" w:rsidSect="00FB3F7C">
      <w:foot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978" w:rsidRDefault="00DE1978" w:rsidP="008D37F9">
      <w:pPr>
        <w:spacing w:after="0" w:line="240" w:lineRule="auto"/>
      </w:pPr>
      <w:r>
        <w:separator/>
      </w:r>
    </w:p>
  </w:endnote>
  <w:endnote w:type="continuationSeparator" w:id="0">
    <w:p w:rsidR="00DE1978" w:rsidRDefault="00DE1978" w:rsidP="008D3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NewRomanOOEnc">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6490333"/>
      <w:docPartObj>
        <w:docPartGallery w:val="Page Numbers (Bottom of Page)"/>
        <w:docPartUnique/>
      </w:docPartObj>
    </w:sdtPr>
    <w:sdtEndPr/>
    <w:sdtContent>
      <w:p w:rsidR="008D37F9" w:rsidRDefault="008D37F9">
        <w:pPr>
          <w:pStyle w:val="a7"/>
          <w:jc w:val="center"/>
        </w:pPr>
        <w:r>
          <w:fldChar w:fldCharType="begin"/>
        </w:r>
        <w:r>
          <w:instrText>PAGE   \* MERGEFORMAT</w:instrText>
        </w:r>
        <w:r>
          <w:fldChar w:fldCharType="separate"/>
        </w:r>
        <w:r w:rsidR="003910D5">
          <w:rPr>
            <w:noProof/>
          </w:rPr>
          <w:t>3</w:t>
        </w:r>
        <w:r>
          <w:fldChar w:fldCharType="end"/>
        </w:r>
      </w:p>
    </w:sdtContent>
  </w:sdt>
  <w:p w:rsidR="008D37F9" w:rsidRDefault="008D37F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978" w:rsidRDefault="00DE1978" w:rsidP="008D37F9">
      <w:pPr>
        <w:spacing w:after="0" w:line="240" w:lineRule="auto"/>
      </w:pPr>
      <w:r>
        <w:separator/>
      </w:r>
    </w:p>
  </w:footnote>
  <w:footnote w:type="continuationSeparator" w:id="0">
    <w:p w:rsidR="00DE1978" w:rsidRDefault="00DE1978" w:rsidP="008D37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55CF7"/>
    <w:multiLevelType w:val="multilevel"/>
    <w:tmpl w:val="5CD4B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8273964"/>
    <w:multiLevelType w:val="hybridMultilevel"/>
    <w:tmpl w:val="1B0A990E"/>
    <w:lvl w:ilvl="0" w:tplc="85E878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E804E33"/>
    <w:multiLevelType w:val="multilevel"/>
    <w:tmpl w:val="987A02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5846231"/>
    <w:multiLevelType w:val="hybridMultilevel"/>
    <w:tmpl w:val="5BA8BA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68D55C9"/>
    <w:multiLevelType w:val="hybridMultilevel"/>
    <w:tmpl w:val="931868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2C51DA"/>
    <w:multiLevelType w:val="hybridMultilevel"/>
    <w:tmpl w:val="1C985C4E"/>
    <w:lvl w:ilvl="0" w:tplc="A784EA8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A8B61E4"/>
    <w:multiLevelType w:val="hybridMultilevel"/>
    <w:tmpl w:val="7B608A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AAC4634"/>
    <w:multiLevelType w:val="hybridMultilevel"/>
    <w:tmpl w:val="F962B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B534215"/>
    <w:multiLevelType w:val="hybridMultilevel"/>
    <w:tmpl w:val="67A45C56"/>
    <w:lvl w:ilvl="0" w:tplc="A784EA8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FB3194E"/>
    <w:multiLevelType w:val="hybridMultilevel"/>
    <w:tmpl w:val="D1461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C6643B4"/>
    <w:multiLevelType w:val="hybridMultilevel"/>
    <w:tmpl w:val="496C30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922487"/>
    <w:multiLevelType w:val="multilevel"/>
    <w:tmpl w:val="14F0A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F1925D3"/>
    <w:multiLevelType w:val="multilevel"/>
    <w:tmpl w:val="A500A4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6"/>
  </w:num>
  <w:num w:numId="3">
    <w:abstractNumId w:val="1"/>
  </w:num>
  <w:num w:numId="4">
    <w:abstractNumId w:val="2"/>
  </w:num>
  <w:num w:numId="5">
    <w:abstractNumId w:val="0"/>
  </w:num>
  <w:num w:numId="6">
    <w:abstractNumId w:val="12"/>
  </w:num>
  <w:num w:numId="7">
    <w:abstractNumId w:val="11"/>
  </w:num>
  <w:num w:numId="8">
    <w:abstractNumId w:val="10"/>
  </w:num>
  <w:num w:numId="9">
    <w:abstractNumId w:val="8"/>
  </w:num>
  <w:num w:numId="10">
    <w:abstractNumId w:val="5"/>
  </w:num>
  <w:num w:numId="11">
    <w:abstractNumId w:val="4"/>
  </w:num>
  <w:num w:numId="12">
    <w:abstractNumId w:val="9"/>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BA9"/>
    <w:rsid w:val="0009211B"/>
    <w:rsid w:val="000B3B02"/>
    <w:rsid w:val="000F3B3A"/>
    <w:rsid w:val="00116326"/>
    <w:rsid w:val="00145E74"/>
    <w:rsid w:val="00197C5B"/>
    <w:rsid w:val="001B751B"/>
    <w:rsid w:val="00202BA9"/>
    <w:rsid w:val="00204B89"/>
    <w:rsid w:val="002932BB"/>
    <w:rsid w:val="002A0A89"/>
    <w:rsid w:val="003776D2"/>
    <w:rsid w:val="003910D5"/>
    <w:rsid w:val="0039113B"/>
    <w:rsid w:val="003D3DC0"/>
    <w:rsid w:val="00432E35"/>
    <w:rsid w:val="00461F73"/>
    <w:rsid w:val="00554396"/>
    <w:rsid w:val="00572B84"/>
    <w:rsid w:val="0072658C"/>
    <w:rsid w:val="00746A99"/>
    <w:rsid w:val="007E296B"/>
    <w:rsid w:val="008B307B"/>
    <w:rsid w:val="008D37F9"/>
    <w:rsid w:val="009A2501"/>
    <w:rsid w:val="009B6763"/>
    <w:rsid w:val="00A11EC4"/>
    <w:rsid w:val="00A22D5D"/>
    <w:rsid w:val="00AF3612"/>
    <w:rsid w:val="00B067B8"/>
    <w:rsid w:val="00B302FA"/>
    <w:rsid w:val="00B750B5"/>
    <w:rsid w:val="00BC350F"/>
    <w:rsid w:val="00CB1491"/>
    <w:rsid w:val="00D131C3"/>
    <w:rsid w:val="00D55417"/>
    <w:rsid w:val="00DD20F1"/>
    <w:rsid w:val="00DE1978"/>
    <w:rsid w:val="00E66906"/>
    <w:rsid w:val="00EF40ED"/>
    <w:rsid w:val="00F15CA5"/>
    <w:rsid w:val="00F272DA"/>
    <w:rsid w:val="00F51BD0"/>
    <w:rsid w:val="00F906DF"/>
    <w:rsid w:val="00F97B8A"/>
    <w:rsid w:val="00FB3F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B89"/>
    <w:pPr>
      <w:ind w:left="720"/>
      <w:contextualSpacing/>
    </w:pPr>
  </w:style>
  <w:style w:type="paragraph" w:styleId="a4">
    <w:name w:val="Normal (Web)"/>
    <w:basedOn w:val="a"/>
    <w:uiPriority w:val="99"/>
    <w:semiHidden/>
    <w:unhideWhenUsed/>
    <w:rsid w:val="001B75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D37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37F9"/>
  </w:style>
  <w:style w:type="paragraph" w:styleId="a7">
    <w:name w:val="footer"/>
    <w:basedOn w:val="a"/>
    <w:link w:val="a8"/>
    <w:uiPriority w:val="99"/>
    <w:unhideWhenUsed/>
    <w:rsid w:val="008D37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37F9"/>
  </w:style>
  <w:style w:type="paragraph" w:styleId="a9">
    <w:name w:val="Balloon Text"/>
    <w:basedOn w:val="a"/>
    <w:link w:val="aa"/>
    <w:uiPriority w:val="99"/>
    <w:semiHidden/>
    <w:unhideWhenUsed/>
    <w:rsid w:val="00197C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97C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4B89"/>
    <w:pPr>
      <w:ind w:left="720"/>
      <w:contextualSpacing/>
    </w:pPr>
  </w:style>
  <w:style w:type="paragraph" w:styleId="a4">
    <w:name w:val="Normal (Web)"/>
    <w:basedOn w:val="a"/>
    <w:uiPriority w:val="99"/>
    <w:semiHidden/>
    <w:unhideWhenUsed/>
    <w:rsid w:val="001B75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8D37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37F9"/>
  </w:style>
  <w:style w:type="paragraph" w:styleId="a7">
    <w:name w:val="footer"/>
    <w:basedOn w:val="a"/>
    <w:link w:val="a8"/>
    <w:uiPriority w:val="99"/>
    <w:unhideWhenUsed/>
    <w:rsid w:val="008D37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37F9"/>
  </w:style>
  <w:style w:type="paragraph" w:styleId="a9">
    <w:name w:val="Balloon Text"/>
    <w:basedOn w:val="a"/>
    <w:link w:val="aa"/>
    <w:uiPriority w:val="99"/>
    <w:semiHidden/>
    <w:unhideWhenUsed/>
    <w:rsid w:val="00197C5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97C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5293">
      <w:bodyDiv w:val="1"/>
      <w:marLeft w:val="0"/>
      <w:marRight w:val="0"/>
      <w:marTop w:val="0"/>
      <w:marBottom w:val="0"/>
      <w:divBdr>
        <w:top w:val="none" w:sz="0" w:space="0" w:color="auto"/>
        <w:left w:val="none" w:sz="0" w:space="0" w:color="auto"/>
        <w:bottom w:val="none" w:sz="0" w:space="0" w:color="auto"/>
        <w:right w:val="none" w:sz="0" w:space="0" w:color="auto"/>
      </w:divBdr>
    </w:div>
    <w:div w:id="241989349">
      <w:bodyDiv w:val="1"/>
      <w:marLeft w:val="0"/>
      <w:marRight w:val="0"/>
      <w:marTop w:val="0"/>
      <w:marBottom w:val="0"/>
      <w:divBdr>
        <w:top w:val="none" w:sz="0" w:space="0" w:color="auto"/>
        <w:left w:val="none" w:sz="0" w:space="0" w:color="auto"/>
        <w:bottom w:val="none" w:sz="0" w:space="0" w:color="auto"/>
        <w:right w:val="none" w:sz="0" w:space="0" w:color="auto"/>
      </w:divBdr>
    </w:div>
    <w:div w:id="668563538">
      <w:bodyDiv w:val="1"/>
      <w:marLeft w:val="0"/>
      <w:marRight w:val="0"/>
      <w:marTop w:val="0"/>
      <w:marBottom w:val="0"/>
      <w:divBdr>
        <w:top w:val="none" w:sz="0" w:space="0" w:color="auto"/>
        <w:left w:val="none" w:sz="0" w:space="0" w:color="auto"/>
        <w:bottom w:val="none" w:sz="0" w:space="0" w:color="auto"/>
        <w:right w:val="none" w:sz="0" w:space="0" w:color="auto"/>
      </w:divBdr>
    </w:div>
    <w:div w:id="707487310">
      <w:bodyDiv w:val="1"/>
      <w:marLeft w:val="0"/>
      <w:marRight w:val="0"/>
      <w:marTop w:val="0"/>
      <w:marBottom w:val="0"/>
      <w:divBdr>
        <w:top w:val="none" w:sz="0" w:space="0" w:color="auto"/>
        <w:left w:val="none" w:sz="0" w:space="0" w:color="auto"/>
        <w:bottom w:val="none" w:sz="0" w:space="0" w:color="auto"/>
        <w:right w:val="none" w:sz="0" w:space="0" w:color="auto"/>
      </w:divBdr>
    </w:div>
    <w:div w:id="727722826">
      <w:bodyDiv w:val="1"/>
      <w:marLeft w:val="0"/>
      <w:marRight w:val="0"/>
      <w:marTop w:val="0"/>
      <w:marBottom w:val="0"/>
      <w:divBdr>
        <w:top w:val="none" w:sz="0" w:space="0" w:color="auto"/>
        <w:left w:val="none" w:sz="0" w:space="0" w:color="auto"/>
        <w:bottom w:val="none" w:sz="0" w:space="0" w:color="auto"/>
        <w:right w:val="none" w:sz="0" w:space="0" w:color="auto"/>
      </w:divBdr>
    </w:div>
    <w:div w:id="790781047">
      <w:bodyDiv w:val="1"/>
      <w:marLeft w:val="0"/>
      <w:marRight w:val="0"/>
      <w:marTop w:val="0"/>
      <w:marBottom w:val="0"/>
      <w:divBdr>
        <w:top w:val="none" w:sz="0" w:space="0" w:color="auto"/>
        <w:left w:val="none" w:sz="0" w:space="0" w:color="auto"/>
        <w:bottom w:val="none" w:sz="0" w:space="0" w:color="auto"/>
        <w:right w:val="none" w:sz="0" w:space="0" w:color="auto"/>
      </w:divBdr>
    </w:div>
    <w:div w:id="824050437">
      <w:bodyDiv w:val="1"/>
      <w:marLeft w:val="0"/>
      <w:marRight w:val="0"/>
      <w:marTop w:val="0"/>
      <w:marBottom w:val="0"/>
      <w:divBdr>
        <w:top w:val="none" w:sz="0" w:space="0" w:color="auto"/>
        <w:left w:val="none" w:sz="0" w:space="0" w:color="auto"/>
        <w:bottom w:val="none" w:sz="0" w:space="0" w:color="auto"/>
        <w:right w:val="none" w:sz="0" w:space="0" w:color="auto"/>
      </w:divBdr>
    </w:div>
    <w:div w:id="1248661058">
      <w:bodyDiv w:val="1"/>
      <w:marLeft w:val="0"/>
      <w:marRight w:val="0"/>
      <w:marTop w:val="0"/>
      <w:marBottom w:val="0"/>
      <w:divBdr>
        <w:top w:val="none" w:sz="0" w:space="0" w:color="auto"/>
        <w:left w:val="none" w:sz="0" w:space="0" w:color="auto"/>
        <w:bottom w:val="none" w:sz="0" w:space="0" w:color="auto"/>
        <w:right w:val="none" w:sz="0" w:space="0" w:color="auto"/>
      </w:divBdr>
    </w:div>
    <w:div w:id="1704599769">
      <w:bodyDiv w:val="1"/>
      <w:marLeft w:val="0"/>
      <w:marRight w:val="0"/>
      <w:marTop w:val="0"/>
      <w:marBottom w:val="0"/>
      <w:divBdr>
        <w:top w:val="none" w:sz="0" w:space="0" w:color="auto"/>
        <w:left w:val="none" w:sz="0" w:space="0" w:color="auto"/>
        <w:bottom w:val="none" w:sz="0" w:space="0" w:color="auto"/>
        <w:right w:val="none" w:sz="0" w:space="0" w:color="auto"/>
      </w:divBdr>
    </w:div>
    <w:div w:id="1757434827">
      <w:bodyDiv w:val="1"/>
      <w:marLeft w:val="0"/>
      <w:marRight w:val="0"/>
      <w:marTop w:val="0"/>
      <w:marBottom w:val="0"/>
      <w:divBdr>
        <w:top w:val="none" w:sz="0" w:space="0" w:color="auto"/>
        <w:left w:val="none" w:sz="0" w:space="0" w:color="auto"/>
        <w:bottom w:val="none" w:sz="0" w:space="0" w:color="auto"/>
        <w:right w:val="none" w:sz="0" w:space="0" w:color="auto"/>
      </w:divBdr>
    </w:div>
    <w:div w:id="194190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oldenheart.ru/fz_108.s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go.kirovnet.ru/issledovaniya-vciom-blagotvoritelnoj-deyatelnosti-rossiya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zon.ru/context/detail/id/2649517/" TargetMode="External"/><Relationship Id="rId4" Type="http://schemas.microsoft.com/office/2007/relationships/stylesWithEffects" Target="stylesWithEffects.xml"/><Relationship Id="rId9" Type="http://schemas.openxmlformats.org/officeDocument/2006/relationships/hyperlink" Target="http://www.ozon.ru/context/detail/id/431637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B3D95-D0F8-4E8A-A21C-FC9667CE0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4616</Words>
  <Characters>26317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Arina</dc:creator>
  <cp:keywords/>
  <dc:description/>
  <cp:lastModifiedBy>Arina</cp:lastModifiedBy>
  <cp:revision>22</cp:revision>
  <cp:lastPrinted>2014-04-15T03:45:00Z</cp:lastPrinted>
  <dcterms:created xsi:type="dcterms:W3CDTF">2014-03-31T04:52:00Z</dcterms:created>
  <dcterms:modified xsi:type="dcterms:W3CDTF">2014-04-21T02:07:00Z</dcterms:modified>
</cp:coreProperties>
</file>