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D4" w:rsidRPr="0004640F" w:rsidRDefault="00B608D4" w:rsidP="00B608D4">
      <w:pPr>
        <w:spacing w:after="0" w:line="360" w:lineRule="auto"/>
        <w:jc w:val="center"/>
        <w:rPr>
          <w:rFonts w:eastAsia="Calibri"/>
          <w:sz w:val="28"/>
          <w:szCs w:val="28"/>
        </w:rPr>
      </w:pPr>
      <w:r w:rsidRPr="0004640F">
        <w:rPr>
          <w:rFonts w:eastAsia="Calibri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B608D4" w:rsidRPr="0004640F" w:rsidRDefault="00B608D4" w:rsidP="00B608D4">
      <w:pPr>
        <w:spacing w:after="0" w:line="360" w:lineRule="auto"/>
        <w:jc w:val="center"/>
        <w:rPr>
          <w:rFonts w:eastAsia="Calibri"/>
          <w:sz w:val="28"/>
          <w:szCs w:val="28"/>
        </w:rPr>
      </w:pPr>
      <w:r w:rsidRPr="0004640F">
        <w:rPr>
          <w:rFonts w:eastAsia="Calibri"/>
          <w:sz w:val="28"/>
          <w:szCs w:val="28"/>
        </w:rPr>
        <w:t>высшего профессионального образования</w:t>
      </w:r>
    </w:p>
    <w:p w:rsidR="00B608D4" w:rsidRDefault="00B608D4" w:rsidP="00B608D4">
      <w:pPr>
        <w:spacing w:after="0" w:line="360" w:lineRule="auto"/>
        <w:jc w:val="center"/>
        <w:rPr>
          <w:b/>
          <w:sz w:val="28"/>
          <w:szCs w:val="28"/>
        </w:rPr>
      </w:pPr>
      <w:r w:rsidRPr="0004640F">
        <w:rPr>
          <w:rFonts w:eastAsia="Calibri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608D4" w:rsidRPr="0004640F" w:rsidRDefault="00B608D4" w:rsidP="00B608D4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4974" w:type="dxa"/>
        <w:tblInd w:w="2341" w:type="dxa"/>
        <w:tblLook w:val="01E0"/>
      </w:tblPr>
      <w:tblGrid>
        <w:gridCol w:w="4974"/>
      </w:tblGrid>
      <w:tr w:rsidR="00B608D4" w:rsidRPr="0004640F" w:rsidTr="007D094F">
        <w:tc>
          <w:tcPr>
            <w:tcW w:w="4974" w:type="dxa"/>
          </w:tcPr>
          <w:p w:rsidR="00B608D4" w:rsidRDefault="00B608D4" w:rsidP="007D094F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</w:t>
            </w:r>
          </w:p>
          <w:p w:rsidR="00B608D4" w:rsidRPr="00B608D4" w:rsidRDefault="0004663E" w:rsidP="007D094F">
            <w:pPr>
              <w:spacing w:after="0" w:line="36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Style w:val="FontStyle11"/>
                <w:b w:val="0"/>
                <w:color w:val="000000"/>
                <w:sz w:val="28"/>
                <w:szCs w:val="28"/>
              </w:rPr>
              <w:t>Менеджмента и маркетинга</w:t>
            </w:r>
          </w:p>
          <w:p w:rsidR="00B608D4" w:rsidRDefault="00B608D4" w:rsidP="007D094F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 w:rsidRPr="0004640F">
              <w:rPr>
                <w:rFonts w:eastAsia="Calibri"/>
                <w:sz w:val="28"/>
                <w:szCs w:val="28"/>
              </w:rPr>
              <w:t>Кафедра</w:t>
            </w:r>
          </w:p>
          <w:p w:rsidR="00B608D4" w:rsidRPr="0004640F" w:rsidRDefault="00B608D4" w:rsidP="007D094F">
            <w:pPr>
              <w:spacing w:after="0"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Истории экономики, политики и культуры</w:t>
            </w:r>
          </w:p>
        </w:tc>
      </w:tr>
    </w:tbl>
    <w:p w:rsidR="00B608D4" w:rsidRPr="0004640F" w:rsidRDefault="00B608D4" w:rsidP="00B608D4">
      <w:pPr>
        <w:spacing w:after="0" w:line="360" w:lineRule="auto"/>
        <w:rPr>
          <w:rFonts w:eastAsia="Calibri"/>
          <w:sz w:val="28"/>
          <w:szCs w:val="28"/>
        </w:rPr>
      </w:pPr>
    </w:p>
    <w:p w:rsidR="00B608D4" w:rsidRDefault="00B608D4" w:rsidP="00B608D4">
      <w:pPr>
        <w:spacing w:after="0" w:line="360" w:lineRule="auto"/>
        <w:jc w:val="center"/>
        <w:rPr>
          <w:sz w:val="28"/>
          <w:szCs w:val="28"/>
        </w:rPr>
      </w:pPr>
      <w:r w:rsidRPr="0004640F">
        <w:rPr>
          <w:rFonts w:eastAsia="Calibri"/>
          <w:sz w:val="28"/>
          <w:szCs w:val="28"/>
        </w:rPr>
        <w:t xml:space="preserve">Контрольная работа </w:t>
      </w:r>
      <w:r>
        <w:rPr>
          <w:sz w:val="28"/>
          <w:szCs w:val="28"/>
        </w:rPr>
        <w:t>по дисциплине культорология</w:t>
      </w:r>
    </w:p>
    <w:p w:rsidR="00B608D4" w:rsidRPr="0004640F" w:rsidRDefault="00B608D4" w:rsidP="00B608D4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Вариант №12</w:t>
      </w:r>
    </w:p>
    <w:p w:rsidR="00B608D4" w:rsidRPr="0004640F" w:rsidRDefault="00B608D4" w:rsidP="00B608D4">
      <w:pPr>
        <w:spacing w:after="0" w:line="360" w:lineRule="auto"/>
        <w:rPr>
          <w:rFonts w:eastAsia="Calibri"/>
          <w:b/>
          <w:sz w:val="28"/>
          <w:szCs w:val="28"/>
        </w:rPr>
      </w:pPr>
    </w:p>
    <w:p w:rsidR="00B608D4" w:rsidRPr="0004640F" w:rsidRDefault="00B608D4" w:rsidP="00B608D4">
      <w:pPr>
        <w:spacing w:after="0" w:line="360" w:lineRule="auto"/>
        <w:rPr>
          <w:rFonts w:eastAsia="Calibri"/>
          <w:b/>
          <w:sz w:val="28"/>
          <w:szCs w:val="28"/>
        </w:rPr>
      </w:pPr>
    </w:p>
    <w:p w:rsidR="00B608D4" w:rsidRDefault="00B608D4" w:rsidP="00B608D4"/>
    <w:p w:rsidR="00B608D4" w:rsidRDefault="00B608D4" w:rsidP="00B608D4"/>
    <w:p w:rsidR="00B608D4" w:rsidRPr="0001350E" w:rsidRDefault="00B608D4" w:rsidP="00B608D4">
      <w:pPr>
        <w:tabs>
          <w:tab w:val="left" w:pos="2410"/>
        </w:tabs>
        <w:spacing w:line="360" w:lineRule="auto"/>
        <w:ind w:left="6096"/>
        <w:jc w:val="both"/>
        <w:rPr>
          <w:sz w:val="28"/>
          <w:szCs w:val="28"/>
        </w:rPr>
      </w:pPr>
      <w:r w:rsidRPr="0001350E">
        <w:rPr>
          <w:sz w:val="28"/>
          <w:szCs w:val="28"/>
        </w:rPr>
        <w:t>Исполнитель: Маркова Оксана Михайловна</w:t>
      </w:r>
    </w:p>
    <w:p w:rsidR="00B608D4" w:rsidRPr="0001350E" w:rsidRDefault="00B608D4" w:rsidP="00B608D4">
      <w:pPr>
        <w:tabs>
          <w:tab w:val="left" w:pos="2410"/>
        </w:tabs>
        <w:spacing w:line="360" w:lineRule="auto"/>
        <w:ind w:left="6096"/>
        <w:jc w:val="both"/>
        <w:rPr>
          <w:sz w:val="28"/>
          <w:szCs w:val="28"/>
        </w:rPr>
      </w:pPr>
      <w:r w:rsidRPr="0001350E">
        <w:rPr>
          <w:sz w:val="28"/>
          <w:szCs w:val="28"/>
        </w:rPr>
        <w:t>№ личного дела: 100.11/120022</w:t>
      </w:r>
    </w:p>
    <w:p w:rsidR="00B608D4" w:rsidRPr="0001350E" w:rsidRDefault="00B608D4" w:rsidP="00B608D4">
      <w:pPr>
        <w:tabs>
          <w:tab w:val="left" w:pos="2410"/>
        </w:tabs>
        <w:spacing w:line="360" w:lineRule="auto"/>
        <w:ind w:left="6096"/>
        <w:jc w:val="both"/>
        <w:rPr>
          <w:sz w:val="28"/>
          <w:szCs w:val="28"/>
        </w:rPr>
      </w:pPr>
      <w:r w:rsidRPr="0001350E">
        <w:rPr>
          <w:sz w:val="28"/>
          <w:szCs w:val="28"/>
        </w:rPr>
        <w:t>Специальность: Бакалавр менеджмента 1 курс</w:t>
      </w:r>
    </w:p>
    <w:p w:rsidR="00B608D4" w:rsidRPr="0001350E" w:rsidRDefault="00B608D4" w:rsidP="00B608D4">
      <w:pPr>
        <w:tabs>
          <w:tab w:val="left" w:pos="2410"/>
        </w:tabs>
        <w:spacing w:line="360" w:lineRule="auto"/>
        <w:ind w:left="6096"/>
        <w:jc w:val="both"/>
        <w:rPr>
          <w:sz w:val="28"/>
          <w:szCs w:val="28"/>
        </w:rPr>
      </w:pPr>
      <w:r w:rsidRPr="0001350E">
        <w:rPr>
          <w:sz w:val="28"/>
          <w:szCs w:val="28"/>
        </w:rPr>
        <w:t xml:space="preserve">Преподаватель: </w:t>
      </w:r>
      <w:r>
        <w:rPr>
          <w:sz w:val="28"/>
          <w:szCs w:val="28"/>
        </w:rPr>
        <w:t>Печёнкин Александр Александрович</w:t>
      </w:r>
    </w:p>
    <w:p w:rsidR="00B608D4" w:rsidRPr="0001350E" w:rsidRDefault="00B608D4" w:rsidP="00B608D4">
      <w:pPr>
        <w:spacing w:line="360" w:lineRule="auto"/>
        <w:rPr>
          <w:sz w:val="28"/>
          <w:szCs w:val="28"/>
        </w:rPr>
      </w:pPr>
    </w:p>
    <w:p w:rsidR="00B608D4" w:rsidRDefault="00B608D4" w:rsidP="00B608D4">
      <w:pPr>
        <w:jc w:val="center"/>
        <w:rPr>
          <w:sz w:val="28"/>
          <w:szCs w:val="28"/>
        </w:rPr>
      </w:pPr>
      <w:r>
        <w:rPr>
          <w:sz w:val="28"/>
          <w:szCs w:val="28"/>
        </w:rPr>
        <w:t>Киров 2013 год</w:t>
      </w:r>
    </w:p>
    <w:p w:rsidR="00C21E8E" w:rsidRDefault="00C21E8E"/>
    <w:p w:rsidR="00B608D4" w:rsidRDefault="00B608D4"/>
    <w:p w:rsidR="00B608D4" w:rsidRPr="0004640F" w:rsidRDefault="00B608D4" w:rsidP="00B608D4">
      <w:pPr>
        <w:ind w:left="-567"/>
        <w:jc w:val="center"/>
        <w:rPr>
          <w:b/>
          <w:sz w:val="28"/>
          <w:szCs w:val="28"/>
        </w:rPr>
      </w:pPr>
      <w:r w:rsidRPr="0004640F">
        <w:rPr>
          <w:b/>
          <w:sz w:val="28"/>
          <w:szCs w:val="28"/>
        </w:rPr>
        <w:t>Содержание</w:t>
      </w:r>
    </w:p>
    <w:p w:rsidR="00B608D4" w:rsidRPr="00241832" w:rsidRDefault="00B608D4" w:rsidP="00B608D4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1832">
        <w:rPr>
          <w:sz w:val="28"/>
          <w:szCs w:val="28"/>
        </w:rPr>
        <w:t>1.</w:t>
      </w:r>
      <w:r w:rsidRPr="00241832">
        <w:rPr>
          <w:sz w:val="28"/>
          <w:szCs w:val="28"/>
        </w:rPr>
        <w:tab/>
      </w:r>
      <w:r>
        <w:rPr>
          <w:sz w:val="28"/>
          <w:szCs w:val="28"/>
        </w:rPr>
        <w:t>Задание №1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B608D4" w:rsidRDefault="00B608D4" w:rsidP="00B608D4">
      <w:pPr>
        <w:ind w:left="-851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1832">
        <w:rPr>
          <w:sz w:val="28"/>
          <w:szCs w:val="28"/>
        </w:rPr>
        <w:t>2.</w:t>
      </w:r>
      <w:r w:rsidRPr="00241832">
        <w:rPr>
          <w:sz w:val="28"/>
          <w:szCs w:val="28"/>
        </w:rPr>
        <w:tab/>
      </w:r>
      <w:r w:rsidR="007E0AD0">
        <w:rPr>
          <w:sz w:val="28"/>
          <w:szCs w:val="28"/>
        </w:rPr>
        <w:t>Задание №2</w:t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  <w:t xml:space="preserve">        10</w:t>
      </w: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  <w:r w:rsidRPr="00241832">
        <w:rPr>
          <w:sz w:val="28"/>
          <w:szCs w:val="28"/>
        </w:rPr>
        <w:t>3.</w:t>
      </w:r>
      <w:r w:rsidRPr="00241832">
        <w:rPr>
          <w:sz w:val="28"/>
          <w:szCs w:val="28"/>
        </w:rPr>
        <w:tab/>
      </w:r>
      <w:r>
        <w:rPr>
          <w:sz w:val="28"/>
          <w:szCs w:val="28"/>
        </w:rPr>
        <w:t>Задание №3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0AD0">
        <w:rPr>
          <w:sz w:val="28"/>
          <w:szCs w:val="28"/>
        </w:rPr>
        <w:t xml:space="preserve">             </w:t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</w:r>
      <w:r w:rsidR="007E0AD0">
        <w:rPr>
          <w:sz w:val="28"/>
          <w:szCs w:val="28"/>
        </w:rPr>
        <w:tab/>
        <w:t xml:space="preserve">      </w:t>
      </w:r>
      <w:r w:rsidR="007E0AD0">
        <w:rPr>
          <w:sz w:val="28"/>
          <w:szCs w:val="28"/>
        </w:rPr>
        <w:tab/>
        <w:t xml:space="preserve">        15</w:t>
      </w:r>
    </w:p>
    <w:p w:rsidR="00B608D4" w:rsidRDefault="007E0AD0" w:rsidP="00B608D4">
      <w:pPr>
        <w:ind w:left="-709" w:right="-1"/>
        <w:jc w:val="both"/>
        <w:rPr>
          <w:sz w:val="28"/>
          <w:szCs w:val="28"/>
        </w:rPr>
      </w:pPr>
      <w:r>
        <w:rPr>
          <w:sz w:val="28"/>
          <w:szCs w:val="28"/>
        </w:rPr>
        <w:t>4.      Список литературы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21</w:t>
      </w: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Default="00B608D4" w:rsidP="00B608D4">
      <w:pPr>
        <w:ind w:left="-709" w:right="-1"/>
        <w:jc w:val="both"/>
        <w:rPr>
          <w:sz w:val="28"/>
          <w:szCs w:val="28"/>
        </w:rPr>
      </w:pPr>
    </w:p>
    <w:p w:rsidR="00B608D4" w:rsidRPr="00285AA6" w:rsidRDefault="00B608D4" w:rsidP="00285AA6">
      <w:pPr>
        <w:pStyle w:val="a4"/>
        <w:widowControl w:val="0"/>
        <w:tabs>
          <w:tab w:val="left" w:pos="360"/>
        </w:tabs>
        <w:spacing w:after="0" w:line="360" w:lineRule="auto"/>
        <w:ind w:hanging="851"/>
        <w:jc w:val="both"/>
        <w:rPr>
          <w:rStyle w:val="a3"/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5AA6">
        <w:rPr>
          <w:b/>
          <w:sz w:val="28"/>
          <w:szCs w:val="28"/>
        </w:rPr>
        <w:t xml:space="preserve">Задание №1. </w:t>
      </w:r>
      <w:r w:rsidRPr="00285AA6">
        <w:rPr>
          <w:rStyle w:val="a3"/>
          <w:b w:val="0"/>
          <w:bCs w:val="0"/>
          <w:sz w:val="28"/>
          <w:szCs w:val="28"/>
        </w:rPr>
        <w:t>Используя материалы КОПР “</w:t>
      </w:r>
      <w:proofErr w:type="spellStart"/>
      <w:r w:rsidRPr="00285AA6">
        <w:rPr>
          <w:rStyle w:val="a3"/>
          <w:b w:val="0"/>
          <w:bCs w:val="0"/>
          <w:sz w:val="28"/>
          <w:szCs w:val="28"/>
        </w:rPr>
        <w:t>Культурология</w:t>
      </w:r>
      <w:proofErr w:type="spellEnd"/>
      <w:r w:rsidRPr="00285AA6">
        <w:rPr>
          <w:rStyle w:val="a3"/>
          <w:b w:val="0"/>
          <w:bCs w:val="0"/>
          <w:sz w:val="28"/>
          <w:szCs w:val="28"/>
        </w:rPr>
        <w:t xml:space="preserve">”, материалы рекомендованной литературы и Интернет-ресурсов, охарактеризуйте буддизм как мировую религию. Какие основные направления выделяются в буддизме? В чем их отличия? </w:t>
      </w:r>
    </w:p>
    <w:p w:rsidR="00B608D4" w:rsidRPr="00285AA6" w:rsidRDefault="00B608D4" w:rsidP="00285AA6">
      <w:pPr>
        <w:spacing w:line="360" w:lineRule="auto"/>
        <w:ind w:left="-709" w:right="-1"/>
        <w:jc w:val="both"/>
        <w:rPr>
          <w:b/>
          <w:sz w:val="28"/>
          <w:szCs w:val="28"/>
        </w:rPr>
      </w:pPr>
      <w:r w:rsidRPr="00285AA6">
        <w:rPr>
          <w:sz w:val="28"/>
          <w:szCs w:val="28"/>
        </w:rPr>
        <w:tab/>
      </w:r>
      <w:r w:rsidRPr="00285AA6">
        <w:rPr>
          <w:sz w:val="28"/>
          <w:szCs w:val="28"/>
        </w:rPr>
        <w:tab/>
      </w:r>
      <w:r w:rsidRPr="00285AA6">
        <w:rPr>
          <w:b/>
          <w:sz w:val="28"/>
          <w:szCs w:val="28"/>
        </w:rPr>
        <w:t xml:space="preserve">Ответ: </w:t>
      </w:r>
    </w:p>
    <w:p w:rsidR="00B608D4" w:rsidRPr="00285AA6" w:rsidRDefault="00B608D4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proofErr w:type="spellStart"/>
      <w:r w:rsidRPr="00285AA6">
        <w:rPr>
          <w:b/>
          <w:sz w:val="28"/>
          <w:szCs w:val="28"/>
        </w:rPr>
        <w:t>Будди́зм</w:t>
      </w:r>
      <w:proofErr w:type="spellEnd"/>
      <w:r w:rsidRPr="00285AA6">
        <w:rPr>
          <w:b/>
          <w:sz w:val="28"/>
          <w:szCs w:val="28"/>
        </w:rPr>
        <w:t>—</w:t>
      </w:r>
      <w:r w:rsidRPr="00285AA6">
        <w:rPr>
          <w:sz w:val="28"/>
          <w:szCs w:val="28"/>
        </w:rPr>
        <w:t xml:space="preserve"> </w:t>
      </w:r>
      <w:proofErr w:type="gramStart"/>
      <w:r w:rsidRPr="00285AA6">
        <w:rPr>
          <w:sz w:val="28"/>
          <w:szCs w:val="28"/>
        </w:rPr>
        <w:t>ре</w:t>
      </w:r>
      <w:proofErr w:type="gramEnd"/>
      <w:r w:rsidRPr="00285AA6">
        <w:rPr>
          <w:sz w:val="28"/>
          <w:szCs w:val="28"/>
        </w:rPr>
        <w:t>лигиозно-философское учение (дхарма) о духовном пробуждении (</w:t>
      </w:r>
      <w:proofErr w:type="spellStart"/>
      <w:r w:rsidRPr="00285AA6">
        <w:rPr>
          <w:sz w:val="28"/>
          <w:szCs w:val="28"/>
        </w:rPr>
        <w:t>бодхи</w:t>
      </w:r>
      <w:proofErr w:type="spellEnd"/>
      <w:r w:rsidRPr="00285AA6">
        <w:rPr>
          <w:sz w:val="28"/>
          <w:szCs w:val="28"/>
        </w:rPr>
        <w:t xml:space="preserve">), возникшее около VI века до н. э. в Древней Индии. Основателем учения считается </w:t>
      </w:r>
      <w:proofErr w:type="spellStart"/>
      <w:r w:rsidRPr="00285AA6">
        <w:rPr>
          <w:sz w:val="28"/>
          <w:szCs w:val="28"/>
        </w:rPr>
        <w:t>Сиддхартха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Гаутама</w:t>
      </w:r>
      <w:proofErr w:type="spellEnd"/>
      <w:r w:rsidRPr="00285AA6">
        <w:rPr>
          <w:sz w:val="28"/>
          <w:szCs w:val="28"/>
        </w:rPr>
        <w:t xml:space="preserve">, впоследствии получивший имя Будда </w:t>
      </w:r>
      <w:proofErr w:type="spellStart"/>
      <w:r w:rsidRPr="00285AA6">
        <w:rPr>
          <w:sz w:val="28"/>
          <w:szCs w:val="28"/>
        </w:rPr>
        <w:t>Шакьямуни</w:t>
      </w:r>
      <w:proofErr w:type="spellEnd"/>
      <w:r w:rsidRPr="00285AA6">
        <w:rPr>
          <w:sz w:val="28"/>
          <w:szCs w:val="28"/>
        </w:rPr>
        <w:t>.</w:t>
      </w:r>
    </w:p>
    <w:p w:rsidR="00B608D4" w:rsidRPr="00285AA6" w:rsidRDefault="00B608D4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Сами последователи этого учения называли его словом «Дхарма» (Закон, Учение) или «</w:t>
      </w:r>
      <w:proofErr w:type="spellStart"/>
      <w:r w:rsidRPr="00285AA6">
        <w:rPr>
          <w:sz w:val="28"/>
          <w:szCs w:val="28"/>
        </w:rPr>
        <w:t>Буддхадхарма</w:t>
      </w:r>
      <w:proofErr w:type="spellEnd"/>
      <w:r w:rsidRPr="00285AA6">
        <w:rPr>
          <w:sz w:val="28"/>
          <w:szCs w:val="28"/>
        </w:rPr>
        <w:t xml:space="preserve">» (Учением Будды). Термин «буддизм» был </w:t>
      </w:r>
      <w:r w:rsidR="00201EE7" w:rsidRPr="00285AA6">
        <w:rPr>
          <w:sz w:val="28"/>
          <w:szCs w:val="28"/>
        </w:rPr>
        <w:t>создан европейцами в XIX веке</w:t>
      </w:r>
      <w:r w:rsidRPr="00285AA6">
        <w:rPr>
          <w:sz w:val="28"/>
          <w:szCs w:val="28"/>
        </w:rPr>
        <w:t>. В настоящее время некоторые исследователи и буддийские деятели определяют буддизм как «науку о сознании».</w:t>
      </w:r>
    </w:p>
    <w:p w:rsidR="00B608D4" w:rsidRPr="00285AA6" w:rsidRDefault="00B608D4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Считается, что это одна из древнейших мировых религий, признанная самыми различными народами с совершенно разными традициями. «Без понимания буддизма невозможно понять и великие культуры Востока — индийскую, китайскую, не говоря уж о культурах Тибета и Монголии, пронизанных духом буддизма до их последних оснований».</w:t>
      </w:r>
    </w:p>
    <w:p w:rsidR="00B608D4" w:rsidRPr="00285AA6" w:rsidRDefault="00B608D4" w:rsidP="00285AA6">
      <w:pPr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Статуя </w:t>
      </w:r>
      <w:proofErr w:type="spellStart"/>
      <w:r w:rsidRPr="00285AA6">
        <w:rPr>
          <w:sz w:val="28"/>
          <w:szCs w:val="28"/>
        </w:rPr>
        <w:t>Сиддхартхи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Гаутамы</w:t>
      </w:r>
      <w:proofErr w:type="spellEnd"/>
      <w:r w:rsidRPr="00285AA6">
        <w:rPr>
          <w:sz w:val="28"/>
          <w:szCs w:val="28"/>
        </w:rPr>
        <w:t xml:space="preserve"> в </w:t>
      </w:r>
      <w:proofErr w:type="spellStart"/>
      <w:r w:rsidRPr="00285AA6">
        <w:rPr>
          <w:sz w:val="28"/>
          <w:szCs w:val="28"/>
        </w:rPr>
        <w:t>Бодх-Гае</w:t>
      </w:r>
      <w:proofErr w:type="spellEnd"/>
      <w:r w:rsidRPr="00285AA6">
        <w:rPr>
          <w:sz w:val="28"/>
          <w:szCs w:val="28"/>
        </w:rPr>
        <w:t xml:space="preserve">, Индия. </w:t>
      </w:r>
      <w:proofErr w:type="spellStart"/>
      <w:r w:rsidRPr="00285AA6">
        <w:rPr>
          <w:sz w:val="28"/>
          <w:szCs w:val="28"/>
        </w:rPr>
        <w:t>Бодх-Гая</w:t>
      </w:r>
      <w:proofErr w:type="spellEnd"/>
      <w:r w:rsidRPr="00285AA6">
        <w:rPr>
          <w:sz w:val="28"/>
          <w:szCs w:val="28"/>
        </w:rPr>
        <w:t xml:space="preserve"> традиционно считают местом его просветления. После нескольких лет наблюдения за своим сознанием Будда </w:t>
      </w:r>
      <w:proofErr w:type="spellStart"/>
      <w:r w:rsidRPr="00285AA6">
        <w:rPr>
          <w:sz w:val="28"/>
          <w:szCs w:val="28"/>
        </w:rPr>
        <w:t>Шакьямуни</w:t>
      </w:r>
      <w:proofErr w:type="spellEnd"/>
      <w:r w:rsidRPr="00285AA6">
        <w:rPr>
          <w:sz w:val="28"/>
          <w:szCs w:val="28"/>
        </w:rPr>
        <w:t xml:space="preserve"> пришёл к выводу, что причиной страдания людей являются их собственные действия и прекратить страдания, достичь нирваны, можно практикой самоограничения и медитацией. Будда утверждал, что его учение не является божественным откровением, а получено им через медитативное созерцание собственного духа и всех вещей. Учение не является догматом, и результаты зависят от самого человека. Будда указывал, что принимать его учение необходимо только </w:t>
      </w:r>
      <w:r w:rsidRPr="00285AA6">
        <w:rPr>
          <w:sz w:val="28"/>
          <w:szCs w:val="28"/>
        </w:rPr>
        <w:lastRenderedPageBreak/>
        <w:t xml:space="preserve">посредством собственного опыта: «Не принимайте моё учение просто из веры или из уважения ко мне. Подобно </w:t>
      </w:r>
      <w:proofErr w:type="gramStart"/>
      <w:r w:rsidRPr="00285AA6">
        <w:rPr>
          <w:sz w:val="28"/>
          <w:szCs w:val="28"/>
        </w:rPr>
        <w:t>тому</w:t>
      </w:r>
      <w:proofErr w:type="gramEnd"/>
      <w:r w:rsidRPr="00285AA6">
        <w:rPr>
          <w:sz w:val="28"/>
          <w:szCs w:val="28"/>
        </w:rPr>
        <w:t xml:space="preserve"> как купец на базаре при покупке золота проверяет его: нагревает, плавит, режет — чтобы убедиться в его подлинности, так же проверяйте и моё учение, и только убедившись в его</w:t>
      </w:r>
      <w:r w:rsidR="00201EE7" w:rsidRPr="00285AA6">
        <w:rPr>
          <w:sz w:val="28"/>
          <w:szCs w:val="28"/>
        </w:rPr>
        <w:t xml:space="preserve"> истинности, принимайте его!»</w:t>
      </w:r>
      <w:r w:rsidRPr="00285AA6">
        <w:rPr>
          <w:sz w:val="28"/>
          <w:szCs w:val="28"/>
        </w:rPr>
        <w:t>.</w:t>
      </w:r>
    </w:p>
    <w:p w:rsidR="00B608D4" w:rsidRPr="00285AA6" w:rsidRDefault="00B608D4" w:rsidP="00285AA6">
      <w:pPr>
        <w:spacing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За две с половиной тысячи лет в процессе распространения буддизм впитал множество различных верований и обрядовых практик. Одни последователи буддизма делают упор на самопознание через медитацию, другие — на благие деяния, третьи — на поклонение Будде. Различия в идеях и правилах в разных буддийских школах вынуждают «признать „буддизмом“ любое учение, считавшееся буддийским самой тради</w:t>
      </w:r>
      <w:r w:rsidR="00201EE7" w:rsidRPr="00285AA6">
        <w:rPr>
          <w:sz w:val="28"/>
          <w:szCs w:val="28"/>
        </w:rPr>
        <w:t>цией»</w:t>
      </w:r>
      <w:r w:rsidRPr="00285AA6">
        <w:rPr>
          <w:sz w:val="28"/>
          <w:szCs w:val="28"/>
        </w:rPr>
        <w:t xml:space="preserve">. Но все они, как отмечает Е. А. </w:t>
      </w:r>
      <w:proofErr w:type="spellStart"/>
      <w:r w:rsidRPr="00285AA6">
        <w:rPr>
          <w:sz w:val="28"/>
          <w:szCs w:val="28"/>
        </w:rPr>
        <w:t>Торчинов</w:t>
      </w:r>
      <w:proofErr w:type="spellEnd"/>
      <w:r w:rsidRPr="00285AA6">
        <w:rPr>
          <w:sz w:val="28"/>
          <w:szCs w:val="28"/>
        </w:rPr>
        <w:t>, бази</w:t>
      </w:r>
      <w:r w:rsidR="00201EE7" w:rsidRPr="00285AA6">
        <w:rPr>
          <w:sz w:val="28"/>
          <w:szCs w:val="28"/>
        </w:rPr>
        <w:t>руются на следующих доктринах</w:t>
      </w:r>
      <w:r w:rsidRPr="00285AA6">
        <w:rPr>
          <w:sz w:val="28"/>
          <w:szCs w:val="28"/>
        </w:rPr>
        <w:t>:</w:t>
      </w:r>
    </w:p>
    <w:p w:rsidR="00B608D4" w:rsidRPr="00285AA6" w:rsidRDefault="00B608D4" w:rsidP="00285AA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Четыре Благородные Истины,</w:t>
      </w:r>
    </w:p>
    <w:p w:rsidR="00B608D4" w:rsidRPr="00285AA6" w:rsidRDefault="00B608D4" w:rsidP="00285AA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учение о причинно-зависимом происхождении и карме,</w:t>
      </w:r>
    </w:p>
    <w:p w:rsidR="00B608D4" w:rsidRPr="00285AA6" w:rsidRDefault="00B608D4" w:rsidP="00285AA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доктрина </w:t>
      </w:r>
      <w:proofErr w:type="spellStart"/>
      <w:r w:rsidRPr="00285AA6">
        <w:rPr>
          <w:sz w:val="28"/>
          <w:szCs w:val="28"/>
        </w:rPr>
        <w:t>анатмавады</w:t>
      </w:r>
      <w:proofErr w:type="spellEnd"/>
      <w:r w:rsidRPr="00285AA6">
        <w:rPr>
          <w:sz w:val="28"/>
          <w:szCs w:val="28"/>
        </w:rPr>
        <w:t xml:space="preserve"> (принцип </w:t>
      </w:r>
      <w:proofErr w:type="spellStart"/>
      <w:r w:rsidRPr="00285AA6">
        <w:rPr>
          <w:sz w:val="28"/>
          <w:szCs w:val="28"/>
        </w:rPr>
        <w:t>бессущностности</w:t>
      </w:r>
      <w:proofErr w:type="spellEnd"/>
      <w:r w:rsidRPr="00285AA6">
        <w:rPr>
          <w:sz w:val="28"/>
          <w:szCs w:val="28"/>
        </w:rPr>
        <w:t>, «</w:t>
      </w:r>
      <w:proofErr w:type="spellStart"/>
      <w:r w:rsidRPr="00285AA6">
        <w:rPr>
          <w:sz w:val="28"/>
          <w:szCs w:val="28"/>
        </w:rPr>
        <w:t>не-души</w:t>
      </w:r>
      <w:proofErr w:type="spellEnd"/>
      <w:r w:rsidRPr="00285AA6">
        <w:rPr>
          <w:sz w:val="28"/>
          <w:szCs w:val="28"/>
        </w:rPr>
        <w:t>»),</w:t>
      </w:r>
    </w:p>
    <w:p w:rsidR="00B608D4" w:rsidRPr="00285AA6" w:rsidRDefault="00B608D4" w:rsidP="00285AA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доктрина </w:t>
      </w:r>
      <w:proofErr w:type="spellStart"/>
      <w:r w:rsidRPr="00285AA6">
        <w:rPr>
          <w:sz w:val="28"/>
          <w:szCs w:val="28"/>
        </w:rPr>
        <w:t>кшаникавады</w:t>
      </w:r>
      <w:proofErr w:type="spellEnd"/>
      <w:r w:rsidRPr="00285AA6">
        <w:rPr>
          <w:sz w:val="28"/>
          <w:szCs w:val="28"/>
        </w:rPr>
        <w:t xml:space="preserve"> (учение о мгновенности),</w:t>
      </w:r>
    </w:p>
    <w:p w:rsidR="00B608D4" w:rsidRPr="00285AA6" w:rsidRDefault="00B608D4" w:rsidP="00285AA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буддийская космология.</w:t>
      </w:r>
    </w:p>
    <w:p w:rsidR="00B608D4" w:rsidRPr="00285AA6" w:rsidRDefault="00B608D4" w:rsidP="00285AA6">
      <w:pPr>
        <w:spacing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Последователи буддийского учения полагают, что эти принципы указал сам Будда, однако трактовки доктрин в разных школах могут сильно отличаться. Так последователи </w:t>
      </w:r>
      <w:proofErr w:type="spellStart"/>
      <w:r w:rsidRPr="00285AA6">
        <w:rPr>
          <w:sz w:val="28"/>
          <w:szCs w:val="28"/>
        </w:rPr>
        <w:t>тхеравады</w:t>
      </w:r>
      <w:proofErr w:type="spellEnd"/>
      <w:r w:rsidRPr="00285AA6">
        <w:rPr>
          <w:sz w:val="28"/>
          <w:szCs w:val="28"/>
        </w:rPr>
        <w:t xml:space="preserve"> считают данные доктрины окончательными, а последователи махаяны указывают на их условность и считают их промежуточным этапом в познании учения[10]. Доктор философских наук В. Г. Лысенко выделяет другой список основных элементов учения, которые я</w:t>
      </w:r>
      <w:r w:rsidR="00897D41" w:rsidRPr="00285AA6">
        <w:rPr>
          <w:sz w:val="28"/>
          <w:szCs w:val="28"/>
        </w:rPr>
        <w:t>вляются общими для всех школ</w:t>
      </w:r>
      <w:r w:rsidRPr="00285AA6">
        <w:rPr>
          <w:sz w:val="28"/>
          <w:szCs w:val="28"/>
        </w:rPr>
        <w:t>:</w:t>
      </w:r>
    </w:p>
    <w:p w:rsidR="00B608D4" w:rsidRPr="00285AA6" w:rsidRDefault="00B608D4" w:rsidP="00285AA6">
      <w:pPr>
        <w:pStyle w:val="a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история жизни </w:t>
      </w:r>
      <w:proofErr w:type="spellStart"/>
      <w:r w:rsidRPr="00285AA6">
        <w:rPr>
          <w:sz w:val="28"/>
          <w:szCs w:val="28"/>
        </w:rPr>
        <w:t>Шакьямуни</w:t>
      </w:r>
      <w:proofErr w:type="spellEnd"/>
      <w:r w:rsidRPr="00285AA6">
        <w:rPr>
          <w:sz w:val="28"/>
          <w:szCs w:val="28"/>
        </w:rPr>
        <w:t>,</w:t>
      </w:r>
    </w:p>
    <w:p w:rsidR="00B608D4" w:rsidRPr="00285AA6" w:rsidRDefault="00B608D4" w:rsidP="00285AA6">
      <w:pPr>
        <w:pStyle w:val="a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признание кармы и перерождений (сансара),</w:t>
      </w:r>
    </w:p>
    <w:p w:rsidR="00B608D4" w:rsidRPr="00285AA6" w:rsidRDefault="00B608D4" w:rsidP="00285AA6">
      <w:pPr>
        <w:pStyle w:val="a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Четыре благородные истины и Восьмеричный путь,</w:t>
      </w:r>
    </w:p>
    <w:p w:rsidR="00B608D4" w:rsidRPr="00285AA6" w:rsidRDefault="00B608D4" w:rsidP="00285AA6">
      <w:pPr>
        <w:pStyle w:val="a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доктрины </w:t>
      </w:r>
      <w:proofErr w:type="spellStart"/>
      <w:r w:rsidRPr="00285AA6">
        <w:rPr>
          <w:sz w:val="28"/>
          <w:szCs w:val="28"/>
        </w:rPr>
        <w:t>анатмавады</w:t>
      </w:r>
      <w:proofErr w:type="spellEnd"/>
      <w:r w:rsidRPr="00285AA6">
        <w:rPr>
          <w:sz w:val="28"/>
          <w:szCs w:val="28"/>
        </w:rPr>
        <w:t xml:space="preserve"> и взаимозависимого происхождения.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lastRenderedPageBreak/>
        <w:t>Трактовка данного списка элементов в разных школах также неоднозначна. Так в отдельных текстах махаяны данные элементы характеризуются лишь в качестве искусных сре</w:t>
      </w:r>
      <w:proofErr w:type="gramStart"/>
      <w:r w:rsidRPr="00285AA6">
        <w:rPr>
          <w:sz w:val="28"/>
          <w:szCs w:val="28"/>
        </w:rPr>
        <w:t>дств дл</w:t>
      </w:r>
      <w:proofErr w:type="gramEnd"/>
      <w:r w:rsidRPr="00285AA6">
        <w:rPr>
          <w:sz w:val="28"/>
          <w:szCs w:val="28"/>
        </w:rPr>
        <w:t>я привлечения внимания к буддизму «людей с обычн</w:t>
      </w:r>
      <w:r w:rsidR="00897D41" w:rsidRPr="00285AA6">
        <w:rPr>
          <w:sz w:val="28"/>
          <w:szCs w:val="28"/>
        </w:rPr>
        <w:t>ыми духовными возможностями»</w:t>
      </w:r>
      <w:r w:rsidRPr="00285AA6">
        <w:rPr>
          <w:sz w:val="28"/>
          <w:szCs w:val="28"/>
        </w:rPr>
        <w:t>.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Стать последователем учения возможно через принятие «прибежища», под кот</w:t>
      </w:r>
      <w:r w:rsidR="00897D41" w:rsidRPr="00285AA6">
        <w:rPr>
          <w:sz w:val="28"/>
          <w:szCs w:val="28"/>
        </w:rPr>
        <w:t>орым понимают три драгоценности</w:t>
      </w:r>
      <w:r w:rsidRPr="00285AA6">
        <w:rPr>
          <w:sz w:val="28"/>
          <w:szCs w:val="28"/>
        </w:rPr>
        <w:t>: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Будду (под </w:t>
      </w:r>
      <w:proofErr w:type="spellStart"/>
      <w:r w:rsidRPr="00285AA6">
        <w:rPr>
          <w:sz w:val="28"/>
          <w:szCs w:val="28"/>
        </w:rPr>
        <w:t>буддой</w:t>
      </w:r>
      <w:proofErr w:type="spellEnd"/>
      <w:r w:rsidRPr="00285AA6">
        <w:rPr>
          <w:sz w:val="28"/>
          <w:szCs w:val="28"/>
        </w:rPr>
        <w:t xml:space="preserve"> понимают любого </w:t>
      </w:r>
      <w:proofErr w:type="spellStart"/>
      <w:r w:rsidRPr="00285AA6">
        <w:rPr>
          <w:sz w:val="28"/>
          <w:szCs w:val="28"/>
        </w:rPr>
        <w:t>будду</w:t>
      </w:r>
      <w:proofErr w:type="spellEnd"/>
      <w:r w:rsidRPr="00285AA6">
        <w:rPr>
          <w:sz w:val="28"/>
          <w:szCs w:val="28"/>
        </w:rPr>
        <w:t xml:space="preserve"> или просветлённого, включая Будду </w:t>
      </w:r>
      <w:proofErr w:type="spellStart"/>
      <w:r w:rsidRPr="00285AA6">
        <w:rPr>
          <w:sz w:val="28"/>
          <w:szCs w:val="28"/>
        </w:rPr>
        <w:t>Шакьямуни</w:t>
      </w:r>
      <w:proofErr w:type="spellEnd"/>
      <w:r w:rsidRPr="00285AA6">
        <w:rPr>
          <w:sz w:val="28"/>
          <w:szCs w:val="28"/>
        </w:rPr>
        <w:t>);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Дхарму (учение Будды, включающее в себя как опыт </w:t>
      </w:r>
      <w:proofErr w:type="spellStart"/>
      <w:r w:rsidRPr="00285AA6">
        <w:rPr>
          <w:sz w:val="28"/>
          <w:szCs w:val="28"/>
        </w:rPr>
        <w:t>таковости</w:t>
      </w:r>
      <w:proofErr w:type="spellEnd"/>
      <w:r w:rsidRPr="00285AA6">
        <w:rPr>
          <w:sz w:val="28"/>
          <w:szCs w:val="28"/>
        </w:rPr>
        <w:t xml:space="preserve"> «так как оно есть», так и методы, ведущие к данному опыту</w:t>
      </w:r>
      <w:r w:rsidR="00285AA6">
        <w:rPr>
          <w:sz w:val="28"/>
          <w:szCs w:val="28"/>
        </w:rPr>
        <w:t>, различные для разных людей</w:t>
      </w:r>
      <w:r w:rsidRPr="00285AA6">
        <w:rPr>
          <w:sz w:val="28"/>
          <w:szCs w:val="28"/>
        </w:rPr>
        <w:t>);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proofErr w:type="spellStart"/>
      <w:r w:rsidRPr="00285AA6">
        <w:rPr>
          <w:sz w:val="28"/>
          <w:szCs w:val="28"/>
        </w:rPr>
        <w:t>Сангху</w:t>
      </w:r>
      <w:proofErr w:type="spellEnd"/>
      <w:r w:rsidRPr="00285AA6">
        <w:rPr>
          <w:sz w:val="28"/>
          <w:szCs w:val="28"/>
        </w:rPr>
        <w:t xml:space="preserve"> (буддийское сообщество).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Не все буддийские наставники однозначно трактовали принятие прибежища. Например, шестой </w:t>
      </w:r>
      <w:proofErr w:type="spellStart"/>
      <w:r w:rsidRPr="00285AA6">
        <w:rPr>
          <w:sz w:val="28"/>
          <w:szCs w:val="28"/>
        </w:rPr>
        <w:t>чаньский</w:t>
      </w:r>
      <w:proofErr w:type="spellEnd"/>
      <w:r w:rsidRPr="00285AA6">
        <w:rPr>
          <w:sz w:val="28"/>
          <w:szCs w:val="28"/>
        </w:rPr>
        <w:t xml:space="preserve"> патриарх </w:t>
      </w:r>
      <w:proofErr w:type="spellStart"/>
      <w:r w:rsidRPr="00285AA6">
        <w:rPr>
          <w:sz w:val="28"/>
          <w:szCs w:val="28"/>
        </w:rPr>
        <w:t>Хуэйнэн</w:t>
      </w:r>
      <w:proofErr w:type="spellEnd"/>
      <w:r w:rsidRPr="00285AA6">
        <w:rPr>
          <w:sz w:val="28"/>
          <w:szCs w:val="28"/>
        </w:rPr>
        <w:t xml:space="preserve"> рекомендовал: «Советую тем, кто понимает, найти прибежище в тройной драгоц</w:t>
      </w:r>
      <w:r w:rsidR="00285AA6">
        <w:rPr>
          <w:sz w:val="28"/>
          <w:szCs w:val="28"/>
        </w:rPr>
        <w:t>енности собственной природы»</w:t>
      </w:r>
      <w:r w:rsidRPr="00285AA6">
        <w:rPr>
          <w:sz w:val="28"/>
          <w:szCs w:val="28"/>
        </w:rPr>
        <w:t>. После принятия прибежища мирянину также рекомендовалось соблюда</w:t>
      </w:r>
      <w:r w:rsidR="00897D41" w:rsidRPr="00285AA6">
        <w:rPr>
          <w:sz w:val="28"/>
          <w:szCs w:val="28"/>
        </w:rPr>
        <w:t>ть пять буддийских заповедей</w:t>
      </w:r>
      <w:r w:rsidRPr="00285AA6">
        <w:rPr>
          <w:sz w:val="28"/>
          <w:szCs w:val="28"/>
        </w:rPr>
        <w:t>.</w:t>
      </w:r>
    </w:p>
    <w:p w:rsidR="00B608D4" w:rsidRPr="00285AA6" w:rsidRDefault="00B608D4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Для получения умения помогать живым существам в прекращении их страданий, что является главной целью буддизма, буддисты в первую очередь п</w:t>
      </w:r>
      <w:r w:rsidR="00897D41" w:rsidRPr="00285AA6">
        <w:rPr>
          <w:sz w:val="28"/>
          <w:szCs w:val="28"/>
        </w:rPr>
        <w:t>ытаются уничтожить «три яда»</w:t>
      </w:r>
      <w:r w:rsidRPr="00285AA6">
        <w:rPr>
          <w:sz w:val="28"/>
          <w:szCs w:val="28"/>
        </w:rPr>
        <w:t>:</w:t>
      </w:r>
    </w:p>
    <w:p w:rsidR="00B608D4" w:rsidRPr="00285AA6" w:rsidRDefault="00B608D4" w:rsidP="00285AA6">
      <w:pPr>
        <w:pStyle w:val="a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неведение относительно истинной природы, являющееся, </w:t>
      </w:r>
      <w:proofErr w:type="gramStart"/>
      <w:r w:rsidRPr="00285AA6">
        <w:rPr>
          <w:sz w:val="28"/>
          <w:szCs w:val="28"/>
        </w:rPr>
        <w:t>согласно</w:t>
      </w:r>
      <w:proofErr w:type="gramEnd"/>
      <w:r w:rsidRPr="00285AA6">
        <w:rPr>
          <w:sz w:val="28"/>
          <w:szCs w:val="28"/>
        </w:rPr>
        <w:t xml:space="preserve"> двенадцатичленной формулы бытия, «корнем сансары»;</w:t>
      </w:r>
    </w:p>
    <w:p w:rsidR="00B608D4" w:rsidRPr="00285AA6" w:rsidRDefault="00B608D4" w:rsidP="00285AA6">
      <w:pPr>
        <w:pStyle w:val="a6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страсти и эгоистические желания;</w:t>
      </w:r>
    </w:p>
    <w:p w:rsidR="00B608D4" w:rsidRPr="00285AA6" w:rsidRDefault="00B608D4" w:rsidP="00285AA6">
      <w:pPr>
        <w:pStyle w:val="a6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гнев и нетерпимость.</w:t>
      </w:r>
    </w:p>
    <w:p w:rsidR="00897D41" w:rsidRPr="00285AA6" w:rsidRDefault="00897D41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Традиционно буддизм делят на Хинаяну («Малую колесницу») и Махаяну («Великую колесницу»), отдельно от </w:t>
      </w:r>
      <w:proofErr w:type="gramStart"/>
      <w:r w:rsidRPr="00285AA6">
        <w:rPr>
          <w:sz w:val="28"/>
          <w:szCs w:val="28"/>
        </w:rPr>
        <w:t>последней</w:t>
      </w:r>
      <w:proofErr w:type="gramEnd"/>
      <w:r w:rsidRPr="00285AA6">
        <w:rPr>
          <w:sz w:val="28"/>
          <w:szCs w:val="28"/>
        </w:rPr>
        <w:t xml:space="preserve"> также часто выделяют </w:t>
      </w:r>
      <w:proofErr w:type="spellStart"/>
      <w:r w:rsidRPr="00285AA6">
        <w:rPr>
          <w:sz w:val="28"/>
          <w:szCs w:val="28"/>
        </w:rPr>
        <w:t>Ваджраяну</w:t>
      </w:r>
      <w:proofErr w:type="spellEnd"/>
      <w:r w:rsidRPr="00285AA6">
        <w:rPr>
          <w:sz w:val="28"/>
          <w:szCs w:val="28"/>
        </w:rPr>
        <w:t xml:space="preserve"> («Алмазную колесницу»). Хинаяна также может делиться на колесницу </w:t>
      </w:r>
      <w:proofErr w:type="spellStart"/>
      <w:r w:rsidRPr="00285AA6">
        <w:rPr>
          <w:sz w:val="28"/>
          <w:szCs w:val="28"/>
        </w:rPr>
        <w:t>шравак</w:t>
      </w:r>
      <w:proofErr w:type="spellEnd"/>
      <w:r w:rsidRPr="00285AA6">
        <w:rPr>
          <w:sz w:val="28"/>
          <w:szCs w:val="28"/>
        </w:rPr>
        <w:t xml:space="preserve"> и колесницу </w:t>
      </w:r>
      <w:proofErr w:type="spellStart"/>
      <w:r w:rsidRPr="00285AA6">
        <w:rPr>
          <w:sz w:val="28"/>
          <w:szCs w:val="28"/>
        </w:rPr>
        <w:t>пратьекабудд</w:t>
      </w:r>
      <w:proofErr w:type="spellEnd"/>
      <w:r w:rsidRPr="00285AA6">
        <w:rPr>
          <w:sz w:val="28"/>
          <w:szCs w:val="28"/>
        </w:rPr>
        <w:t>, образуя таким способом вместе с Махаяной</w:t>
      </w:r>
      <w:proofErr w:type="gramStart"/>
      <w:r w:rsidRPr="00285AA6">
        <w:rPr>
          <w:sz w:val="28"/>
          <w:szCs w:val="28"/>
        </w:rPr>
        <w:t xml:space="preserve"> Т</w:t>
      </w:r>
      <w:proofErr w:type="gramEnd"/>
      <w:r w:rsidRPr="00285AA6">
        <w:rPr>
          <w:sz w:val="28"/>
          <w:szCs w:val="28"/>
        </w:rPr>
        <w:t>ри колесницы по другому принципу.</w:t>
      </w:r>
    </w:p>
    <w:p w:rsidR="00897D41" w:rsidRPr="00285AA6" w:rsidRDefault="00897D41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lastRenderedPageBreak/>
        <w:t xml:space="preserve">Современный буддизм также делят на Махаяну («великую колесницу»), к которой относятся тибетские и дальневосточные школы, и </w:t>
      </w:r>
      <w:proofErr w:type="spellStart"/>
      <w:r w:rsidRPr="00285AA6">
        <w:rPr>
          <w:sz w:val="28"/>
          <w:szCs w:val="28"/>
        </w:rPr>
        <w:t>Тхераваду</w:t>
      </w:r>
      <w:proofErr w:type="spellEnd"/>
      <w:r w:rsidRPr="00285AA6">
        <w:rPr>
          <w:sz w:val="28"/>
          <w:szCs w:val="28"/>
        </w:rPr>
        <w:t xml:space="preserve"> («учение старейших») — единственную сохранившуюся школу </w:t>
      </w:r>
      <w:proofErr w:type="spellStart"/>
      <w:r w:rsidRPr="00285AA6">
        <w:rPr>
          <w:sz w:val="28"/>
          <w:szCs w:val="28"/>
        </w:rPr>
        <w:t>Никаи</w:t>
      </w:r>
      <w:proofErr w:type="spellEnd"/>
      <w:r w:rsidRPr="00285AA6">
        <w:rPr>
          <w:sz w:val="28"/>
          <w:szCs w:val="28"/>
        </w:rPr>
        <w:t xml:space="preserve"> (англ.</w:t>
      </w:r>
      <w:proofErr w:type="gramStart"/>
      <w:r w:rsidRPr="00285AA6">
        <w:rPr>
          <w:sz w:val="28"/>
          <w:szCs w:val="28"/>
        </w:rPr>
        <w:t>)р</w:t>
      </w:r>
      <w:proofErr w:type="gramEnd"/>
      <w:r w:rsidRPr="00285AA6">
        <w:rPr>
          <w:sz w:val="28"/>
          <w:szCs w:val="28"/>
        </w:rPr>
        <w:t xml:space="preserve">усск. раннего буддизма. Причина обновлённого разделения состоит в том, что термин «хинаяна» из-за оскорбительного характера не применяется к </w:t>
      </w:r>
      <w:proofErr w:type="spellStart"/>
      <w:r w:rsidRPr="00285AA6">
        <w:rPr>
          <w:sz w:val="28"/>
          <w:szCs w:val="28"/>
        </w:rPr>
        <w:t>тхераваде</w:t>
      </w:r>
      <w:proofErr w:type="spellEnd"/>
      <w:r w:rsidRPr="00285AA6">
        <w:rPr>
          <w:sz w:val="28"/>
          <w:szCs w:val="28"/>
        </w:rPr>
        <w:t xml:space="preserve"> некоторыми исследователями, а также теми последователями буддизма, представители которых прибыли на шестой буддийский собор, проводившийся в середине XX века, и заключили соглашение о неприменении термина для </w:t>
      </w:r>
      <w:proofErr w:type="spellStart"/>
      <w:r w:rsidRPr="00285AA6">
        <w:rPr>
          <w:sz w:val="28"/>
          <w:szCs w:val="28"/>
        </w:rPr>
        <w:t>тхеравады</w:t>
      </w:r>
      <w:proofErr w:type="spellEnd"/>
      <w:r w:rsidRPr="00285AA6">
        <w:rPr>
          <w:sz w:val="28"/>
          <w:szCs w:val="28"/>
        </w:rPr>
        <w:t>.</w:t>
      </w:r>
    </w:p>
    <w:p w:rsidR="00897D41" w:rsidRPr="00285AA6" w:rsidRDefault="00897D41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Буддизм, распространенный среди некоторой части мирян и значительно отличающийся от буддизма, проповедуемого в монашеской среде, присутствием различных суеверий и добуддийских местных верований носит название простонародного или вульгарного.</w:t>
      </w:r>
    </w:p>
    <w:p w:rsidR="00897D41" w:rsidRPr="00285AA6" w:rsidRDefault="00897D41" w:rsidP="00285AA6">
      <w:pPr>
        <w:spacing w:after="0" w:line="360" w:lineRule="auto"/>
        <w:ind w:firstLine="360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Течения, «включающие в себя элементы буддийского вероучения и практик», но не являющиеся частью традиционного буддизма, обозначают как </w:t>
      </w:r>
      <w:proofErr w:type="spellStart"/>
      <w:r w:rsidRPr="00285AA6">
        <w:rPr>
          <w:sz w:val="28"/>
          <w:szCs w:val="28"/>
        </w:rPr>
        <w:t>необуддизм</w:t>
      </w:r>
      <w:proofErr w:type="spellEnd"/>
      <w:r w:rsidRPr="00285AA6">
        <w:rPr>
          <w:sz w:val="28"/>
          <w:szCs w:val="28"/>
        </w:rPr>
        <w:t>.</w:t>
      </w:r>
    </w:p>
    <w:p w:rsidR="00897D41" w:rsidRPr="00285AA6" w:rsidRDefault="00897D41" w:rsidP="00285AA6">
      <w:pPr>
        <w:spacing w:after="0" w:line="360" w:lineRule="auto"/>
        <w:jc w:val="both"/>
        <w:rPr>
          <w:b/>
          <w:sz w:val="28"/>
          <w:szCs w:val="28"/>
        </w:rPr>
      </w:pPr>
      <w:r w:rsidRPr="00285AA6">
        <w:rPr>
          <w:b/>
          <w:sz w:val="28"/>
          <w:szCs w:val="28"/>
        </w:rPr>
        <w:t xml:space="preserve">Хинаяна 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Хинаяна (</w:t>
      </w:r>
      <w:proofErr w:type="spellStart"/>
      <w:r w:rsidRPr="00285AA6">
        <w:rPr>
          <w:sz w:val="28"/>
          <w:szCs w:val="28"/>
        </w:rPr>
        <w:t>hīnayāna</w:t>
      </w:r>
      <w:proofErr w:type="spellEnd"/>
      <w:r w:rsidRPr="00285AA6">
        <w:rPr>
          <w:sz w:val="28"/>
          <w:szCs w:val="28"/>
        </w:rPr>
        <w:t xml:space="preserve">, буквально «Малая колесница») — колесница, последователи которой стремятся к личному освобождению. Называется «малой колесницей», поскольку </w:t>
      </w:r>
      <w:proofErr w:type="gramStart"/>
      <w:r w:rsidRPr="00285AA6">
        <w:rPr>
          <w:sz w:val="28"/>
          <w:szCs w:val="28"/>
        </w:rPr>
        <w:t>способна</w:t>
      </w:r>
      <w:proofErr w:type="gramEnd"/>
      <w:r w:rsidRPr="00285AA6">
        <w:rPr>
          <w:sz w:val="28"/>
          <w:szCs w:val="28"/>
        </w:rPr>
        <w:t xml:space="preserve"> привести к освобождению только самого последователя. Название было введено </w:t>
      </w:r>
      <w:proofErr w:type="spellStart"/>
      <w:r w:rsidRPr="00285AA6">
        <w:rPr>
          <w:sz w:val="28"/>
          <w:szCs w:val="28"/>
        </w:rPr>
        <w:t>махаянскими</w:t>
      </w:r>
      <w:proofErr w:type="spellEnd"/>
      <w:r w:rsidRPr="00285AA6">
        <w:rPr>
          <w:sz w:val="28"/>
          <w:szCs w:val="28"/>
        </w:rPr>
        <w:t xml:space="preserve"> школами для обозначения всех </w:t>
      </w:r>
      <w:proofErr w:type="spellStart"/>
      <w:r w:rsidRPr="00285AA6">
        <w:rPr>
          <w:sz w:val="28"/>
          <w:szCs w:val="28"/>
        </w:rPr>
        <w:t>немахаянских</w:t>
      </w:r>
      <w:proofErr w:type="spellEnd"/>
      <w:r w:rsidRPr="00285AA6">
        <w:rPr>
          <w:sz w:val="28"/>
          <w:szCs w:val="28"/>
        </w:rPr>
        <w:t xml:space="preserve"> направлений буддизма и применялось в исторической полемике с ныне не существующими школами раннего буддизма с целью объяснения понятия </w:t>
      </w:r>
      <w:proofErr w:type="spellStart"/>
      <w:r w:rsidRPr="00285AA6">
        <w:rPr>
          <w:sz w:val="28"/>
          <w:szCs w:val="28"/>
        </w:rPr>
        <w:t>бодхичитты</w:t>
      </w:r>
      <w:proofErr w:type="spellEnd"/>
      <w:r w:rsidRPr="00285AA6">
        <w:rPr>
          <w:sz w:val="28"/>
          <w:szCs w:val="28"/>
        </w:rPr>
        <w:t>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Хинаяна разделяется на колесницы </w:t>
      </w:r>
      <w:proofErr w:type="spellStart"/>
      <w:r w:rsidRPr="00285AA6">
        <w:rPr>
          <w:sz w:val="28"/>
          <w:szCs w:val="28"/>
        </w:rPr>
        <w:t>шравак</w:t>
      </w:r>
      <w:proofErr w:type="spellEnd"/>
      <w:r w:rsidRPr="00285AA6">
        <w:rPr>
          <w:sz w:val="28"/>
          <w:szCs w:val="28"/>
        </w:rPr>
        <w:t xml:space="preserve"> (слушателей) и </w:t>
      </w:r>
      <w:proofErr w:type="spellStart"/>
      <w:r w:rsidRPr="00285AA6">
        <w:rPr>
          <w:sz w:val="28"/>
          <w:szCs w:val="28"/>
        </w:rPr>
        <w:t>пратьекабудд</w:t>
      </w:r>
      <w:proofErr w:type="spellEnd"/>
      <w:r w:rsidRPr="00285AA6">
        <w:rPr>
          <w:sz w:val="28"/>
          <w:szCs w:val="28"/>
        </w:rPr>
        <w:t xml:space="preserve">, достигающих нирваны без поддержки </w:t>
      </w:r>
      <w:proofErr w:type="spellStart"/>
      <w:r w:rsidRPr="00285AA6">
        <w:rPr>
          <w:sz w:val="28"/>
          <w:szCs w:val="28"/>
        </w:rPr>
        <w:t>сангхи</w:t>
      </w:r>
      <w:proofErr w:type="spellEnd"/>
      <w:r w:rsidRPr="00285AA6">
        <w:rPr>
          <w:sz w:val="28"/>
          <w:szCs w:val="28"/>
        </w:rPr>
        <w:t xml:space="preserve">. Содержала в себе, согласно современным исследованиям, от 23 до 26 школ, включая сохранившуюся школу </w:t>
      </w:r>
      <w:proofErr w:type="spellStart"/>
      <w:r w:rsidRPr="00285AA6">
        <w:rPr>
          <w:sz w:val="28"/>
          <w:szCs w:val="28"/>
        </w:rPr>
        <w:t>тхеравады</w:t>
      </w:r>
      <w:proofErr w:type="spellEnd"/>
      <w:r w:rsidRPr="00285AA6">
        <w:rPr>
          <w:sz w:val="28"/>
          <w:szCs w:val="28"/>
        </w:rPr>
        <w:t>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Хинаяна опирается на </w:t>
      </w:r>
      <w:proofErr w:type="spellStart"/>
      <w:r w:rsidRPr="00285AA6">
        <w:rPr>
          <w:sz w:val="28"/>
          <w:szCs w:val="28"/>
        </w:rPr>
        <w:t>Палийский</w:t>
      </w:r>
      <w:proofErr w:type="spellEnd"/>
      <w:r w:rsidRPr="00285AA6">
        <w:rPr>
          <w:sz w:val="28"/>
          <w:szCs w:val="28"/>
        </w:rPr>
        <w:t xml:space="preserve"> канон, а также на более поздний текст буддийского философа </w:t>
      </w:r>
      <w:proofErr w:type="spellStart"/>
      <w:r w:rsidRPr="00285AA6">
        <w:rPr>
          <w:sz w:val="28"/>
          <w:szCs w:val="28"/>
        </w:rPr>
        <w:t>Васубандху</w:t>
      </w:r>
      <w:proofErr w:type="spellEnd"/>
      <w:r w:rsidRPr="00285AA6">
        <w:rPr>
          <w:sz w:val="28"/>
          <w:szCs w:val="28"/>
        </w:rPr>
        <w:t xml:space="preserve"> «</w:t>
      </w:r>
      <w:proofErr w:type="spellStart"/>
      <w:r w:rsidRPr="00285AA6">
        <w:rPr>
          <w:sz w:val="28"/>
          <w:szCs w:val="28"/>
        </w:rPr>
        <w:t>Абхидхармакоша</w:t>
      </w:r>
      <w:proofErr w:type="spellEnd"/>
      <w:r w:rsidRPr="00285AA6">
        <w:rPr>
          <w:sz w:val="28"/>
          <w:szCs w:val="28"/>
        </w:rPr>
        <w:t xml:space="preserve">». Достичь </w:t>
      </w:r>
      <w:r w:rsidRPr="00285AA6">
        <w:rPr>
          <w:sz w:val="28"/>
          <w:szCs w:val="28"/>
        </w:rPr>
        <w:lastRenderedPageBreak/>
        <w:t xml:space="preserve">нирваны, согласно хинаяне и </w:t>
      </w:r>
      <w:proofErr w:type="spellStart"/>
      <w:r w:rsidRPr="00285AA6">
        <w:rPr>
          <w:sz w:val="28"/>
          <w:szCs w:val="28"/>
        </w:rPr>
        <w:t>тхераваде</w:t>
      </w:r>
      <w:proofErr w:type="spellEnd"/>
      <w:r w:rsidRPr="00285AA6">
        <w:rPr>
          <w:sz w:val="28"/>
          <w:szCs w:val="28"/>
        </w:rPr>
        <w:t>, могут только буддийские монахи. Миряне же должны улучшать свою карму путём совершения хороших действий с тем, чтобы в одной из следующих жизней стать монахом.</w:t>
      </w:r>
    </w:p>
    <w:p w:rsidR="00897D41" w:rsidRPr="00285AA6" w:rsidRDefault="00897D41" w:rsidP="00285AA6">
      <w:pPr>
        <w:spacing w:after="0" w:line="360" w:lineRule="auto"/>
        <w:jc w:val="both"/>
        <w:rPr>
          <w:b/>
          <w:sz w:val="28"/>
          <w:szCs w:val="28"/>
        </w:rPr>
      </w:pPr>
      <w:r w:rsidRPr="00285AA6">
        <w:rPr>
          <w:b/>
          <w:sz w:val="28"/>
          <w:szCs w:val="28"/>
        </w:rPr>
        <w:t xml:space="preserve">Махаяна 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Главными «опорами» </w:t>
      </w:r>
      <w:proofErr w:type="spellStart"/>
      <w:r w:rsidRPr="00285AA6">
        <w:rPr>
          <w:sz w:val="28"/>
          <w:szCs w:val="28"/>
        </w:rPr>
        <w:t>махаянской</w:t>
      </w:r>
      <w:proofErr w:type="spellEnd"/>
      <w:r w:rsidRPr="00285AA6">
        <w:rPr>
          <w:sz w:val="28"/>
          <w:szCs w:val="28"/>
        </w:rPr>
        <w:t xml:space="preserve"> традиции являются </w:t>
      </w:r>
      <w:proofErr w:type="spellStart"/>
      <w:r w:rsidRPr="00285AA6">
        <w:rPr>
          <w:sz w:val="28"/>
          <w:szCs w:val="28"/>
        </w:rPr>
        <w:t>праджня</w:t>
      </w:r>
      <w:proofErr w:type="spellEnd"/>
      <w:r w:rsidRPr="00285AA6">
        <w:rPr>
          <w:sz w:val="28"/>
          <w:szCs w:val="28"/>
        </w:rPr>
        <w:t xml:space="preserve"> (интуитивная мудрость) и </w:t>
      </w:r>
      <w:proofErr w:type="spellStart"/>
      <w:r w:rsidRPr="00285AA6">
        <w:rPr>
          <w:sz w:val="28"/>
          <w:szCs w:val="28"/>
        </w:rPr>
        <w:t>каруна</w:t>
      </w:r>
      <w:proofErr w:type="spellEnd"/>
      <w:r w:rsidRPr="00285AA6">
        <w:rPr>
          <w:sz w:val="28"/>
          <w:szCs w:val="28"/>
        </w:rPr>
        <w:t xml:space="preserve"> или сострадание. С помощью </w:t>
      </w:r>
      <w:proofErr w:type="spellStart"/>
      <w:r w:rsidRPr="00285AA6">
        <w:rPr>
          <w:sz w:val="28"/>
          <w:szCs w:val="28"/>
        </w:rPr>
        <w:t>каруны</w:t>
      </w:r>
      <w:proofErr w:type="spellEnd"/>
      <w:r w:rsidRPr="00285AA6">
        <w:rPr>
          <w:sz w:val="28"/>
          <w:szCs w:val="28"/>
        </w:rPr>
        <w:t xml:space="preserve"> и искусных средств или </w:t>
      </w:r>
      <w:proofErr w:type="spellStart"/>
      <w:r w:rsidRPr="00285AA6">
        <w:rPr>
          <w:sz w:val="28"/>
          <w:szCs w:val="28"/>
        </w:rPr>
        <w:t>упай</w:t>
      </w:r>
      <w:proofErr w:type="spellEnd"/>
      <w:r w:rsidRPr="00285AA6">
        <w:rPr>
          <w:sz w:val="28"/>
          <w:szCs w:val="28"/>
        </w:rPr>
        <w:t xml:space="preserve"> реализуется учение о </w:t>
      </w:r>
      <w:proofErr w:type="spellStart"/>
      <w:r w:rsidRPr="00285AA6">
        <w:rPr>
          <w:sz w:val="28"/>
          <w:szCs w:val="28"/>
        </w:rPr>
        <w:t>бодхичитте</w:t>
      </w:r>
      <w:proofErr w:type="spellEnd"/>
      <w:r w:rsidRPr="00285AA6">
        <w:rPr>
          <w:sz w:val="28"/>
          <w:szCs w:val="28"/>
        </w:rPr>
        <w:t xml:space="preserve">, подразумевающее стремление к собственному пробуждению «на благо всех живых существ». Спасение всех без исключения живых существ подразумевает безграничную любовь и сострадание к ним или </w:t>
      </w:r>
      <w:proofErr w:type="spellStart"/>
      <w:r w:rsidRPr="00285AA6">
        <w:rPr>
          <w:sz w:val="28"/>
          <w:szCs w:val="28"/>
        </w:rPr>
        <w:t>махакаруну</w:t>
      </w:r>
      <w:proofErr w:type="spellEnd"/>
      <w:r w:rsidRPr="00285AA6">
        <w:rPr>
          <w:sz w:val="28"/>
          <w:szCs w:val="28"/>
        </w:rPr>
        <w:t xml:space="preserve">, что воплощается в </w:t>
      </w:r>
      <w:proofErr w:type="spellStart"/>
      <w:r w:rsidRPr="00285AA6">
        <w:rPr>
          <w:sz w:val="28"/>
          <w:szCs w:val="28"/>
        </w:rPr>
        <w:t>бодхисаттве</w:t>
      </w:r>
      <w:proofErr w:type="spellEnd"/>
      <w:r w:rsidRPr="00285AA6">
        <w:rPr>
          <w:sz w:val="28"/>
          <w:szCs w:val="28"/>
        </w:rPr>
        <w:t xml:space="preserve"> — существе, который дал обет отказаться от индивидуального достижения нирваны до тех пор, пока он не поможет всем существам освободиться от страданий. Бодхисаттва идёт путём шести </w:t>
      </w:r>
      <w:proofErr w:type="spellStart"/>
      <w:r w:rsidRPr="00285AA6">
        <w:rPr>
          <w:sz w:val="28"/>
          <w:szCs w:val="28"/>
        </w:rPr>
        <w:t>парамит</w:t>
      </w:r>
      <w:proofErr w:type="spellEnd"/>
      <w:r w:rsidRPr="00285AA6">
        <w:rPr>
          <w:sz w:val="28"/>
          <w:szCs w:val="28"/>
        </w:rPr>
        <w:t xml:space="preserve">, особое место </w:t>
      </w:r>
      <w:proofErr w:type="gramStart"/>
      <w:r w:rsidRPr="00285AA6">
        <w:rPr>
          <w:sz w:val="28"/>
          <w:szCs w:val="28"/>
        </w:rPr>
        <w:t>среди</w:t>
      </w:r>
      <w:proofErr w:type="gramEnd"/>
      <w:r w:rsidRPr="00285AA6">
        <w:rPr>
          <w:sz w:val="28"/>
          <w:szCs w:val="28"/>
        </w:rPr>
        <w:t xml:space="preserve"> которых занимает </w:t>
      </w:r>
      <w:proofErr w:type="spellStart"/>
      <w:r w:rsidRPr="00285AA6">
        <w:rPr>
          <w:sz w:val="28"/>
          <w:szCs w:val="28"/>
        </w:rPr>
        <w:t>праджня-парамита</w:t>
      </w:r>
      <w:proofErr w:type="spellEnd"/>
      <w:r w:rsidRPr="00285AA6">
        <w:rPr>
          <w:sz w:val="28"/>
          <w:szCs w:val="28"/>
        </w:rPr>
        <w:t xml:space="preserve">. Сутры </w:t>
      </w:r>
      <w:proofErr w:type="spellStart"/>
      <w:r w:rsidRPr="00285AA6">
        <w:rPr>
          <w:sz w:val="28"/>
          <w:szCs w:val="28"/>
        </w:rPr>
        <w:t>праджняпарамиты</w:t>
      </w:r>
      <w:proofErr w:type="spellEnd"/>
      <w:r w:rsidRPr="00285AA6">
        <w:rPr>
          <w:sz w:val="28"/>
          <w:szCs w:val="28"/>
        </w:rPr>
        <w:t xml:space="preserve">, описывающие последнюю «запредельную мудрость», указывают на пустоту и </w:t>
      </w:r>
      <w:proofErr w:type="spellStart"/>
      <w:r w:rsidRPr="00285AA6">
        <w:rPr>
          <w:sz w:val="28"/>
          <w:szCs w:val="28"/>
        </w:rPr>
        <w:t>бессущностность</w:t>
      </w:r>
      <w:proofErr w:type="spellEnd"/>
      <w:r w:rsidRPr="00285AA6">
        <w:rPr>
          <w:sz w:val="28"/>
          <w:szCs w:val="28"/>
        </w:rPr>
        <w:t xml:space="preserve"> всех явлений реальности или дхарм. Весь существующий мир, согласно </w:t>
      </w:r>
      <w:proofErr w:type="spellStart"/>
      <w:r w:rsidRPr="00285AA6">
        <w:rPr>
          <w:sz w:val="28"/>
          <w:szCs w:val="28"/>
        </w:rPr>
        <w:t>праджняпарамите</w:t>
      </w:r>
      <w:proofErr w:type="spellEnd"/>
      <w:r w:rsidRPr="00285AA6">
        <w:rPr>
          <w:sz w:val="28"/>
          <w:szCs w:val="28"/>
        </w:rPr>
        <w:t xml:space="preserve">, является Дхармой или </w:t>
      </w:r>
      <w:proofErr w:type="spellStart"/>
      <w:r w:rsidRPr="00285AA6">
        <w:rPr>
          <w:sz w:val="28"/>
          <w:szCs w:val="28"/>
        </w:rPr>
        <w:t>буддовостью</w:t>
      </w:r>
      <w:proofErr w:type="spellEnd"/>
      <w:r w:rsidRPr="00285AA6">
        <w:rPr>
          <w:sz w:val="28"/>
          <w:szCs w:val="28"/>
        </w:rPr>
        <w:t>, а то, что «человек различает в нём, и многое другое является иллюзией (майей)».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Целью </w:t>
      </w:r>
      <w:proofErr w:type="spellStart"/>
      <w:r w:rsidRPr="00285AA6">
        <w:rPr>
          <w:sz w:val="28"/>
          <w:szCs w:val="28"/>
        </w:rPr>
        <w:t>махаянских</w:t>
      </w:r>
      <w:proofErr w:type="spellEnd"/>
      <w:r w:rsidRPr="00285AA6">
        <w:rPr>
          <w:sz w:val="28"/>
          <w:szCs w:val="28"/>
        </w:rPr>
        <w:t xml:space="preserve"> школ, в отличие от школ хинаяны, является не достижение нирваны, а полное и окончательное просветление (</w:t>
      </w:r>
      <w:proofErr w:type="spellStart"/>
      <w:r w:rsidRPr="00285AA6">
        <w:rPr>
          <w:sz w:val="28"/>
          <w:szCs w:val="28"/>
        </w:rPr>
        <w:t>аннутара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самьяк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самбодхи</w:t>
      </w:r>
      <w:proofErr w:type="spellEnd"/>
      <w:r w:rsidRPr="00285AA6">
        <w:rPr>
          <w:sz w:val="28"/>
          <w:szCs w:val="28"/>
        </w:rPr>
        <w:t xml:space="preserve">). Нирвану хинаяны последователи махаяны считают промежуточным этапом, указывая, </w:t>
      </w:r>
      <w:proofErr w:type="gramStart"/>
      <w:r w:rsidRPr="00285AA6">
        <w:rPr>
          <w:sz w:val="28"/>
          <w:szCs w:val="28"/>
        </w:rPr>
        <w:t>что</w:t>
      </w:r>
      <w:proofErr w:type="gramEnd"/>
      <w:r w:rsidRPr="00285AA6">
        <w:rPr>
          <w:sz w:val="28"/>
          <w:szCs w:val="28"/>
        </w:rPr>
        <w:t xml:space="preserve"> даже уничтожив клеши или </w:t>
      </w:r>
      <w:proofErr w:type="spellStart"/>
      <w:r w:rsidRPr="00285AA6">
        <w:rPr>
          <w:sz w:val="28"/>
          <w:szCs w:val="28"/>
        </w:rPr>
        <w:t>омрачения</w:t>
      </w:r>
      <w:proofErr w:type="spellEnd"/>
      <w:r w:rsidRPr="00285AA6">
        <w:rPr>
          <w:sz w:val="28"/>
          <w:szCs w:val="28"/>
        </w:rPr>
        <w:t xml:space="preserve"> сознания, остаются «препятствия гносеологического характера (</w:t>
      </w:r>
      <w:proofErr w:type="spellStart"/>
      <w:r w:rsidRPr="00285AA6">
        <w:rPr>
          <w:sz w:val="28"/>
          <w:szCs w:val="28"/>
        </w:rPr>
        <w:t>джнея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аварана</w:t>
      </w:r>
      <w:proofErr w:type="spellEnd"/>
      <w:r w:rsidRPr="00285AA6">
        <w:rPr>
          <w:sz w:val="28"/>
          <w:szCs w:val="28"/>
        </w:rPr>
        <w:t xml:space="preserve">)», под которыми понимается «неправильное знание». Таким образом, полностью </w:t>
      </w:r>
      <w:proofErr w:type="gramStart"/>
      <w:r w:rsidRPr="00285AA6">
        <w:rPr>
          <w:sz w:val="28"/>
          <w:szCs w:val="28"/>
        </w:rPr>
        <w:t>пробуждённый</w:t>
      </w:r>
      <w:proofErr w:type="gram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самьяк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самбуддха</w:t>
      </w:r>
      <w:proofErr w:type="spellEnd"/>
      <w:r w:rsidRPr="00285AA6">
        <w:rPr>
          <w:sz w:val="28"/>
          <w:szCs w:val="28"/>
        </w:rPr>
        <w:t xml:space="preserve"> переживает состояние «много выше нирваны </w:t>
      </w:r>
      <w:proofErr w:type="spellStart"/>
      <w:r w:rsidRPr="00285AA6">
        <w:rPr>
          <w:sz w:val="28"/>
          <w:szCs w:val="28"/>
        </w:rPr>
        <w:t>хинаянского</w:t>
      </w:r>
      <w:proofErr w:type="spellEnd"/>
      <w:r w:rsidRPr="00285AA6">
        <w:rPr>
          <w:sz w:val="28"/>
          <w:szCs w:val="28"/>
        </w:rPr>
        <w:t xml:space="preserve"> архата».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Основной религиозной практикой </w:t>
      </w:r>
      <w:proofErr w:type="spellStart"/>
      <w:r w:rsidRPr="00285AA6">
        <w:rPr>
          <w:sz w:val="28"/>
          <w:szCs w:val="28"/>
        </w:rPr>
        <w:t>махаянских</w:t>
      </w:r>
      <w:proofErr w:type="spellEnd"/>
      <w:r w:rsidRPr="00285AA6">
        <w:rPr>
          <w:sz w:val="28"/>
          <w:szCs w:val="28"/>
        </w:rPr>
        <w:t xml:space="preserve"> школ считается медитация, почитанию различных </w:t>
      </w:r>
      <w:proofErr w:type="spellStart"/>
      <w:r w:rsidRPr="00285AA6">
        <w:rPr>
          <w:sz w:val="28"/>
          <w:szCs w:val="28"/>
        </w:rPr>
        <w:t>будд</w:t>
      </w:r>
      <w:proofErr w:type="spellEnd"/>
      <w:r w:rsidRPr="00285AA6">
        <w:rPr>
          <w:sz w:val="28"/>
          <w:szCs w:val="28"/>
        </w:rPr>
        <w:t xml:space="preserve"> и </w:t>
      </w:r>
      <w:proofErr w:type="spellStart"/>
      <w:r w:rsidRPr="00285AA6">
        <w:rPr>
          <w:sz w:val="28"/>
          <w:szCs w:val="28"/>
        </w:rPr>
        <w:t>бодхисаттв</w:t>
      </w:r>
      <w:proofErr w:type="spellEnd"/>
      <w:r w:rsidRPr="00285AA6">
        <w:rPr>
          <w:sz w:val="28"/>
          <w:szCs w:val="28"/>
        </w:rPr>
        <w:t xml:space="preserve"> в махаяне отводится второстепенная роль.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lastRenderedPageBreak/>
        <w:t xml:space="preserve">Для </w:t>
      </w:r>
      <w:proofErr w:type="spellStart"/>
      <w:r w:rsidRPr="00285AA6">
        <w:rPr>
          <w:sz w:val="28"/>
          <w:szCs w:val="28"/>
        </w:rPr>
        <w:t>махаянских</w:t>
      </w:r>
      <w:proofErr w:type="spellEnd"/>
      <w:r w:rsidRPr="00285AA6">
        <w:rPr>
          <w:sz w:val="28"/>
          <w:szCs w:val="28"/>
        </w:rPr>
        <w:t xml:space="preserve"> школ Будда считается не просто исторической личностью, а «истинной природой всех дхарм». Природа Будды, согласно махаяне, это также «истинная природа всех феноменов» или дхарм. Исходя из этого вывода, </w:t>
      </w:r>
      <w:proofErr w:type="spellStart"/>
      <w:r w:rsidRPr="00285AA6">
        <w:rPr>
          <w:sz w:val="28"/>
          <w:szCs w:val="28"/>
        </w:rPr>
        <w:t>махаянские</w:t>
      </w:r>
      <w:proofErr w:type="spellEnd"/>
      <w:r w:rsidRPr="00285AA6">
        <w:rPr>
          <w:sz w:val="28"/>
          <w:szCs w:val="28"/>
        </w:rPr>
        <w:t xml:space="preserve"> школы указывают на абсолютную тождественность сансары и нирваны, которые являются, согласно учению, лишь разными аспектами друг друга. Также из того, что «все дхармы суть дхармы Будды», последователи махаяны делают вывод о том, что любое существо является </w:t>
      </w:r>
      <w:proofErr w:type="spellStart"/>
      <w:r w:rsidRPr="00285AA6">
        <w:rPr>
          <w:sz w:val="28"/>
          <w:szCs w:val="28"/>
        </w:rPr>
        <w:t>буддой</w:t>
      </w:r>
      <w:proofErr w:type="spellEnd"/>
      <w:r w:rsidRPr="00285AA6">
        <w:rPr>
          <w:sz w:val="28"/>
          <w:szCs w:val="28"/>
        </w:rPr>
        <w:t>, но «только не пробудилось к пониманию этого».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Ещё одним отличием махаяны от хинаяны стало меньшее значение монашества. Последователю в махаяне необязательно становиться монахом, чтобы реализовать свою природу Будды. Некоторые тексты также указывают, что ряд мирян обрели «более высокие уровни духовного постижения, чем большинство монахов».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Последователи махаяны также проявляли большую гибкость и </w:t>
      </w:r>
      <w:proofErr w:type="spellStart"/>
      <w:r w:rsidRPr="00285AA6">
        <w:rPr>
          <w:sz w:val="28"/>
          <w:szCs w:val="28"/>
        </w:rPr>
        <w:t>адаптируемость</w:t>
      </w:r>
      <w:proofErr w:type="spellEnd"/>
      <w:r w:rsidRPr="00285AA6">
        <w:rPr>
          <w:sz w:val="28"/>
          <w:szCs w:val="28"/>
        </w:rPr>
        <w:t xml:space="preserve">, используя разнообразные искусные средства, </w:t>
      </w:r>
      <w:proofErr w:type="gramStart"/>
      <w:r w:rsidRPr="00285AA6">
        <w:rPr>
          <w:sz w:val="28"/>
          <w:szCs w:val="28"/>
        </w:rPr>
        <w:t>но</w:t>
      </w:r>
      <w:proofErr w:type="gramEnd"/>
      <w:r w:rsidRPr="00285AA6">
        <w:rPr>
          <w:sz w:val="28"/>
          <w:szCs w:val="28"/>
        </w:rPr>
        <w:t xml:space="preserve"> не меняя при этом основы своего учения, и гораздо большее стремление проповедовать в других странах по сравнению с хинаяной. По этим причинам именно </w:t>
      </w:r>
      <w:proofErr w:type="spellStart"/>
      <w:r w:rsidRPr="00285AA6">
        <w:rPr>
          <w:sz w:val="28"/>
          <w:szCs w:val="28"/>
        </w:rPr>
        <w:t>махаянская</w:t>
      </w:r>
      <w:proofErr w:type="spellEnd"/>
      <w:r w:rsidRPr="00285AA6">
        <w:rPr>
          <w:sz w:val="28"/>
          <w:szCs w:val="28"/>
        </w:rPr>
        <w:t xml:space="preserve"> традиция трансформировала буддизм из региональной религии в мировую.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Одним из способов деления махаяны является её деление на тибето-монгольскую махаяну, главными в которой считаются тексты на тибетском языке и дальневосточную махаяну, опирающуюся по большей части на тексты на китайском языке.</w:t>
      </w:r>
    </w:p>
    <w:p w:rsidR="00897D41" w:rsidRPr="00285AA6" w:rsidRDefault="00897D41" w:rsidP="00285AA6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Махаяна также подразделяется на «школы трактатов», основывающиеся на </w:t>
      </w:r>
      <w:proofErr w:type="spellStart"/>
      <w:r w:rsidRPr="00285AA6">
        <w:rPr>
          <w:sz w:val="28"/>
          <w:szCs w:val="28"/>
        </w:rPr>
        <w:t>шастрах</w:t>
      </w:r>
      <w:proofErr w:type="spellEnd"/>
      <w:r w:rsidRPr="00285AA6">
        <w:rPr>
          <w:sz w:val="28"/>
          <w:szCs w:val="28"/>
        </w:rPr>
        <w:t xml:space="preserve"> и уделяющие повышенное внимание философии, «школы сутр» и «школы </w:t>
      </w:r>
      <w:proofErr w:type="spellStart"/>
      <w:r w:rsidRPr="00285AA6">
        <w:rPr>
          <w:sz w:val="28"/>
          <w:szCs w:val="28"/>
        </w:rPr>
        <w:t>дхьяны</w:t>
      </w:r>
      <w:proofErr w:type="spellEnd"/>
      <w:r w:rsidRPr="00285AA6">
        <w:rPr>
          <w:sz w:val="28"/>
          <w:szCs w:val="28"/>
        </w:rPr>
        <w:t>» или школы созерцания.</w:t>
      </w:r>
    </w:p>
    <w:p w:rsidR="00897D41" w:rsidRPr="00285AA6" w:rsidRDefault="00897D41" w:rsidP="00285AA6">
      <w:pPr>
        <w:spacing w:after="0" w:line="360" w:lineRule="auto"/>
        <w:jc w:val="both"/>
        <w:rPr>
          <w:b/>
          <w:sz w:val="28"/>
          <w:szCs w:val="28"/>
        </w:rPr>
      </w:pPr>
      <w:proofErr w:type="spellStart"/>
      <w:r w:rsidRPr="00285AA6">
        <w:rPr>
          <w:b/>
          <w:sz w:val="28"/>
          <w:szCs w:val="28"/>
        </w:rPr>
        <w:t>Ваджраяна</w:t>
      </w:r>
      <w:proofErr w:type="spellEnd"/>
      <w:r w:rsidRPr="00285AA6">
        <w:rPr>
          <w:b/>
          <w:sz w:val="28"/>
          <w:szCs w:val="28"/>
        </w:rPr>
        <w:t xml:space="preserve"> </w:t>
      </w: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  <w:proofErr w:type="spellStart"/>
      <w:r w:rsidRPr="00285AA6">
        <w:rPr>
          <w:sz w:val="28"/>
          <w:szCs w:val="28"/>
        </w:rPr>
        <w:t>Ваджраяна</w:t>
      </w:r>
      <w:proofErr w:type="spellEnd"/>
      <w:r w:rsidRPr="00285AA6">
        <w:rPr>
          <w:sz w:val="28"/>
          <w:szCs w:val="28"/>
        </w:rPr>
        <w:t xml:space="preserve"> является </w:t>
      </w:r>
      <w:proofErr w:type="spellStart"/>
      <w:r w:rsidRPr="00285AA6">
        <w:rPr>
          <w:sz w:val="28"/>
          <w:szCs w:val="28"/>
        </w:rPr>
        <w:t>тантрическим</w:t>
      </w:r>
      <w:proofErr w:type="spellEnd"/>
      <w:r w:rsidRPr="00285AA6">
        <w:rPr>
          <w:sz w:val="28"/>
          <w:szCs w:val="28"/>
        </w:rPr>
        <w:t xml:space="preserve"> направлением буддизма, образовавшимся внутри махаяны в V веке нашей эры. Практика в системе </w:t>
      </w:r>
      <w:proofErr w:type="spellStart"/>
      <w:r w:rsidRPr="00285AA6">
        <w:rPr>
          <w:sz w:val="28"/>
          <w:szCs w:val="28"/>
        </w:rPr>
        <w:t>ваджраяны</w:t>
      </w:r>
      <w:proofErr w:type="spellEnd"/>
      <w:r w:rsidRPr="00285AA6">
        <w:rPr>
          <w:sz w:val="28"/>
          <w:szCs w:val="28"/>
        </w:rPr>
        <w:t xml:space="preserve"> предполагает получение специальной </w:t>
      </w:r>
      <w:proofErr w:type="spellStart"/>
      <w:r w:rsidRPr="00285AA6">
        <w:rPr>
          <w:sz w:val="28"/>
          <w:szCs w:val="28"/>
        </w:rPr>
        <w:t>абхишеки</w:t>
      </w:r>
      <w:proofErr w:type="spellEnd"/>
      <w:r w:rsidRPr="00285AA6">
        <w:rPr>
          <w:sz w:val="28"/>
          <w:szCs w:val="28"/>
        </w:rPr>
        <w:t xml:space="preserve"> и сопутствующих ей </w:t>
      </w:r>
      <w:r w:rsidRPr="00285AA6">
        <w:rPr>
          <w:sz w:val="28"/>
          <w:szCs w:val="28"/>
        </w:rPr>
        <w:lastRenderedPageBreak/>
        <w:t xml:space="preserve">наставлений от достигшего реализации учителя. Главным средством достижения просветления в </w:t>
      </w:r>
      <w:proofErr w:type="spellStart"/>
      <w:r w:rsidRPr="00285AA6">
        <w:rPr>
          <w:sz w:val="28"/>
          <w:szCs w:val="28"/>
        </w:rPr>
        <w:t>ваджраяне</w:t>
      </w:r>
      <w:proofErr w:type="spellEnd"/>
      <w:r w:rsidRPr="00285AA6">
        <w:rPr>
          <w:sz w:val="28"/>
          <w:szCs w:val="28"/>
        </w:rPr>
        <w:t xml:space="preserve"> считается </w:t>
      </w:r>
      <w:proofErr w:type="gramStart"/>
      <w:r w:rsidRPr="00285AA6">
        <w:rPr>
          <w:sz w:val="28"/>
          <w:szCs w:val="28"/>
        </w:rPr>
        <w:t>тайная</w:t>
      </w:r>
      <w:proofErr w:type="gram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мантра</w:t>
      </w:r>
      <w:proofErr w:type="spellEnd"/>
      <w:r w:rsidRPr="00285AA6">
        <w:rPr>
          <w:sz w:val="28"/>
          <w:szCs w:val="28"/>
        </w:rPr>
        <w:t xml:space="preserve">. Другими методами являются </w:t>
      </w:r>
      <w:proofErr w:type="spellStart"/>
      <w:r w:rsidRPr="00285AA6">
        <w:rPr>
          <w:sz w:val="28"/>
          <w:szCs w:val="28"/>
        </w:rPr>
        <w:t>йогическая</w:t>
      </w:r>
      <w:proofErr w:type="spellEnd"/>
      <w:r w:rsidRPr="00285AA6">
        <w:rPr>
          <w:sz w:val="28"/>
          <w:szCs w:val="28"/>
        </w:rPr>
        <w:t xml:space="preserve"> медитация, визуализации образов медитативных божеств, мудры и почитание гуру.</w:t>
      </w:r>
    </w:p>
    <w:p w:rsidR="00897D41" w:rsidRPr="00285AA6" w:rsidRDefault="00897D41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proofErr w:type="spellStart"/>
      <w:r w:rsidRPr="00285AA6">
        <w:rPr>
          <w:sz w:val="28"/>
          <w:szCs w:val="28"/>
        </w:rPr>
        <w:t>Ваджраяна</w:t>
      </w:r>
      <w:proofErr w:type="spellEnd"/>
      <w:r w:rsidRPr="00285AA6">
        <w:rPr>
          <w:sz w:val="28"/>
          <w:szCs w:val="28"/>
        </w:rPr>
        <w:t xml:space="preserve"> </w:t>
      </w:r>
      <w:proofErr w:type="gramStart"/>
      <w:r w:rsidRPr="00285AA6">
        <w:rPr>
          <w:sz w:val="28"/>
          <w:szCs w:val="28"/>
        </w:rPr>
        <w:t>распространена</w:t>
      </w:r>
      <w:proofErr w:type="gramEnd"/>
      <w:r w:rsidRPr="00285AA6">
        <w:rPr>
          <w:sz w:val="28"/>
          <w:szCs w:val="28"/>
        </w:rPr>
        <w:t xml:space="preserve"> в Непале, Тибете и отчасти в Японии. Из Тибета пришла в Монголию, оттуда — в Бурятию, Туву и Калмыкию.</w:t>
      </w:r>
    </w:p>
    <w:p w:rsidR="00897D41" w:rsidRPr="00285AA6" w:rsidRDefault="00897D41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Буддизм, как и любое другое религиозное учение, подвергается критике со стороны различных групп и отдельных представителей этих групп. Причиной для критики может быть неверность буддийским принципам отдельных представителей буддизма, их вовлечённость в националистическую политику (Юго-Восточная Азия) или поддержка военных действий правительства взамен государственной поддержки (Япония). Другие направления критики формируют некоторые представители марксистских, феминистских, христианских и атеистических групп. Существует также критический буддизм — направление в буддийской философии, критикующее учение о </w:t>
      </w:r>
      <w:proofErr w:type="spellStart"/>
      <w:r w:rsidRPr="00285AA6">
        <w:rPr>
          <w:sz w:val="28"/>
          <w:szCs w:val="28"/>
        </w:rPr>
        <w:t>Татхагатагарбхе</w:t>
      </w:r>
      <w:proofErr w:type="spellEnd"/>
      <w:r w:rsidRPr="00285AA6">
        <w:rPr>
          <w:sz w:val="28"/>
          <w:szCs w:val="28"/>
        </w:rPr>
        <w:t>.</w:t>
      </w: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897D41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7E0AD0" w:rsidRPr="00285AA6" w:rsidRDefault="007E0AD0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pStyle w:val="a4"/>
        <w:widowControl w:val="0"/>
        <w:tabs>
          <w:tab w:val="left" w:pos="720"/>
        </w:tabs>
        <w:spacing w:after="0" w:line="360" w:lineRule="auto"/>
        <w:jc w:val="both"/>
        <w:rPr>
          <w:rStyle w:val="a3"/>
          <w:b w:val="0"/>
          <w:bCs w:val="0"/>
          <w:sz w:val="28"/>
          <w:szCs w:val="28"/>
        </w:rPr>
      </w:pPr>
      <w:r w:rsidRPr="00285AA6">
        <w:rPr>
          <w:b/>
          <w:sz w:val="28"/>
          <w:szCs w:val="28"/>
        </w:rPr>
        <w:t>Задание №2.</w:t>
      </w:r>
      <w:r w:rsidRPr="00285AA6">
        <w:rPr>
          <w:rStyle w:val="ab"/>
          <w:b/>
          <w:bCs/>
          <w:sz w:val="28"/>
          <w:szCs w:val="28"/>
        </w:rPr>
        <w:t xml:space="preserve"> </w:t>
      </w:r>
      <w:r w:rsidRPr="00285AA6">
        <w:rPr>
          <w:rStyle w:val="a3"/>
          <w:b w:val="0"/>
          <w:bCs w:val="0"/>
          <w:sz w:val="28"/>
          <w:szCs w:val="28"/>
        </w:rPr>
        <w:t>Используя материалы КОПР “</w:t>
      </w:r>
      <w:proofErr w:type="spellStart"/>
      <w:r w:rsidRPr="00285AA6">
        <w:rPr>
          <w:rStyle w:val="a3"/>
          <w:b w:val="0"/>
          <w:bCs w:val="0"/>
          <w:sz w:val="28"/>
          <w:szCs w:val="28"/>
        </w:rPr>
        <w:t>Культурология</w:t>
      </w:r>
      <w:proofErr w:type="spellEnd"/>
      <w:r w:rsidRPr="00285AA6">
        <w:rPr>
          <w:rStyle w:val="a3"/>
          <w:b w:val="0"/>
          <w:bCs w:val="0"/>
          <w:sz w:val="28"/>
          <w:szCs w:val="28"/>
        </w:rPr>
        <w:t>”, материалы рекомендованной литературы и Интернет-ресурсов, охарактеризуйте культуру Северного Возрождения. Выделите ее основные достижения.</w:t>
      </w:r>
    </w:p>
    <w:p w:rsidR="00897D41" w:rsidRPr="00285AA6" w:rsidRDefault="00897D41" w:rsidP="00285AA6">
      <w:pPr>
        <w:spacing w:line="360" w:lineRule="auto"/>
        <w:jc w:val="both"/>
        <w:rPr>
          <w:b/>
          <w:sz w:val="28"/>
          <w:szCs w:val="28"/>
        </w:rPr>
      </w:pPr>
      <w:r w:rsidRPr="00285AA6">
        <w:rPr>
          <w:b/>
          <w:sz w:val="28"/>
          <w:szCs w:val="28"/>
        </w:rPr>
        <w:t>Ответ:</w:t>
      </w: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  <w:r w:rsidRPr="00285AA6">
        <w:rPr>
          <w:b/>
          <w:sz w:val="28"/>
          <w:szCs w:val="28"/>
        </w:rPr>
        <w:t>Ренессанс</w:t>
      </w:r>
      <w:r w:rsidRPr="00285AA6">
        <w:rPr>
          <w:sz w:val="28"/>
          <w:szCs w:val="28"/>
        </w:rPr>
        <w:t xml:space="preserve"> - </w:t>
      </w:r>
    </w:p>
    <w:p w:rsidR="00897D41" w:rsidRPr="00285AA6" w:rsidRDefault="00897D41" w:rsidP="007E0AD0">
      <w:pPr>
        <w:spacing w:after="0" w:line="360" w:lineRule="auto"/>
        <w:jc w:val="both"/>
        <w:rPr>
          <w:sz w:val="28"/>
          <w:szCs w:val="28"/>
        </w:rPr>
      </w:pPr>
      <w:proofErr w:type="gramStart"/>
      <w:r w:rsidRPr="00285AA6">
        <w:rPr>
          <w:sz w:val="28"/>
          <w:szCs w:val="28"/>
        </w:rPr>
        <w:t xml:space="preserve">(франц. </w:t>
      </w:r>
      <w:proofErr w:type="spellStart"/>
      <w:r w:rsidRPr="00285AA6">
        <w:rPr>
          <w:sz w:val="28"/>
          <w:szCs w:val="28"/>
        </w:rPr>
        <w:t>Renaissance</w:t>
      </w:r>
      <w:proofErr w:type="spellEnd"/>
      <w:r w:rsidRPr="00285AA6">
        <w:rPr>
          <w:sz w:val="28"/>
          <w:szCs w:val="28"/>
        </w:rPr>
        <w:t xml:space="preserve">, </w:t>
      </w:r>
      <w:proofErr w:type="spellStart"/>
      <w:r w:rsidRPr="00285AA6">
        <w:rPr>
          <w:sz w:val="28"/>
          <w:szCs w:val="28"/>
        </w:rPr>
        <w:t>итал</w:t>
      </w:r>
      <w:proofErr w:type="spellEnd"/>
      <w:r w:rsidRPr="00285AA6">
        <w:rPr>
          <w:sz w:val="28"/>
          <w:szCs w:val="28"/>
        </w:rPr>
        <w:t>.</w:t>
      </w:r>
      <w:proofErr w:type="gramEnd"/>
      <w:r w:rsidRPr="00285AA6">
        <w:rPr>
          <w:sz w:val="28"/>
          <w:szCs w:val="28"/>
        </w:rPr>
        <w:t xml:space="preserve"> </w:t>
      </w:r>
      <w:proofErr w:type="spellStart"/>
      <w:proofErr w:type="gramStart"/>
      <w:r w:rsidRPr="00285AA6">
        <w:rPr>
          <w:sz w:val="28"/>
          <w:szCs w:val="28"/>
        </w:rPr>
        <w:t>Rinascimento</w:t>
      </w:r>
      <w:proofErr w:type="spellEnd"/>
      <w:r w:rsidRPr="00285AA6">
        <w:rPr>
          <w:sz w:val="28"/>
          <w:szCs w:val="28"/>
        </w:rPr>
        <w:t>)</w:t>
      </w:r>
      <w:proofErr w:type="gramEnd"/>
    </w:p>
    <w:p w:rsidR="00897D41" w:rsidRPr="00285AA6" w:rsidRDefault="00897D41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Общепринятое, но условное понятие «Северное  Возрождение» (</w:t>
      </w:r>
      <w:proofErr w:type="spellStart"/>
      <w:r w:rsidRPr="00285AA6">
        <w:rPr>
          <w:sz w:val="28"/>
          <w:szCs w:val="28"/>
        </w:rPr>
        <w:t>ок</w:t>
      </w:r>
      <w:proofErr w:type="spellEnd"/>
      <w:r w:rsidRPr="00285AA6">
        <w:rPr>
          <w:sz w:val="28"/>
          <w:szCs w:val="28"/>
        </w:rPr>
        <w:t xml:space="preserve">. 1500—40/80) применяется по аналогии с итальянским   Возрождением, к культуре и искусству 16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 </w:t>
      </w:r>
      <w:proofErr w:type="gramStart"/>
      <w:r w:rsidRPr="00285AA6">
        <w:rPr>
          <w:sz w:val="28"/>
          <w:szCs w:val="28"/>
        </w:rPr>
        <w:t>главным</w:t>
      </w:r>
      <w:proofErr w:type="gramEnd"/>
      <w:r w:rsidRPr="00285AA6">
        <w:rPr>
          <w:sz w:val="28"/>
          <w:szCs w:val="28"/>
        </w:rPr>
        <w:t xml:space="preserve"> образом Германии, Нидерландов, Франции. </w:t>
      </w:r>
      <w:proofErr w:type="gramStart"/>
      <w:r w:rsidRPr="00285AA6">
        <w:rPr>
          <w:sz w:val="28"/>
          <w:szCs w:val="28"/>
        </w:rPr>
        <w:t>На рубеже 14 и 15 вв. в Нидерландах, а позднее во Франции и отчасти Германии отмечается зарождение новых черт в традиционно, получивших своё полное гуманистическое выражение в 15—16 вв. Одной из главных особенностей, характерных для искусства Возрождения в странах этого региона, является его связь с поздней готикой и взаимодействие местных традиций с искусством ренессансной Италии.</w:t>
      </w:r>
      <w:proofErr w:type="gramEnd"/>
      <w:r w:rsidRPr="00285AA6">
        <w:rPr>
          <w:sz w:val="28"/>
          <w:szCs w:val="28"/>
        </w:rPr>
        <w:t xml:space="preserve"> В развитии искусства этих стран нет синхронности, как нет единства в эволюции разных его видов (архитектура, отчасти скульптура и декоративно-прикладное искусство отставали в своём развитии от миниатюры и живописи).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Под «северным Возрождением» принято подразумевать культуру XV-XVI столетий в европейских странах, лежащих севернее Италии. Этот термин достаточно условен. Его применяют по аналогии с итальянским Возрождением, но если в Италии он имел прямой первоначальный смысл – возрождение традиций античной культуры, то в других странах в сущности, ничего не “возрождалось": там памятников и воспоминаний античной эпохи было немного. Искусство Нидерландов, Германии и Франции (главных очагов северного Возрождения) в XV веке развивалось как прямое продолжение готики, как ее внутренняя эволюция в сторону «мирского». Конец XV и XVI столетие были для стран Европы временем громадных </w:t>
      </w:r>
      <w:r w:rsidRPr="00285AA6">
        <w:rPr>
          <w:sz w:val="28"/>
          <w:szCs w:val="28"/>
        </w:rPr>
        <w:lastRenderedPageBreak/>
        <w:t xml:space="preserve">потрясений, самой динамичной и бурной эпохой их истории. Повсеместные религиозные войны, борьба с господством католической церкви – Реформация, переросшая в Германии в грандиозную Крестьянскую войну, революция в Нидерландах, драматический накал на исходе Столетней войны Франции и Англии, кровавые распри католиков и гугенотов во Франции. Казалось бы, климат эпохи мало благоприятствовал становлению ясных и величавых форм Высокого Ренессанса в искусстве. И действительно: готическая напряженность и лихорадочность в северном Возрождении не исчезают. Но, с другой стороны, распространяется гуманистическая образованность и усиливается притягательность итальянского искусства. Сплав итальянских влияний с самобытными готическими традициями составляет своеобразие стиля северного Возрождения. Главная же причина, по которой термин «Возрождение» распространяется на всю европейскую культуру этого периода, заключается в общности внутренних тенденций культурного процесса. То есть – в повсеместном росте и становлении буржуазного гуманизма, в расшатывании феодального миросозерцания, в растущем самосознании личности. В формировании немецкого Возрождения немалую роль сыграл экономический фактор: развитие горного дела, книгопечатания, текстильной промышленности. Все более глубокое проникновение в хозяйство товарно-денежных отношений, включенность в общеевропейские рыночные процессы касались больших масс людей и меняли их сознание. Для формирования </w:t>
      </w:r>
      <w:proofErr w:type="spellStart"/>
      <w:r w:rsidRPr="00285AA6">
        <w:rPr>
          <w:sz w:val="28"/>
          <w:szCs w:val="28"/>
        </w:rPr>
        <w:t>возрожденческого</w:t>
      </w:r>
      <w:proofErr w:type="spellEnd"/>
      <w:r w:rsidRPr="00285AA6">
        <w:rPr>
          <w:sz w:val="28"/>
          <w:szCs w:val="28"/>
        </w:rPr>
        <w:t xml:space="preserve"> мировосприятия в романских странах, на юге Европы, колоссальное значение имело влияние античного наследия. Оно задавало идеалы и образцы светлого, жизнеутверждающего характера. Влияние античной культуры для Северного Возрождения незначительно, оно воспринималось опосредованно. Поэтому у большинства его представителей легче обнаружить следы не до конца изжитой готики, чем найти античные мотивы. В раздробленной на сотни крохотных феодальных государств Германии было объединяющее начало: ненависть к католической церкви, обложившей страну поборами и </w:t>
      </w:r>
      <w:r w:rsidRPr="00285AA6">
        <w:rPr>
          <w:sz w:val="28"/>
          <w:szCs w:val="28"/>
        </w:rPr>
        <w:lastRenderedPageBreak/>
        <w:t xml:space="preserve">обременительными регламентациями духовной жизни. Поэтому одно из главных направлений борьбы за «царство Божие на земле» – борьба с папством за реформирование церкви. Юг Европы будет задет процессами реформации в значительно меньшей степени. Подлинным началом Северного Возрождения можно считать перевод Мартином Лютером Библии на немецкий язык. Эта работа продолжалась двадцать лет, но отдельные фрагменты стали известны раньше. </w:t>
      </w:r>
      <w:proofErr w:type="spellStart"/>
      <w:r w:rsidRPr="00285AA6">
        <w:rPr>
          <w:sz w:val="28"/>
          <w:szCs w:val="28"/>
        </w:rPr>
        <w:t>Лютеровская</w:t>
      </w:r>
      <w:proofErr w:type="spellEnd"/>
      <w:r w:rsidRPr="00285AA6">
        <w:rPr>
          <w:sz w:val="28"/>
          <w:szCs w:val="28"/>
        </w:rPr>
        <w:t xml:space="preserve"> Библия делает эпоху, во-первых, в немецком языке: она становится основой единого немецкого языка; во-вторых, она создает прецедент перевода Библии на современный литературный язык, и вскоре последуют ее переводы на английский, французский и другие. Идеи лютеранства объединяют наиболее прогрессивные круги Германии: в него </w:t>
      </w:r>
      <w:proofErr w:type="gramStart"/>
      <w:r w:rsidRPr="00285AA6">
        <w:rPr>
          <w:sz w:val="28"/>
          <w:szCs w:val="28"/>
        </w:rPr>
        <w:t>оказываются</w:t>
      </w:r>
      <w:proofErr w:type="gramEnd"/>
      <w:r w:rsidRPr="00285AA6">
        <w:rPr>
          <w:sz w:val="28"/>
          <w:szCs w:val="28"/>
        </w:rPr>
        <w:t xml:space="preserve"> вовлечены и такие мыслители-гуманисты, как Филипп </w:t>
      </w:r>
      <w:proofErr w:type="spellStart"/>
      <w:r w:rsidRPr="00285AA6">
        <w:rPr>
          <w:sz w:val="28"/>
          <w:szCs w:val="28"/>
        </w:rPr>
        <w:t>Меланхтон</w:t>
      </w:r>
      <w:proofErr w:type="spellEnd"/>
      <w:r w:rsidRPr="00285AA6">
        <w:rPr>
          <w:sz w:val="28"/>
          <w:szCs w:val="28"/>
        </w:rPr>
        <w:t xml:space="preserve">, художники Дюрер и Хольбейн, священник и вождь народного движения Томас </w:t>
      </w:r>
      <w:proofErr w:type="spellStart"/>
      <w:r w:rsidRPr="00285AA6">
        <w:rPr>
          <w:sz w:val="28"/>
          <w:szCs w:val="28"/>
        </w:rPr>
        <w:t>Мюнтер</w:t>
      </w:r>
      <w:proofErr w:type="spellEnd"/>
      <w:r w:rsidRPr="00285AA6">
        <w:rPr>
          <w:sz w:val="28"/>
          <w:szCs w:val="28"/>
        </w:rPr>
        <w:t xml:space="preserve">. </w:t>
      </w:r>
      <w:proofErr w:type="spellStart"/>
      <w:r w:rsidRPr="00285AA6">
        <w:rPr>
          <w:sz w:val="28"/>
          <w:szCs w:val="28"/>
        </w:rPr>
        <w:t>Возрожденческая</w:t>
      </w:r>
      <w:proofErr w:type="spellEnd"/>
      <w:r w:rsidRPr="00285AA6">
        <w:rPr>
          <w:sz w:val="28"/>
          <w:szCs w:val="28"/>
        </w:rPr>
        <w:t xml:space="preserve"> литература в Германии опиралась на творчество Мейстерзингеров. Наиболее совершенные образцы поэзии того времени представил продолжатель этих народных традиций </w:t>
      </w:r>
      <w:proofErr w:type="spellStart"/>
      <w:r w:rsidRPr="00285AA6">
        <w:rPr>
          <w:sz w:val="28"/>
          <w:szCs w:val="28"/>
        </w:rPr>
        <w:t>Ханс</w:t>
      </w:r>
      <w:proofErr w:type="spellEnd"/>
      <w:r w:rsidRPr="00285AA6">
        <w:rPr>
          <w:sz w:val="28"/>
          <w:szCs w:val="28"/>
        </w:rPr>
        <w:t xml:space="preserve"> Сакс. Выдающимся прозаиком Северного Возрождения стал Эразм </w:t>
      </w:r>
      <w:proofErr w:type="spellStart"/>
      <w:r w:rsidRPr="00285AA6">
        <w:rPr>
          <w:sz w:val="28"/>
          <w:szCs w:val="28"/>
        </w:rPr>
        <w:t>Роттердамский</w:t>
      </w:r>
      <w:proofErr w:type="spellEnd"/>
      <w:r w:rsidRPr="00285AA6">
        <w:rPr>
          <w:sz w:val="28"/>
          <w:szCs w:val="28"/>
        </w:rPr>
        <w:t xml:space="preserve">. Его лучшая книга «Похвала глупости» увидела свет в 1509 году. Среди видов художественной деятельности лидировала – как и в итальянском Возрождении – живопись. Первым в ряду великих мастеров этого периода должен быть назван </w:t>
      </w:r>
      <w:proofErr w:type="spellStart"/>
      <w:r w:rsidRPr="00285AA6">
        <w:rPr>
          <w:sz w:val="28"/>
          <w:szCs w:val="28"/>
        </w:rPr>
        <w:t>Хиеронимус</w:t>
      </w:r>
      <w:proofErr w:type="spellEnd"/>
      <w:r w:rsidRPr="00285AA6">
        <w:rPr>
          <w:sz w:val="28"/>
          <w:szCs w:val="28"/>
        </w:rPr>
        <w:t xml:space="preserve"> Босх. Его творчество подводит итог достижениям средневековой живописи и служит прологом Возрождения. В картинах Босха, написанных большей частью на религиозные сюжеты, поражает объединение мрачных средневековых фантазий и символов с элементами фольклора и точными реалистичными деталями. И даже самые страшные аллегории выписаны с таким удивительно народным </w:t>
      </w:r>
      <w:proofErr w:type="spellStart"/>
      <w:r w:rsidRPr="00285AA6">
        <w:rPr>
          <w:sz w:val="28"/>
          <w:szCs w:val="28"/>
        </w:rPr>
        <w:t>калоритом</w:t>
      </w:r>
      <w:proofErr w:type="spellEnd"/>
      <w:r w:rsidRPr="00285AA6">
        <w:rPr>
          <w:sz w:val="28"/>
          <w:szCs w:val="28"/>
        </w:rPr>
        <w:t xml:space="preserve">, что производят жизнеутверждающее впечатление. Никто из последующих мастеров живописи во всем мире не будет писать столь фантастические, граничащие с безумием образы, но влияние Х.Босха ХХ век ощутит в </w:t>
      </w:r>
      <w:r w:rsidRPr="00285AA6">
        <w:rPr>
          <w:sz w:val="28"/>
          <w:szCs w:val="28"/>
        </w:rPr>
        <w:lastRenderedPageBreak/>
        <w:t xml:space="preserve">творчестве сюрреалистов. Крупнейшим мастером Северного Возрождения в изобразительном искусстве был Альбрехт Дюрер. Он оставил колоссальное наследие: картины, графические работы, статьи, переписку. На творчество Дюрера оказали влияние итальянские мастера: он любил бывать в Италии, особенно в Венеции. Однако специфика видения мира Альбрехта Дюрера состоит в поисках возможности наиболее объективно отразить мир, ему был чужд итальянский идеализирующий реализм, он стремился добиваться от живописи и рисунка полной достоверности. Этим пафосом проникнуты его автопортреты, особенно карандашные в письмах к брату, сюда же можно отнести и портрет матери перед смертью. Глубины графики Дюрера можно попытаться понять через расшифровку средневековых символов, которые у него действительно встречаются. Но искать разгадки этих завораживающих изображений нужно в эпохе реформации. Может быть, листы его гравюр ярче всего отразили стойкость духа людей этого времени, их готовность отвергнуть любые искусы, их горестные измышления о горестном результате войны. Именно об этом думаешь, глядя на его «Всадника Апокалипсиса», «Меланхолию». Есть в творчестве Дюрера лирическое начало. Сюда можно отнести нежнейшую по колориту картину «Праздник </w:t>
      </w:r>
      <w:proofErr w:type="spellStart"/>
      <w:r w:rsidRPr="00285AA6">
        <w:rPr>
          <w:sz w:val="28"/>
          <w:szCs w:val="28"/>
        </w:rPr>
        <w:t>розовых</w:t>
      </w:r>
      <w:proofErr w:type="spellEnd"/>
      <w:r w:rsidRPr="00285AA6">
        <w:rPr>
          <w:sz w:val="28"/>
          <w:szCs w:val="28"/>
        </w:rPr>
        <w:t xml:space="preserve"> венков», цикл гравюр «Жизнь Марии», вдохновивший в XIX веке Рильке на цикл стихов. В XX веке композитор Хиндемит создал на эти стихи цикл романсов. Вершиной творчества Альбрехта Дюрера явилось грандиозное изображение четырех апостолов, подлинный гимн человеку, одной из самых ярких выражений </w:t>
      </w:r>
      <w:proofErr w:type="spellStart"/>
      <w:r w:rsidRPr="00285AA6">
        <w:rPr>
          <w:sz w:val="28"/>
          <w:szCs w:val="28"/>
        </w:rPr>
        <w:t>Возрожденческого</w:t>
      </w:r>
      <w:proofErr w:type="spellEnd"/>
      <w:r w:rsidRPr="00285AA6">
        <w:rPr>
          <w:sz w:val="28"/>
          <w:szCs w:val="28"/>
        </w:rPr>
        <w:t xml:space="preserve"> гуманизма. Неотъемлемо от этой эпохи и творчества </w:t>
      </w:r>
      <w:proofErr w:type="spellStart"/>
      <w:r w:rsidRPr="00285AA6">
        <w:rPr>
          <w:sz w:val="28"/>
          <w:szCs w:val="28"/>
        </w:rPr>
        <w:t>Лукаса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Кранаха</w:t>
      </w:r>
      <w:proofErr w:type="spellEnd"/>
      <w:r w:rsidRPr="00285AA6">
        <w:rPr>
          <w:sz w:val="28"/>
          <w:szCs w:val="28"/>
        </w:rPr>
        <w:t xml:space="preserve"> Старшего. Его мадонны и другие библейские героине – явные горожанки и современницы художника. Одной из его лучших работ является новаторски написанное №Распятие». Резко асимметричная композиция, необычные ракурсы традиционных фигур, насыщенность колорита производят впечатление смятенности, предчувствия общественных потрясений. </w:t>
      </w:r>
      <w:proofErr w:type="spellStart"/>
      <w:r w:rsidRPr="00285AA6">
        <w:rPr>
          <w:sz w:val="28"/>
          <w:szCs w:val="28"/>
        </w:rPr>
        <w:t>Матис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Нитхард</w:t>
      </w:r>
      <w:proofErr w:type="spellEnd"/>
      <w:r w:rsidRPr="00285AA6">
        <w:rPr>
          <w:sz w:val="28"/>
          <w:szCs w:val="28"/>
        </w:rPr>
        <w:t xml:space="preserve">, </w:t>
      </w:r>
      <w:proofErr w:type="gramStart"/>
      <w:r w:rsidRPr="00285AA6">
        <w:rPr>
          <w:sz w:val="28"/>
          <w:szCs w:val="28"/>
        </w:rPr>
        <w:t>известный</w:t>
      </w:r>
      <w:proofErr w:type="gramEnd"/>
      <w:r w:rsidRPr="00285AA6">
        <w:rPr>
          <w:sz w:val="28"/>
          <w:szCs w:val="28"/>
        </w:rPr>
        <w:t xml:space="preserve"> также под именем </w:t>
      </w:r>
      <w:proofErr w:type="spellStart"/>
      <w:r w:rsidRPr="00285AA6">
        <w:rPr>
          <w:sz w:val="28"/>
          <w:szCs w:val="28"/>
        </w:rPr>
        <w:t>Грюневальд</w:t>
      </w:r>
      <w:proofErr w:type="spellEnd"/>
      <w:r w:rsidRPr="00285AA6">
        <w:rPr>
          <w:sz w:val="28"/>
          <w:szCs w:val="28"/>
        </w:rPr>
        <w:t xml:space="preserve"> (1470-75 – 1528), поражает богатством и яркостью религиозных </w:t>
      </w:r>
      <w:r w:rsidRPr="00285AA6">
        <w:rPr>
          <w:sz w:val="28"/>
          <w:szCs w:val="28"/>
        </w:rPr>
        <w:lastRenderedPageBreak/>
        <w:t xml:space="preserve">фантазий, экстатичностью, изобретательной композицией. Главный труд </w:t>
      </w:r>
      <w:proofErr w:type="spellStart"/>
      <w:r w:rsidRPr="00285AA6">
        <w:rPr>
          <w:sz w:val="28"/>
          <w:szCs w:val="28"/>
        </w:rPr>
        <w:t>Грюневальда</w:t>
      </w:r>
      <w:proofErr w:type="spellEnd"/>
      <w:r w:rsidRPr="00285AA6">
        <w:rPr>
          <w:sz w:val="28"/>
          <w:szCs w:val="28"/>
        </w:rPr>
        <w:t xml:space="preserve"> – «</w:t>
      </w:r>
      <w:proofErr w:type="spellStart"/>
      <w:r w:rsidRPr="00285AA6">
        <w:rPr>
          <w:sz w:val="28"/>
          <w:szCs w:val="28"/>
        </w:rPr>
        <w:t>Изенгеймский</w:t>
      </w:r>
      <w:proofErr w:type="spellEnd"/>
      <w:r w:rsidRPr="00285AA6">
        <w:rPr>
          <w:sz w:val="28"/>
          <w:szCs w:val="28"/>
        </w:rPr>
        <w:t xml:space="preserve"> алтарь». Изображение Марии с младенцем вписано в многофигурную праздничную композицию с ангелами, играющими для них на музыкальных инструментах. По контрасту с этой светлой сценой написано «Распятие», мрачное и натуралистичное. Образ Христа-простолюдина, много ходившего босиком, изможденного, близкого к агонии, ассоциируется с участниками крестьянской войны. Одним из лучших портретистов этого периода может считаться </w:t>
      </w:r>
      <w:proofErr w:type="spellStart"/>
      <w:r w:rsidRPr="00285AA6">
        <w:rPr>
          <w:sz w:val="28"/>
          <w:szCs w:val="28"/>
        </w:rPr>
        <w:t>Гаис</w:t>
      </w:r>
      <w:proofErr w:type="spellEnd"/>
      <w:r w:rsidRPr="00285AA6">
        <w:rPr>
          <w:sz w:val="28"/>
          <w:szCs w:val="28"/>
        </w:rPr>
        <w:t xml:space="preserve"> Гольбейн Младший (1497-1543). Ему принадлежат портреты Эразма </w:t>
      </w:r>
      <w:proofErr w:type="spellStart"/>
      <w:r w:rsidRPr="00285AA6">
        <w:rPr>
          <w:sz w:val="28"/>
          <w:szCs w:val="28"/>
        </w:rPr>
        <w:t>Роттердамского</w:t>
      </w:r>
      <w:proofErr w:type="spellEnd"/>
      <w:r w:rsidRPr="00285AA6">
        <w:rPr>
          <w:sz w:val="28"/>
          <w:szCs w:val="28"/>
        </w:rPr>
        <w:t xml:space="preserve"> и астронома </w:t>
      </w:r>
      <w:proofErr w:type="spellStart"/>
      <w:r w:rsidRPr="00285AA6">
        <w:rPr>
          <w:sz w:val="28"/>
          <w:szCs w:val="28"/>
        </w:rPr>
        <w:t>Николаса</w:t>
      </w:r>
      <w:proofErr w:type="spellEnd"/>
      <w:r w:rsidRPr="00285AA6">
        <w:rPr>
          <w:sz w:val="28"/>
          <w:szCs w:val="28"/>
        </w:rPr>
        <w:t xml:space="preserve"> </w:t>
      </w:r>
      <w:proofErr w:type="spellStart"/>
      <w:r w:rsidRPr="00285AA6">
        <w:rPr>
          <w:sz w:val="28"/>
          <w:szCs w:val="28"/>
        </w:rPr>
        <w:t>Кратцера</w:t>
      </w:r>
      <w:proofErr w:type="spellEnd"/>
      <w:r w:rsidRPr="00285AA6">
        <w:rPr>
          <w:sz w:val="28"/>
          <w:szCs w:val="28"/>
        </w:rPr>
        <w:t xml:space="preserve">, Томаса Мора и Джейн Сеймур, трактующие образы современников как людей, полных достоинства, мудрости, сдержанной духовной силы. Им также созданы замечательные иллюстрации к Библии и «Похвале глупости», цикл гравюр «Пляски смерти». Своеобразной индивидуальностью было также отмечено творчество главы дунайской школы живописи Альбрехта </w:t>
      </w:r>
      <w:proofErr w:type="spellStart"/>
      <w:r w:rsidRPr="00285AA6">
        <w:rPr>
          <w:sz w:val="28"/>
          <w:szCs w:val="28"/>
        </w:rPr>
        <w:t>Альтдорфера</w:t>
      </w:r>
      <w:proofErr w:type="spellEnd"/>
      <w:r w:rsidRPr="00285AA6">
        <w:rPr>
          <w:sz w:val="28"/>
          <w:szCs w:val="28"/>
        </w:rPr>
        <w:t xml:space="preserve"> (1480-1538). Ему принадлежит приоритет в формировании жанра пейзажа. Однако самой интересной его картиной остается «Битва Александра с Дарием» (1529). Батальной сцене на Земле вторят соперничающие на небе Солнце, Луна и тучи. Картина наполнена множеством декоративных деталей, изыскана по колориту, восхитительна по своему живописному мастерству. К тому же это одна их первых написанных маслом батальных сцен, так что </w:t>
      </w:r>
      <w:proofErr w:type="spellStart"/>
      <w:r w:rsidRPr="00285AA6">
        <w:rPr>
          <w:sz w:val="28"/>
          <w:szCs w:val="28"/>
        </w:rPr>
        <w:t>Альтдорфер</w:t>
      </w:r>
      <w:proofErr w:type="spellEnd"/>
      <w:r w:rsidRPr="00285AA6">
        <w:rPr>
          <w:sz w:val="28"/>
          <w:szCs w:val="28"/>
        </w:rPr>
        <w:t xml:space="preserve"> может считаться основоположником еще одного живописного жанра. Век Северного Возрождения был недолог. Тридцатилетняя война вторглась в этот процесс и задержала развитие немецкой культуры. Но в истории оно осталось как поразительно целостная эпоха, как клуб гениев, мастеров слова и живописи, которые общаются между собой, участвуют в общей борьбе, путешествуют, пишут поразительные портреты друг друга, взаимно вдохновляются идеями. Вовлечение народов северных стран в общеевропейский культурный процесс началось в пору Северного Возрождения.</w:t>
      </w:r>
    </w:p>
    <w:p w:rsidR="00285AA6" w:rsidRDefault="00285AA6" w:rsidP="00285AA6">
      <w:pPr>
        <w:spacing w:line="360" w:lineRule="auto"/>
        <w:jc w:val="both"/>
        <w:rPr>
          <w:sz w:val="28"/>
          <w:szCs w:val="28"/>
        </w:rPr>
      </w:pPr>
    </w:p>
    <w:p w:rsidR="007E0AD0" w:rsidRPr="00285AA6" w:rsidRDefault="007E0AD0" w:rsidP="00285AA6">
      <w:pPr>
        <w:spacing w:line="360" w:lineRule="auto"/>
        <w:jc w:val="both"/>
        <w:rPr>
          <w:sz w:val="28"/>
          <w:szCs w:val="28"/>
        </w:rPr>
      </w:pPr>
    </w:p>
    <w:p w:rsidR="00285AA6" w:rsidRPr="00285AA6" w:rsidRDefault="00285AA6" w:rsidP="00285AA6">
      <w:pPr>
        <w:pStyle w:val="a4"/>
        <w:widowControl w:val="0"/>
        <w:tabs>
          <w:tab w:val="left" w:pos="720"/>
        </w:tabs>
        <w:spacing w:after="0" w:line="360" w:lineRule="auto"/>
        <w:jc w:val="both"/>
        <w:rPr>
          <w:rStyle w:val="a3"/>
          <w:b w:val="0"/>
          <w:bCs w:val="0"/>
          <w:sz w:val="28"/>
          <w:szCs w:val="28"/>
        </w:rPr>
      </w:pPr>
      <w:r w:rsidRPr="00285AA6">
        <w:rPr>
          <w:b/>
          <w:sz w:val="28"/>
          <w:szCs w:val="28"/>
        </w:rPr>
        <w:t>Задание №3.</w:t>
      </w:r>
      <w:r w:rsidRPr="00285AA6">
        <w:rPr>
          <w:rStyle w:val="ab"/>
          <w:b/>
          <w:bCs/>
          <w:sz w:val="28"/>
          <w:szCs w:val="28"/>
        </w:rPr>
        <w:t xml:space="preserve"> </w:t>
      </w:r>
      <w:r w:rsidRPr="00285AA6">
        <w:rPr>
          <w:rStyle w:val="a3"/>
          <w:b w:val="0"/>
          <w:bCs w:val="0"/>
          <w:sz w:val="28"/>
          <w:szCs w:val="28"/>
        </w:rPr>
        <w:t>Используя материалы КОПР “</w:t>
      </w:r>
      <w:proofErr w:type="spellStart"/>
      <w:r w:rsidRPr="00285AA6">
        <w:rPr>
          <w:rStyle w:val="a3"/>
          <w:b w:val="0"/>
          <w:bCs w:val="0"/>
          <w:sz w:val="28"/>
          <w:szCs w:val="28"/>
        </w:rPr>
        <w:t>Культурология</w:t>
      </w:r>
      <w:proofErr w:type="spellEnd"/>
      <w:r w:rsidRPr="00285AA6">
        <w:rPr>
          <w:rStyle w:val="a3"/>
          <w:b w:val="0"/>
          <w:bCs w:val="0"/>
          <w:sz w:val="28"/>
          <w:szCs w:val="28"/>
        </w:rPr>
        <w:t xml:space="preserve">”, материалы рекомендованной литературы и Интернет-ресурсов, охарактеризуйте основные факторы и достижения культурной эволюции России в </w:t>
      </w:r>
      <w:r w:rsidRPr="00285AA6">
        <w:rPr>
          <w:rStyle w:val="a3"/>
          <w:b w:val="0"/>
          <w:bCs w:val="0"/>
          <w:sz w:val="28"/>
          <w:szCs w:val="28"/>
          <w:lang w:val="en-US"/>
        </w:rPr>
        <w:t>XIX</w:t>
      </w:r>
      <w:r w:rsidRPr="00285AA6">
        <w:rPr>
          <w:rStyle w:val="a3"/>
          <w:b w:val="0"/>
          <w:bCs w:val="0"/>
          <w:sz w:val="28"/>
          <w:szCs w:val="28"/>
        </w:rPr>
        <w:t xml:space="preserve"> </w:t>
      </w:r>
      <w:proofErr w:type="gramStart"/>
      <w:r w:rsidRPr="00285AA6">
        <w:rPr>
          <w:rStyle w:val="a3"/>
          <w:b w:val="0"/>
          <w:bCs w:val="0"/>
          <w:sz w:val="28"/>
          <w:szCs w:val="28"/>
        </w:rPr>
        <w:t>в</w:t>
      </w:r>
      <w:proofErr w:type="gramEnd"/>
      <w:r w:rsidRPr="00285AA6">
        <w:rPr>
          <w:rStyle w:val="a3"/>
          <w:b w:val="0"/>
          <w:bCs w:val="0"/>
          <w:sz w:val="28"/>
          <w:szCs w:val="28"/>
        </w:rPr>
        <w:t xml:space="preserve">. </w:t>
      </w: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  <w:r w:rsidRPr="00285AA6">
        <w:rPr>
          <w:b/>
          <w:sz w:val="28"/>
          <w:szCs w:val="28"/>
        </w:rPr>
        <w:t>Ответ: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Начало XIX века - время культурного и духовного подъёма России. Отечественная война 1812 года ускорила рост национального самосознания русского народа, его консолидацию. Подъем патриотизма в связи с Отечественной войной 1812 г. способствовал не только росту национального самосознания и формированию декабризма, но и развитию русской национальной культуры. В. Белинский писал: "1812 год, потрясши всю Россию, возбудил народное сознание и народную гордость". Рост национального самосознания народа в этот период оказал огромное воздействие на развитие литературы, изобразительного искусства, театра и музыки. </w:t>
      </w:r>
    </w:p>
    <w:p w:rsidR="00285AA6" w:rsidRPr="00285AA6" w:rsidRDefault="00285AA6" w:rsidP="007E0AD0">
      <w:pPr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Россия в XIX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 </w:t>
      </w:r>
      <w:proofErr w:type="gramStart"/>
      <w:r w:rsidRPr="00285AA6">
        <w:rPr>
          <w:sz w:val="28"/>
          <w:szCs w:val="28"/>
        </w:rPr>
        <w:t>сделала</w:t>
      </w:r>
      <w:proofErr w:type="gramEnd"/>
      <w:r w:rsidRPr="00285AA6">
        <w:rPr>
          <w:sz w:val="28"/>
          <w:szCs w:val="28"/>
        </w:rPr>
        <w:t xml:space="preserve"> поистине гигантский скачок в развитии культуры, внесла громадный вклад в мировую культуру. Такой взлет русской культуры был обусловлен рядом факторов. В первую очередь он был связан с процессом формирования русской нации в переломную эпоху перехода от феодализма к капитализму, с ростом национального самосознания и являлся его выражением. Огромное значение имел и тот факт, что подъем русской национальной культуры совпал с началом революционно-освободительного движения в России.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Важным фактором, способствовавшим интенсивному развитию русской культуры, являлось тесное общение и взаимодействие ее с другими культурами. Мировой революционный процесс и передовая западноевропейская общественная мысль оказывали сильное влияние и на </w:t>
      </w:r>
      <w:r w:rsidRPr="00285AA6">
        <w:rPr>
          <w:sz w:val="28"/>
          <w:szCs w:val="28"/>
        </w:rPr>
        <w:lastRenderedPageBreak/>
        <w:t xml:space="preserve">культуру России. Это было время расцвета немецкой классической философии и французского утопического социализма, идеи которых пользовались широкой популярностью в России. Не следует забывать и влияния наследия Московской Руси на культуру XIX в.: усвоение старых традиций дало возможность прорасти новым росткам творчества в литературе, поэзии, живописи и других сферах культуры. Гоголь, Лесков, Мельников-Печерский, Достоевский и др. создавали свои произведения в традициях древнерусской религиозной культуры. Творчество других гениев русской литературы, чье отношение к православной культуре более противоречиво, - от Пушкина и Льва Толстого до Блока - несет неизгладимую печать, свидетельствующую о православных корнях. Огромный интерес вызывают картины Нестерова, Врубеля, Петрова-Водкина, истоки </w:t>
      </w:r>
      <w:proofErr w:type="gramStart"/>
      <w:r w:rsidRPr="00285AA6">
        <w:rPr>
          <w:sz w:val="28"/>
          <w:szCs w:val="28"/>
        </w:rPr>
        <w:t>творчества</w:t>
      </w:r>
      <w:proofErr w:type="gramEnd"/>
      <w:r w:rsidRPr="00285AA6">
        <w:rPr>
          <w:sz w:val="28"/>
          <w:szCs w:val="28"/>
        </w:rPr>
        <w:t xml:space="preserve"> которых уходят в православное </w:t>
      </w:r>
      <w:proofErr w:type="spellStart"/>
      <w:r w:rsidRPr="00285AA6">
        <w:rPr>
          <w:sz w:val="28"/>
          <w:szCs w:val="28"/>
        </w:rPr>
        <w:t>иконописание</w:t>
      </w:r>
      <w:proofErr w:type="spellEnd"/>
      <w:r w:rsidRPr="00285AA6">
        <w:rPr>
          <w:sz w:val="28"/>
          <w:szCs w:val="28"/>
        </w:rPr>
        <w:t xml:space="preserve">. Яркими явлениями истории музыкальной культуры стали древнее церковное пение (знаменитый распев), а также позднейшие опыты </w:t>
      </w:r>
      <w:proofErr w:type="spellStart"/>
      <w:r w:rsidRPr="00285AA6">
        <w:rPr>
          <w:sz w:val="28"/>
          <w:szCs w:val="28"/>
        </w:rPr>
        <w:t>Бортнянского</w:t>
      </w:r>
      <w:proofErr w:type="spellEnd"/>
      <w:r w:rsidRPr="00285AA6">
        <w:rPr>
          <w:sz w:val="28"/>
          <w:szCs w:val="28"/>
        </w:rPr>
        <w:t xml:space="preserve">, Чайковского и Рахманинова.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Русская культура воспринимала лучшие достижения культур других стран и народов, не теряя при этом своей самобытности и в свою очередь оказывая влияние на развитие иных культур. Немалый след оставила в истории европейских народов, например, религиозная русская мысль. 'Русская философия и богословие оказали влияние на западноевропейскую культуру в первой половине XX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 </w:t>
      </w:r>
      <w:proofErr w:type="gramStart"/>
      <w:r w:rsidRPr="00285AA6">
        <w:rPr>
          <w:sz w:val="28"/>
          <w:szCs w:val="28"/>
        </w:rPr>
        <w:t>благодаря</w:t>
      </w:r>
      <w:proofErr w:type="gramEnd"/>
      <w:r w:rsidRPr="00285AA6">
        <w:rPr>
          <w:sz w:val="28"/>
          <w:szCs w:val="28"/>
        </w:rPr>
        <w:t xml:space="preserve"> трудам Соловьева, Булгакова, Флоренского, Бердяева, Бакунина и многих других.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Первую треть XIX называют "золотым веком" русской культуры. Начало его совпало с эпохой классицизма в русской литературе и искусстве. </w:t>
      </w:r>
    </w:p>
    <w:p w:rsidR="00285AA6" w:rsidRPr="00285AA6" w:rsidRDefault="00285AA6" w:rsidP="007E0AD0">
      <w:pPr>
        <w:spacing w:after="0" w:line="360" w:lineRule="auto"/>
        <w:jc w:val="both"/>
        <w:rPr>
          <w:sz w:val="28"/>
          <w:szCs w:val="28"/>
        </w:rPr>
      </w:pPr>
      <w:proofErr w:type="gramStart"/>
      <w:r w:rsidRPr="00285AA6">
        <w:rPr>
          <w:sz w:val="28"/>
          <w:szCs w:val="28"/>
        </w:rPr>
        <w:t>Здания, построенные в стиле классицизма отличаются</w:t>
      </w:r>
      <w:proofErr w:type="gramEnd"/>
      <w:r w:rsidRPr="00285AA6">
        <w:rPr>
          <w:sz w:val="28"/>
          <w:szCs w:val="28"/>
        </w:rPr>
        <w:t xml:space="preserve"> чётким и спокойным ритмом, </w:t>
      </w:r>
      <w:proofErr w:type="spellStart"/>
      <w:r w:rsidRPr="00285AA6">
        <w:rPr>
          <w:sz w:val="28"/>
          <w:szCs w:val="28"/>
        </w:rPr>
        <w:t>выверенностью</w:t>
      </w:r>
      <w:proofErr w:type="spellEnd"/>
      <w:r w:rsidRPr="00285AA6">
        <w:rPr>
          <w:sz w:val="28"/>
          <w:szCs w:val="28"/>
        </w:rPr>
        <w:t xml:space="preserve"> пропорций. Ещё в середине XVIII века Петербург утопал в зелени усадеб и был во многом похож на Москву. Затем началась регулярная застройка города. Петербургский классицизм - это архитектура не отдельных зданий, а целых ансамблей, поражающих своим единством и </w:t>
      </w:r>
      <w:r w:rsidRPr="00285AA6">
        <w:rPr>
          <w:sz w:val="28"/>
          <w:szCs w:val="28"/>
        </w:rPr>
        <w:lastRenderedPageBreak/>
        <w:t xml:space="preserve">гармоничностью: здание </w:t>
      </w:r>
      <w:proofErr w:type="spellStart"/>
      <w:r w:rsidRPr="00285AA6">
        <w:rPr>
          <w:sz w:val="28"/>
          <w:szCs w:val="28"/>
        </w:rPr>
        <w:t>Адмиральтейства</w:t>
      </w:r>
      <w:proofErr w:type="spellEnd"/>
      <w:r w:rsidRPr="00285AA6">
        <w:rPr>
          <w:sz w:val="28"/>
          <w:szCs w:val="28"/>
        </w:rPr>
        <w:t xml:space="preserve"> по проекту Захарова, здание Биржи на стрелке Васильевского острова. Невский проспект, главная магистраль Петербурга, приобрёл вид единого ансамбля с постройкой Казанского собора. Сорок лет строился, начиная с 1818 года, Исаакиевский собор в Петербурге - самое большое здание, возведённое в России в первой половине XIX века. По замыслу правительства собор должен был олицетворять мощь и незыблемость самодержавия, его тесный союз с православной церковью. По проекту Росси были построены здания Сената и Синода, Александринского театра, Михайловского дворца. Старый Петербург, оставленный нам в наследство Растрелли, Захаровым, Воронихиным, </w:t>
      </w:r>
      <w:proofErr w:type="spellStart"/>
      <w:r w:rsidRPr="00285AA6">
        <w:rPr>
          <w:sz w:val="28"/>
          <w:szCs w:val="28"/>
        </w:rPr>
        <w:t>Монферраном</w:t>
      </w:r>
      <w:proofErr w:type="spellEnd"/>
      <w:r w:rsidRPr="00285AA6">
        <w:rPr>
          <w:sz w:val="28"/>
          <w:szCs w:val="28"/>
        </w:rPr>
        <w:t xml:space="preserve">, Росси и др. выдающимися архитекторами, - это шедевр мирового зодчества.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В формировании русской национальной культуры все более активно участвует интеллигенция, первоначально составлявшаяся из образованных людей двух привилегированных сословий - духовенства и дворян. В первой половине XIX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 </w:t>
      </w:r>
      <w:proofErr w:type="gramStart"/>
      <w:r w:rsidRPr="00285AA6">
        <w:rPr>
          <w:sz w:val="28"/>
          <w:szCs w:val="28"/>
        </w:rPr>
        <w:t>появляются</w:t>
      </w:r>
      <w:proofErr w:type="gramEnd"/>
      <w:r w:rsidRPr="00285AA6">
        <w:rPr>
          <w:sz w:val="28"/>
          <w:szCs w:val="28"/>
        </w:rPr>
        <w:t xml:space="preserve"> интеллигенты-разночинцы, а во второй половине этого века выделяется особая социальная группа - крепостная интеллигенция (актеры, живописцы, архитекторы, музыканты, поэты). Если в XVIII - первой половине XIX в. ведущая роль в культуре принадлежит дворянской интеллигенции, то во второй половине XIX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 - разночинцам. В состав разночинной интеллигенции (особенно после отмены крепостного права) вливаются выходцы из крестьян. В целом к разночинцам относились образованные представители либеральной и демократической буржуазии, которые принадлежали не к дворянству, а к чиновничеству, мещанству, купечеству и крестьянству. Это объясняет такую важную особенность культуры России XIX в., как начавшийся процесс ее демократизации.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В XIX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., </w:t>
      </w:r>
      <w:proofErr w:type="gramStart"/>
      <w:r w:rsidRPr="00285AA6">
        <w:rPr>
          <w:sz w:val="28"/>
          <w:szCs w:val="28"/>
        </w:rPr>
        <w:t>наряду</w:t>
      </w:r>
      <w:proofErr w:type="gramEnd"/>
      <w:r w:rsidRPr="00285AA6">
        <w:rPr>
          <w:sz w:val="28"/>
          <w:szCs w:val="28"/>
        </w:rPr>
        <w:t xml:space="preserve"> с потрясающим развитием литературы, наблюдается и ярчайшие взлеты музыкальной культуры России, причем музыка и литература находятся во взаимодействии, что обогащает те или иные художественные образы. Если, например, Пушкин в своей поэме "Руслан и </w:t>
      </w:r>
      <w:r w:rsidRPr="00285AA6">
        <w:rPr>
          <w:sz w:val="28"/>
          <w:szCs w:val="28"/>
        </w:rPr>
        <w:lastRenderedPageBreak/>
        <w:t>Людмила" дал органическое решение идеи национального патриотизма, найдя для ее воплощения соответствующие национальные формы, то М. Глинка обнаружил в волшебно-сказочном героическом сюжете Пушкина новые, потенциальные варианты - его опера вырастает изнутри до многонациональной музыкальной эпопеи. Ее герои из патриархальной Руси попадают в мир Востока, их судьбы сплетаются с магией северного мудреца Финна. Здесь пушкинский сюжет переосмысливается в сюжет драмы, опера Глинки - прекрасный пример воплощения той гармонии равнодействующих сил, которая фиксируется в сознании музыкантов как "</w:t>
      </w:r>
      <w:proofErr w:type="spellStart"/>
      <w:r w:rsidRPr="00285AA6">
        <w:rPr>
          <w:sz w:val="28"/>
          <w:szCs w:val="28"/>
        </w:rPr>
        <w:t>руслановское</w:t>
      </w:r>
      <w:proofErr w:type="spellEnd"/>
      <w:r w:rsidRPr="00285AA6">
        <w:rPr>
          <w:sz w:val="28"/>
          <w:szCs w:val="28"/>
        </w:rPr>
        <w:t xml:space="preserve">" начало, т. е. романтическое начало.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Значительное влияние на развитие музыкальной культуры России прошлого века оказало творчество Гоголя, неразрывно связанное с проблемой народности. Гоголевские сюжеты легли в основу опер "Майская ночь" и "Ночь перед Рождеством" Римского-Корсакова, "</w:t>
      </w:r>
      <w:proofErr w:type="spellStart"/>
      <w:r w:rsidRPr="00285AA6">
        <w:rPr>
          <w:sz w:val="28"/>
          <w:szCs w:val="28"/>
        </w:rPr>
        <w:t>Сорочинская</w:t>
      </w:r>
      <w:proofErr w:type="spellEnd"/>
      <w:r w:rsidRPr="00285AA6">
        <w:rPr>
          <w:sz w:val="28"/>
          <w:szCs w:val="28"/>
        </w:rPr>
        <w:t xml:space="preserve"> ярмарка" Мусоргского, "Кузнец </w:t>
      </w:r>
      <w:proofErr w:type="spellStart"/>
      <w:r w:rsidRPr="00285AA6">
        <w:rPr>
          <w:sz w:val="28"/>
          <w:szCs w:val="28"/>
        </w:rPr>
        <w:t>Вакула</w:t>
      </w:r>
      <w:proofErr w:type="spellEnd"/>
      <w:r w:rsidRPr="00285AA6">
        <w:rPr>
          <w:sz w:val="28"/>
          <w:szCs w:val="28"/>
        </w:rPr>
        <w:t xml:space="preserve">" ("Черевички") Чайковского и т. д. </w:t>
      </w:r>
    </w:p>
    <w:p w:rsidR="00285AA6" w:rsidRPr="00285AA6" w:rsidRDefault="00285AA6" w:rsidP="007E0AD0">
      <w:pPr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В целом следует отметить, что на рубеже веков в творчестве композиторов происходит определенный пересмотр музыкальных традиций, отход от социальной проблематики и возрастание интереса к внутреннему миру человека, к философско-этическим проблемам. "Знамением" времени было усиление лирического начала в музыкальной культуре. </w:t>
      </w:r>
    </w:p>
    <w:p w:rsidR="00285AA6" w:rsidRPr="00285AA6" w:rsidRDefault="00285AA6" w:rsidP="007E0AD0">
      <w:pPr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Римский-Корсаков, выступавший тогда основным хранителем творческих идей знаменитой "могучей кучки" (в нее входили </w:t>
      </w:r>
      <w:proofErr w:type="spellStart"/>
      <w:r w:rsidRPr="00285AA6">
        <w:rPr>
          <w:sz w:val="28"/>
          <w:szCs w:val="28"/>
        </w:rPr>
        <w:t>Балакирев</w:t>
      </w:r>
      <w:proofErr w:type="spellEnd"/>
      <w:r w:rsidRPr="00285AA6">
        <w:rPr>
          <w:sz w:val="28"/>
          <w:szCs w:val="28"/>
        </w:rPr>
        <w:t xml:space="preserve">, Мусоргский, Кюи, Бородин, Римский-Корсаков), создал полную лиризма оперу "Царская невеста". Новые черты русской музыки начала XX в. нашли наибольшее выражение в творчестве Рахманинова и Скрябина. В их творчестве отразилась идейная атмосфера предреволюционной эпохи, в их музыке находили выражение романтический пафос, зовущий к борьбе, стремление подняться над "обыденностью жизни". </w:t>
      </w:r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proofErr w:type="gramStart"/>
      <w:r w:rsidRPr="00285AA6">
        <w:rPr>
          <w:sz w:val="28"/>
          <w:szCs w:val="28"/>
        </w:rPr>
        <w:t xml:space="preserve">В XIX - начале XX в. существенных успехов достигла русская наука: в математике, физике, химии, медицине, агрономии, биологии, астрономии, </w:t>
      </w:r>
      <w:r w:rsidRPr="00285AA6">
        <w:rPr>
          <w:sz w:val="28"/>
          <w:szCs w:val="28"/>
        </w:rPr>
        <w:lastRenderedPageBreak/>
        <w:t>географии, в области гуманитарных исследований.</w:t>
      </w:r>
      <w:proofErr w:type="gramEnd"/>
      <w:r w:rsidRPr="00285AA6">
        <w:rPr>
          <w:sz w:val="28"/>
          <w:szCs w:val="28"/>
        </w:rPr>
        <w:t xml:space="preserve"> Об этом свидетельствует даже простое перечисление имен гениальных и выдающихся ученых, внесших значительный вклад в отечественную и мировую науку: </w:t>
      </w:r>
      <w:proofErr w:type="gramStart"/>
      <w:r w:rsidRPr="00285AA6">
        <w:rPr>
          <w:sz w:val="28"/>
          <w:szCs w:val="28"/>
        </w:rPr>
        <w:t xml:space="preserve">Соловьев, Грановский, Срезневский, Буслаев, Пирогов, Мечников, Сеченов, Павлов, Чебышев, Остроградский, Лобачевский, Зинин, Бутлеров, Менделеев, </w:t>
      </w:r>
      <w:proofErr w:type="spellStart"/>
      <w:r w:rsidRPr="00285AA6">
        <w:rPr>
          <w:sz w:val="28"/>
          <w:szCs w:val="28"/>
        </w:rPr>
        <w:t>Ленц</w:t>
      </w:r>
      <w:proofErr w:type="spellEnd"/>
      <w:r w:rsidRPr="00285AA6">
        <w:rPr>
          <w:sz w:val="28"/>
          <w:szCs w:val="28"/>
        </w:rPr>
        <w:t xml:space="preserve">, Якоби, Петров, Бэр, Докучаев, Тимирязев, Вернадский и др. </w:t>
      </w:r>
      <w:proofErr w:type="gramEnd"/>
    </w:p>
    <w:p w:rsidR="00285AA6" w:rsidRPr="00285AA6" w:rsidRDefault="00285AA6" w:rsidP="007E0AD0">
      <w:pPr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В истории русской культуры конец XIX - начало XX в. получил название "серебряного века" русской культуры, который начинается "Миром искусства" и заканчивается акмеизмом. "Мир искусства" - это организация, возникшая в 1898 г. и объединившая мастеров самой высокой художественной культуры, художественную элиту России тех времен. </w:t>
      </w:r>
      <w:proofErr w:type="gramStart"/>
      <w:r w:rsidRPr="00285AA6">
        <w:rPr>
          <w:sz w:val="28"/>
          <w:szCs w:val="28"/>
        </w:rPr>
        <w:t xml:space="preserve">В этом объединении участвовали почти все известные художники - Бенуа, Сомов, </w:t>
      </w:r>
      <w:proofErr w:type="spellStart"/>
      <w:r w:rsidRPr="00285AA6">
        <w:rPr>
          <w:sz w:val="28"/>
          <w:szCs w:val="28"/>
        </w:rPr>
        <w:t>Бакст</w:t>
      </w:r>
      <w:proofErr w:type="spellEnd"/>
      <w:r w:rsidRPr="00285AA6">
        <w:rPr>
          <w:sz w:val="28"/>
          <w:szCs w:val="28"/>
        </w:rPr>
        <w:t xml:space="preserve">, Лансере, Головин, </w:t>
      </w:r>
      <w:proofErr w:type="spellStart"/>
      <w:r w:rsidRPr="00285AA6">
        <w:rPr>
          <w:sz w:val="28"/>
          <w:szCs w:val="28"/>
        </w:rPr>
        <w:t>Добужинский</w:t>
      </w:r>
      <w:proofErr w:type="spellEnd"/>
      <w:r w:rsidRPr="00285AA6">
        <w:rPr>
          <w:sz w:val="28"/>
          <w:szCs w:val="28"/>
        </w:rPr>
        <w:t xml:space="preserve">, Врубель, Серов, Коровин, Левитан, Нестеров, Рерих, Кустодиев, Петров-Водкин, Малявин, Ларионов, Гончарова и др. </w:t>
      </w:r>
      <w:proofErr w:type="gramEnd"/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Виднейшим направлением рубежа века был символизм - многогранное явление, не вмещающееся в рамки "чистой" доктрины. Краеугольный камень направления - символ, заменяющий собой образ и объединяющий платоновское царство идей с миром внутреннего опыта художника. </w:t>
      </w:r>
      <w:proofErr w:type="gramStart"/>
      <w:r w:rsidRPr="00285AA6">
        <w:rPr>
          <w:sz w:val="28"/>
          <w:szCs w:val="28"/>
        </w:rPr>
        <w:t xml:space="preserve">Среди виднейших западных представителей символизма или тесно связанных с ним - </w:t>
      </w:r>
      <w:proofErr w:type="spellStart"/>
      <w:r w:rsidRPr="00285AA6">
        <w:rPr>
          <w:sz w:val="28"/>
          <w:szCs w:val="28"/>
        </w:rPr>
        <w:t>Малларме</w:t>
      </w:r>
      <w:proofErr w:type="spellEnd"/>
      <w:r w:rsidRPr="00285AA6">
        <w:rPr>
          <w:sz w:val="28"/>
          <w:szCs w:val="28"/>
        </w:rPr>
        <w:t xml:space="preserve">, Рембо, Верлен, Верхарн, Метерлинк, Рильке… Русские символисты - Блок, Белый, Иванов, Соллогуб, Анненский, Бальмонт и др. - опирались на философские идеи от Канта до Шопенгауэра, от Ницше до Соловьева. </w:t>
      </w:r>
      <w:proofErr w:type="gramEnd"/>
    </w:p>
    <w:p w:rsidR="00285AA6" w:rsidRPr="00285AA6" w:rsidRDefault="00285AA6" w:rsidP="007E0AD0">
      <w:pPr>
        <w:spacing w:after="0" w:line="360" w:lineRule="auto"/>
        <w:ind w:firstLine="708"/>
        <w:jc w:val="both"/>
        <w:rPr>
          <w:sz w:val="28"/>
          <w:szCs w:val="28"/>
        </w:rPr>
      </w:pPr>
      <w:r w:rsidRPr="00285AA6">
        <w:rPr>
          <w:sz w:val="28"/>
          <w:szCs w:val="28"/>
        </w:rPr>
        <w:t xml:space="preserve">Конец XIX - начало XX </w:t>
      </w:r>
      <w:proofErr w:type="gramStart"/>
      <w:r w:rsidRPr="00285AA6">
        <w:rPr>
          <w:sz w:val="28"/>
          <w:szCs w:val="28"/>
        </w:rPr>
        <w:t>в</w:t>
      </w:r>
      <w:proofErr w:type="gramEnd"/>
      <w:r w:rsidRPr="00285AA6">
        <w:rPr>
          <w:sz w:val="28"/>
          <w:szCs w:val="28"/>
        </w:rPr>
        <w:t xml:space="preserve">. </w:t>
      </w:r>
      <w:proofErr w:type="gramStart"/>
      <w:r w:rsidRPr="00285AA6">
        <w:rPr>
          <w:sz w:val="28"/>
          <w:szCs w:val="28"/>
        </w:rPr>
        <w:t>является</w:t>
      </w:r>
      <w:proofErr w:type="gramEnd"/>
      <w:r w:rsidRPr="00285AA6">
        <w:rPr>
          <w:sz w:val="28"/>
          <w:szCs w:val="28"/>
        </w:rPr>
        <w:t xml:space="preserve"> русским философским Ренессансом, "золотым веком" русской философии. Проблемы полноты и ценности, неразделенности человеческой личности, высокий этический пафос размышлений о человеке оказываются общими для всей русской философской антропологии XIX века. Но в разнородных идейных течениях эти проблемы получают различную аранжировку. "Идея человека" </w:t>
      </w:r>
      <w:r w:rsidRPr="00285AA6">
        <w:rPr>
          <w:sz w:val="28"/>
          <w:szCs w:val="28"/>
        </w:rPr>
        <w:lastRenderedPageBreak/>
        <w:t xml:space="preserve">пронизывает, центрирует русскую философию XIX века. Во всех различных течениях русской мысли главным является утверждение того, что "Человек в своей индивидуальности является нравственной ценностью высшей иерархической ступени" (Бердяев). Существенно отметить, что философская мысль серебряного века русской культуры, представляющая собой золотой самородок, сама явилась на свет как преемница и продолжательница традиций русской классической литературы. Именно так сложились отношения между русской классикой и философским возрождением конца века, которое представлено именами Соловьева, Розанова, Булгакова, Бердяева, </w:t>
      </w:r>
      <w:proofErr w:type="spellStart"/>
      <w:r w:rsidRPr="00285AA6">
        <w:rPr>
          <w:sz w:val="28"/>
          <w:szCs w:val="28"/>
        </w:rPr>
        <w:t>Шестова</w:t>
      </w:r>
      <w:proofErr w:type="spellEnd"/>
      <w:r w:rsidRPr="00285AA6">
        <w:rPr>
          <w:sz w:val="28"/>
          <w:szCs w:val="28"/>
        </w:rPr>
        <w:t>, Федотова, Франк и др.</w:t>
      </w:r>
      <w:bookmarkStart w:id="0" w:name="_GoBack"/>
      <w:bookmarkEnd w:id="0"/>
    </w:p>
    <w:p w:rsidR="00897D41" w:rsidRPr="00285AA6" w:rsidRDefault="00897D41" w:rsidP="007E0AD0">
      <w:pPr>
        <w:spacing w:after="0"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7E0AD0">
      <w:pPr>
        <w:spacing w:after="0"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7E0AD0">
      <w:pPr>
        <w:spacing w:after="0"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Default="00285AA6" w:rsidP="00285AA6">
      <w:pPr>
        <w:spacing w:line="360" w:lineRule="auto"/>
        <w:jc w:val="both"/>
        <w:rPr>
          <w:b/>
          <w:sz w:val="28"/>
          <w:szCs w:val="28"/>
        </w:rPr>
      </w:pPr>
    </w:p>
    <w:p w:rsidR="007E0AD0" w:rsidRDefault="007E0AD0" w:rsidP="00285AA6">
      <w:pPr>
        <w:spacing w:line="360" w:lineRule="auto"/>
        <w:jc w:val="both"/>
        <w:rPr>
          <w:b/>
          <w:sz w:val="28"/>
          <w:szCs w:val="28"/>
        </w:rPr>
      </w:pPr>
    </w:p>
    <w:p w:rsidR="007E0AD0" w:rsidRDefault="007E0AD0" w:rsidP="00285AA6">
      <w:pPr>
        <w:spacing w:line="360" w:lineRule="auto"/>
        <w:jc w:val="both"/>
        <w:rPr>
          <w:b/>
          <w:sz w:val="28"/>
          <w:szCs w:val="28"/>
        </w:rPr>
      </w:pPr>
    </w:p>
    <w:p w:rsidR="007E0AD0" w:rsidRDefault="007E0AD0" w:rsidP="00285AA6">
      <w:pPr>
        <w:spacing w:line="360" w:lineRule="auto"/>
        <w:jc w:val="both"/>
        <w:rPr>
          <w:b/>
          <w:sz w:val="28"/>
          <w:szCs w:val="28"/>
        </w:rPr>
      </w:pPr>
    </w:p>
    <w:p w:rsidR="007E0AD0" w:rsidRDefault="007E0AD0" w:rsidP="00285AA6">
      <w:pPr>
        <w:spacing w:line="360" w:lineRule="auto"/>
        <w:jc w:val="both"/>
        <w:rPr>
          <w:b/>
          <w:sz w:val="28"/>
          <w:szCs w:val="28"/>
        </w:rPr>
      </w:pPr>
    </w:p>
    <w:p w:rsidR="007E0AD0" w:rsidRPr="00285AA6" w:rsidRDefault="007E0AD0" w:rsidP="00285AA6">
      <w:pPr>
        <w:spacing w:line="360" w:lineRule="auto"/>
        <w:jc w:val="both"/>
        <w:rPr>
          <w:b/>
          <w:sz w:val="28"/>
          <w:szCs w:val="28"/>
        </w:rPr>
      </w:pPr>
    </w:p>
    <w:p w:rsidR="00285AA6" w:rsidRPr="00285AA6" w:rsidRDefault="00285AA6" w:rsidP="007E0AD0">
      <w:pPr>
        <w:spacing w:line="360" w:lineRule="auto"/>
        <w:jc w:val="center"/>
        <w:rPr>
          <w:b/>
          <w:sz w:val="28"/>
          <w:szCs w:val="28"/>
        </w:rPr>
      </w:pPr>
      <w:r w:rsidRPr="00285AA6">
        <w:rPr>
          <w:b/>
          <w:sz w:val="28"/>
          <w:szCs w:val="28"/>
        </w:rPr>
        <w:t>Список литературы</w:t>
      </w:r>
    </w:p>
    <w:p w:rsidR="00285AA6" w:rsidRPr="00285AA6" w:rsidRDefault="00285AA6" w:rsidP="00285AA6">
      <w:pPr>
        <w:autoSpaceDE w:val="0"/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1. «</w:t>
      </w:r>
      <w:proofErr w:type="spellStart"/>
      <w:r w:rsidRPr="00285AA6">
        <w:rPr>
          <w:sz w:val="28"/>
          <w:szCs w:val="28"/>
        </w:rPr>
        <w:t>Культурология</w:t>
      </w:r>
      <w:proofErr w:type="spellEnd"/>
      <w:r w:rsidRPr="00285AA6">
        <w:rPr>
          <w:sz w:val="28"/>
          <w:szCs w:val="28"/>
        </w:rPr>
        <w:t>». Под ред. проф. А.Н. Марковой. М.: ЮНИТИ, 1997.</w:t>
      </w:r>
    </w:p>
    <w:p w:rsidR="00285AA6" w:rsidRPr="00285AA6" w:rsidRDefault="00285AA6" w:rsidP="00285AA6">
      <w:pPr>
        <w:autoSpaceDE w:val="0"/>
        <w:spacing w:line="360" w:lineRule="auto"/>
        <w:jc w:val="both"/>
        <w:rPr>
          <w:color w:val="231F20"/>
          <w:sz w:val="28"/>
          <w:szCs w:val="28"/>
        </w:rPr>
      </w:pPr>
      <w:r w:rsidRPr="00285AA6">
        <w:rPr>
          <w:color w:val="231F20"/>
          <w:sz w:val="28"/>
          <w:szCs w:val="28"/>
        </w:rPr>
        <w:t xml:space="preserve">2. </w:t>
      </w:r>
      <w:proofErr w:type="spellStart"/>
      <w:r w:rsidRPr="00285AA6">
        <w:rPr>
          <w:color w:val="231F20"/>
          <w:sz w:val="28"/>
          <w:szCs w:val="28"/>
        </w:rPr>
        <w:t>Культурология</w:t>
      </w:r>
      <w:proofErr w:type="spellEnd"/>
      <w:r w:rsidRPr="00285AA6">
        <w:rPr>
          <w:color w:val="231F20"/>
          <w:sz w:val="28"/>
          <w:szCs w:val="28"/>
        </w:rPr>
        <w:t xml:space="preserve">. Компьютерная обучающая программа / Корпоративные образовательные ресурсы ВЗФЭИ — </w:t>
      </w:r>
      <w:hyperlink r:id="rId7" w:history="1">
        <w:r w:rsidRPr="00285AA6">
          <w:rPr>
            <w:rStyle w:val="a7"/>
            <w:sz w:val="28"/>
            <w:szCs w:val="28"/>
          </w:rPr>
          <w:t>http://www.vzfei.ru/rus/learn_resource/corp_resurs.htm</w:t>
        </w:r>
      </w:hyperlink>
      <w:r w:rsidRPr="00285AA6">
        <w:rPr>
          <w:color w:val="231F20"/>
          <w:sz w:val="28"/>
          <w:szCs w:val="28"/>
        </w:rPr>
        <w:t>.</w:t>
      </w:r>
    </w:p>
    <w:p w:rsidR="00285AA6" w:rsidRPr="00285AA6" w:rsidRDefault="00285AA6" w:rsidP="00285AA6">
      <w:pPr>
        <w:spacing w:line="360" w:lineRule="auto"/>
        <w:jc w:val="both"/>
        <w:rPr>
          <w:color w:val="231F20"/>
          <w:sz w:val="28"/>
          <w:szCs w:val="28"/>
        </w:rPr>
      </w:pPr>
      <w:r w:rsidRPr="00285AA6">
        <w:rPr>
          <w:color w:val="231F20"/>
          <w:sz w:val="28"/>
          <w:szCs w:val="28"/>
        </w:rPr>
        <w:t>Комплект компьютерных обучающих программ для студентов.</w:t>
      </w:r>
    </w:p>
    <w:p w:rsidR="00285AA6" w:rsidRPr="00285AA6" w:rsidRDefault="00285AA6" w:rsidP="00285AA6">
      <w:pPr>
        <w:suppressAutoHyphens/>
        <w:spacing w:after="0" w:line="360" w:lineRule="auto"/>
        <w:jc w:val="both"/>
        <w:rPr>
          <w:sz w:val="28"/>
          <w:szCs w:val="28"/>
        </w:rPr>
      </w:pPr>
      <w:r w:rsidRPr="00285AA6">
        <w:rPr>
          <w:color w:val="231F20"/>
          <w:sz w:val="28"/>
          <w:szCs w:val="28"/>
        </w:rPr>
        <w:t>3.</w:t>
      </w:r>
      <w:r w:rsidRPr="00285AA6">
        <w:rPr>
          <w:sz w:val="28"/>
          <w:szCs w:val="28"/>
        </w:rPr>
        <w:t xml:space="preserve"> Балакина Т.Н. История русской культуры. - М.: Издательский центр, 1996.</w:t>
      </w:r>
    </w:p>
    <w:p w:rsidR="00285AA6" w:rsidRPr="00285AA6" w:rsidRDefault="00285AA6" w:rsidP="00285AA6">
      <w:pPr>
        <w:suppressAutoHyphens/>
        <w:spacing w:after="0"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4. Васильев Л.С. История религий Востока. – М.: 1993.</w:t>
      </w:r>
    </w:p>
    <w:p w:rsidR="00285AA6" w:rsidRPr="00285AA6" w:rsidRDefault="00285AA6" w:rsidP="00285AA6">
      <w:pPr>
        <w:spacing w:line="360" w:lineRule="auto"/>
        <w:jc w:val="both"/>
        <w:rPr>
          <w:sz w:val="28"/>
          <w:szCs w:val="28"/>
        </w:rPr>
      </w:pPr>
      <w:r w:rsidRPr="00285AA6">
        <w:rPr>
          <w:sz w:val="28"/>
          <w:szCs w:val="28"/>
        </w:rPr>
        <w:t>5. Интернет ресурсы.</w:t>
      </w:r>
    </w:p>
    <w:p w:rsidR="00285AA6" w:rsidRPr="00285AA6" w:rsidRDefault="00285AA6" w:rsidP="00285AA6">
      <w:pPr>
        <w:suppressAutoHyphens/>
        <w:spacing w:after="0" w:line="360" w:lineRule="auto"/>
        <w:jc w:val="both"/>
        <w:rPr>
          <w:sz w:val="28"/>
          <w:szCs w:val="28"/>
        </w:rPr>
      </w:pPr>
    </w:p>
    <w:p w:rsidR="00285AA6" w:rsidRPr="00285AA6" w:rsidRDefault="00285AA6" w:rsidP="00285AA6">
      <w:pPr>
        <w:suppressAutoHyphens/>
        <w:spacing w:after="0" w:line="360" w:lineRule="auto"/>
        <w:jc w:val="both"/>
        <w:rPr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color w:val="231F20"/>
          <w:sz w:val="28"/>
          <w:szCs w:val="28"/>
        </w:rPr>
      </w:pPr>
    </w:p>
    <w:p w:rsidR="00285AA6" w:rsidRPr="00285AA6" w:rsidRDefault="00285AA6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897D41" w:rsidRPr="00285AA6" w:rsidRDefault="00897D41" w:rsidP="00285AA6">
      <w:pPr>
        <w:spacing w:line="360" w:lineRule="auto"/>
        <w:jc w:val="both"/>
        <w:rPr>
          <w:sz w:val="28"/>
          <w:szCs w:val="28"/>
        </w:rPr>
      </w:pPr>
    </w:p>
    <w:p w:rsidR="00B608D4" w:rsidRPr="00285AA6" w:rsidRDefault="00B608D4" w:rsidP="00285AA6">
      <w:pPr>
        <w:spacing w:line="360" w:lineRule="auto"/>
        <w:jc w:val="both"/>
        <w:rPr>
          <w:sz w:val="28"/>
          <w:szCs w:val="28"/>
        </w:rPr>
      </w:pPr>
    </w:p>
    <w:p w:rsidR="00B608D4" w:rsidRPr="00285AA6" w:rsidRDefault="00B608D4" w:rsidP="00285AA6">
      <w:pPr>
        <w:spacing w:line="360" w:lineRule="auto"/>
        <w:ind w:left="-709" w:right="-1" w:firstLine="709"/>
        <w:jc w:val="both"/>
        <w:rPr>
          <w:b/>
          <w:sz w:val="28"/>
          <w:szCs w:val="28"/>
        </w:rPr>
      </w:pPr>
    </w:p>
    <w:p w:rsidR="00B608D4" w:rsidRPr="00285AA6" w:rsidRDefault="00B608D4" w:rsidP="00285AA6">
      <w:pPr>
        <w:spacing w:line="360" w:lineRule="auto"/>
        <w:ind w:left="-709" w:right="-1"/>
        <w:jc w:val="both"/>
        <w:rPr>
          <w:b/>
          <w:sz w:val="28"/>
          <w:szCs w:val="28"/>
        </w:rPr>
      </w:pPr>
    </w:p>
    <w:sectPr w:rsidR="00B608D4" w:rsidRPr="00285AA6" w:rsidSect="00C21E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AD0" w:rsidRDefault="007E0AD0" w:rsidP="007E0AD0">
      <w:pPr>
        <w:spacing w:after="0" w:line="240" w:lineRule="auto"/>
      </w:pPr>
      <w:r>
        <w:separator/>
      </w:r>
    </w:p>
  </w:endnote>
  <w:endnote w:type="continuationSeparator" w:id="1">
    <w:p w:rsidR="007E0AD0" w:rsidRDefault="007E0AD0" w:rsidP="007E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422"/>
      <w:docPartObj>
        <w:docPartGallery w:val="Page Numbers (Bottom of Page)"/>
        <w:docPartUnique/>
      </w:docPartObj>
    </w:sdtPr>
    <w:sdtContent>
      <w:p w:rsidR="007E0AD0" w:rsidRDefault="00C14DA0">
        <w:pPr>
          <w:pStyle w:val="aa"/>
          <w:jc w:val="right"/>
        </w:pPr>
        <w:fldSimple w:instr=" PAGE   \* MERGEFORMAT ">
          <w:r w:rsidR="0004663E">
            <w:rPr>
              <w:noProof/>
            </w:rPr>
            <w:t>1</w:t>
          </w:r>
        </w:fldSimple>
      </w:p>
    </w:sdtContent>
  </w:sdt>
  <w:p w:rsidR="007E0AD0" w:rsidRDefault="007E0AD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AD0" w:rsidRDefault="007E0AD0" w:rsidP="007E0AD0">
      <w:pPr>
        <w:spacing w:after="0" w:line="240" w:lineRule="auto"/>
      </w:pPr>
      <w:r>
        <w:separator/>
      </w:r>
    </w:p>
  </w:footnote>
  <w:footnote w:type="continuationSeparator" w:id="1">
    <w:p w:rsidR="007E0AD0" w:rsidRDefault="007E0AD0" w:rsidP="007E0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B6A0A79"/>
    <w:multiLevelType w:val="hybridMultilevel"/>
    <w:tmpl w:val="781A0A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555D6A"/>
    <w:multiLevelType w:val="hybridMultilevel"/>
    <w:tmpl w:val="014E90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5D1DB9"/>
    <w:multiLevelType w:val="hybridMultilevel"/>
    <w:tmpl w:val="8542D3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2863EF"/>
    <w:multiLevelType w:val="hybridMultilevel"/>
    <w:tmpl w:val="43A0C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8D4"/>
    <w:rsid w:val="0004663E"/>
    <w:rsid w:val="00201EE7"/>
    <w:rsid w:val="00285AA6"/>
    <w:rsid w:val="00662E58"/>
    <w:rsid w:val="007E0AD0"/>
    <w:rsid w:val="00897D41"/>
    <w:rsid w:val="00B608D4"/>
    <w:rsid w:val="00C14DA0"/>
    <w:rsid w:val="00C21E8E"/>
    <w:rsid w:val="00DF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B608D4"/>
    <w:rPr>
      <w:rFonts w:ascii="Times New Roman" w:hAnsi="Times New Roman" w:cs="Times New Roman" w:hint="default"/>
      <w:b/>
      <w:bCs w:val="0"/>
      <w:sz w:val="22"/>
    </w:rPr>
  </w:style>
  <w:style w:type="character" w:styleId="a3">
    <w:name w:val="Strong"/>
    <w:qFormat/>
    <w:rsid w:val="00B608D4"/>
    <w:rPr>
      <w:b/>
      <w:bCs/>
    </w:rPr>
  </w:style>
  <w:style w:type="paragraph" w:styleId="a4">
    <w:name w:val="Body Text"/>
    <w:basedOn w:val="a"/>
    <w:link w:val="a5"/>
    <w:rsid w:val="00B608D4"/>
    <w:pPr>
      <w:suppressAutoHyphens/>
      <w:spacing w:after="120" w:line="240" w:lineRule="auto"/>
    </w:pPr>
    <w:rPr>
      <w:rFonts w:eastAsia="Times New Roman"/>
      <w:lang w:eastAsia="zh-CN"/>
    </w:rPr>
  </w:style>
  <w:style w:type="character" w:customStyle="1" w:styleId="a5">
    <w:name w:val="Основной текст Знак"/>
    <w:basedOn w:val="a0"/>
    <w:link w:val="a4"/>
    <w:rsid w:val="00B608D4"/>
    <w:rPr>
      <w:rFonts w:eastAsia="Times New Roman"/>
      <w:lang w:eastAsia="zh-CN"/>
    </w:rPr>
  </w:style>
  <w:style w:type="paragraph" w:styleId="a6">
    <w:name w:val="List Paragraph"/>
    <w:basedOn w:val="a"/>
    <w:uiPriority w:val="34"/>
    <w:qFormat/>
    <w:rsid w:val="00897D41"/>
    <w:pPr>
      <w:ind w:left="720"/>
      <w:contextualSpacing/>
    </w:pPr>
  </w:style>
  <w:style w:type="character" w:styleId="a7">
    <w:name w:val="Hyperlink"/>
    <w:rsid w:val="00285AA6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7E0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E0AD0"/>
  </w:style>
  <w:style w:type="paragraph" w:styleId="aa">
    <w:name w:val="footer"/>
    <w:basedOn w:val="a"/>
    <w:link w:val="ab"/>
    <w:uiPriority w:val="99"/>
    <w:unhideWhenUsed/>
    <w:rsid w:val="007E0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0A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vzfei.ru/rus/learn_resource/corp_resur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21</Pages>
  <Words>4804</Words>
  <Characters>27383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2013-05-11T16:12:00Z</dcterms:created>
  <dcterms:modified xsi:type="dcterms:W3CDTF">2013-05-12T16:59:00Z</dcterms:modified>
</cp:coreProperties>
</file>