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691806286"/>
        <w:docPartObj>
          <w:docPartGallery w:val="Table of Contents"/>
          <w:docPartUnique/>
        </w:docPartObj>
      </w:sdtPr>
      <w:sdtEndPr/>
      <w:sdtContent>
        <w:p w:rsidR="000B7E95" w:rsidRPr="000B7E95" w:rsidRDefault="000B7E95" w:rsidP="000B7E95">
          <w:pPr>
            <w:pStyle w:val="ac"/>
            <w:spacing w:line="360" w:lineRule="auto"/>
            <w:jc w:val="both"/>
            <w:rPr>
              <w:rFonts w:ascii="Times New Roman" w:hAnsi="Times New Roman" w:cs="Times New Roman"/>
              <w:b w:val="0"/>
              <w:color w:val="auto"/>
            </w:rPr>
          </w:pPr>
          <w:r>
            <w:rPr>
              <w:rFonts w:ascii="Times New Roman" w:hAnsi="Times New Roman" w:cs="Times New Roman"/>
              <w:b w:val="0"/>
              <w:color w:val="auto"/>
            </w:rPr>
            <w:t>Содержание:</w:t>
          </w:r>
        </w:p>
        <w:p w:rsidR="000B7E95" w:rsidRPr="000B7E95" w:rsidRDefault="000B7E95" w:rsidP="000B7E95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B7E9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B7E9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B7E9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1648488" w:history="1">
            <w:r w:rsidRPr="000B7E95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Введение</w:t>
            </w:r>
            <w:r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_Toc381648488 \h </w:instrText>
            </w:r>
            <w:r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7E95" w:rsidRPr="000B7E95" w:rsidRDefault="00C13048" w:rsidP="000B7E95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1648489" w:history="1">
            <w:r w:rsidR="000B7E95" w:rsidRPr="000B7E95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1. Организационная структура Сберегательного Банка РФ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_Toc381648489 \h </w:instrTex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7E95" w:rsidRPr="000B7E95" w:rsidRDefault="00C13048" w:rsidP="000B7E95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1648491" w:history="1">
            <w:r w:rsidR="000B7E95" w:rsidRPr="000B7E95">
              <w:rPr>
                <w:rStyle w:val="a5"/>
                <w:rFonts w:ascii="Times New Roman" w:hAnsi="Times New Roman"/>
                <w:noProof/>
                <w:sz w:val="28"/>
                <w:szCs w:val="28"/>
                <w:lang w:eastAsia="ru-RU"/>
              </w:rPr>
              <w:t>2. Пассивные операции СБ РФ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_Toc381648491 \h </w:instrTex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7E95" w:rsidRPr="000B7E95" w:rsidRDefault="00C13048" w:rsidP="000B7E95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1648492" w:history="1">
            <w:r w:rsidR="000B7E95" w:rsidRPr="000B7E95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3. Активные операции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_Toc381648492 \h </w:instrTex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7E95" w:rsidRPr="000B7E95" w:rsidRDefault="00C13048" w:rsidP="000B7E95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1648509" w:history="1">
            <w:r w:rsidR="000B7E95" w:rsidRPr="000B7E95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_Toc381648509 \h </w:instrTex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7E95" w:rsidRPr="000B7E95" w:rsidRDefault="00C13048" w:rsidP="000B7E95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1648510" w:history="1">
            <w:r w:rsidR="000B7E95" w:rsidRPr="000B7E95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Практическая часть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_Toc381648510 \h </w:instrTex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7E95" w:rsidRPr="000B7E95" w:rsidRDefault="00C13048" w:rsidP="000B7E95">
          <w:pPr>
            <w:pStyle w:val="31"/>
            <w:tabs>
              <w:tab w:val="right" w:leader="dot" w:pos="9345"/>
            </w:tabs>
            <w:spacing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1648511" w:history="1">
            <w:r w:rsidR="000B7E95" w:rsidRPr="000B7E95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Список использованной литературы: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_Toc381648511 \h </w:instrTex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0B7E95" w:rsidRPr="000B7E9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B7E95" w:rsidRDefault="000B7E95" w:rsidP="000B7E95">
          <w:pPr>
            <w:spacing w:line="360" w:lineRule="auto"/>
            <w:jc w:val="both"/>
          </w:pPr>
          <w:r w:rsidRPr="000B7E9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81CE1" w:rsidRDefault="00A81CE1"/>
    <w:p w:rsidR="00A81CE1" w:rsidRDefault="00A81CE1">
      <w:r>
        <w:br w:type="page"/>
      </w:r>
    </w:p>
    <w:p w:rsidR="00A81CE1" w:rsidRPr="000B7E95" w:rsidRDefault="00A81CE1" w:rsidP="000B7E95">
      <w:pPr>
        <w:pStyle w:val="3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381648488"/>
      <w:r w:rsidRPr="000B7E9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Введение</w:t>
      </w:r>
      <w:bookmarkEnd w:id="1"/>
    </w:p>
    <w:p w:rsidR="00A81CE1" w:rsidRPr="002B6A2A" w:rsidRDefault="00A81CE1" w:rsidP="002B6A2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B6A2A">
        <w:rPr>
          <w:sz w:val="28"/>
          <w:szCs w:val="28"/>
        </w:rPr>
        <w:t>Данная тема на сегодняшний день очень актуальна, так как Банки составляют неотъемлемую черту современного денежного хозяйства, их деятельность тесно связана с потребностями воспроизводства. Находясь в центре экономической жизни, обслуживая интересы производителей, банки опосредуют связи между промышленностью и торговлей, сельским хозяйством и населением.</w:t>
      </w:r>
    </w:p>
    <w:p w:rsidR="00A81CE1" w:rsidRPr="002B6A2A" w:rsidRDefault="00A81CE1" w:rsidP="002B6A2A">
      <w:pPr>
        <w:tabs>
          <w:tab w:val="left" w:pos="100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На сегодняшний день Сбербанк России является крупнейшим банком Российской Федерации, Центральной и Восточной Европы, занимает лидирующие позиции в основных сегментах финансового рынка России и входит в двадцатку крупнейших по капитализации банков мира.</w:t>
      </w:r>
    </w:p>
    <w:p w:rsidR="00A81CE1" w:rsidRPr="002B6A2A" w:rsidRDefault="00A81CE1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Сберегательный Банк Российской Федерации — старейший банк страны и единственный банк, сохранивший свою структуру после распада СССР. Новые экономические реалии, рыночные реформы начала 90-х годов требовали серьезных изменений в работе банка, быстрого реагирования на изменяющуюся ситуацию. Главными задачами первых лет деятельности в новых условиях 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стали задачи сохранения целостности системы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 банка, удержания позиций на рынке розничных банковских услуг и вкладов населения, создания материально-технической базы, обеспечивающей необходимые условия для обслуживания клиентов. Решение этих задач стало возможным благодаря жесткой централизации структуры управления банком [3, 304].</w:t>
      </w:r>
    </w:p>
    <w:p w:rsidR="00A81CE1" w:rsidRPr="002B6A2A" w:rsidRDefault="00A81CE1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Цель данной контрольной работы является изучение деятельность Сберегательного банка РФ.</w:t>
      </w:r>
    </w:p>
    <w:p w:rsidR="00A81CE1" w:rsidRPr="002B6A2A" w:rsidRDefault="00A81CE1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Задачи данной контрольной работы:</w:t>
      </w:r>
    </w:p>
    <w:p w:rsidR="00A81CE1" w:rsidRPr="002B6A2A" w:rsidRDefault="00A81CE1" w:rsidP="002B6A2A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Рассмотреть организационную структуру 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СБ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A81CE1" w:rsidRPr="002B6A2A" w:rsidRDefault="00A81CE1" w:rsidP="002B6A2A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Раскрыть содержание основных видов операций 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СБ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A81CE1" w:rsidRDefault="00A81CE1" w:rsidP="002B6A2A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Дать ответы на тестовые задания и представить решение задачи.</w:t>
      </w: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P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0EC" w:rsidRPr="000B7E95" w:rsidRDefault="000B7E95" w:rsidP="000B7E95">
      <w:pPr>
        <w:pStyle w:val="3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381648489"/>
      <w:bookmarkStart w:id="3" w:name="_Toc167426582"/>
      <w:r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1. </w:t>
      </w:r>
      <w:r w:rsidR="009C40EC" w:rsidRPr="000B7E95">
        <w:rPr>
          <w:rFonts w:ascii="Times New Roman" w:hAnsi="Times New Roman" w:cs="Times New Roman"/>
          <w:b w:val="0"/>
          <w:color w:val="auto"/>
          <w:sz w:val="28"/>
          <w:szCs w:val="28"/>
        </w:rPr>
        <w:t>Организационная структура Сберегательного Банка РФ</w:t>
      </w:r>
      <w:bookmarkEnd w:id="2"/>
    </w:p>
    <w:p w:rsidR="009C40EC" w:rsidRPr="002B6A2A" w:rsidRDefault="009C40EC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40EC" w:rsidRPr="002B6A2A" w:rsidRDefault="009C40EC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Сбербанк России — это крупнейший банк Российской Федерации и СНГ, укрепляющий свои позиции на мировом финансовом рынке. За 173 года своей </w:t>
      </w:r>
      <w:hyperlink r:id="rId9" w:tgtFrame="_blank" w:history="1">
        <w:r w:rsidRPr="002B6A2A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истории</w:t>
        </w:r>
      </w:hyperlink>
      <w:r w:rsidRPr="002B6A2A">
        <w:rPr>
          <w:rFonts w:ascii="Times New Roman" w:hAnsi="Times New Roman" w:cs="Times New Roman"/>
          <w:sz w:val="28"/>
          <w:szCs w:val="28"/>
        </w:rPr>
        <w:t xml:space="preserve"> он сумел 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стать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 надежной опорой российской экономики, продолжая при этом активно развиваться. Банк является основным кредитором российской экономики и занимает крупнейшую долю на рынке вкладов.</w:t>
      </w:r>
    </w:p>
    <w:p w:rsidR="009C40EC" w:rsidRPr="002B6A2A" w:rsidRDefault="009C40EC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В 2013 году Сбербанк признан </w:t>
      </w:r>
      <w:hyperlink r:id="rId10" w:tgtFrame="_blank" w:history="1">
        <w:r w:rsidRPr="002B6A2A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самым дорогим</w:t>
        </w:r>
      </w:hyperlink>
      <w:r w:rsidRPr="002B6A2A">
        <w:rPr>
          <w:rFonts w:ascii="Times New Roman" w:hAnsi="Times New Roman" w:cs="Times New Roman"/>
          <w:sz w:val="28"/>
          <w:szCs w:val="28"/>
        </w:rPr>
        <w:t xml:space="preserve"> российским брендом, стоимость которого, по оценкам экспертов, составила 14,16 млрд. долларов. Среди европейских банковских брендов Сбербанк занимает пятое место, среди мировых — тринадцатое.</w:t>
      </w:r>
    </w:p>
    <w:p w:rsidR="009C40EC" w:rsidRPr="002B6A2A" w:rsidRDefault="009C40EC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Услугами Сбербанка пользуются более 100 млн. физических лиц (более 70% населения России) и около 1 млн. предприятий (из 4,5 млн. зарегистрированных юридических лиц в России) </w:t>
      </w:r>
      <w:r w:rsidR="0020311B">
        <w:rPr>
          <w:rFonts w:ascii="Times New Roman" w:hAnsi="Times New Roman" w:cs="Times New Roman"/>
          <w:sz w:val="28"/>
          <w:szCs w:val="28"/>
        </w:rPr>
        <w:t>[6</w:t>
      </w:r>
      <w:r w:rsidRPr="002B6A2A">
        <w:rPr>
          <w:rFonts w:ascii="Times New Roman" w:hAnsi="Times New Roman" w:cs="Times New Roman"/>
          <w:sz w:val="28"/>
          <w:szCs w:val="28"/>
        </w:rPr>
        <w:t>].</w:t>
      </w:r>
    </w:p>
    <w:p w:rsidR="009C40EC" w:rsidRPr="002B6A2A" w:rsidRDefault="009C40EC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По форме организации Сберегательный банк России представляет собой открытое акционерное общество, осуществляющее деятельность на основе Устава. Учредителем банка выступает Центральный банк Рос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сии, ему принадлежит контрольный пакет акций (60,3% обыкновенных акций банка или 57,6% от всех выпущенных акций </w:t>
      </w:r>
      <w:r w:rsidRPr="002B6A2A">
        <w:rPr>
          <w:rFonts w:ascii="Times New Roman" w:hAnsi="Times New Roman" w:cs="Times New Roman"/>
          <w:sz w:val="28"/>
          <w:szCs w:val="28"/>
        </w:rPr>
        <w:t>банка) [</w:t>
      </w:r>
      <w:r w:rsidR="0020311B">
        <w:rPr>
          <w:rFonts w:ascii="Times New Roman" w:hAnsi="Times New Roman" w:cs="Times New Roman"/>
          <w:sz w:val="28"/>
          <w:szCs w:val="28"/>
        </w:rPr>
        <w:t>1</w:t>
      </w:r>
      <w:r w:rsidRPr="002B6A2A">
        <w:rPr>
          <w:rFonts w:ascii="Times New Roman" w:hAnsi="Times New Roman" w:cs="Times New Roman"/>
          <w:sz w:val="28"/>
          <w:szCs w:val="28"/>
        </w:rPr>
        <w:t>, с.349].</w:t>
      </w:r>
    </w:p>
    <w:p w:rsidR="009C40EC" w:rsidRPr="002B6A2A" w:rsidRDefault="009C40EC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Подразделения Сбербанка присутствуют </w:t>
      </w:r>
      <w:hyperlink r:id="rId11" w:tgtFrame="_blank" w:history="1">
        <w:r w:rsidRPr="002B6A2A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в 22 странах мира</w:t>
        </w:r>
      </w:hyperlink>
      <w:r w:rsidRPr="002B6A2A">
        <w:rPr>
          <w:rFonts w:ascii="Times New Roman" w:hAnsi="Times New Roman" w:cs="Times New Roman"/>
          <w:sz w:val="28"/>
          <w:szCs w:val="28"/>
        </w:rPr>
        <w:t>. В России это уникальная филиальная сеть из 17 территориальных банков и более 18 000 подразделений [</w:t>
      </w:r>
      <w:r w:rsidR="0020311B">
        <w:rPr>
          <w:rFonts w:ascii="Times New Roman" w:hAnsi="Times New Roman" w:cs="Times New Roman"/>
          <w:sz w:val="28"/>
          <w:szCs w:val="28"/>
        </w:rPr>
        <w:t>6</w:t>
      </w:r>
      <w:r w:rsidRPr="002B6A2A">
        <w:rPr>
          <w:rFonts w:ascii="Times New Roman" w:hAnsi="Times New Roman" w:cs="Times New Roman"/>
          <w:sz w:val="28"/>
          <w:szCs w:val="28"/>
        </w:rPr>
        <w:t>].</w:t>
      </w:r>
    </w:p>
    <w:p w:rsidR="009C40EC" w:rsidRPr="002B6A2A" w:rsidRDefault="009C40EC" w:rsidP="002B6A2A">
      <w:pPr>
        <w:pStyle w:val="2"/>
        <w:spacing w:after="0" w:line="360" w:lineRule="auto"/>
        <w:jc w:val="both"/>
        <w:rPr>
          <w:rFonts w:ascii="Times New Roman" w:hAnsi="Times New Roman" w:cs="Times New Roman"/>
          <w:b w:val="0"/>
          <w:i w:val="0"/>
        </w:rPr>
      </w:pPr>
      <w:bookmarkStart w:id="4" w:name="_Toc381648490"/>
      <w:r w:rsidRPr="002B6A2A">
        <w:rPr>
          <w:rFonts w:ascii="Times New Roman" w:hAnsi="Times New Roman" w:cs="Times New Roman"/>
          <w:b w:val="0"/>
          <w:i w:val="0"/>
        </w:rPr>
        <w:t>Территориальные банки РФ:</w:t>
      </w:r>
      <w:bookmarkEnd w:id="4"/>
    </w:p>
    <w:p w:rsidR="009C40EC" w:rsidRPr="002B6A2A" w:rsidRDefault="009C40EC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6A2A">
        <w:rPr>
          <w:rStyle w:val="a6"/>
          <w:rFonts w:ascii="Times New Roman" w:hAnsi="Times New Roman"/>
          <w:b w:val="0"/>
          <w:sz w:val="28"/>
          <w:szCs w:val="28"/>
        </w:rPr>
        <w:t>Байкальский, Волго-Вятский, Восточно-Сибирский, Дальневосточный, Западно-Сибирский, Западно-Уральский, Московский, Поволжский, Северный, Северо-Западный, Северо-Восточный, Северо-Кавказский, Сибирский, Среднерусский, Уральский, Центрально-Черноземный и Юго-Западный банки</w:t>
      </w:r>
      <w:r w:rsidR="0020311B">
        <w:rPr>
          <w:rStyle w:val="a6"/>
          <w:rFonts w:ascii="Times New Roman" w:hAnsi="Times New Roman"/>
          <w:b w:val="0"/>
          <w:sz w:val="28"/>
          <w:szCs w:val="28"/>
        </w:rPr>
        <w:t xml:space="preserve"> [7</w:t>
      </w:r>
      <w:r w:rsidRPr="002B6A2A">
        <w:rPr>
          <w:rStyle w:val="a6"/>
          <w:rFonts w:ascii="Times New Roman" w:hAnsi="Times New Roman"/>
          <w:b w:val="0"/>
          <w:sz w:val="28"/>
          <w:szCs w:val="28"/>
        </w:rPr>
        <w:t>].</w:t>
      </w:r>
      <w:proofErr w:type="gramEnd"/>
    </w:p>
    <w:p w:rsidR="009C40EC" w:rsidRPr="002B6A2A" w:rsidRDefault="009C40EC" w:rsidP="002B6A2A">
      <w:pPr>
        <w:pStyle w:val="a4"/>
        <w:shd w:val="clear" w:color="auto" w:fill="FFFFFF"/>
        <w:spacing w:before="0" w:beforeAutospacing="0" w:after="0" w:afterAutospacing="0" w:line="360" w:lineRule="auto"/>
        <w:ind w:left="74" w:right="74" w:firstLine="635"/>
        <w:jc w:val="both"/>
        <w:rPr>
          <w:sz w:val="28"/>
          <w:szCs w:val="28"/>
        </w:rPr>
      </w:pPr>
      <w:r w:rsidRPr="002B6A2A">
        <w:rPr>
          <w:sz w:val="28"/>
          <w:szCs w:val="28"/>
        </w:rPr>
        <w:lastRenderedPageBreak/>
        <w:t>Для организации своей деятельности банк должен обладать капиталом в форме собственных и привлеченных средств. К собственным средствам относятся уставный фонд и резервный капитал, а также ресурсы фондов, сформированные за счет прибыли банка. Уставный капитал образуется за счет средств, внесенных акционерами, пополняется посредством размещения акций на рынке ценных бумаг и служит обеспечением обязательств банка. Резервный капитал формируется за счет уставного капитала банка и служит для покрытия возможных убытков по операциям банка и других целей, связанных с обеспечением обязательств банка.</w:t>
      </w:r>
    </w:p>
    <w:p w:rsidR="009C40EC" w:rsidRPr="002B6A2A" w:rsidRDefault="009C40EC" w:rsidP="002B6A2A">
      <w:pPr>
        <w:pStyle w:val="a4"/>
        <w:shd w:val="clear" w:color="auto" w:fill="FFFFFF"/>
        <w:spacing w:before="0" w:beforeAutospacing="0" w:after="0" w:afterAutospacing="0" w:line="360" w:lineRule="auto"/>
        <w:ind w:left="74" w:right="74" w:firstLine="634"/>
        <w:jc w:val="both"/>
        <w:rPr>
          <w:sz w:val="28"/>
          <w:szCs w:val="28"/>
        </w:rPr>
      </w:pPr>
      <w:r w:rsidRPr="002B6A2A">
        <w:rPr>
          <w:sz w:val="28"/>
          <w:szCs w:val="28"/>
        </w:rPr>
        <w:t>В качестве привлеченных ресурсов используются кредиты и депозиты других банков, депозиты предприятий, организаций и иных кредитодателей. Кредитными ресурсами могут выступать также собственные средства банка, вклады граждан на счетах, фонды банка, нераспределенная прибыль прошлых лет и иные привлеченные средства [</w:t>
      </w:r>
      <w:r w:rsidR="0020311B">
        <w:rPr>
          <w:sz w:val="28"/>
          <w:szCs w:val="28"/>
        </w:rPr>
        <w:t>4</w:t>
      </w:r>
      <w:r w:rsidRPr="002B6A2A">
        <w:rPr>
          <w:sz w:val="28"/>
          <w:szCs w:val="28"/>
        </w:rPr>
        <w:t xml:space="preserve">, с.280-281]. </w:t>
      </w:r>
    </w:p>
    <w:p w:rsidR="009C40EC" w:rsidRPr="002B6A2A" w:rsidRDefault="009C40EC" w:rsidP="002B6A2A">
      <w:pPr>
        <w:shd w:val="clear" w:color="auto" w:fill="FFFFFF"/>
        <w:spacing w:before="19" w:after="0" w:line="360" w:lineRule="auto"/>
        <w:ind w:firstLine="709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2B6A2A">
        <w:rPr>
          <w:rFonts w:ascii="Times New Roman" w:hAnsi="Times New Roman" w:cs="Times New Roman"/>
          <w:spacing w:val="-15"/>
          <w:sz w:val="28"/>
          <w:szCs w:val="28"/>
        </w:rPr>
        <w:t>Организационная структура Сбербанка представлена следую</w:t>
      </w:r>
      <w:r w:rsidRPr="002B6A2A">
        <w:rPr>
          <w:rFonts w:ascii="Times New Roman" w:hAnsi="Times New Roman" w:cs="Times New Roman"/>
          <w:spacing w:val="-15"/>
          <w:sz w:val="28"/>
          <w:szCs w:val="28"/>
        </w:rPr>
        <w:softHyphen/>
        <w:t>щим образом:</w:t>
      </w:r>
    </w:p>
    <w:p w:rsidR="009C40EC" w:rsidRPr="002B6A2A" w:rsidRDefault="009C40EC" w:rsidP="002B6A2A">
      <w:pPr>
        <w:widowControl w:val="0"/>
        <w:numPr>
          <w:ilvl w:val="0"/>
          <w:numId w:val="2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before="25" w:after="0" w:line="360" w:lineRule="auto"/>
        <w:ind w:firstLine="709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2B6A2A">
        <w:rPr>
          <w:rFonts w:ascii="Times New Roman" w:hAnsi="Times New Roman" w:cs="Times New Roman"/>
          <w:spacing w:val="-15"/>
          <w:sz w:val="28"/>
          <w:szCs w:val="28"/>
        </w:rPr>
        <w:t>Сберегательный банк РФ (как головная контора);</w:t>
      </w:r>
    </w:p>
    <w:p w:rsidR="009C40EC" w:rsidRPr="002B6A2A" w:rsidRDefault="009C40EC" w:rsidP="002B6A2A">
      <w:pPr>
        <w:widowControl w:val="0"/>
        <w:numPr>
          <w:ilvl w:val="0"/>
          <w:numId w:val="2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2B6A2A">
        <w:rPr>
          <w:rFonts w:ascii="Times New Roman" w:hAnsi="Times New Roman" w:cs="Times New Roman"/>
          <w:spacing w:val="-15"/>
          <w:sz w:val="28"/>
          <w:szCs w:val="28"/>
        </w:rPr>
        <w:t>территориальные  и региональные банки;</w:t>
      </w:r>
    </w:p>
    <w:p w:rsidR="009C40EC" w:rsidRPr="002B6A2A" w:rsidRDefault="009C40EC" w:rsidP="002B6A2A">
      <w:pPr>
        <w:widowControl w:val="0"/>
        <w:numPr>
          <w:ilvl w:val="0"/>
          <w:numId w:val="2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proofErr w:type="gramStart"/>
      <w:r w:rsidRPr="002B6A2A">
        <w:rPr>
          <w:rFonts w:ascii="Times New Roman" w:hAnsi="Times New Roman" w:cs="Times New Roman"/>
          <w:spacing w:val="-15"/>
          <w:sz w:val="28"/>
          <w:szCs w:val="28"/>
        </w:rPr>
        <w:t xml:space="preserve">отделения: 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t>валютный отдел, отдел ценных бумаг, экономический, юридический отделы, бухгалтерия, отдел кадров, отдел пластиковых карточек, отдел службы безопасности, коммунальный отдел, отдел вкладов, отдел валютного контроля</w:t>
      </w:r>
      <w:r w:rsidRPr="002B6A2A">
        <w:rPr>
          <w:rFonts w:ascii="Times New Roman" w:hAnsi="Times New Roman" w:cs="Times New Roman"/>
          <w:spacing w:val="-15"/>
          <w:sz w:val="28"/>
          <w:szCs w:val="28"/>
        </w:rPr>
        <w:t>;</w:t>
      </w:r>
      <w:proofErr w:type="gramEnd"/>
    </w:p>
    <w:p w:rsidR="009C40EC" w:rsidRPr="002B6A2A" w:rsidRDefault="009C40EC" w:rsidP="002B6A2A">
      <w:pPr>
        <w:widowControl w:val="0"/>
        <w:numPr>
          <w:ilvl w:val="0"/>
          <w:numId w:val="2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2B6A2A">
        <w:rPr>
          <w:rFonts w:ascii="Times New Roman" w:hAnsi="Times New Roman" w:cs="Times New Roman"/>
          <w:spacing w:val="-15"/>
          <w:sz w:val="28"/>
          <w:szCs w:val="28"/>
        </w:rPr>
        <w:t>филиалы и агентства.</w:t>
      </w:r>
    </w:p>
    <w:p w:rsidR="009C40EC" w:rsidRPr="002B6A2A" w:rsidRDefault="0020311B" w:rsidP="002B6A2A">
      <w:pPr>
        <w:widowControl w:val="0"/>
        <w:shd w:val="clear" w:color="auto" w:fill="FFFFFF"/>
        <w:tabs>
          <w:tab w:val="left" w:pos="8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>[2</w:t>
      </w:r>
      <w:r w:rsidR="009C40EC" w:rsidRPr="002B6A2A">
        <w:rPr>
          <w:rFonts w:ascii="Times New Roman" w:hAnsi="Times New Roman" w:cs="Times New Roman"/>
          <w:spacing w:val="-15"/>
          <w:sz w:val="28"/>
          <w:szCs w:val="28"/>
        </w:rPr>
        <w:t>, с.399]</w:t>
      </w:r>
    </w:p>
    <w:p w:rsidR="009C40EC" w:rsidRPr="002B6A2A" w:rsidRDefault="009C40EC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Кроме того, Сберегательный банк России вправе создавать дочерние учреждения с правом юридического лица, собственным капиталом и контрольным пакетом акций, при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надлежащих банку как на территории Российской Федерации, других Государств СНГ, так и за границей </w:t>
      </w:r>
      <w:r w:rsidR="0020311B">
        <w:rPr>
          <w:rFonts w:ascii="Times New Roman" w:hAnsi="Times New Roman" w:cs="Times New Roman"/>
          <w:color w:val="000000"/>
          <w:sz w:val="28"/>
          <w:szCs w:val="28"/>
        </w:rPr>
        <w:t>[3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t xml:space="preserve">, с.304]. </w:t>
      </w:r>
    </w:p>
    <w:p w:rsidR="009C40EC" w:rsidRPr="002B6A2A" w:rsidRDefault="009C40EC" w:rsidP="002B6A2A">
      <w:pPr>
        <w:widowControl w:val="0"/>
        <w:shd w:val="clear" w:color="auto" w:fill="FFFFFF"/>
        <w:tabs>
          <w:tab w:val="left" w:pos="81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2B6A2A">
        <w:rPr>
          <w:rFonts w:ascii="Times New Roman" w:hAnsi="Times New Roman" w:cs="Times New Roman"/>
          <w:spacing w:val="-15"/>
          <w:sz w:val="28"/>
          <w:szCs w:val="28"/>
        </w:rPr>
        <w:t xml:space="preserve">Сберегательный банк РФ как головная контора организует работу низовых подразделений банка.  При этом осуществляется исследование и анализ деятельности учреждений банка, разработка предложений по определению приоритетных </w:t>
      </w:r>
      <w:r w:rsidRPr="002B6A2A">
        <w:rPr>
          <w:rFonts w:ascii="Times New Roman" w:hAnsi="Times New Roman" w:cs="Times New Roman"/>
          <w:spacing w:val="-15"/>
          <w:sz w:val="28"/>
          <w:szCs w:val="28"/>
        </w:rPr>
        <w:lastRenderedPageBreak/>
        <w:t xml:space="preserve">направлений развития, текущее и стратегическое планирование, бюджетирование, управление рисками, активами и пассивами банка, изучение и финансового рынка страны, управление кредитными ресурсами и внутрисистемными финансовыми потоками. Сбербанк РФ осуществляет маркетинговый анализ, конъюнктуры региональных рынков, потребностей и запросов клиентов, разработку и совершенствование банковских продуктов и услуг. </w:t>
      </w:r>
    </w:p>
    <w:p w:rsidR="009C40EC" w:rsidRPr="002B6A2A" w:rsidRDefault="009C40EC" w:rsidP="002B6A2A">
      <w:pPr>
        <w:widowControl w:val="0"/>
        <w:shd w:val="clear" w:color="auto" w:fill="FFFFFF"/>
        <w:tabs>
          <w:tab w:val="left" w:pos="81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2B6A2A">
        <w:rPr>
          <w:rFonts w:ascii="Times New Roman" w:hAnsi="Times New Roman" w:cs="Times New Roman"/>
          <w:spacing w:val="-15"/>
          <w:sz w:val="28"/>
          <w:szCs w:val="28"/>
        </w:rPr>
        <w:t xml:space="preserve">Территориальные банки проводят анализ деятельности своих учреждений исходя из их подчиненности и экономики отдельных </w:t>
      </w:r>
      <w:r w:rsidRPr="002B6A2A">
        <w:rPr>
          <w:rFonts w:ascii="Times New Roman" w:hAnsi="Times New Roman" w:cs="Times New Roman"/>
          <w:spacing w:val="-14"/>
          <w:sz w:val="28"/>
          <w:szCs w:val="28"/>
        </w:rPr>
        <w:t>регионов с целью определения наиболее выгодного для кредитования сектора экономики и оценки конкурентной среды. В настоящее время происходит укрупнение территориальных банков, основанное на переходе от существующего административно-территориального деления к делению по сложившимся крупным экономико-географическим зонам.</w:t>
      </w:r>
    </w:p>
    <w:p w:rsidR="009C40EC" w:rsidRPr="002B6A2A" w:rsidRDefault="009C40EC" w:rsidP="002B6A2A">
      <w:pPr>
        <w:widowControl w:val="0"/>
        <w:shd w:val="clear" w:color="auto" w:fill="FFFFFF"/>
        <w:tabs>
          <w:tab w:val="left" w:pos="81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2B6A2A">
        <w:rPr>
          <w:rFonts w:ascii="Times New Roman" w:hAnsi="Times New Roman" w:cs="Times New Roman"/>
          <w:spacing w:val="-15"/>
          <w:sz w:val="28"/>
          <w:szCs w:val="28"/>
        </w:rPr>
        <w:t>Отделения и филиалы предназначены для выполнения функций предложения стандартного набора услуг клиентам,  выделяются специализированные филиалы, ориентированные как на комплексное и индивидуальное обслуживание клиентов, так и на развитие отдельных направлений бизнеса.</w:t>
      </w:r>
    </w:p>
    <w:p w:rsidR="009C40EC" w:rsidRPr="002B6A2A" w:rsidRDefault="009C40EC" w:rsidP="002B6A2A">
      <w:pPr>
        <w:pStyle w:val="a"/>
        <w:numPr>
          <w:ilvl w:val="0"/>
          <w:numId w:val="0"/>
        </w:numPr>
      </w:pPr>
      <w:r w:rsidRPr="002B6A2A">
        <w:rPr>
          <w:spacing w:val="-14"/>
        </w:rPr>
        <w:tab/>
        <w:t>Низовым звеном в структуре Сбербанка являются агентства. Они создаются при крупных предприятиях или организациях либо в отдаленных уголках страны, где имеются малонаселенные районы и выполняют узкий круг операции, например по вы</w:t>
      </w:r>
      <w:r w:rsidRPr="002B6A2A">
        <w:rPr>
          <w:spacing w:val="-14"/>
        </w:rPr>
        <w:softHyphen/>
        <w:t xml:space="preserve">плате заработной платы, приему коммунальных платежей и др. [ </w:t>
      </w:r>
      <w:r w:rsidR="0020311B">
        <w:rPr>
          <w:spacing w:val="-14"/>
        </w:rPr>
        <w:t>2</w:t>
      </w:r>
      <w:r w:rsidRPr="002B6A2A">
        <w:rPr>
          <w:spacing w:val="-14"/>
        </w:rPr>
        <w:t xml:space="preserve">, с. 399-402]. </w:t>
      </w:r>
    </w:p>
    <w:p w:rsidR="009C40EC" w:rsidRPr="002B6A2A" w:rsidRDefault="009C40EC" w:rsidP="002B6A2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Исполнительным органом банка является Совет директоров, состоящий из президента, четырех вице-президентов и 15 членов Совета директоров. Общее руководство Советом директоров осу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softHyphen/>
        <w:t>ществляет Президент банка. Он распределяет обязанности между своими заместителями и директорами банка, устанавливает сте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softHyphen/>
        <w:t>пень ответственности вице-президентов и директоров за состоя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softHyphen/>
        <w:t>нием дел и подотчетностью на участках [</w:t>
      </w:r>
      <w:r w:rsidR="0020311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t>, с.350].</w:t>
      </w:r>
    </w:p>
    <w:bookmarkEnd w:id="3"/>
    <w:p w:rsidR="009C40EC" w:rsidRPr="002B6A2A" w:rsidRDefault="009C40EC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0EC" w:rsidRDefault="009C40EC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E95" w:rsidRPr="002B6A2A" w:rsidRDefault="000B7E95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967" w:rsidRPr="000B7E95" w:rsidRDefault="000B7E95" w:rsidP="000B7E95">
      <w:pPr>
        <w:pStyle w:val="3"/>
        <w:jc w:val="center"/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</w:pPr>
      <w:bookmarkStart w:id="5" w:name="_Toc381648491"/>
      <w:r w:rsidRPr="000B7E95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lastRenderedPageBreak/>
        <w:t xml:space="preserve">2. </w:t>
      </w:r>
      <w:r w:rsidR="00C27967" w:rsidRPr="000B7E95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Пассивные операции </w:t>
      </w:r>
      <w:proofErr w:type="gramStart"/>
      <w:r w:rsidR="00C27967" w:rsidRPr="000B7E95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>СБ</w:t>
      </w:r>
      <w:proofErr w:type="gramEnd"/>
      <w:r w:rsidR="00C27967" w:rsidRPr="000B7E95"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РФ</w:t>
      </w:r>
      <w:bookmarkEnd w:id="5"/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Пассивные операции Сбербанка заключаются в управлении собственными финансовыми ресурсами и в привлечении ресурсов посредством, в основном, банковских вкладов (депозитов) и кредитов. 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Собственные финансовые ресурсы Сбербанка России включают в себя:</w:t>
      </w:r>
    </w:p>
    <w:p w:rsidR="00C27967" w:rsidRPr="002B6A2A" w:rsidRDefault="00C27967" w:rsidP="002B6A2A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Уставный капитал;</w:t>
      </w:r>
    </w:p>
    <w:p w:rsidR="00C27967" w:rsidRPr="002B6A2A" w:rsidRDefault="00C27967" w:rsidP="002B6A2A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Резервные, специальные и страховые фонды и резервы;</w:t>
      </w:r>
    </w:p>
    <w:p w:rsidR="00C27967" w:rsidRPr="002B6A2A" w:rsidRDefault="00C27967" w:rsidP="002B6A2A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Нераспределенную прибыль;</w:t>
      </w:r>
    </w:p>
    <w:p w:rsidR="00C27967" w:rsidRPr="002B6A2A" w:rsidRDefault="00C27967" w:rsidP="002B6A2A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Амортизацию основных фондов;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Основные и наиболее значимые собственные финансовые ресурсы Сбербанка России - это акционерный и резервный капитал, а также нераспределенная прибыль. 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Привлеченные финансовые ресурсы Сбербанка России: 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1. Срочные вклады (депозиты); 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2. Депозиты до востребования; 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3. Средства, поступившие от продажи ценных бумаг; 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4. Кредиты других банков. 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Депозитная политика Сбербанка России направлена на увеличение заемных </w:t>
      </w:r>
      <w:proofErr w:type="gramStart"/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средств</w:t>
      </w:r>
      <w:proofErr w:type="gramEnd"/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 как физических лиц, так и юридических лиц.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Большая часть ресурсов Сбербанка сформирована за счет вкладов населения, представленных в основ</w:t>
      </w: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softHyphen/>
        <w:t>ном вкладами до востребования, срочными и сберегательными вкладами, целевыми сбережениями, другими финансовыми инстру</w:t>
      </w: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softHyphen/>
        <w:t>ментами. По вкладам до востребования допускается беспрепятственное изъятие денежных сре</w:t>
      </w:r>
      <w:proofErr w:type="gramStart"/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дств в л</w:t>
      </w:r>
      <w:proofErr w:type="gramEnd"/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юбой сумме.</w:t>
      </w:r>
    </w:p>
    <w:p w:rsidR="00C27967" w:rsidRPr="002B6A2A" w:rsidRDefault="00C27967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Важной составляющей депозитов Сберегательного банка являются вклады до востребования, по которым допускается беспрепятственное изъятие денежных сре</w:t>
      </w:r>
      <w:proofErr w:type="gramStart"/>
      <w:r w:rsidRPr="002B6A2A">
        <w:rPr>
          <w:rFonts w:ascii="Times New Roman" w:hAnsi="Times New Roman" w:cs="Times New Roman"/>
          <w:color w:val="000000"/>
          <w:sz w:val="28"/>
          <w:szCs w:val="28"/>
        </w:rPr>
        <w:t>дств в л</w:t>
      </w:r>
      <w:proofErr w:type="gramEnd"/>
      <w:r w:rsidRPr="002B6A2A">
        <w:rPr>
          <w:rFonts w:ascii="Times New Roman" w:hAnsi="Times New Roman" w:cs="Times New Roman"/>
          <w:color w:val="000000"/>
          <w:sz w:val="28"/>
          <w:szCs w:val="28"/>
        </w:rPr>
        <w:t xml:space="preserve">юбой сумме. Изъятие денег может производиться наличными, банковским переводом, путем выставления чеков </w:t>
      </w:r>
      <w:r w:rsidR="0020311B">
        <w:rPr>
          <w:rFonts w:ascii="Times New Roman" w:hAnsi="Times New Roman" w:cs="Times New Roman"/>
          <w:color w:val="000000"/>
          <w:sz w:val="28"/>
          <w:szCs w:val="28"/>
        </w:rPr>
        <w:t>[4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t>, с. 283].</w:t>
      </w:r>
    </w:p>
    <w:p w:rsidR="00C27967" w:rsidRPr="002B6A2A" w:rsidRDefault="00C27967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Сберегательные вклады – это вклады, которые предназначены для непрерывного накопления сре</w:t>
      </w:r>
      <w:proofErr w:type="gramStart"/>
      <w:r w:rsidRPr="002B6A2A">
        <w:rPr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2B6A2A">
        <w:rPr>
          <w:rFonts w:ascii="Times New Roman" w:hAnsi="Times New Roman" w:cs="Times New Roman"/>
          <w:color w:val="000000"/>
          <w:sz w:val="28"/>
          <w:szCs w:val="28"/>
        </w:rPr>
        <w:t xml:space="preserve">я крупных покупок. 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iCs/>
          <w:position w:val="-2"/>
          <w:sz w:val="28"/>
          <w:szCs w:val="28"/>
          <w:lang w:eastAsia="ru-RU"/>
        </w:rPr>
        <w:t xml:space="preserve">Срочные вклады </w:t>
      </w: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- это вклады, по которым устанавливается определенный срок хранения (он варьируется от нескольких месяцев до нескольких лет). По некоторым видам таких вкладов не допускается пополнение или частичное изъятие денеж</w:t>
      </w: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softHyphen/>
        <w:t>ных средств. Вклад хранится в первоначально внесенной сумме и выплачивается полностью вместе с процентами. В Сберегательном банке существуют срочные вклады со срока</w:t>
      </w: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softHyphen/>
        <w:t xml:space="preserve">ми хранения один, три, шесть месяцев, один и два года, а также вклады до востребования. </w:t>
      </w:r>
    </w:p>
    <w:p w:rsidR="00C27967" w:rsidRPr="002B6A2A" w:rsidRDefault="00C27967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Разновидностью срочных вкладов являются вклады, выплачиваемые к определенной дате или событи</w:t>
      </w:r>
      <w:proofErr w:type="gramStart"/>
      <w:r w:rsidRPr="002B6A2A">
        <w:rPr>
          <w:rFonts w:ascii="Times New Roman" w:hAnsi="Times New Roman" w:cs="Times New Roman"/>
          <w:color w:val="000000"/>
          <w:sz w:val="28"/>
          <w:szCs w:val="28"/>
        </w:rPr>
        <w:t>ю-</w:t>
      </w:r>
      <w:proofErr w:type="gramEnd"/>
      <w:r w:rsidRPr="002B6A2A">
        <w:rPr>
          <w:rFonts w:ascii="Times New Roman" w:hAnsi="Times New Roman" w:cs="Times New Roman"/>
          <w:color w:val="000000"/>
          <w:sz w:val="28"/>
          <w:szCs w:val="28"/>
        </w:rPr>
        <w:t xml:space="preserve"> условные вклады.</w:t>
      </w:r>
    </w:p>
    <w:p w:rsidR="00C27967" w:rsidRPr="002B6A2A" w:rsidRDefault="00C27967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Рентные вклад</w:t>
      </w:r>
      <w:proofErr w:type="gramStart"/>
      <w:r w:rsidRPr="002B6A2A">
        <w:rPr>
          <w:rFonts w:ascii="Times New Roman" w:hAnsi="Times New Roman" w:cs="Times New Roman"/>
          <w:color w:val="000000"/>
          <w:sz w:val="28"/>
          <w:szCs w:val="28"/>
        </w:rPr>
        <w:t>ы-</w:t>
      </w:r>
      <w:proofErr w:type="gramEnd"/>
      <w:r w:rsidRPr="002B6A2A">
        <w:rPr>
          <w:rFonts w:ascii="Times New Roman" w:hAnsi="Times New Roman" w:cs="Times New Roman"/>
          <w:color w:val="000000"/>
          <w:sz w:val="28"/>
          <w:szCs w:val="28"/>
        </w:rPr>
        <w:t xml:space="preserve"> это тоже разновидность срочного вклада, но в отличие от последнего они дают вкладчику возможность регулярно получать доход в течение срока действия вклада. Период начисления и выплаты процентов по таким вкладам, как правило, составляет месяц. </w:t>
      </w:r>
    </w:p>
    <w:p w:rsidR="00C27967" w:rsidRPr="002B6A2A" w:rsidRDefault="00C27967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Накопительные вклады – это вклады, по которым допускается делать дополнительные взносы, что отличает их от обычных срочных счетов, не предусматривающих возможности изменения суммы вклада в течение срока действия договора. Накопительный вклад Сбербанка открывается на срок 2 года, а сумма вклада превышает 10 тыс. руб. ставки по ним гораздо выше, чем по вкладам до востребования [</w:t>
      </w:r>
      <w:r w:rsidR="0020311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t>, с. 352].</w:t>
      </w:r>
    </w:p>
    <w:p w:rsidR="00C27967" w:rsidRPr="002B6A2A" w:rsidRDefault="00C27967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Для клиентов Сбербанка получающих высокие доходы, открываются вклады «пополняемый депозит», «особый номерной», по которым установлены более высокие размеры первоначальных взносов и повышенные процентные ставки.</w:t>
      </w:r>
    </w:p>
    <w:p w:rsidR="00C27967" w:rsidRPr="002B6A2A" w:rsidRDefault="00C27967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Достаточно популярными в банковской практике являются целевые вклады. Это вклады, использование которых оговаривается заранее (на стадии открытия счета), либо их открытие само является условием для совершения других сделок (например, получения кредита).</w:t>
      </w:r>
    </w:p>
    <w:p w:rsidR="00C27967" w:rsidRPr="002B6A2A" w:rsidRDefault="00C27967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Новым видом вклада Сбербанка является «зарплатный», взносы по которому принимаются путем зачисления сумм заработной платы и других сумм срок на 5 лет. 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Помимо рублевых вкладов в Сбербанке получили широкое распространение </w:t>
      </w:r>
      <w:r w:rsidRPr="002B6A2A">
        <w:rPr>
          <w:rFonts w:ascii="Times New Roman" w:hAnsi="Times New Roman" w:cs="Times New Roman"/>
          <w:bCs/>
          <w:iCs/>
          <w:position w:val="-2"/>
          <w:sz w:val="28"/>
          <w:szCs w:val="28"/>
          <w:lang w:eastAsia="ru-RU"/>
        </w:rPr>
        <w:t>валютные вклады, а также</w:t>
      </w: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 xml:space="preserve"> </w:t>
      </w:r>
      <w:r w:rsidRPr="002B6A2A">
        <w:rPr>
          <w:rFonts w:ascii="Times New Roman" w:hAnsi="Times New Roman" w:cs="Times New Roman"/>
          <w:bCs/>
          <w:iCs/>
          <w:position w:val="-2"/>
          <w:sz w:val="28"/>
          <w:szCs w:val="28"/>
          <w:lang w:eastAsia="ru-RU"/>
        </w:rPr>
        <w:t>мультивалютные – вклады в американских долларах, евро и российских рублях вместе</w:t>
      </w: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. По длительности валютные вклады превышают рублевые и начинаются, как правило, с трехмесячного периода и выше [</w:t>
      </w:r>
      <w:r w:rsidR="0020311B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3</w:t>
      </w:r>
      <w:r w:rsidRPr="002B6A2A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с. 318].</w:t>
      </w:r>
    </w:p>
    <w:p w:rsidR="00C27967" w:rsidRPr="002B6A2A" w:rsidRDefault="00C27967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position w:val="-2"/>
          <w:sz w:val="28"/>
          <w:szCs w:val="28"/>
          <w:lang w:eastAsia="ru-RU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Все эти операции позволяют создать ресурсную основу для расширения активных операций, инвестиций в реальный сектор экономики и снижения собственных процентных рисков. В качестве основных приоритетов при формировании ресурсной базы банк выделяет: удлинение сроков привлечения средств, снижение общей стоимости ресурсов, оптимизацию структуры привлечения ресурсов по параметрам «цена – срок – риск переоценки или долгосрочного отзыва» [</w:t>
      </w:r>
      <w:r w:rsidR="0020311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t>, с. 356].</w:t>
      </w:r>
    </w:p>
    <w:p w:rsidR="00C27967" w:rsidRPr="002B6A2A" w:rsidRDefault="00C27967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7E95" w:rsidRDefault="000B7E95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B7E95" w:rsidRDefault="000B7E95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4D85" w:rsidRPr="000B7E95" w:rsidRDefault="000B7E95" w:rsidP="000B7E95">
      <w:pPr>
        <w:pStyle w:val="3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381648492"/>
      <w:r w:rsidRPr="000B7E9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3. </w:t>
      </w:r>
      <w:r w:rsidR="00504D85" w:rsidRPr="000B7E95">
        <w:rPr>
          <w:rFonts w:ascii="Times New Roman" w:hAnsi="Times New Roman" w:cs="Times New Roman"/>
          <w:b w:val="0"/>
          <w:color w:val="auto"/>
          <w:sz w:val="28"/>
          <w:szCs w:val="28"/>
        </w:rPr>
        <w:t>Активные операции</w:t>
      </w:r>
      <w:bookmarkEnd w:id="6"/>
    </w:p>
    <w:p w:rsidR="00504D85" w:rsidRPr="002B6A2A" w:rsidRDefault="00504D85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4D85" w:rsidRPr="002B6A2A" w:rsidRDefault="00504D85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ab/>
        <w:t>Активные операции Сберегательного банка — это операции по размещению сре</w:t>
      </w:r>
      <w:proofErr w:type="gramStart"/>
      <w:r w:rsidRPr="002B6A2A">
        <w:rPr>
          <w:rFonts w:ascii="Times New Roman" w:hAnsi="Times New Roman" w:cs="Times New Roman"/>
          <w:color w:val="000000"/>
          <w:sz w:val="28"/>
          <w:szCs w:val="28"/>
        </w:rPr>
        <w:t>дств в ц</w:t>
      </w:r>
      <w:proofErr w:type="gramEnd"/>
      <w:r w:rsidRPr="002B6A2A">
        <w:rPr>
          <w:rFonts w:ascii="Times New Roman" w:hAnsi="Times New Roman" w:cs="Times New Roman"/>
          <w:color w:val="000000"/>
          <w:sz w:val="28"/>
          <w:szCs w:val="28"/>
        </w:rPr>
        <w:t>енные бумаги, в первую очередь государственные (ГКО, ОФЗ, ОСЗ и др.), предоставление кредитов банкам, организациям и населению. Кредиты выдаются на потребительские нужды; на размещение средств населения в государственные и иные ценные бумаги; в займы коммерческим банкам и другим юридическим лицам путем передачи ресурсов ЦБ России [</w:t>
      </w:r>
      <w:r w:rsidR="0020311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t>, с. 257].</w:t>
      </w:r>
    </w:p>
    <w:p w:rsidR="00504D85" w:rsidRPr="002B6A2A" w:rsidRDefault="00504D85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 xml:space="preserve"> Руководство проведением операций, связанных с кредитованием юридических лиц, возложено на Кредитный комитет. В его обязанности входит рассмотрение вопросов о предоставлении кредитов хозорганам. При этом изучаются:   состав  учредителей   клиента;   размер   его   уставного фонда; объем кредитных ресурсов; род деятельности; предполагаемые перспективы развития; величина запрашиваемых ссуд и сроки их возвращения; размеры процентной ставки. Решение Комитета оформляется протоколом и доводится до клиента устно или в письменной форме в течение пяти рабочих дней после его подписания. Кредиты предоставляются при наличии юридически оформленного обеспечения гарантии их возврата.</w:t>
      </w:r>
    </w:p>
    <w:p w:rsidR="00504D85" w:rsidRPr="002B6A2A" w:rsidRDefault="00504D85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Кредиты могут различаться в зависимости от участников кредитной сделки (население, корпоративные клиенты, федеральные структуры и органы исполнительной власти субъектов РФ, кредитно-финансовые организации), сроков, характера обеспечения и по другим показателям. Многообразие клиентской базы предопределяет сложную структуру кредитного портфеля банка и показывает влияние на виды банковских кредитов для целевых групп потребителей.</w:t>
      </w:r>
    </w:p>
    <w:p w:rsidR="00504D85" w:rsidRPr="002B6A2A" w:rsidRDefault="00504D85" w:rsidP="002B6A2A">
      <w:pPr>
        <w:keepNext/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_Toc381648493"/>
      <w:r w:rsidRPr="002B6A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кредитовании населения ссуды могут выделяться </w:t>
      </w:r>
      <w:proofErr w:type="gramStart"/>
      <w:r w:rsidRPr="002B6A2A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2B6A2A">
        <w:rPr>
          <w:rFonts w:ascii="Times New Roman" w:hAnsi="Times New Roman" w:cs="Times New Roman"/>
          <w:color w:val="000000"/>
          <w:sz w:val="28"/>
          <w:szCs w:val="28"/>
        </w:rPr>
        <w:t>:</w:t>
      </w:r>
      <w:bookmarkEnd w:id="7"/>
      <w:r w:rsidRPr="002B6A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D85" w:rsidRPr="002B6A2A" w:rsidRDefault="00504D85" w:rsidP="002B6A2A">
      <w:pPr>
        <w:keepNext/>
        <w:numPr>
          <w:ilvl w:val="0"/>
          <w:numId w:val="5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_Toc381648494"/>
      <w:r w:rsidRPr="002B6A2A">
        <w:rPr>
          <w:rFonts w:ascii="Times New Roman" w:hAnsi="Times New Roman" w:cs="Times New Roman"/>
          <w:sz w:val="28"/>
          <w:szCs w:val="28"/>
        </w:rPr>
        <w:t>кредит на неотложные нужды;</w:t>
      </w:r>
      <w:bookmarkEnd w:id="8"/>
    </w:p>
    <w:p w:rsidR="00504D85" w:rsidRPr="002B6A2A" w:rsidRDefault="00504D85" w:rsidP="002B6A2A">
      <w:pPr>
        <w:keepNext/>
        <w:numPr>
          <w:ilvl w:val="0"/>
          <w:numId w:val="5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_Toc381648495"/>
      <w:r w:rsidRPr="002B6A2A">
        <w:rPr>
          <w:rFonts w:ascii="Times New Roman" w:hAnsi="Times New Roman" w:cs="Times New Roman"/>
          <w:sz w:val="28"/>
          <w:szCs w:val="28"/>
        </w:rPr>
        <w:t>доверительный кредит;</w:t>
      </w:r>
      <w:bookmarkEnd w:id="9"/>
    </w:p>
    <w:p w:rsidR="00504D85" w:rsidRPr="002B6A2A" w:rsidRDefault="00504D85" w:rsidP="002B6A2A">
      <w:pPr>
        <w:keepNext/>
        <w:numPr>
          <w:ilvl w:val="0"/>
          <w:numId w:val="5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_Toc381648496"/>
      <w:r w:rsidRPr="002B6A2A">
        <w:rPr>
          <w:rFonts w:ascii="Times New Roman" w:hAnsi="Times New Roman" w:cs="Times New Roman"/>
          <w:sz w:val="28"/>
          <w:szCs w:val="28"/>
        </w:rPr>
        <w:t>жилищные кредиты (ипотечные);</w:t>
      </w:r>
      <w:bookmarkEnd w:id="10"/>
    </w:p>
    <w:p w:rsidR="00504D85" w:rsidRPr="002B6A2A" w:rsidRDefault="00504D85" w:rsidP="002B6A2A">
      <w:pPr>
        <w:keepNext/>
        <w:numPr>
          <w:ilvl w:val="0"/>
          <w:numId w:val="5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_Toc381648497"/>
      <w:r w:rsidRPr="002B6A2A">
        <w:rPr>
          <w:rFonts w:ascii="Times New Roman" w:hAnsi="Times New Roman" w:cs="Times New Roman"/>
          <w:sz w:val="28"/>
          <w:szCs w:val="28"/>
        </w:rPr>
        <w:t>корпоративный кредит;</w:t>
      </w:r>
      <w:bookmarkEnd w:id="11"/>
    </w:p>
    <w:p w:rsidR="00504D85" w:rsidRPr="002B6A2A" w:rsidRDefault="00504D85" w:rsidP="002B6A2A">
      <w:pPr>
        <w:keepNext/>
        <w:numPr>
          <w:ilvl w:val="0"/>
          <w:numId w:val="5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_Toc381648498"/>
      <w:r w:rsidRPr="002B6A2A">
        <w:rPr>
          <w:rFonts w:ascii="Times New Roman" w:hAnsi="Times New Roman" w:cs="Times New Roman"/>
          <w:sz w:val="28"/>
          <w:szCs w:val="28"/>
        </w:rPr>
        <w:t>кредит под залог ценных бумаг;</w:t>
      </w:r>
      <w:bookmarkEnd w:id="12"/>
    </w:p>
    <w:p w:rsidR="00504D85" w:rsidRPr="002B6A2A" w:rsidRDefault="00504D85" w:rsidP="002B6A2A">
      <w:pPr>
        <w:keepNext/>
        <w:numPr>
          <w:ilvl w:val="0"/>
          <w:numId w:val="5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3" w:name="_Toc381648499"/>
      <w:r w:rsidRPr="002B6A2A">
        <w:rPr>
          <w:rFonts w:ascii="Times New Roman" w:hAnsi="Times New Roman" w:cs="Times New Roman"/>
          <w:sz w:val="28"/>
          <w:szCs w:val="28"/>
        </w:rPr>
        <w:t>автокредит;</w:t>
      </w:r>
      <w:bookmarkEnd w:id="13"/>
    </w:p>
    <w:p w:rsidR="00504D85" w:rsidRPr="002B6A2A" w:rsidRDefault="00504D85" w:rsidP="002B6A2A">
      <w:pPr>
        <w:keepNext/>
        <w:numPr>
          <w:ilvl w:val="0"/>
          <w:numId w:val="5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_Toc381648500"/>
      <w:r w:rsidRPr="002B6A2A">
        <w:rPr>
          <w:rFonts w:ascii="Times New Roman" w:hAnsi="Times New Roman" w:cs="Times New Roman"/>
          <w:sz w:val="28"/>
          <w:szCs w:val="28"/>
        </w:rPr>
        <w:t>образовательный кредит;</w:t>
      </w:r>
      <w:bookmarkEnd w:id="14"/>
    </w:p>
    <w:p w:rsidR="00504D85" w:rsidRPr="002B6A2A" w:rsidRDefault="00504D85" w:rsidP="002B6A2A">
      <w:pPr>
        <w:keepNext/>
        <w:numPr>
          <w:ilvl w:val="0"/>
          <w:numId w:val="5"/>
        </w:numPr>
        <w:spacing w:after="0"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_Toc381648501"/>
      <w:r w:rsidRPr="002B6A2A">
        <w:rPr>
          <w:rFonts w:ascii="Times New Roman" w:hAnsi="Times New Roman" w:cs="Times New Roman"/>
          <w:sz w:val="28"/>
          <w:szCs w:val="28"/>
        </w:rPr>
        <w:t>пенсионный кредит и др.</w:t>
      </w:r>
      <w:bookmarkEnd w:id="15"/>
      <w:r w:rsidRPr="002B6A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D85" w:rsidRPr="002B6A2A" w:rsidRDefault="00504D85" w:rsidP="002B6A2A">
      <w:pPr>
        <w:keepNext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kern w:val="22"/>
          <w:sz w:val="28"/>
          <w:szCs w:val="28"/>
        </w:rPr>
      </w:pPr>
      <w:bookmarkStart w:id="16" w:name="_Toc381648502"/>
      <w:r w:rsidRPr="002B6A2A">
        <w:rPr>
          <w:rFonts w:ascii="Times New Roman" w:hAnsi="Times New Roman" w:cs="Times New Roman"/>
          <w:sz w:val="28"/>
          <w:szCs w:val="28"/>
        </w:rPr>
        <w:t>Максимальный размер кредита для каждого заемщика определя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ется на основании оценки его платежеспособности и предоставлен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ного обеспечения возврата кредита, а также с учетом его благона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дежности [3, с. 321].</w:t>
      </w:r>
      <w:bookmarkEnd w:id="16"/>
      <w:r w:rsidRPr="002B6A2A">
        <w:rPr>
          <w:rFonts w:ascii="Times New Roman" w:hAnsi="Times New Roman" w:cs="Times New Roman"/>
          <w:sz w:val="28"/>
          <w:szCs w:val="28"/>
        </w:rPr>
        <w:t xml:space="preserve"> </w:t>
      </w:r>
      <w:r w:rsidRPr="002B6A2A">
        <w:rPr>
          <w:rFonts w:ascii="Times New Roman" w:hAnsi="Times New Roman" w:cs="Times New Roman"/>
          <w:kern w:val="22"/>
          <w:sz w:val="28"/>
          <w:szCs w:val="28"/>
        </w:rPr>
        <w:t xml:space="preserve"> </w:t>
      </w:r>
    </w:p>
    <w:p w:rsidR="00504D85" w:rsidRPr="002B6A2A" w:rsidRDefault="00504D85" w:rsidP="002B6A2A">
      <w:pPr>
        <w:keepNext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_Toc381648503"/>
      <w:r w:rsidRPr="002B6A2A">
        <w:rPr>
          <w:rFonts w:ascii="Times New Roman" w:hAnsi="Times New Roman" w:cs="Times New Roman"/>
          <w:sz w:val="28"/>
          <w:szCs w:val="28"/>
        </w:rPr>
        <w:t>Кредитование</w:t>
      </w:r>
      <w:r w:rsidRPr="002B6A2A">
        <w:rPr>
          <w:rFonts w:ascii="Times New Roman" w:hAnsi="Times New Roman" w:cs="Times New Roman"/>
          <w:iCs/>
          <w:sz w:val="28"/>
          <w:szCs w:val="28"/>
        </w:rPr>
        <w:t xml:space="preserve"> корпоративных клиентов </w:t>
      </w:r>
      <w:r w:rsidRPr="002B6A2A">
        <w:rPr>
          <w:rFonts w:ascii="Times New Roman" w:hAnsi="Times New Roman" w:cs="Times New Roman"/>
          <w:sz w:val="28"/>
          <w:szCs w:val="28"/>
        </w:rPr>
        <w:t>осуществляется по сле</w:t>
      </w:r>
      <w:r w:rsidRPr="002B6A2A">
        <w:rPr>
          <w:rFonts w:ascii="Times New Roman" w:hAnsi="Times New Roman" w:cs="Times New Roman"/>
          <w:sz w:val="28"/>
          <w:szCs w:val="28"/>
        </w:rPr>
        <w:softHyphen/>
        <w:t xml:space="preserve">дующим направлениям: краткосрочное коммерческое кредитование, инвестиционное кредитование и проектное финансирование,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овердрафтное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и вексельное кредитования [</w:t>
      </w:r>
      <w:r w:rsidR="0020311B">
        <w:rPr>
          <w:rFonts w:ascii="Times New Roman" w:hAnsi="Times New Roman" w:cs="Times New Roman"/>
          <w:sz w:val="28"/>
          <w:szCs w:val="28"/>
        </w:rPr>
        <w:t>1</w:t>
      </w:r>
      <w:r w:rsidRPr="002B6A2A">
        <w:rPr>
          <w:rFonts w:ascii="Times New Roman" w:hAnsi="Times New Roman" w:cs="Times New Roman"/>
          <w:sz w:val="28"/>
          <w:szCs w:val="28"/>
        </w:rPr>
        <w:t>, с. 357].</w:t>
      </w:r>
      <w:bookmarkEnd w:id="17"/>
      <w:r w:rsidRPr="002B6A2A">
        <w:rPr>
          <w:rFonts w:ascii="Times New Roman" w:hAnsi="Times New Roman" w:cs="Times New Roman"/>
          <w:sz w:val="28"/>
          <w:szCs w:val="28"/>
        </w:rPr>
        <w:t xml:space="preserve"> </w:t>
      </w:r>
      <w:r w:rsidRPr="002B6A2A">
        <w:rPr>
          <w:rFonts w:ascii="Times New Roman" w:hAnsi="Times New Roman" w:cs="Times New Roman"/>
          <w:kern w:val="22"/>
          <w:sz w:val="28"/>
          <w:szCs w:val="28"/>
        </w:rPr>
        <w:t xml:space="preserve"> </w:t>
      </w:r>
    </w:p>
    <w:p w:rsidR="00504D85" w:rsidRPr="002B6A2A" w:rsidRDefault="00504D85" w:rsidP="002B6A2A">
      <w:pPr>
        <w:keepNext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8" w:name="_Toc381648504"/>
      <w:r w:rsidRPr="002B6A2A">
        <w:rPr>
          <w:rFonts w:ascii="Times New Roman" w:hAnsi="Times New Roman" w:cs="Times New Roman"/>
          <w:iCs/>
          <w:sz w:val="28"/>
          <w:szCs w:val="28"/>
        </w:rPr>
        <w:t xml:space="preserve">Инвестиционное кредитование </w:t>
      </w:r>
      <w:r w:rsidRPr="002B6A2A">
        <w:rPr>
          <w:rFonts w:ascii="Times New Roman" w:hAnsi="Times New Roman" w:cs="Times New Roman"/>
          <w:sz w:val="28"/>
          <w:szCs w:val="28"/>
        </w:rPr>
        <w:t>заключается в средне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срочном кредитовании инвестиционных программ российских предприятий по перевооружению и модернизации действующих про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изводств, направленных на улучшение качества выпускаемой продук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ции и повышение ее конкурентоспособности на российском и мировом рынках, а также предприятий добывающей промышленности, в том числе осваивающих новые месторождения.</w:t>
      </w:r>
      <w:bookmarkEnd w:id="18"/>
      <w:r w:rsidRPr="002B6A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D85" w:rsidRPr="002B6A2A" w:rsidRDefault="00504D85" w:rsidP="002B6A2A">
      <w:pPr>
        <w:keepNext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_Toc381648505"/>
      <w:r w:rsidRPr="002B6A2A">
        <w:rPr>
          <w:rFonts w:ascii="Times New Roman" w:hAnsi="Times New Roman" w:cs="Times New Roman"/>
          <w:sz w:val="28"/>
          <w:szCs w:val="28"/>
        </w:rPr>
        <w:t xml:space="preserve">Также Сбербанк развивает </w:t>
      </w:r>
      <w:r w:rsidRPr="002B6A2A">
        <w:rPr>
          <w:rFonts w:ascii="Times New Roman" w:hAnsi="Times New Roman" w:cs="Times New Roman"/>
          <w:iCs/>
          <w:sz w:val="28"/>
          <w:szCs w:val="28"/>
        </w:rPr>
        <w:t xml:space="preserve">проектное финансирование. </w:t>
      </w:r>
      <w:r w:rsidRPr="002B6A2A">
        <w:rPr>
          <w:rFonts w:ascii="Times New Roman" w:hAnsi="Times New Roman" w:cs="Times New Roman"/>
          <w:sz w:val="28"/>
          <w:szCs w:val="28"/>
        </w:rPr>
        <w:t>В на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стоящее время ведется работа с относительно небольшими проектами со сроками возврата кредитов до 5 лет. [</w:t>
      </w:r>
      <w:r w:rsidR="0020311B">
        <w:rPr>
          <w:rFonts w:ascii="Times New Roman" w:hAnsi="Times New Roman" w:cs="Times New Roman"/>
          <w:sz w:val="28"/>
          <w:szCs w:val="28"/>
        </w:rPr>
        <w:t>4</w:t>
      </w:r>
      <w:r w:rsidRPr="002B6A2A">
        <w:rPr>
          <w:rFonts w:ascii="Times New Roman" w:hAnsi="Times New Roman" w:cs="Times New Roman"/>
          <w:sz w:val="28"/>
          <w:szCs w:val="28"/>
        </w:rPr>
        <w:t>, с. 284].</w:t>
      </w:r>
      <w:bookmarkEnd w:id="19"/>
      <w:r w:rsidRPr="002B6A2A">
        <w:rPr>
          <w:rFonts w:ascii="Times New Roman" w:hAnsi="Times New Roman" w:cs="Times New Roman"/>
          <w:sz w:val="28"/>
          <w:szCs w:val="28"/>
        </w:rPr>
        <w:t xml:space="preserve"> </w:t>
      </w:r>
      <w:r w:rsidRPr="002B6A2A">
        <w:rPr>
          <w:rFonts w:ascii="Times New Roman" w:hAnsi="Times New Roman" w:cs="Times New Roman"/>
          <w:kern w:val="22"/>
          <w:sz w:val="28"/>
          <w:szCs w:val="28"/>
        </w:rPr>
        <w:t xml:space="preserve"> </w:t>
      </w:r>
    </w:p>
    <w:p w:rsidR="00504D85" w:rsidRPr="002B6A2A" w:rsidRDefault="00504D85" w:rsidP="002B6A2A">
      <w:pPr>
        <w:keepNext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0" w:name="_Toc381648506"/>
      <w:r w:rsidRPr="002B6A2A">
        <w:rPr>
          <w:rFonts w:ascii="Times New Roman" w:hAnsi="Times New Roman" w:cs="Times New Roman"/>
          <w:iCs/>
          <w:sz w:val="28"/>
          <w:szCs w:val="28"/>
        </w:rPr>
        <w:t xml:space="preserve">Синдицированное кредитование. </w:t>
      </w:r>
      <w:r w:rsidRPr="002B6A2A">
        <w:rPr>
          <w:rFonts w:ascii="Times New Roman" w:hAnsi="Times New Roman" w:cs="Times New Roman"/>
          <w:sz w:val="28"/>
          <w:szCs w:val="28"/>
        </w:rPr>
        <w:t>В настоящее время возникает необходимость по совместной реализации банками крупных проек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тов. Это проекты, реализуемые крупными предпри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ятиями, или проекты «с нуля».</w:t>
      </w:r>
      <w:bookmarkEnd w:id="20"/>
    </w:p>
    <w:p w:rsidR="00504D85" w:rsidRPr="002B6A2A" w:rsidRDefault="00504D85" w:rsidP="002B6A2A">
      <w:pPr>
        <w:keepNext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1" w:name="_Toc381648507"/>
      <w:proofErr w:type="spellStart"/>
      <w:r w:rsidRPr="002B6A2A">
        <w:rPr>
          <w:rFonts w:ascii="Times New Roman" w:hAnsi="Times New Roman" w:cs="Times New Roman"/>
          <w:iCs/>
          <w:sz w:val="28"/>
          <w:szCs w:val="28"/>
        </w:rPr>
        <w:lastRenderedPageBreak/>
        <w:t>Овердрафтное</w:t>
      </w:r>
      <w:proofErr w:type="spellEnd"/>
      <w:r w:rsidRPr="002B6A2A">
        <w:rPr>
          <w:rFonts w:ascii="Times New Roman" w:hAnsi="Times New Roman" w:cs="Times New Roman"/>
          <w:iCs/>
          <w:sz w:val="28"/>
          <w:szCs w:val="28"/>
        </w:rPr>
        <w:t xml:space="preserve"> кредитование </w:t>
      </w:r>
      <w:r w:rsidRPr="002B6A2A">
        <w:rPr>
          <w:rFonts w:ascii="Times New Roman" w:hAnsi="Times New Roman" w:cs="Times New Roman"/>
          <w:sz w:val="28"/>
          <w:szCs w:val="28"/>
        </w:rPr>
        <w:t xml:space="preserve">осуществляется банком для оплаты расчетных документов клиента при отсутствии или недостаточности средств на его счете. </w:t>
      </w:r>
      <w:r w:rsidRPr="002B6A2A">
        <w:rPr>
          <w:rFonts w:ascii="Times New Roman" w:hAnsi="Times New Roman" w:cs="Times New Roman"/>
          <w:iCs/>
          <w:sz w:val="28"/>
          <w:szCs w:val="28"/>
        </w:rPr>
        <w:t xml:space="preserve">Овердрафты </w:t>
      </w:r>
      <w:r w:rsidRPr="002B6A2A">
        <w:rPr>
          <w:rFonts w:ascii="Times New Roman" w:hAnsi="Times New Roman" w:cs="Times New Roman"/>
          <w:sz w:val="28"/>
          <w:szCs w:val="28"/>
        </w:rPr>
        <w:t>предоставляются юридическим лицам (за исключением кредитных организаций), находящимся на расчетно-кассовом обслуживании в банке, имеющим постоянные обороты по счетам, безупречную кредитную историю, а также устойчивое финансовое по</w:t>
      </w:r>
      <w:r w:rsidRPr="002B6A2A">
        <w:rPr>
          <w:rFonts w:ascii="Times New Roman" w:hAnsi="Times New Roman" w:cs="Times New Roman"/>
          <w:sz w:val="28"/>
          <w:szCs w:val="28"/>
        </w:rPr>
        <w:softHyphen/>
        <w:t xml:space="preserve">ложение.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Овердрафтный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кредит предоставляется в пределах установленного банком лимита, размер которого определяется в про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центах от величины среднемесячных кредитовых оборотов по клиент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ским счетам и на срок не более 30 календарных дней.</w:t>
      </w:r>
      <w:bookmarkEnd w:id="21"/>
    </w:p>
    <w:p w:rsidR="00504D85" w:rsidRPr="002B6A2A" w:rsidRDefault="00504D85" w:rsidP="002B6A2A">
      <w:pPr>
        <w:keepNext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2" w:name="_Toc381648508"/>
      <w:r w:rsidRPr="002B6A2A">
        <w:rPr>
          <w:rFonts w:ascii="Times New Roman" w:hAnsi="Times New Roman" w:cs="Times New Roman"/>
          <w:sz w:val="28"/>
          <w:szCs w:val="28"/>
        </w:rPr>
        <w:t xml:space="preserve">Операции </w:t>
      </w:r>
      <w:r w:rsidRPr="002B6A2A">
        <w:rPr>
          <w:rFonts w:ascii="Times New Roman" w:hAnsi="Times New Roman" w:cs="Times New Roman"/>
          <w:iCs/>
          <w:sz w:val="28"/>
          <w:szCs w:val="28"/>
        </w:rPr>
        <w:t>по кредитованию федеральных структур и органов ис</w:t>
      </w:r>
      <w:r w:rsidRPr="002B6A2A">
        <w:rPr>
          <w:rFonts w:ascii="Times New Roman" w:hAnsi="Times New Roman" w:cs="Times New Roman"/>
          <w:iCs/>
          <w:sz w:val="28"/>
          <w:szCs w:val="28"/>
        </w:rPr>
        <w:softHyphen/>
        <w:t xml:space="preserve">полнительной власти субъектов РФ </w:t>
      </w:r>
      <w:r w:rsidRPr="002B6A2A">
        <w:rPr>
          <w:rFonts w:ascii="Times New Roman" w:hAnsi="Times New Roman" w:cs="Times New Roman"/>
          <w:sz w:val="28"/>
          <w:szCs w:val="28"/>
        </w:rPr>
        <w:t>осуществляются в рамках лими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тов риска, установленных для региональных исполнительных орга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нов и отдельных заемщиков федерального уровня с учетом кредит</w:t>
      </w:r>
      <w:r w:rsidRPr="002B6A2A">
        <w:rPr>
          <w:rFonts w:ascii="Times New Roman" w:hAnsi="Times New Roman" w:cs="Times New Roman"/>
          <w:sz w:val="28"/>
          <w:szCs w:val="28"/>
        </w:rPr>
        <w:softHyphen/>
        <w:t>ной истории, состояния бюджетов и др. Банк осуществляет кредитование государственных программ и проектов, реализуемых на коммерческой основе.</w:t>
      </w:r>
      <w:bookmarkEnd w:id="22"/>
    </w:p>
    <w:p w:rsidR="00504D85" w:rsidRPr="002B6A2A" w:rsidRDefault="00504D85" w:rsidP="002B6A2A">
      <w:pPr>
        <w:keepLines/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kern w:val="22"/>
          <w:sz w:val="28"/>
          <w:szCs w:val="28"/>
        </w:rPr>
      </w:pPr>
      <w:r w:rsidRPr="002B6A2A">
        <w:rPr>
          <w:rFonts w:ascii="Times New Roman" w:hAnsi="Times New Roman" w:cs="Times New Roman"/>
          <w:kern w:val="22"/>
          <w:sz w:val="28"/>
          <w:szCs w:val="28"/>
        </w:rPr>
        <w:t xml:space="preserve">Кредиты юридическим лицам и малому бизнесу выдаются на финансирование коммерческих и производственных программ, пополнение оборотных средств, кредитование внешнеторговых операций, включая </w:t>
      </w:r>
      <w:proofErr w:type="spellStart"/>
      <w:r w:rsidRPr="002B6A2A">
        <w:rPr>
          <w:rFonts w:ascii="Times New Roman" w:hAnsi="Times New Roman" w:cs="Times New Roman"/>
          <w:kern w:val="22"/>
          <w:sz w:val="28"/>
          <w:szCs w:val="28"/>
        </w:rPr>
        <w:t>предэкспортное</w:t>
      </w:r>
      <w:proofErr w:type="spellEnd"/>
      <w:r w:rsidRPr="002B6A2A">
        <w:rPr>
          <w:rFonts w:ascii="Times New Roman" w:hAnsi="Times New Roman" w:cs="Times New Roman"/>
          <w:kern w:val="22"/>
          <w:sz w:val="28"/>
          <w:szCs w:val="28"/>
        </w:rPr>
        <w:t xml:space="preserve"> финансирование. </w:t>
      </w:r>
    </w:p>
    <w:p w:rsidR="00504D85" w:rsidRPr="002B6A2A" w:rsidRDefault="00504D85" w:rsidP="002B6A2A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сегментами рынка, на которых банк реализует свою деятельность на фондовом рынке, является рынок государственных ценных бумаг; рынок корпоративных ценных бумаг; рынок еврооблигаций российских эмитентов. Таким образом, банк осуществляет операции по купле-продаже ценных бумаг, эмитированных третьими лицами. </w:t>
      </w:r>
    </w:p>
    <w:p w:rsidR="00504D85" w:rsidRPr="002B6A2A" w:rsidRDefault="00504D85" w:rsidP="002B6A2A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Виды операций с ценными бумагами:</w:t>
      </w:r>
    </w:p>
    <w:p w:rsidR="00504D85" w:rsidRPr="002B6A2A" w:rsidRDefault="00504D85" w:rsidP="002B6A2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kern w:val="24"/>
          <w:position w:val="-2"/>
          <w:sz w:val="28"/>
          <w:szCs w:val="28"/>
        </w:rPr>
      </w:pPr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t>брокерское обслуживание юридических и физических лиц;</w:t>
      </w:r>
    </w:p>
    <w:p w:rsidR="00504D85" w:rsidRPr="002B6A2A" w:rsidRDefault="00504D85" w:rsidP="002B6A2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kern w:val="24"/>
          <w:position w:val="-2"/>
          <w:sz w:val="28"/>
          <w:szCs w:val="28"/>
        </w:rPr>
      </w:pPr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t>доверительное управление ценными бумагами;</w:t>
      </w:r>
    </w:p>
    <w:p w:rsidR="00504D85" w:rsidRPr="002B6A2A" w:rsidRDefault="00504D85" w:rsidP="002B6A2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kern w:val="24"/>
          <w:position w:val="-2"/>
          <w:sz w:val="28"/>
          <w:szCs w:val="28"/>
        </w:rPr>
      </w:pPr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t>организация выпуска и размещения корпоративных облигационных займов (</w:t>
      </w:r>
      <w:proofErr w:type="spellStart"/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t>андеррайтинг</w:t>
      </w:r>
      <w:proofErr w:type="spellEnd"/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t>);</w:t>
      </w:r>
    </w:p>
    <w:p w:rsidR="00504D85" w:rsidRPr="002B6A2A" w:rsidRDefault="00504D85" w:rsidP="002B6A2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 w:cs="Times New Roman"/>
          <w:bCs/>
          <w:kern w:val="24"/>
          <w:position w:val="-2"/>
          <w:sz w:val="28"/>
          <w:szCs w:val="28"/>
        </w:rPr>
      </w:pPr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lastRenderedPageBreak/>
        <w:t xml:space="preserve">продажа инвестиционных паев </w:t>
      </w:r>
      <w:r w:rsidRPr="002B6A2A">
        <w:rPr>
          <w:rFonts w:ascii="Times New Roman" w:hAnsi="Times New Roman" w:cs="Times New Roman"/>
          <w:sz w:val="28"/>
          <w:szCs w:val="28"/>
        </w:rPr>
        <w:t>[</w:t>
      </w:r>
      <w:r w:rsidR="0020311B">
        <w:rPr>
          <w:rFonts w:ascii="Times New Roman" w:hAnsi="Times New Roman" w:cs="Times New Roman"/>
          <w:sz w:val="28"/>
          <w:szCs w:val="28"/>
        </w:rPr>
        <w:t>2</w:t>
      </w:r>
      <w:r w:rsidRPr="002B6A2A">
        <w:rPr>
          <w:rFonts w:ascii="Times New Roman" w:hAnsi="Times New Roman" w:cs="Times New Roman"/>
          <w:sz w:val="28"/>
          <w:szCs w:val="28"/>
        </w:rPr>
        <w:t xml:space="preserve">, с. 403]. </w:t>
      </w:r>
      <w:r w:rsidRPr="002B6A2A">
        <w:rPr>
          <w:rFonts w:ascii="Times New Roman" w:hAnsi="Times New Roman" w:cs="Times New Roman"/>
          <w:kern w:val="22"/>
          <w:sz w:val="28"/>
          <w:szCs w:val="28"/>
        </w:rPr>
        <w:t xml:space="preserve"> </w:t>
      </w:r>
    </w:p>
    <w:p w:rsidR="00504D85" w:rsidRPr="002B6A2A" w:rsidRDefault="00504D85" w:rsidP="002B6A2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Традиционно Сберегательный банк размещает среди населения облигации государственного внутреннего займа, выпущенного в </w:t>
      </w:r>
      <w:smartTag w:uri="urn:schemas-microsoft-com:office:smarttags" w:element="metricconverter">
        <w:smartTagPr>
          <w:attr w:name="ProductID" w:val="1991 г"/>
        </w:smartTagPr>
        <w:r w:rsidRPr="002B6A2A">
          <w:rPr>
            <w:rFonts w:ascii="Times New Roman" w:hAnsi="Times New Roman" w:cs="Times New Roman"/>
            <w:color w:val="000000"/>
            <w:sz w:val="28"/>
            <w:szCs w:val="28"/>
          </w:rPr>
          <w:t>1991 г</w:t>
        </w:r>
      </w:smartTag>
      <w:r w:rsidRPr="002B6A2A">
        <w:rPr>
          <w:rFonts w:ascii="Times New Roman" w:hAnsi="Times New Roman" w:cs="Times New Roman"/>
          <w:color w:val="000000"/>
          <w:sz w:val="28"/>
          <w:szCs w:val="28"/>
        </w:rPr>
        <w:t>. сроком на 30 лет. Котировки на них устанавливаются еженедельно. Облигации размещаются до 15% годовых с ежегодной выплатой процентов, доход по которым освобождается от налогов.</w:t>
      </w:r>
    </w:p>
    <w:p w:rsidR="00504D85" w:rsidRPr="002B6A2A" w:rsidRDefault="00504D85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 xml:space="preserve"> Также традиционно работает Сберегательный банк с облигациями государственного валютного займа (ВЭБ). Доход по ВЭБ складывается из ежегодного дохода по купонам, дохода от разницы между ценой покупки и ценой продажи в будущем, дохода от погашения.</w:t>
      </w:r>
    </w:p>
    <w:p w:rsidR="00504D85" w:rsidRPr="002B6A2A" w:rsidRDefault="00504D85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A2A">
        <w:rPr>
          <w:rFonts w:ascii="Times New Roman" w:hAnsi="Times New Roman" w:cs="Times New Roman"/>
          <w:color w:val="000000"/>
          <w:sz w:val="28"/>
          <w:szCs w:val="28"/>
        </w:rPr>
        <w:t>Значительную роль в проведении активных операций для Сбербанка играют еврооблигации. Это ценные бумаги преимущественно на предъявителя, которые выпускаются и продаются в основном за пределами внутреннего рынка. Еврооблигации – среднесрочные ценные бумаги со сроком обращения пять лет с доходом 9,25% годовых [</w:t>
      </w:r>
      <w:r w:rsidR="0020311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B6A2A">
        <w:rPr>
          <w:rFonts w:ascii="Times New Roman" w:hAnsi="Times New Roman" w:cs="Times New Roman"/>
          <w:color w:val="000000"/>
          <w:sz w:val="28"/>
          <w:szCs w:val="28"/>
        </w:rPr>
        <w:t>, с. 403-404].</w:t>
      </w:r>
    </w:p>
    <w:p w:rsidR="00504D85" w:rsidRPr="002B6A2A" w:rsidRDefault="00504D85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4"/>
          <w:position w:val="-2"/>
          <w:sz w:val="28"/>
          <w:szCs w:val="28"/>
        </w:rPr>
      </w:pPr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t>Сбербанк России предлагает юридическим и физическим лицам брокерские услуги по проведению операций с ценными бумагами, обращающимися на Московской межбанковской валютной бирже (ММВБ) за фиксированный размер комиссионного вознаграждения Банка и комиссионный сбор ММВБ.</w:t>
      </w:r>
    </w:p>
    <w:p w:rsidR="00504D85" w:rsidRPr="002B6A2A" w:rsidRDefault="00504D85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4"/>
          <w:position w:val="-2"/>
          <w:sz w:val="28"/>
          <w:szCs w:val="28"/>
        </w:rPr>
      </w:pPr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t xml:space="preserve">Доход по ценным бумагам включает в себя дивидендные выплаты, осуществляемые их эмитентами, но преимущественно образуется за счет курсовой разницы между ценами продажи и покупки ценных бумаг и в определяющей степени зависит от принимаемых инвестиционных решений. </w:t>
      </w:r>
    </w:p>
    <w:p w:rsidR="00504D85" w:rsidRPr="002B6A2A" w:rsidRDefault="00504D85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kern w:val="24"/>
          <w:position w:val="-2"/>
          <w:sz w:val="28"/>
          <w:szCs w:val="28"/>
        </w:rPr>
      </w:pPr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t>Банк взимает вознаграждение за доверительное управление ценными бумагами в зависимости от вида и типа активов. Размер вознаграждения колеблется  от 1-2% годовых от рыночной стоимости актива и плюс 10-20% от прироста активов на конец года [</w:t>
      </w:r>
      <w:r w:rsidR="0020311B">
        <w:rPr>
          <w:rFonts w:ascii="Times New Roman" w:hAnsi="Times New Roman" w:cs="Times New Roman"/>
          <w:kern w:val="24"/>
          <w:position w:val="-2"/>
          <w:sz w:val="28"/>
          <w:szCs w:val="28"/>
        </w:rPr>
        <w:t>1</w:t>
      </w:r>
      <w:r w:rsidRPr="002B6A2A">
        <w:rPr>
          <w:rFonts w:ascii="Times New Roman" w:hAnsi="Times New Roman" w:cs="Times New Roman"/>
          <w:kern w:val="24"/>
          <w:position w:val="-2"/>
          <w:sz w:val="28"/>
          <w:szCs w:val="28"/>
        </w:rPr>
        <w:t>, с. 359].</w:t>
      </w:r>
    </w:p>
    <w:p w:rsidR="002B6A2A" w:rsidRPr="000B7E95" w:rsidRDefault="00967C6E" w:rsidP="000B7E95">
      <w:pPr>
        <w:pStyle w:val="3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3" w:name="_Toc381648509"/>
      <w:r w:rsidRPr="000B7E9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Заключение</w:t>
      </w:r>
      <w:bookmarkEnd w:id="23"/>
    </w:p>
    <w:p w:rsidR="00967C6E" w:rsidRPr="002B6A2A" w:rsidRDefault="00967C6E" w:rsidP="002B6A2A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2B6A2A">
        <w:rPr>
          <w:sz w:val="28"/>
          <w:szCs w:val="28"/>
        </w:rPr>
        <w:t xml:space="preserve">По итогам данной контрольной работы можно сделать вывод, что Сбербанк России, являясь банком общенационального масштаба, должен стать эталоном банковской системы страны. Банк стремится к наивысшим стандартам обслуживания клиентов, защищает интересы каждого клиента. </w:t>
      </w:r>
    </w:p>
    <w:p w:rsidR="00967C6E" w:rsidRPr="002B6A2A" w:rsidRDefault="00967C6E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Деятельность  Сбербанка  осуществляется  через 17 территориальных банков. Согласно данным ЦБ, в настоящее время Сбербанк  работает  через 530 филиалов (529  за  рубежом), 10472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допофиса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, 7709  операционных  касс  вне  кассового  узла, 332 операционных  офиса, 91  пункт  кассовых  операций –  всего 19133 функциональных единицы </w:t>
      </w:r>
      <w:r w:rsidR="0020311B">
        <w:rPr>
          <w:rFonts w:ascii="Times New Roman" w:hAnsi="Times New Roman" w:cs="Times New Roman"/>
          <w:sz w:val="28"/>
          <w:szCs w:val="28"/>
        </w:rPr>
        <w:t>[6</w:t>
      </w:r>
      <w:r w:rsidRPr="002B6A2A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967C6E" w:rsidRPr="002B6A2A" w:rsidRDefault="00967C6E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В осуществлении пассивных операций главенствующую роль несёт привлечение вкладов юридических и физических лиц, а при осуществлении активных операций - предоставление кредитов населению.</w:t>
      </w:r>
    </w:p>
    <w:p w:rsidR="00967C6E" w:rsidRPr="002B6A2A" w:rsidRDefault="00967C6E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Сбербанк  России -  крупнейший  банк  РФ  по  размеру  активов.  По данным  рейтинга  Интерфакс-100  активы  банка  на  конец III  кв. 2011г. составляли 9335,7 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967C6E" w:rsidRPr="002B6A2A" w:rsidRDefault="00967C6E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Сбербанк  является  универсальным  коммерческим  банком, предоставляющим полный спектр услуг во всех регионах РФ и ряде зарубежных стран.  Активы  банка  на 67%  состоят  из  кредитов,  из  которых 21,9% составляют кредиты физическим лицам. На 88% банк фондируется из  сре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дств  кл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иентов.  Средства  физических  лиц  составляют 64% всех обязательств. </w:t>
      </w:r>
    </w:p>
    <w:p w:rsidR="00967C6E" w:rsidRPr="002B6A2A" w:rsidRDefault="00967C6E" w:rsidP="002B6A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Сбербанк  является  безоговорочным  лидером  отрасли  в большинстве  рейтингов,  отражающих  валовые  показатели деятельности.  Помимо  лидерства  по  размеру  активов,  Банк опережает  конкурентов  по  объёму  полученной  чистой  прибыли, величине привлеченных средств физических лиц, валовому объёму выданных кредитов и т.д. Фактически,  Сбербанк  управляет 32%  активов  всей  банковской системой  РФ [</w:t>
      </w:r>
      <w:r w:rsidR="0020311B">
        <w:rPr>
          <w:rFonts w:ascii="Times New Roman" w:hAnsi="Times New Roman" w:cs="Times New Roman"/>
          <w:sz w:val="28"/>
          <w:szCs w:val="28"/>
        </w:rPr>
        <w:t>2</w:t>
      </w:r>
      <w:r w:rsidRPr="002B6A2A">
        <w:rPr>
          <w:rFonts w:ascii="Times New Roman" w:hAnsi="Times New Roman" w:cs="Times New Roman"/>
          <w:sz w:val="28"/>
          <w:szCs w:val="28"/>
        </w:rPr>
        <w:t xml:space="preserve">, с. 406]. </w:t>
      </w:r>
      <w:r w:rsidRPr="002B6A2A">
        <w:rPr>
          <w:rFonts w:ascii="Times New Roman" w:hAnsi="Times New Roman" w:cs="Times New Roman"/>
          <w:kern w:val="22"/>
          <w:sz w:val="28"/>
          <w:szCs w:val="28"/>
        </w:rPr>
        <w:t xml:space="preserve"> </w:t>
      </w:r>
    </w:p>
    <w:p w:rsidR="00967C6E" w:rsidRPr="002B6A2A" w:rsidRDefault="00967C6E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E95" w:rsidRDefault="000B7E95" w:rsidP="002B6A2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7E95" w:rsidRPr="000B7E95" w:rsidRDefault="000B7E95" w:rsidP="000B7E95">
      <w:pPr>
        <w:pStyle w:val="3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4" w:name="_Toc381648510"/>
      <w:r w:rsidRPr="000B7E9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Практическая часть</w:t>
      </w:r>
      <w:bookmarkEnd w:id="24"/>
    </w:p>
    <w:p w:rsidR="000B7E95" w:rsidRDefault="000B7E95" w:rsidP="002B6A2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1924" w:rsidRPr="002B6A2A" w:rsidRDefault="00301924" w:rsidP="002B6A2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Тест:</w:t>
      </w:r>
    </w:p>
    <w:p w:rsidR="00301924" w:rsidRPr="002B6A2A" w:rsidRDefault="00301924" w:rsidP="002B6A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А. Валютная интервенция – это:</w:t>
      </w:r>
    </w:p>
    <w:p w:rsidR="00301924" w:rsidRPr="002B6A2A" w:rsidRDefault="00301924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1. Покупка Центральным банком ценных бумаг.</w:t>
      </w:r>
    </w:p>
    <w:p w:rsidR="00301924" w:rsidRPr="002B6A2A" w:rsidRDefault="00301924" w:rsidP="002B6A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2. Продажа Центральным банком ценных бумаг.</w:t>
      </w:r>
    </w:p>
    <w:p w:rsidR="00301924" w:rsidRPr="002B6A2A" w:rsidRDefault="00301924" w:rsidP="002B6A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3. Покупка Центральным банком иностранной валюты.</w:t>
      </w:r>
    </w:p>
    <w:p w:rsidR="00301924" w:rsidRPr="002B6A2A" w:rsidRDefault="00301924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4. Продажа Центральным банком иностранной валюты.</w:t>
      </w:r>
    </w:p>
    <w:p w:rsidR="00301924" w:rsidRPr="002B6A2A" w:rsidRDefault="00301924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Ответ: 3, 4</w:t>
      </w:r>
    </w:p>
    <w:p w:rsidR="00301924" w:rsidRPr="002B6A2A" w:rsidRDefault="00301924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Валютная интервенция</w:t>
      </w:r>
      <w:r w:rsidRPr="002B6A2A">
        <w:rPr>
          <w:rFonts w:ascii="Times New Roman" w:hAnsi="Times New Roman" w:cs="Times New Roman"/>
          <w:sz w:val="28"/>
          <w:szCs w:val="28"/>
          <w:shd w:val="clear" w:color="auto" w:fill="FFFFFF"/>
        </w:rPr>
        <w:t> — значительное разовое целенаправленное воздействие</w:t>
      </w:r>
      <w:r w:rsidRPr="002B6A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2" w:tooltip="Центральный банк" w:history="1">
        <w:r w:rsidRPr="002B6A2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центрального банка</w:t>
        </w:r>
      </w:hyperlink>
      <w:r w:rsidRPr="002B6A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2B6A2A">
        <w:rPr>
          <w:rFonts w:ascii="Times New Roman" w:hAnsi="Times New Roman" w:cs="Times New Roman"/>
          <w:sz w:val="28"/>
          <w:szCs w:val="28"/>
          <w:shd w:val="clear" w:color="auto" w:fill="FFFFFF"/>
        </w:rPr>
        <w:t>страны на</w:t>
      </w:r>
      <w:r w:rsidRPr="002B6A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3" w:tooltip="Валютный рынок" w:history="1">
        <w:r w:rsidRPr="002B6A2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валютный рынок</w:t>
        </w:r>
      </w:hyperlink>
      <w:r w:rsidRPr="002B6A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2B6A2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2B6A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4" w:tooltip="Валютный курс" w:history="1">
        <w:r w:rsidRPr="002B6A2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валютный курс</w:t>
        </w:r>
      </w:hyperlink>
      <w:r w:rsidRPr="002B6A2A">
        <w:rPr>
          <w:rFonts w:ascii="Times New Roman" w:hAnsi="Times New Roman" w:cs="Times New Roman"/>
          <w:sz w:val="28"/>
          <w:szCs w:val="28"/>
          <w:shd w:val="clear" w:color="auto" w:fill="FFFFFF"/>
        </w:rPr>
        <w:t>, осуществляемое путём продажи или закупки банком крупных партий иностранной</w:t>
      </w:r>
      <w:r w:rsidRPr="002B6A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15" w:tooltip="Валюта" w:history="1">
        <w:r w:rsidRPr="002B6A2A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валюты</w:t>
        </w:r>
      </w:hyperlink>
      <w:r w:rsidRPr="002B6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Валютная интервенция осуществляется для регулирования курса иностранных валют в интересах государства. Коротко говоря, валютная интервенция — это воздействие центрального банка страны на валютный рынок и валютный курс путём закупки или продажи большого количества иностранной валюты </w:t>
      </w:r>
      <w:r w:rsidR="0020311B">
        <w:rPr>
          <w:rFonts w:ascii="Times New Roman" w:hAnsi="Times New Roman" w:cs="Times New Roman"/>
          <w:sz w:val="28"/>
          <w:szCs w:val="28"/>
          <w:shd w:val="clear" w:color="auto" w:fill="FFFFFF"/>
        </w:rPr>
        <w:t>[5</w:t>
      </w:r>
      <w:r w:rsidRPr="002B6A2A">
        <w:rPr>
          <w:rFonts w:ascii="Times New Roman" w:hAnsi="Times New Roman" w:cs="Times New Roman"/>
          <w:sz w:val="28"/>
          <w:szCs w:val="28"/>
          <w:shd w:val="clear" w:color="auto" w:fill="FFFFFF"/>
        </w:rPr>
        <w:t>].</w:t>
      </w:r>
    </w:p>
    <w:p w:rsidR="00301924" w:rsidRPr="002B6A2A" w:rsidRDefault="00301924" w:rsidP="002B6A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Б. Норма процента определяется:</w:t>
      </w:r>
    </w:p>
    <w:p w:rsidR="00301924" w:rsidRPr="002B6A2A" w:rsidRDefault="00301924" w:rsidP="002B6A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1. Как отношение ссуды к сумме капитала.</w:t>
      </w:r>
    </w:p>
    <w:p w:rsidR="00301924" w:rsidRPr="002B6A2A" w:rsidRDefault="00301924" w:rsidP="002B6A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2. Как отношение суммы годового дохода к сумме капитала, отданного в ссуду.</w:t>
      </w:r>
    </w:p>
    <w:p w:rsidR="00301924" w:rsidRPr="002B6A2A" w:rsidRDefault="00301924" w:rsidP="002B6A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3. Как отношение суммы годового дохода к издержкам ссудного</w:t>
      </w:r>
    </w:p>
    <w:p w:rsidR="00301924" w:rsidRPr="002B6A2A" w:rsidRDefault="00301924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капитала.</w:t>
      </w:r>
    </w:p>
    <w:p w:rsidR="00301924" w:rsidRPr="002B6A2A" w:rsidRDefault="00301924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Ответ: 2</w:t>
      </w:r>
    </w:p>
    <w:p w:rsidR="00301924" w:rsidRPr="002B6A2A" w:rsidRDefault="00301924" w:rsidP="002B6A2A">
      <w:pPr>
        <w:spacing w:after="0" w:line="360" w:lineRule="auto"/>
        <w:ind w:firstLine="708"/>
        <w:jc w:val="both"/>
        <w:rPr>
          <w:rStyle w:val="text"/>
          <w:rFonts w:ascii="Times New Roman" w:hAnsi="Times New Roman"/>
          <w:sz w:val="28"/>
          <w:szCs w:val="28"/>
        </w:rPr>
      </w:pPr>
      <w:r w:rsidRPr="002B6A2A">
        <w:rPr>
          <w:rStyle w:val="text"/>
          <w:rFonts w:ascii="Times New Roman" w:hAnsi="Times New Roman"/>
          <w:sz w:val="28"/>
          <w:szCs w:val="28"/>
        </w:rPr>
        <w:t xml:space="preserve">Норма процента — это отношение суммы годового дохода, полученного на ссудный капитал, к сумме предоставленного кредита. </w:t>
      </w:r>
    </w:p>
    <w:p w:rsidR="00301924" w:rsidRPr="002B6A2A" w:rsidRDefault="00301924" w:rsidP="002B6A2A">
      <w:pPr>
        <w:spacing w:after="0" w:line="360" w:lineRule="auto"/>
        <w:jc w:val="both"/>
        <w:rPr>
          <w:rStyle w:val="text"/>
          <w:rFonts w:ascii="Times New Roman" w:hAnsi="Times New Roman"/>
          <w:sz w:val="28"/>
          <w:szCs w:val="28"/>
        </w:rPr>
      </w:pPr>
    </w:p>
    <w:p w:rsidR="00301924" w:rsidRPr="002B6A2A" w:rsidRDefault="00301924" w:rsidP="002B6A2A">
      <w:pPr>
        <w:spacing w:after="0" w:line="360" w:lineRule="auto"/>
        <w:jc w:val="both"/>
        <w:rPr>
          <w:rStyle w:val="text"/>
          <w:rFonts w:ascii="Times New Roman" w:hAnsi="Times New Roman"/>
          <w:sz w:val="28"/>
          <w:szCs w:val="28"/>
        </w:rPr>
      </w:pP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924" w:rsidRPr="002B6A2A" w:rsidRDefault="00301924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924" w:rsidRPr="002B6A2A" w:rsidRDefault="00301924" w:rsidP="0022460C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lastRenderedPageBreak/>
        <w:t>Задача</w:t>
      </w: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Денежная база – 3 484 млрд. руб., наличные деньги вне банков (агрегат М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>) – 2 352 млрд. руб., депозиты до востребования и срочные – 5 357 млрд. руб., депозиты в иностранной валюте – 1130 млрд. руб.</w:t>
      </w:r>
      <w:r w:rsidRPr="002B6A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6A2A">
        <w:rPr>
          <w:rFonts w:ascii="Times New Roman" w:hAnsi="Times New Roman" w:cs="Times New Roman"/>
          <w:sz w:val="28"/>
          <w:szCs w:val="28"/>
        </w:rPr>
        <w:t xml:space="preserve">Рассчитать: </w:t>
      </w: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а) объем денежной массы в национальном определении (агрегат М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б) объем денежной массы по методологии денежного обзора (агрегат М2Х); </w:t>
      </w: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в) величину денежного мультипликатора.</w:t>
      </w: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Решение:</w:t>
      </w: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ДБ = 3484 млрд. руб.</w:t>
      </w: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 =2352 млрд. руб. </w:t>
      </w: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Д</w:t>
      </w:r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до</w:t>
      </w:r>
      <w:proofErr w:type="spellEnd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востр</w:t>
      </w:r>
      <w:proofErr w:type="spellEnd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. и</w:t>
      </w:r>
      <w:proofErr w:type="gramEnd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срочн</w:t>
      </w:r>
      <w:proofErr w:type="spellEnd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2B6A2A">
        <w:rPr>
          <w:rFonts w:ascii="Times New Roman" w:hAnsi="Times New Roman" w:cs="Times New Roman"/>
          <w:sz w:val="28"/>
          <w:szCs w:val="28"/>
        </w:rPr>
        <w:t xml:space="preserve"> =5357 млрд. руб.</w:t>
      </w:r>
    </w:p>
    <w:p w:rsidR="00301924" w:rsidRPr="002B6A2A" w:rsidRDefault="00301924" w:rsidP="002B6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Д</w:t>
      </w:r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ин вал</w:t>
      </w:r>
      <w:r w:rsidRPr="002B6A2A">
        <w:rPr>
          <w:rFonts w:ascii="Times New Roman" w:hAnsi="Times New Roman" w:cs="Times New Roman"/>
          <w:sz w:val="28"/>
          <w:szCs w:val="28"/>
        </w:rPr>
        <w:t>=1130 млрд. руб.</w:t>
      </w:r>
    </w:p>
    <w:p w:rsidR="00301924" w:rsidRPr="002B6A2A" w:rsidRDefault="00301924" w:rsidP="002B6A2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B6A2A">
        <w:rPr>
          <w:rFonts w:ascii="Times New Roman" w:hAnsi="Times New Roman" w:cs="Times New Roman"/>
          <w:sz w:val="28"/>
          <w:szCs w:val="28"/>
        </w:rPr>
        <w:t xml:space="preserve">2 = М0 +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Д</w:t>
      </w:r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до</w:t>
      </w:r>
      <w:proofErr w:type="spellEnd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востр</w:t>
      </w:r>
      <w:proofErr w:type="spellEnd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 xml:space="preserve">. и </w:t>
      </w:r>
      <w:proofErr w:type="spellStart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срочн</w:t>
      </w:r>
      <w:proofErr w:type="spellEnd"/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301924" w:rsidRPr="002B6A2A" w:rsidRDefault="00301924" w:rsidP="002B6A2A">
      <w:pPr>
        <w:spacing w:after="0" w:line="360" w:lineRule="auto"/>
        <w:ind w:left="180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 = 2352 + 5357 = 7709  млрд. руб.</w:t>
      </w:r>
    </w:p>
    <w:p w:rsidR="00301924" w:rsidRPr="002B6A2A" w:rsidRDefault="00301924" w:rsidP="002B6A2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B6A2A">
        <w:rPr>
          <w:rFonts w:ascii="Times New Roman" w:hAnsi="Times New Roman" w:cs="Times New Roman"/>
          <w:sz w:val="28"/>
          <w:szCs w:val="28"/>
        </w:rPr>
        <w:t>2</w:t>
      </w:r>
      <w:r w:rsidRPr="002B6A2A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B6A2A">
        <w:rPr>
          <w:rFonts w:ascii="Times New Roman" w:hAnsi="Times New Roman" w:cs="Times New Roman"/>
          <w:sz w:val="28"/>
          <w:szCs w:val="28"/>
        </w:rPr>
        <w:t xml:space="preserve"> = М2+ Д</w:t>
      </w:r>
      <w:r w:rsidRPr="002B6A2A">
        <w:rPr>
          <w:rFonts w:ascii="Times New Roman" w:hAnsi="Times New Roman" w:cs="Times New Roman"/>
          <w:sz w:val="28"/>
          <w:szCs w:val="28"/>
          <w:vertAlign w:val="subscript"/>
        </w:rPr>
        <w:t>ин вал.</w:t>
      </w:r>
    </w:p>
    <w:p w:rsidR="00301924" w:rsidRPr="002B6A2A" w:rsidRDefault="00301924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М2х = 7709 + 1130 = 8839 млрд. руб.</w:t>
      </w:r>
    </w:p>
    <w:p w:rsidR="00301924" w:rsidRPr="002B6A2A" w:rsidRDefault="00301924" w:rsidP="002B6A2A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= М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 / ДБ </w:t>
      </w:r>
    </w:p>
    <w:p w:rsidR="00301924" w:rsidRPr="002B6A2A" w:rsidRDefault="00301924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= 7709 / 3484 = 2,2.</w:t>
      </w:r>
    </w:p>
    <w:p w:rsidR="00301924" w:rsidRPr="002B6A2A" w:rsidRDefault="00301924" w:rsidP="002B6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1924" w:rsidRDefault="00301924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Ответ: объем денежной массы в национальном определении (агрегат М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) = 7709 млрд. руб.; объем денежной массы по методологии денежного обзора (агрегат М2Х) = 8839 млрд. руб.; денежный мультипликатор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= 2,2 раза.</w:t>
      </w: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Pr="000B7E95" w:rsidRDefault="002B6A2A" w:rsidP="000B7E95">
      <w:pPr>
        <w:pStyle w:val="3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381648511"/>
      <w:r w:rsidRPr="000B7E9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Список использованной литературы:</w:t>
      </w:r>
      <w:bookmarkEnd w:id="25"/>
    </w:p>
    <w:p w:rsidR="002B6A2A" w:rsidRPr="002B6A2A" w:rsidRDefault="002B6A2A" w:rsidP="002B6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Pr="002B6A2A" w:rsidRDefault="002B6A2A" w:rsidP="002B6A2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Банки и небанковские кредитные 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 xml:space="preserve"> и их операции: Учебник. – 3-е изд.,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>. и доп. / под ред. Жукова Е.Ф., – М.: Вузовский учебник: ИНФРА – М, 2011. – 528с.</w:t>
      </w:r>
    </w:p>
    <w:p w:rsidR="002B6A2A" w:rsidRPr="002B6A2A" w:rsidRDefault="002B6A2A" w:rsidP="002B6A2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Деньги, кредит, банки: Учебник для вузов / Коллектив авторов: Жуков Е.Ф., Зеленкова Н.М.,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Эриашвили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Н.Д., Литвиненко Л.Т.,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Печникова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А.В., Маркова О.М., Мартыненко Н.Н.,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Нишатов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Н.П., Стародубцева Е.Б.,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Удалищев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Д.П., Басе А.Б. — 4-е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2B6A2A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B6A2A">
        <w:rPr>
          <w:rFonts w:ascii="Times New Roman" w:hAnsi="Times New Roman" w:cs="Times New Roman"/>
          <w:sz w:val="28"/>
          <w:szCs w:val="28"/>
        </w:rPr>
        <w:t>ерераб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. и доп. — М.: ЮНИТИ-ДАНА, 2011. — 783 с. </w:t>
      </w:r>
    </w:p>
    <w:p w:rsidR="002B6A2A" w:rsidRPr="002B6A2A" w:rsidRDefault="002B6A2A" w:rsidP="002B6A2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Устойчивость банковской системы России в условиях экономических кризисов: монография / под ред. Соколова Ю.А., – Саратов: Научная книга, 2013. – 372с.</w:t>
      </w:r>
    </w:p>
    <w:p w:rsidR="002B6A2A" w:rsidRPr="002B6A2A" w:rsidRDefault="002B6A2A" w:rsidP="002B6A2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 xml:space="preserve">Финансы, денежное обращение, кредит. Учебное пособие / под ред.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Дробозиной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 Л.А. – </w:t>
      </w:r>
      <w:proofErr w:type="spellStart"/>
      <w:r w:rsidRPr="002B6A2A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2B6A2A">
        <w:rPr>
          <w:rFonts w:ascii="Times New Roman" w:hAnsi="Times New Roman" w:cs="Times New Roman"/>
          <w:sz w:val="28"/>
          <w:szCs w:val="28"/>
        </w:rPr>
        <w:t xml:space="preserve">, 2000,  479 с. </w:t>
      </w:r>
    </w:p>
    <w:p w:rsidR="002B6A2A" w:rsidRPr="002B6A2A" w:rsidRDefault="002B6A2A" w:rsidP="002B6A2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A2A">
        <w:rPr>
          <w:rFonts w:ascii="Times New Roman" w:hAnsi="Times New Roman" w:cs="Times New Roman"/>
          <w:sz w:val="28"/>
          <w:szCs w:val="28"/>
        </w:rPr>
        <w:t>http://ru.wikipedia.org/wiki/Валютная_интервенция  - Википедия, Свободная энциклопедия</w:t>
      </w:r>
    </w:p>
    <w:p w:rsidR="002B6A2A" w:rsidRPr="002B6A2A" w:rsidRDefault="00C13048" w:rsidP="002B6A2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B6A2A" w:rsidRPr="002B6A2A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http://sberbank-talents.ru/Info/</w:t>
        </w:r>
      </w:hyperlink>
      <w:r w:rsidR="002B6A2A" w:rsidRPr="002B6A2A">
        <w:rPr>
          <w:rFonts w:ascii="Times New Roman" w:hAnsi="Times New Roman" w:cs="Times New Roman"/>
          <w:sz w:val="28"/>
          <w:szCs w:val="28"/>
        </w:rPr>
        <w:t xml:space="preserve"> - Официальный сайт </w:t>
      </w:r>
      <w:proofErr w:type="gramStart"/>
      <w:r w:rsidR="002B6A2A" w:rsidRPr="002B6A2A">
        <w:rPr>
          <w:rFonts w:ascii="Times New Roman" w:hAnsi="Times New Roman" w:cs="Times New Roman"/>
          <w:sz w:val="28"/>
          <w:szCs w:val="28"/>
        </w:rPr>
        <w:t>СБ</w:t>
      </w:r>
      <w:proofErr w:type="gramEnd"/>
      <w:r w:rsidR="002B6A2A" w:rsidRPr="002B6A2A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2B6A2A" w:rsidRPr="002B6A2A" w:rsidRDefault="00C13048" w:rsidP="002B6A2A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2B6A2A" w:rsidRPr="002B6A2A">
          <w:rPr>
            <w:rStyle w:val="a5"/>
            <w:rFonts w:ascii="Times New Roman" w:hAnsi="Times New Roman"/>
            <w:color w:val="auto"/>
            <w:spacing w:val="-15"/>
            <w:sz w:val="28"/>
            <w:szCs w:val="28"/>
            <w:u w:val="none"/>
          </w:rPr>
          <w:t>http://www.sberbank.ru/moscow/ru/about/today/territory/</w:t>
        </w:r>
      </w:hyperlink>
      <w:r w:rsidR="002B6A2A" w:rsidRPr="002B6A2A">
        <w:rPr>
          <w:rFonts w:ascii="Times New Roman" w:hAnsi="Times New Roman" w:cs="Times New Roman"/>
          <w:sz w:val="28"/>
          <w:szCs w:val="28"/>
        </w:rPr>
        <w:t xml:space="preserve"> - Официальный сайт </w:t>
      </w:r>
      <w:proofErr w:type="gramStart"/>
      <w:r w:rsidR="002B6A2A" w:rsidRPr="002B6A2A">
        <w:rPr>
          <w:rFonts w:ascii="Times New Roman" w:hAnsi="Times New Roman" w:cs="Times New Roman"/>
          <w:sz w:val="28"/>
          <w:szCs w:val="28"/>
        </w:rPr>
        <w:t>СБ</w:t>
      </w:r>
      <w:proofErr w:type="gramEnd"/>
      <w:r w:rsidR="002B6A2A" w:rsidRPr="002B6A2A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2B6A2A" w:rsidRPr="002B6A2A" w:rsidRDefault="002B6A2A" w:rsidP="002B6A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A2A" w:rsidRPr="002B6A2A" w:rsidRDefault="002B6A2A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655" w:rsidRPr="002B6A2A" w:rsidRDefault="00164655" w:rsidP="002B6A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64655" w:rsidRPr="002B6A2A" w:rsidSect="0022460C">
      <w:foot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048" w:rsidRDefault="00C13048" w:rsidP="0022460C">
      <w:pPr>
        <w:spacing w:after="0" w:line="240" w:lineRule="auto"/>
      </w:pPr>
      <w:r>
        <w:separator/>
      </w:r>
    </w:p>
  </w:endnote>
  <w:endnote w:type="continuationSeparator" w:id="0">
    <w:p w:rsidR="00C13048" w:rsidRDefault="00C13048" w:rsidP="0022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4044965"/>
      <w:docPartObj>
        <w:docPartGallery w:val="Page Numbers (Bottom of Page)"/>
        <w:docPartUnique/>
      </w:docPartObj>
    </w:sdtPr>
    <w:sdtEndPr/>
    <w:sdtContent>
      <w:p w:rsidR="0022460C" w:rsidRDefault="002246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1DE">
          <w:rPr>
            <w:noProof/>
          </w:rPr>
          <w:t>2</w:t>
        </w:r>
        <w:r>
          <w:fldChar w:fldCharType="end"/>
        </w:r>
      </w:p>
    </w:sdtContent>
  </w:sdt>
  <w:p w:rsidR="0022460C" w:rsidRDefault="0022460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048" w:rsidRDefault="00C13048" w:rsidP="0022460C">
      <w:pPr>
        <w:spacing w:after="0" w:line="240" w:lineRule="auto"/>
      </w:pPr>
      <w:r>
        <w:separator/>
      </w:r>
    </w:p>
  </w:footnote>
  <w:footnote w:type="continuationSeparator" w:id="0">
    <w:p w:rsidR="00C13048" w:rsidRDefault="00C13048" w:rsidP="00224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1E0D87A"/>
    <w:lvl w:ilvl="0">
      <w:numFmt w:val="bullet"/>
      <w:lvlText w:val="*"/>
      <w:lvlJc w:val="left"/>
    </w:lvl>
  </w:abstractNum>
  <w:abstractNum w:abstractNumId="1">
    <w:nsid w:val="09A110B5"/>
    <w:multiLevelType w:val="hybridMultilevel"/>
    <w:tmpl w:val="5A7A5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C2E2C"/>
    <w:multiLevelType w:val="hybridMultilevel"/>
    <w:tmpl w:val="8AEAA6FC"/>
    <w:lvl w:ilvl="0" w:tplc="B52E50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27ED3"/>
    <w:multiLevelType w:val="hybridMultilevel"/>
    <w:tmpl w:val="802A5A00"/>
    <w:lvl w:ilvl="0" w:tplc="E432E53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F558C6"/>
    <w:multiLevelType w:val="hybridMultilevel"/>
    <w:tmpl w:val="CCB02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3A7108F"/>
    <w:multiLevelType w:val="hybridMultilevel"/>
    <w:tmpl w:val="126E71D8"/>
    <w:lvl w:ilvl="0" w:tplc="F53A4532">
      <w:start w:val="1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7116699"/>
    <w:multiLevelType w:val="hybridMultilevel"/>
    <w:tmpl w:val="945ADA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ADD6D71"/>
    <w:multiLevelType w:val="singleLevel"/>
    <w:tmpl w:val="349E17B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8">
    <w:nsid w:val="7DD34BEA"/>
    <w:multiLevelType w:val="singleLevel"/>
    <w:tmpl w:val="D9703BA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firstLine="720"/>
      </w:pPr>
      <w:rPr>
        <w:rFonts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0C4"/>
    <w:rsid w:val="000B7E95"/>
    <w:rsid w:val="00164655"/>
    <w:rsid w:val="0020311B"/>
    <w:rsid w:val="0022460C"/>
    <w:rsid w:val="002B6A2A"/>
    <w:rsid w:val="00301924"/>
    <w:rsid w:val="003670C4"/>
    <w:rsid w:val="003C31DE"/>
    <w:rsid w:val="00504D85"/>
    <w:rsid w:val="005C743C"/>
    <w:rsid w:val="00967C6E"/>
    <w:rsid w:val="009C40EC"/>
    <w:rsid w:val="00A81CE1"/>
    <w:rsid w:val="00C13048"/>
    <w:rsid w:val="00C2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B7E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9C40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0B7E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A81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C40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5">
    <w:name w:val="Hyperlink"/>
    <w:uiPriority w:val="99"/>
    <w:rsid w:val="009C40EC"/>
    <w:rPr>
      <w:rFonts w:cs="Times New Roman"/>
      <w:color w:val="0000BB"/>
      <w:u w:val="single"/>
    </w:rPr>
  </w:style>
  <w:style w:type="character" w:styleId="a6">
    <w:name w:val="Strong"/>
    <w:uiPriority w:val="99"/>
    <w:qFormat/>
    <w:rsid w:val="009C40EC"/>
    <w:rPr>
      <w:rFonts w:cs="Times New Roman"/>
      <w:b/>
      <w:bCs/>
    </w:rPr>
  </w:style>
  <w:style w:type="paragraph" w:customStyle="1" w:styleId="a">
    <w:name w:val="список нумерованный"/>
    <w:autoRedefine/>
    <w:uiPriority w:val="99"/>
    <w:rsid w:val="009C40EC"/>
    <w:pPr>
      <w:numPr>
        <w:numId w:val="3"/>
      </w:numPr>
      <w:tabs>
        <w:tab w:val="clear" w:pos="0"/>
        <w:tab w:val="num" w:pos="180"/>
        <w:tab w:val="left" w:pos="420"/>
        <w:tab w:val="left" w:pos="720"/>
        <w:tab w:val="left" w:pos="90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text">
    <w:name w:val="text"/>
    <w:uiPriority w:val="99"/>
    <w:rsid w:val="00301924"/>
    <w:rPr>
      <w:rFonts w:cs="Times New Roman"/>
    </w:rPr>
  </w:style>
  <w:style w:type="character" w:customStyle="1" w:styleId="apple-converted-space">
    <w:name w:val="apple-converted-space"/>
    <w:uiPriority w:val="99"/>
    <w:rsid w:val="00301924"/>
    <w:rPr>
      <w:rFonts w:cs="Times New Roman"/>
    </w:rPr>
  </w:style>
  <w:style w:type="paragraph" w:styleId="a7">
    <w:name w:val="header"/>
    <w:basedOn w:val="a0"/>
    <w:link w:val="a8"/>
    <w:uiPriority w:val="99"/>
    <w:unhideWhenUsed/>
    <w:rsid w:val="0022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22460C"/>
  </w:style>
  <w:style w:type="paragraph" w:styleId="a9">
    <w:name w:val="footer"/>
    <w:basedOn w:val="a0"/>
    <w:link w:val="aa"/>
    <w:uiPriority w:val="99"/>
    <w:unhideWhenUsed/>
    <w:rsid w:val="0022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22460C"/>
  </w:style>
  <w:style w:type="character" w:customStyle="1" w:styleId="30">
    <w:name w:val="Заголовок 3 Знак"/>
    <w:basedOn w:val="a1"/>
    <w:link w:val="3"/>
    <w:uiPriority w:val="9"/>
    <w:rsid w:val="000B7E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List Paragraph"/>
    <w:basedOn w:val="a0"/>
    <w:uiPriority w:val="34"/>
    <w:qFormat/>
    <w:rsid w:val="000B7E95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0B7E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0"/>
    <w:uiPriority w:val="39"/>
    <w:semiHidden/>
    <w:unhideWhenUsed/>
    <w:qFormat/>
    <w:rsid w:val="000B7E95"/>
    <w:pPr>
      <w:outlineLvl w:val="9"/>
    </w:pPr>
    <w:rPr>
      <w:lang w:eastAsia="ru-RU"/>
    </w:rPr>
  </w:style>
  <w:style w:type="paragraph" w:styleId="31">
    <w:name w:val="toc 3"/>
    <w:basedOn w:val="a0"/>
    <w:next w:val="a0"/>
    <w:autoRedefine/>
    <w:uiPriority w:val="39"/>
    <w:unhideWhenUsed/>
    <w:rsid w:val="000B7E95"/>
    <w:pPr>
      <w:spacing w:after="100"/>
      <w:ind w:left="440"/>
    </w:pPr>
  </w:style>
  <w:style w:type="paragraph" w:styleId="21">
    <w:name w:val="toc 2"/>
    <w:basedOn w:val="a0"/>
    <w:next w:val="a0"/>
    <w:autoRedefine/>
    <w:uiPriority w:val="39"/>
    <w:unhideWhenUsed/>
    <w:rsid w:val="000B7E95"/>
    <w:pPr>
      <w:spacing w:after="100"/>
      <w:ind w:left="220"/>
    </w:pPr>
  </w:style>
  <w:style w:type="paragraph" w:styleId="ad">
    <w:name w:val="Balloon Text"/>
    <w:basedOn w:val="a0"/>
    <w:link w:val="ae"/>
    <w:uiPriority w:val="99"/>
    <w:semiHidden/>
    <w:unhideWhenUsed/>
    <w:rsid w:val="000B7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B7E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B7E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9C40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0B7E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A81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C40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5">
    <w:name w:val="Hyperlink"/>
    <w:uiPriority w:val="99"/>
    <w:rsid w:val="009C40EC"/>
    <w:rPr>
      <w:rFonts w:cs="Times New Roman"/>
      <w:color w:val="0000BB"/>
      <w:u w:val="single"/>
    </w:rPr>
  </w:style>
  <w:style w:type="character" w:styleId="a6">
    <w:name w:val="Strong"/>
    <w:uiPriority w:val="99"/>
    <w:qFormat/>
    <w:rsid w:val="009C40EC"/>
    <w:rPr>
      <w:rFonts w:cs="Times New Roman"/>
      <w:b/>
      <w:bCs/>
    </w:rPr>
  </w:style>
  <w:style w:type="paragraph" w:customStyle="1" w:styleId="a">
    <w:name w:val="список нумерованный"/>
    <w:autoRedefine/>
    <w:uiPriority w:val="99"/>
    <w:rsid w:val="009C40EC"/>
    <w:pPr>
      <w:numPr>
        <w:numId w:val="3"/>
      </w:numPr>
      <w:tabs>
        <w:tab w:val="clear" w:pos="0"/>
        <w:tab w:val="num" w:pos="180"/>
        <w:tab w:val="left" w:pos="420"/>
        <w:tab w:val="left" w:pos="720"/>
        <w:tab w:val="left" w:pos="900"/>
      </w:tabs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text">
    <w:name w:val="text"/>
    <w:uiPriority w:val="99"/>
    <w:rsid w:val="00301924"/>
    <w:rPr>
      <w:rFonts w:cs="Times New Roman"/>
    </w:rPr>
  </w:style>
  <w:style w:type="character" w:customStyle="1" w:styleId="apple-converted-space">
    <w:name w:val="apple-converted-space"/>
    <w:uiPriority w:val="99"/>
    <w:rsid w:val="00301924"/>
    <w:rPr>
      <w:rFonts w:cs="Times New Roman"/>
    </w:rPr>
  </w:style>
  <w:style w:type="paragraph" w:styleId="a7">
    <w:name w:val="header"/>
    <w:basedOn w:val="a0"/>
    <w:link w:val="a8"/>
    <w:uiPriority w:val="99"/>
    <w:unhideWhenUsed/>
    <w:rsid w:val="0022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22460C"/>
  </w:style>
  <w:style w:type="paragraph" w:styleId="a9">
    <w:name w:val="footer"/>
    <w:basedOn w:val="a0"/>
    <w:link w:val="aa"/>
    <w:uiPriority w:val="99"/>
    <w:unhideWhenUsed/>
    <w:rsid w:val="0022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22460C"/>
  </w:style>
  <w:style w:type="character" w:customStyle="1" w:styleId="30">
    <w:name w:val="Заголовок 3 Знак"/>
    <w:basedOn w:val="a1"/>
    <w:link w:val="3"/>
    <w:uiPriority w:val="9"/>
    <w:rsid w:val="000B7E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List Paragraph"/>
    <w:basedOn w:val="a0"/>
    <w:uiPriority w:val="34"/>
    <w:qFormat/>
    <w:rsid w:val="000B7E95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0B7E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0"/>
    <w:uiPriority w:val="39"/>
    <w:semiHidden/>
    <w:unhideWhenUsed/>
    <w:qFormat/>
    <w:rsid w:val="000B7E95"/>
    <w:pPr>
      <w:outlineLvl w:val="9"/>
    </w:pPr>
    <w:rPr>
      <w:lang w:eastAsia="ru-RU"/>
    </w:rPr>
  </w:style>
  <w:style w:type="paragraph" w:styleId="31">
    <w:name w:val="toc 3"/>
    <w:basedOn w:val="a0"/>
    <w:next w:val="a0"/>
    <w:autoRedefine/>
    <w:uiPriority w:val="39"/>
    <w:unhideWhenUsed/>
    <w:rsid w:val="000B7E95"/>
    <w:pPr>
      <w:spacing w:after="100"/>
      <w:ind w:left="440"/>
    </w:pPr>
  </w:style>
  <w:style w:type="paragraph" w:styleId="21">
    <w:name w:val="toc 2"/>
    <w:basedOn w:val="a0"/>
    <w:next w:val="a0"/>
    <w:autoRedefine/>
    <w:uiPriority w:val="39"/>
    <w:unhideWhenUsed/>
    <w:rsid w:val="000B7E95"/>
    <w:pPr>
      <w:spacing w:after="100"/>
      <w:ind w:left="220"/>
    </w:pPr>
  </w:style>
  <w:style w:type="paragraph" w:styleId="ad">
    <w:name w:val="Balloon Text"/>
    <w:basedOn w:val="a0"/>
    <w:link w:val="ae"/>
    <w:uiPriority w:val="99"/>
    <w:semiHidden/>
    <w:unhideWhenUsed/>
    <w:rsid w:val="000B7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B7E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92%D0%B0%D0%BB%D1%8E%D1%82%D0%BD%D1%8B%D0%B9_%D1%80%D1%8B%D0%BD%D0%BE%D0%B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A6%D0%B5%D0%BD%D1%82%D1%80%D0%B0%D0%BB%D1%8C%D0%BD%D1%8B%D0%B9_%D0%B1%D0%B0%D0%BD%D0%BA" TargetMode="External"/><Relationship Id="rId17" Type="http://schemas.openxmlformats.org/officeDocument/2006/relationships/hyperlink" Target="http://www.sberbank.ru/moscow/ru/about/today/territor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berbank-talents.ru/Info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berbank.ru/moscow/ru/about/affiliated_banks_abroad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2%D0%B0%D0%BB%D1%8E%D1%82%D0%B0" TargetMode="External"/><Relationship Id="rId10" Type="http://schemas.openxmlformats.org/officeDocument/2006/relationships/hyperlink" Target="http://sbrf.ru/moscow/ru/press_center/all/index.php?id114=1102544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berbank.ru/moscow/ru/about/today/historyandawards/history/" TargetMode="External"/><Relationship Id="rId14" Type="http://schemas.openxmlformats.org/officeDocument/2006/relationships/hyperlink" Target="http://ru.wikipedia.org/wiki/%D0%92%D0%B0%D0%BB%D1%8E%D1%82%D0%BD%D1%8B%D0%B9_%D0%BA%D1%83%D1%80%D1%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D8A30-9064-43AA-B7E3-679C34CE5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3560</Words>
  <Characters>20292</Characters>
  <Application>Microsoft Office Word</Application>
  <DocSecurity>0</DocSecurity>
  <Lines>169</Lines>
  <Paragraphs>47</Paragraphs>
  <ScaleCrop>false</ScaleCrop>
  <Company>SPecialiST RePack</Company>
  <LinksUpToDate>false</LinksUpToDate>
  <CharactersWithSpaces>23805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Викуля</dc:creator>
  <cp:keywords/>
  <dc:description/>
  <cp:lastModifiedBy>Викуля</cp:lastModifiedBy>
  <cp:revision>12</cp:revision>
  <dcterms:created xsi:type="dcterms:W3CDTF">2014-03-03T14:55:00Z</dcterms:created>
  <dcterms:modified xsi:type="dcterms:W3CDTF">2014-04-10T14:53:00Z</dcterms:modified>
</cp:coreProperties>
</file>