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EA2" w:rsidRDefault="00CD0A49" w:rsidP="00CD0A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226FAB" w:rsidRPr="00226FAB" w:rsidRDefault="00CD0A49" w:rsidP="00226FAB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Круговые схемы Эйлера и диаграммы Венна для выражения отношения между понятиями</w:t>
      </w:r>
      <w:r w:rsidR="00FA3F8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………………………………………………………………….3</w:t>
      </w:r>
    </w:p>
    <w:p w:rsidR="00CD0A49" w:rsidRDefault="00CD0A49" w:rsidP="00251482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Сложное суждение и его основные виды. Образование сложных суждений из простых с помощью логических связок (союзов): конъюнкции, дизъюнкции, импликации,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эквиваленции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отрицания. Условия истинности сложных суждений (таблицы истинности)</w:t>
      </w:r>
      <w:r w:rsidR="00FA3F89">
        <w:rPr>
          <w:rFonts w:ascii="Times New Roman" w:hAnsi="Times New Roman" w:cs="Times New Roman"/>
          <w:sz w:val="28"/>
          <w:szCs w:val="28"/>
        </w:rPr>
        <w:t>……………………………………...7</w:t>
      </w:r>
    </w:p>
    <w:p w:rsidR="00CD0A49" w:rsidRDefault="00251482" w:rsidP="00251482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Суждение «Бога нет» является:</w:t>
      </w:r>
    </w:p>
    <w:p w:rsidR="00251482" w:rsidRDefault="00251482" w:rsidP="00251482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релятивным;</w:t>
      </w:r>
    </w:p>
    <w:p w:rsidR="00251482" w:rsidRDefault="00251482" w:rsidP="00251482">
      <w:pPr>
        <w:pStyle w:val="a3"/>
        <w:spacing w:line="360" w:lineRule="auto"/>
        <w:ind w:left="1069" w:hanging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атрибутивным;</w:t>
      </w:r>
    </w:p>
    <w:p w:rsidR="00251482" w:rsidRDefault="00251482" w:rsidP="00251482">
      <w:pPr>
        <w:pStyle w:val="a3"/>
        <w:spacing w:line="360" w:lineRule="auto"/>
        <w:ind w:left="1069" w:hanging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экзистенциальным;</w:t>
      </w:r>
    </w:p>
    <w:p w:rsidR="00251482" w:rsidRDefault="00251482" w:rsidP="00251482">
      <w:pPr>
        <w:pStyle w:val="a3"/>
        <w:spacing w:line="360" w:lineRule="auto"/>
        <w:ind w:left="1069" w:hanging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конъюнктивным</w:t>
      </w:r>
      <w:r w:rsidR="00FA3F89">
        <w:rPr>
          <w:rFonts w:ascii="Times New Roman" w:hAnsi="Times New Roman" w:cs="Times New Roman"/>
          <w:sz w:val="28"/>
          <w:szCs w:val="28"/>
        </w:rPr>
        <w:t>……………………………………………………………….17</w:t>
      </w:r>
    </w:p>
    <w:p w:rsidR="00226FAB" w:rsidRDefault="00226FAB" w:rsidP="00251482">
      <w:pPr>
        <w:pStyle w:val="a3"/>
        <w:spacing w:line="360" w:lineRule="auto"/>
        <w:ind w:left="1069" w:hanging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FA3F89">
        <w:rPr>
          <w:rFonts w:ascii="Times New Roman" w:hAnsi="Times New Roman" w:cs="Times New Roman"/>
          <w:sz w:val="28"/>
          <w:szCs w:val="28"/>
        </w:rPr>
        <w:t>………………………………………………………………18</w:t>
      </w:r>
    </w:p>
    <w:p w:rsidR="00251482" w:rsidRDefault="00251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26FAB" w:rsidRDefault="00226FAB" w:rsidP="00226FAB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6FAB">
        <w:rPr>
          <w:rFonts w:ascii="Times New Roman" w:hAnsi="Times New Roman" w:cs="Times New Roman"/>
          <w:sz w:val="28"/>
          <w:szCs w:val="28"/>
        </w:rPr>
        <w:lastRenderedPageBreak/>
        <w:t>Круговые схемы Эйлера и диаграммы Венна для выражения отношения между понятиями.</w:t>
      </w:r>
    </w:p>
    <w:p w:rsidR="0086787D" w:rsidRDefault="003A675D" w:rsidP="00FA3F89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– это форма мышления, отражающая предметы в их существенных признаках. Признаком предмета называют то, в чем предметы сходны друг с другом или чем они отличаются друг от друга. Любые свойства, черты, состояния предмета,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или иначе</w:t>
      </w:r>
      <w:r w:rsidR="00FA3F89">
        <w:rPr>
          <w:rFonts w:ascii="Times New Roman" w:hAnsi="Times New Roman" w:cs="Times New Roman"/>
          <w:sz w:val="28"/>
          <w:szCs w:val="28"/>
        </w:rPr>
        <w:t>, характеризуют, выделяют его, помогают распознать среди других предметов, составляют его признаки. Признаками могут быть не только свойства, принадлежащие предмету; отсутствующее свойство (черта, состояние) также рассматривается как его признак.</w:t>
      </w:r>
    </w:p>
    <w:p w:rsidR="004C7320" w:rsidRDefault="00191209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Диаграммы Венна -</w:t>
      </w:r>
      <w:r w:rsidRPr="001912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геометрическое наглядное представле</w:t>
      </w:r>
      <w:r w:rsidRPr="001912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softHyphen/>
        <w:t>ние отношений</w:t>
      </w:r>
      <w:r w:rsidRPr="001912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</w:t>
      </w:r>
      <w:hyperlink r:id="rId7" w:tooltip="Между - 1. В промежутках между основными занятиями. 2. разг. Нерегулярно, урыв..." w:history="1">
        <w:r w:rsidRPr="0019120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>между</w:t>
        </w:r>
      </w:hyperlink>
      <w:r w:rsidRPr="001912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</w:t>
      </w:r>
      <w:r w:rsidRPr="001912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классами (объемами понятий) в буле</w:t>
      </w:r>
      <w:r w:rsidRPr="0019120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softHyphen/>
        <w:t>вой алгебре с помощью кругов или иных фигур.</w:t>
      </w:r>
      <w:r w:rsid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Диаграммы Венна</w:t>
      </w:r>
      <w:r w:rsidR="00226FAB"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были введе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 в логику в конце XIX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английским</w:t>
      </w:r>
      <w:proofErr w:type="gramEnd"/>
      <w:r w:rsidR="00226FAB"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логиком Дж. Венном. Элемент 1 булевой алгебры представляется как универсальный класс, или рассматриваемая предметная область; ее можно изображать в виде квадрата. Элементу 0 соответствует пустой класс. Некоторый непустой класс</w:t>
      </w:r>
      <w:proofErr w:type="gramStart"/>
      <w:r w:rsidR="00226FAB"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="00226FAB"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представляется в виде круга, включенного в предметную область. То, что лежит за пределами класса A, является его дополнением</w:t>
      </w:r>
      <w:proofErr w:type="gramStart"/>
      <w:r w:rsidR="00226FAB"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="00226FAB"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4C7320" w:rsidRDefault="007C716C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left:0;text-align:left;margin-left:31.2pt;margin-top:12.15pt;width:119.25pt;height:93pt;z-index:25165824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shape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oval id="_x0000_s1028" style="position:absolute;left:0;text-align:left;margin-left:53.7pt;margin-top:22.65pt;width:81.75pt;height:75.75pt;z-index:251659264"/>
        </w:pict>
      </w:r>
    </w:p>
    <w:p w:rsidR="004C7320" w:rsidRDefault="004C7320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7320" w:rsidRDefault="007C716C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77.7pt;margin-top:.65pt;width:25.5pt;height:28.5pt;z-index:251660288" strokecolor="white [3212]">
            <v:textbox style="mso-next-textbox:#_x0000_s1030">
              <w:txbxContent>
                <w:p w:rsidR="004C7320" w:rsidRPr="004C7320" w:rsidRDefault="004C7320">
                  <w:pPr>
                    <w:rPr>
                      <w:sz w:val="28"/>
                      <w:szCs w:val="28"/>
                    </w:rPr>
                  </w:pPr>
                  <w:r w:rsidRPr="004C7320">
                    <w:rPr>
                      <w:sz w:val="28"/>
                      <w:szCs w:val="28"/>
                    </w:rPr>
                    <w:t>А</w:t>
                  </w:r>
                </w:p>
              </w:txbxContent>
            </v:textbox>
          </v:shape>
        </w:pict>
      </w:r>
    </w:p>
    <w:p w:rsidR="004C7320" w:rsidRDefault="004C7320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7320" w:rsidRDefault="004C7320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F552C" w:rsidRDefault="00226FAB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Сумма двух классов A E</w:t>
      </w:r>
      <w:proofErr w:type="gramStart"/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представляется в виде объединения изображающих их кругов:</w:t>
      </w:r>
    </w:p>
    <w:p w:rsidR="00AF552C" w:rsidRDefault="00AF552C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504762" cy="952633"/>
            <wp:effectExtent l="19050" t="0" r="188" b="0"/>
            <wp:docPr id="2" name="Рисунок 1" descr="1305965038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05965038_2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52C" w:rsidRDefault="00226FAB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Произведение двух классов AC</w:t>
      </w:r>
      <w:proofErr w:type="gramStart"/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представляется в виде общей части изображающих их кругов: </w:t>
      </w:r>
    </w:p>
    <w:p w:rsidR="00AF552C" w:rsidRDefault="00AF552C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504950" cy="996589"/>
            <wp:effectExtent l="19050" t="0" r="0" b="0"/>
            <wp:docPr id="3" name="Рисунок 2" descr="ris_2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s_2_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3550" cy="1002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52C" w:rsidRDefault="00226FAB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Допустим теперь, что нам нужно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помощью диаграммы Венна</w:t>
      </w:r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наглядно представить класс AE(BC</w:t>
      </w:r>
      <w:proofErr w:type="gramStart"/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Сначала образуем класс ВCС, который представляет собой общую часть классов</w:t>
      </w:r>
      <w:proofErr w:type="gramStart"/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С, а затем к этой общей части добавляем весь класс A и в итоге получаем:</w:t>
      </w:r>
    </w:p>
    <w:p w:rsidR="00AF552C" w:rsidRDefault="00DF7B9D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847850" cy="1763856"/>
            <wp:effectExtent l="19050" t="0" r="0" b="0"/>
            <wp:docPr id="1" name="Рисунок 0" descr="Venn_Diag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nn_Diagram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0746" cy="176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FAB" w:rsidRDefault="00AF552C" w:rsidP="00226FA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Диаграммы</w:t>
      </w:r>
      <w:r w:rsidR="004C73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Венна</w:t>
      </w:r>
      <w:r w:rsidR="00226FAB" w:rsidRPr="00226F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используются для наглядной иллюстрации справедливости аксиом и теорем булевой алгебры, а также для представления отношений между объемами понятий.</w:t>
      </w:r>
    </w:p>
    <w:p w:rsidR="00B06928" w:rsidRDefault="00B06928" w:rsidP="00B06928">
      <w:pPr>
        <w:shd w:val="clear" w:color="auto" w:fill="FFFFFF"/>
        <w:spacing w:before="96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Диаграмма Венна – схематическое изображение всех возможных пересечений нескольких (часто – трех) множеств. </w:t>
      </w:r>
      <w:r w:rsidRPr="00B0692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пересечения позволяется указывать не все, получается более общий случай — </w:t>
      </w:r>
      <w:hyperlink r:id="rId11" w:tooltip="Круги Эйлера" w:history="1">
        <w:r w:rsidRPr="00B069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круги Эйлера</w:t>
        </w:r>
      </w:hyperlink>
      <w:r w:rsidRPr="00B06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06928" w:rsidRDefault="00B06928" w:rsidP="00B06928">
      <w:pPr>
        <w:shd w:val="clear" w:color="auto" w:fill="FFFFFF"/>
        <w:spacing w:before="96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 Эйлера</w:t>
      </w: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- </w:t>
      </w:r>
      <w:r w:rsidRPr="00D36E04">
        <w:rPr>
          <w:rFonts w:ascii="Times New Roman" w:hAnsi="Times New Roman" w:cs="Times New Roman"/>
          <w:sz w:val="28"/>
          <w:szCs w:val="28"/>
          <w:shd w:val="clear" w:color="auto" w:fill="FFFFFF"/>
        </w:rPr>
        <w:t>геометрическая наглядная иллюстрация объемов понятий и отношений между ними с помощью кругов. Если круг A иллюстрирует объем понятия “студенты”, а круг</w:t>
      </w:r>
      <w:proofErr w:type="gramStart"/>
      <w:r w:rsidRPr="00D36E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proofErr w:type="gramEnd"/>
      <w:r w:rsidRPr="00D36E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иллюстрирует объем понятия “спортсмены”, то отношение между объемами этих понятий можно изображать в виде двух пересекающихся кругов. Заштрихованная общая </w:t>
      </w:r>
      <w:r w:rsidRPr="00D36E0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площадь круга A и круга</w:t>
      </w:r>
      <w:proofErr w:type="gramStart"/>
      <w:r w:rsidRPr="00D36E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proofErr w:type="gramEnd"/>
      <w:r w:rsidRPr="00D36E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будет обозначать объем студентов, являющихся одновременно спортсменами.</w:t>
      </w:r>
    </w:p>
    <w:p w:rsidR="00FA3F89" w:rsidRPr="00D36E04" w:rsidRDefault="00FA3F89" w:rsidP="00B06928">
      <w:pPr>
        <w:shd w:val="clear" w:color="auto" w:fill="FFFFFF"/>
        <w:spacing w:before="96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716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oval id="_x0000_s1033" style="position:absolute;left:0;text-align:left;margin-left:108.45pt;margin-top:29.8pt;width:100.5pt;height:81.75pt;z-index:251662336">
            <v:textbox style="mso-next-textbox:#_x0000_s1033">
              <w:txbxContent>
                <w:p w:rsidR="002127E6" w:rsidRPr="002127E6" w:rsidRDefault="002127E6">
                  <w:pPr>
                    <w:rPr>
                      <w:sz w:val="28"/>
                      <w:szCs w:val="28"/>
                    </w:rPr>
                  </w:pPr>
                  <w:r>
                    <w:t xml:space="preserve">            </w:t>
                  </w:r>
                  <w:r w:rsidRPr="002127E6">
                    <w:rPr>
                      <w:sz w:val="28"/>
                      <w:szCs w:val="28"/>
                    </w:rPr>
                    <w:t xml:space="preserve"> В</w:t>
                  </w:r>
                </w:p>
              </w:txbxContent>
            </v:textbox>
          </v:oval>
        </w:pict>
      </w:r>
      <w:r w:rsidRPr="007C716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oval id="_x0000_s1032" style="position:absolute;left:0;text-align:left;margin-left:36.45pt;margin-top:26.05pt;width:99.75pt;height:81.75pt;z-index:251661312">
            <v:textbox style="mso-next-textbox:#_x0000_s1032">
              <w:txbxContent>
                <w:p w:rsidR="002127E6" w:rsidRPr="002127E6" w:rsidRDefault="002127E6">
                  <w:pPr>
                    <w:rPr>
                      <w:sz w:val="28"/>
                      <w:szCs w:val="28"/>
                    </w:rPr>
                  </w:pPr>
                  <w:r w:rsidRPr="002127E6">
                    <w:rPr>
                      <w:sz w:val="28"/>
                      <w:szCs w:val="28"/>
                    </w:rPr>
                    <w:t>А</w:t>
                  </w:r>
                </w:p>
              </w:txbxContent>
            </v:textbox>
          </v:oval>
        </w:pict>
      </w:r>
    </w:p>
    <w:p w:rsidR="002127E6" w:rsidRPr="00B06928" w:rsidRDefault="007C716C" w:rsidP="00B06928">
      <w:pPr>
        <w:shd w:val="clear" w:color="auto" w:fill="FFFFFF"/>
        <w:spacing w:before="96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08.45pt;margin-top:28.65pt;width:23.25pt;height:13.5pt;flip:x;z-index:251665408" o:connectortype="straight"/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5" style="position:absolute;left:0;text-align:left;margin-left:121.7pt;margin-top:10.65pt;width:14.5pt;height:56.25pt;z-index:251663360" coordsize="290,1125" path="m45,hdc87,63,70,77,135,120v55,164,-33,-84,45,90c193,239,192,274,210,300v34,51,45,90,60,150c253,751,290,650,210,810v-36,72,2,99,-75,150c100,1065,135,1040,60,1065v-36,54,-14,37,-60,60e" filled="f">
            <v:path arrowok="t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6" type="#_x0000_t32" style="position:absolute;left:0;text-align:left;margin-left:108.45pt;margin-top:16.65pt;width:18.75pt;height:12pt;flip:x;z-index:251664384" o:connectortype="straight"/>
        </w:pict>
      </w:r>
    </w:p>
    <w:p w:rsidR="004C7320" w:rsidRPr="00B06928" w:rsidRDefault="007C716C" w:rsidP="00B0692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112.95pt;margin-top:12pt;width:23.25pt;height:11.25pt;flip:x;z-index:251666432" o:connectortype="straight"/>
        </w:pict>
      </w:r>
    </w:p>
    <w:p w:rsidR="009E755C" w:rsidRDefault="009E755C" w:rsidP="00226FAB">
      <w:pPr>
        <w:pStyle w:val="a3"/>
        <w:shd w:val="clear" w:color="auto" w:fill="FFFFFF" w:themeFill="background1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3B91" w:rsidRPr="00E43B91" w:rsidRDefault="00E43B91" w:rsidP="00E43B91">
      <w:pPr>
        <w:pStyle w:val="a4"/>
        <w:shd w:val="clear" w:color="auto" w:fill="FFFFFF"/>
        <w:spacing w:before="96" w:beforeAutospacing="0" w:after="12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43B91">
        <w:rPr>
          <w:color w:val="000000" w:themeColor="text1"/>
          <w:sz w:val="28"/>
          <w:szCs w:val="28"/>
        </w:rPr>
        <w:t>Важный частный случай кругов Эйлера —</w:t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hyperlink r:id="rId12" w:tooltip="Диаграмма Венна" w:history="1">
        <w:r w:rsidRPr="00E43B91">
          <w:rPr>
            <w:rStyle w:val="a5"/>
            <w:iCs/>
            <w:color w:val="000000" w:themeColor="text1"/>
            <w:sz w:val="28"/>
            <w:szCs w:val="28"/>
            <w:u w:val="none"/>
          </w:rPr>
          <w:t>диаграммы Эйлера — Венна</w:t>
        </w:r>
      </w:hyperlink>
      <w:r w:rsidRPr="00E43B91">
        <w:rPr>
          <w:color w:val="000000" w:themeColor="text1"/>
          <w:sz w:val="28"/>
          <w:szCs w:val="28"/>
        </w:rPr>
        <w:t>, изображающие все</w:t>
      </w:r>
      <w:r w:rsidRPr="00E43B91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80975" cy="142875"/>
            <wp:effectExtent l="19050" t="0" r="9525" b="0"/>
            <wp:docPr id="9" name="Рисунок 1" descr="2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^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r w:rsidRPr="00E43B91">
        <w:rPr>
          <w:color w:val="000000" w:themeColor="text1"/>
          <w:sz w:val="28"/>
          <w:szCs w:val="28"/>
        </w:rPr>
        <w:t>комбинаций</w:t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r w:rsidRPr="00E43B91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14300" cy="85725"/>
            <wp:effectExtent l="19050" t="0" r="0" b="0"/>
            <wp:docPr id="8" name="Рисунок 2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r w:rsidRPr="00E43B91">
        <w:rPr>
          <w:color w:val="000000" w:themeColor="text1"/>
          <w:sz w:val="28"/>
          <w:szCs w:val="28"/>
        </w:rPr>
        <w:t>свойств, то есть конечную</w:t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hyperlink r:id="rId15" w:tooltip="Булева алгебра" w:history="1">
        <w:r w:rsidRPr="00E43B91">
          <w:rPr>
            <w:rStyle w:val="a5"/>
            <w:color w:val="000000" w:themeColor="text1"/>
            <w:sz w:val="28"/>
            <w:szCs w:val="28"/>
            <w:u w:val="none"/>
          </w:rPr>
          <w:t>булеву алгебру</w:t>
        </w:r>
      </w:hyperlink>
      <w:r w:rsidRPr="00E43B91">
        <w:rPr>
          <w:color w:val="000000" w:themeColor="text1"/>
          <w:sz w:val="28"/>
          <w:szCs w:val="28"/>
        </w:rPr>
        <w:t xml:space="preserve">. </w:t>
      </w:r>
      <w:proofErr w:type="gramStart"/>
      <w:r w:rsidRPr="00E43B91">
        <w:rPr>
          <w:color w:val="000000" w:themeColor="text1"/>
          <w:sz w:val="28"/>
          <w:szCs w:val="28"/>
        </w:rPr>
        <w:t>При</w:t>
      </w:r>
      <w:proofErr w:type="gramEnd"/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r w:rsidRPr="00E43B91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447675" cy="133350"/>
            <wp:effectExtent l="19050" t="0" r="9525" b="0"/>
            <wp:docPr id="7" name="Рисунок 3" descr="n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=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proofErr w:type="gramStart"/>
      <w:r w:rsidRPr="00E43B91">
        <w:rPr>
          <w:color w:val="000000" w:themeColor="text1"/>
          <w:sz w:val="28"/>
          <w:szCs w:val="28"/>
        </w:rPr>
        <w:t>диаграмма</w:t>
      </w:r>
      <w:proofErr w:type="gramEnd"/>
      <w:r w:rsidRPr="00E43B91">
        <w:rPr>
          <w:color w:val="000000" w:themeColor="text1"/>
          <w:sz w:val="28"/>
          <w:szCs w:val="28"/>
        </w:rPr>
        <w:t xml:space="preserve"> Эйлера — Венна обычно изображается в виде трёх</w:t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hyperlink r:id="rId17" w:tooltip="Круг" w:history="1">
        <w:r w:rsidRPr="00E43B91">
          <w:rPr>
            <w:rStyle w:val="a5"/>
            <w:color w:val="000000" w:themeColor="text1"/>
            <w:sz w:val="28"/>
            <w:szCs w:val="28"/>
            <w:u w:val="none"/>
          </w:rPr>
          <w:t>кругов</w:t>
        </w:r>
      </w:hyperlink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r w:rsidRPr="00E43B91">
        <w:rPr>
          <w:color w:val="000000" w:themeColor="text1"/>
          <w:sz w:val="28"/>
          <w:szCs w:val="28"/>
        </w:rPr>
        <w:t>с</w:t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hyperlink r:id="rId18" w:tooltip="Центр (геометрия)" w:history="1">
        <w:r w:rsidRPr="00E43B91">
          <w:rPr>
            <w:rStyle w:val="a5"/>
            <w:color w:val="000000" w:themeColor="text1"/>
            <w:sz w:val="28"/>
            <w:szCs w:val="28"/>
            <w:u w:val="none"/>
          </w:rPr>
          <w:t>центрами</w:t>
        </w:r>
      </w:hyperlink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r w:rsidRPr="00E43B91">
        <w:rPr>
          <w:color w:val="000000" w:themeColor="text1"/>
          <w:sz w:val="28"/>
          <w:szCs w:val="28"/>
        </w:rPr>
        <w:t>в вершинах равностороннего</w:t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hyperlink r:id="rId19" w:tooltip="Треугольник" w:history="1">
        <w:r w:rsidRPr="00E43B91">
          <w:rPr>
            <w:rStyle w:val="a5"/>
            <w:color w:val="000000" w:themeColor="text1"/>
            <w:sz w:val="28"/>
            <w:szCs w:val="28"/>
            <w:u w:val="none"/>
          </w:rPr>
          <w:t>треугольника</w:t>
        </w:r>
      </w:hyperlink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r w:rsidRPr="00E43B91">
        <w:rPr>
          <w:color w:val="000000" w:themeColor="text1"/>
          <w:sz w:val="28"/>
          <w:szCs w:val="28"/>
        </w:rPr>
        <w:t>и одинаковым радиусом, приблизительно равным длине стороны треугольника.</w:t>
      </w:r>
    </w:p>
    <w:p w:rsidR="00E43B91" w:rsidRPr="00E43B91" w:rsidRDefault="00E43B91" w:rsidP="00E43B91">
      <w:pPr>
        <w:pStyle w:val="a4"/>
        <w:shd w:val="clear" w:color="auto" w:fill="FFFFFF"/>
        <w:spacing w:before="96" w:beforeAutospacing="0" w:after="12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43B91">
        <w:rPr>
          <w:color w:val="000000" w:themeColor="text1"/>
          <w:sz w:val="28"/>
          <w:szCs w:val="28"/>
        </w:rPr>
        <w:t>При решении целого ряда задач Леонард Эйлер использовал идею изображения множеств с помощью кругов. Однако этим методом ещё до Эйлера пользовался выдающийся немецкий философ и математик</w:t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hyperlink r:id="rId20" w:tooltip="Лейбниц, Готфрид Вильгельм" w:history="1">
        <w:r w:rsidRPr="00E43B91">
          <w:rPr>
            <w:rStyle w:val="a5"/>
            <w:color w:val="000000" w:themeColor="text1"/>
            <w:sz w:val="28"/>
            <w:szCs w:val="28"/>
            <w:u w:val="none"/>
          </w:rPr>
          <w:t>Готфрид Вильгельм Лейбниц</w:t>
        </w:r>
      </w:hyperlink>
      <w:r w:rsidRPr="00E43B91">
        <w:rPr>
          <w:color w:val="000000" w:themeColor="text1"/>
          <w:sz w:val="28"/>
          <w:szCs w:val="28"/>
        </w:rPr>
        <w:t xml:space="preserve">. Лейбниц использовал их для геометрической интерпретации логических связей между понятиями, но при этом всё же предпочитал использовать линейные схемы. </w:t>
      </w:r>
    </w:p>
    <w:p w:rsidR="00E43B91" w:rsidRPr="00E43B91" w:rsidRDefault="00E43B91" w:rsidP="00E43B91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B9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095500" cy="1485900"/>
            <wp:effectExtent l="19050" t="0" r="0" b="0"/>
            <wp:wrapSquare wrapText="bothSides"/>
            <wp:docPr id="6" name="Рисунок 4" descr="http://upload.wikimedia.org/wikipedia/commons/thumb/6/6a/Syllogism-Set-Diagrams.svg/220px-Syllogism-Set-Diagrams.svg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6/6a/Syllogism-Set-Diagrams.svg/220px-Syllogism-Set-Diagrams.svg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textWrapping" w:clear="all"/>
      </w:r>
    </w:p>
    <w:p w:rsidR="00E43B91" w:rsidRPr="00E43B91" w:rsidRDefault="00E43B91" w:rsidP="00E43B91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B91">
        <w:rPr>
          <w:rFonts w:ascii="Times New Roman" w:hAnsi="Times New Roman" w:cs="Times New Roman"/>
          <w:color w:val="000000" w:themeColor="text1"/>
          <w:sz w:val="28"/>
          <w:szCs w:val="28"/>
        </w:rPr>
        <w:t>Пример получения произвольных кругов Эйлера из диаграмм Венна с пустыми (чёрными) множествами</w:t>
      </w:r>
    </w:p>
    <w:p w:rsidR="00E43B91" w:rsidRDefault="00E43B91" w:rsidP="00E43B91">
      <w:pPr>
        <w:pStyle w:val="a4"/>
        <w:shd w:val="clear" w:color="auto" w:fill="FFFFFF"/>
        <w:spacing w:before="96" w:beforeAutospacing="0" w:after="12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43B91">
        <w:rPr>
          <w:color w:val="000000" w:themeColor="text1"/>
          <w:sz w:val="28"/>
          <w:szCs w:val="28"/>
        </w:rPr>
        <w:lastRenderedPageBreak/>
        <w:t>Но достаточно основательно развил этот метод сам Л. Эйлер. Методом кругов Эйлера пользовался и немецкий математик</w:t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hyperlink r:id="rId23" w:tooltip="Шрёдер, Эрнст" w:history="1">
        <w:r w:rsidRPr="00E43B91">
          <w:rPr>
            <w:rStyle w:val="a5"/>
            <w:color w:val="000000" w:themeColor="text1"/>
            <w:sz w:val="28"/>
            <w:szCs w:val="28"/>
            <w:u w:val="none"/>
          </w:rPr>
          <w:t>Эрнст Шрёдер</w:t>
        </w:r>
      </w:hyperlink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r w:rsidRPr="00E43B91">
        <w:rPr>
          <w:color w:val="000000" w:themeColor="text1"/>
          <w:sz w:val="28"/>
          <w:szCs w:val="28"/>
        </w:rPr>
        <w:t>в книге «Алгебра логики». Особенного расцвета графические методы достигли в сочинениях английского логика</w:t>
      </w:r>
      <w:r>
        <w:rPr>
          <w:color w:val="000000" w:themeColor="text1"/>
          <w:sz w:val="28"/>
          <w:szCs w:val="28"/>
        </w:rPr>
        <w:t xml:space="preserve"> </w:t>
      </w:r>
      <w:hyperlink r:id="rId24" w:tooltip="Венн, Джон" w:history="1">
        <w:r w:rsidRPr="00E43B91">
          <w:rPr>
            <w:rStyle w:val="a5"/>
            <w:color w:val="000000" w:themeColor="text1"/>
            <w:sz w:val="28"/>
            <w:szCs w:val="28"/>
            <w:u w:val="none"/>
          </w:rPr>
          <w:t>Джона Венна</w:t>
        </w:r>
      </w:hyperlink>
      <w:r w:rsidRPr="00E43B91">
        <w:rPr>
          <w:color w:val="000000" w:themeColor="text1"/>
          <w:sz w:val="28"/>
          <w:szCs w:val="28"/>
        </w:rPr>
        <w:t>, подробно изложившего их в книге «Символическая логика», изданной в</w:t>
      </w:r>
      <w:r>
        <w:rPr>
          <w:color w:val="000000" w:themeColor="text1"/>
          <w:sz w:val="28"/>
          <w:szCs w:val="28"/>
        </w:rPr>
        <w:t xml:space="preserve"> </w:t>
      </w:r>
      <w:hyperlink r:id="rId25" w:tooltip="Лондон" w:history="1">
        <w:r w:rsidRPr="00E43B91">
          <w:rPr>
            <w:rStyle w:val="a5"/>
            <w:color w:val="000000" w:themeColor="text1"/>
            <w:sz w:val="28"/>
            <w:szCs w:val="28"/>
            <w:u w:val="none"/>
          </w:rPr>
          <w:t>Лондоне</w:t>
        </w:r>
      </w:hyperlink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r w:rsidRPr="00E43B91">
        <w:rPr>
          <w:color w:val="000000" w:themeColor="text1"/>
          <w:sz w:val="28"/>
          <w:szCs w:val="28"/>
        </w:rPr>
        <w:t>в</w:t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hyperlink r:id="rId26" w:tooltip="1881 год" w:history="1">
        <w:r w:rsidRPr="00E43B91">
          <w:rPr>
            <w:rStyle w:val="a5"/>
            <w:color w:val="000000" w:themeColor="text1"/>
            <w:sz w:val="28"/>
            <w:szCs w:val="28"/>
            <w:u w:val="none"/>
          </w:rPr>
          <w:t>1881 году</w:t>
        </w:r>
      </w:hyperlink>
      <w:r w:rsidRPr="00E43B91">
        <w:rPr>
          <w:color w:val="000000" w:themeColor="text1"/>
          <w:sz w:val="28"/>
          <w:szCs w:val="28"/>
        </w:rPr>
        <w:t>. Поэтому такие схемы иногда называют</w:t>
      </w:r>
      <w:r w:rsidRPr="00E43B91">
        <w:rPr>
          <w:rStyle w:val="apple-converted-space"/>
          <w:color w:val="000000" w:themeColor="text1"/>
          <w:sz w:val="28"/>
          <w:szCs w:val="28"/>
        </w:rPr>
        <w:t> </w:t>
      </w:r>
      <w:r w:rsidRPr="00E43B91">
        <w:rPr>
          <w:iCs/>
          <w:color w:val="000000" w:themeColor="text1"/>
          <w:sz w:val="28"/>
          <w:szCs w:val="28"/>
        </w:rPr>
        <w:t>Диаграммы Эйлера — Венна</w:t>
      </w:r>
      <w:r w:rsidRPr="00E43B91">
        <w:rPr>
          <w:color w:val="000000" w:themeColor="text1"/>
          <w:sz w:val="28"/>
          <w:szCs w:val="28"/>
        </w:rPr>
        <w:t>.</w:t>
      </w:r>
    </w:p>
    <w:p w:rsidR="00E43B91" w:rsidRDefault="00E43B9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br w:type="page"/>
      </w:r>
    </w:p>
    <w:p w:rsidR="00E43B91" w:rsidRDefault="00E43B91" w:rsidP="00E43B91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43B91">
        <w:rPr>
          <w:rFonts w:ascii="Times New Roman" w:hAnsi="Times New Roman" w:cs="Times New Roman"/>
          <w:sz w:val="28"/>
          <w:szCs w:val="28"/>
        </w:rPr>
        <w:lastRenderedPageBreak/>
        <w:t xml:space="preserve">Сложное суждение и его основные виды. Образование сложных суждений из простых с помощью логических связок (союзов): конъюнкции, дизъюнкции, импликации, </w:t>
      </w:r>
      <w:proofErr w:type="spellStart"/>
      <w:r w:rsidRPr="00E43B91">
        <w:rPr>
          <w:rFonts w:ascii="Times New Roman" w:hAnsi="Times New Roman" w:cs="Times New Roman"/>
          <w:sz w:val="28"/>
          <w:szCs w:val="28"/>
        </w:rPr>
        <w:t>эквиваленции</w:t>
      </w:r>
      <w:proofErr w:type="spellEnd"/>
      <w:r w:rsidRPr="00E43B91">
        <w:rPr>
          <w:rFonts w:ascii="Times New Roman" w:hAnsi="Times New Roman" w:cs="Times New Roman"/>
          <w:sz w:val="28"/>
          <w:szCs w:val="28"/>
        </w:rPr>
        <w:t xml:space="preserve"> и отрицания. Условия истинности сложных суждений (таблицы истинности).</w:t>
      </w:r>
    </w:p>
    <w:p w:rsidR="00D844E8" w:rsidRPr="00D844E8" w:rsidRDefault="00D844E8" w:rsidP="00D844E8">
      <w:pPr>
        <w:pStyle w:val="a4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844E8">
        <w:rPr>
          <w:color w:val="000000"/>
          <w:sz w:val="28"/>
          <w:szCs w:val="28"/>
        </w:rPr>
        <w:t>Суждение - это форма мышления, в которой утверждается или отрицается связь между предметом и его признаком или отношение между предметами и которая обладает свойством выражать либо истину, либо ложь.</w:t>
      </w:r>
    </w:p>
    <w:p w:rsidR="00D844E8" w:rsidRPr="00D844E8" w:rsidRDefault="00D844E8" w:rsidP="00D844E8">
      <w:pPr>
        <w:pStyle w:val="a4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844E8">
        <w:rPr>
          <w:color w:val="000000"/>
          <w:sz w:val="28"/>
          <w:szCs w:val="28"/>
        </w:rPr>
        <w:t>Языковой формой выражения суждения является предложение. Суждение выражается повествовательным предложением, в котором содержится сообщение о чем-либо. Например: "Состава преступления, предусмотренного статьей 111 УК РФ (умышленное причинение тяжкого вреда здоровью), в действиях обвиняемого не обнаружено". Кроме повествовательных существуют вопросительные и побудительные предложения, которые суждений не выражают.</w:t>
      </w:r>
    </w:p>
    <w:p w:rsidR="00D844E8" w:rsidRPr="00D844E8" w:rsidRDefault="00D844E8" w:rsidP="00D844E8">
      <w:pPr>
        <w:pStyle w:val="a4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844E8">
        <w:rPr>
          <w:color w:val="000000"/>
          <w:sz w:val="28"/>
          <w:szCs w:val="28"/>
        </w:rPr>
        <w:t>Вопросительное предложение не выражает суждения, так как его назначение состоит не в передаче информации, а в побуждении к ее получению.</w:t>
      </w:r>
    </w:p>
    <w:p w:rsidR="00D844E8" w:rsidRPr="00D844E8" w:rsidRDefault="00D844E8" w:rsidP="00D844E8">
      <w:pPr>
        <w:pStyle w:val="a4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844E8">
        <w:rPr>
          <w:color w:val="000000"/>
          <w:sz w:val="28"/>
          <w:szCs w:val="28"/>
        </w:rPr>
        <w:t>Побудительное предложение, выражающее волеизъявление, направленное на осуществление определенных действий, также не выражает суждения; как и вопросительное предложение, не утверждая и не отрицая чего-либо о чем-либо, оно не может рассматриваться как истинное или ложное.</w:t>
      </w:r>
    </w:p>
    <w:p w:rsidR="00D844E8" w:rsidRPr="00D844E8" w:rsidRDefault="00D844E8" w:rsidP="00D844E8">
      <w:pPr>
        <w:pStyle w:val="a4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844E8">
        <w:rPr>
          <w:color w:val="000000"/>
          <w:sz w:val="28"/>
          <w:szCs w:val="28"/>
        </w:rPr>
        <w:t xml:space="preserve">Суждение о связи предмета и его признака состоит из двух понятий - двух терминов суждения: субъекта (от латинского слова </w:t>
      </w:r>
      <w:proofErr w:type="spellStart"/>
      <w:r w:rsidRPr="00D844E8">
        <w:rPr>
          <w:color w:val="000000"/>
          <w:sz w:val="28"/>
          <w:szCs w:val="28"/>
        </w:rPr>
        <w:t>subjektum</w:t>
      </w:r>
      <w:proofErr w:type="spellEnd"/>
      <w:r w:rsidRPr="00D844E8">
        <w:rPr>
          <w:color w:val="000000"/>
          <w:sz w:val="28"/>
          <w:szCs w:val="28"/>
        </w:rPr>
        <w:t xml:space="preserve">), отражающего предмет суждения, и предиката (от латинского слова </w:t>
      </w:r>
      <w:proofErr w:type="spellStart"/>
      <w:r w:rsidRPr="00D844E8">
        <w:rPr>
          <w:color w:val="000000"/>
          <w:sz w:val="28"/>
          <w:szCs w:val="28"/>
        </w:rPr>
        <w:t>praedikatum</w:t>
      </w:r>
      <w:proofErr w:type="spellEnd"/>
      <w:r w:rsidRPr="00D844E8">
        <w:rPr>
          <w:color w:val="000000"/>
          <w:sz w:val="28"/>
          <w:szCs w:val="28"/>
        </w:rPr>
        <w:t xml:space="preserve">), отражающего признак предмета. Субъект и предикат </w:t>
      </w:r>
      <w:proofErr w:type="gramStart"/>
      <w:r w:rsidRPr="00D844E8">
        <w:rPr>
          <w:color w:val="000000"/>
          <w:sz w:val="28"/>
          <w:szCs w:val="28"/>
        </w:rPr>
        <w:t xml:space="preserve">обозначаются латинскими буквами S и Р. Кроме субъекта и предиката </w:t>
      </w:r>
      <w:r w:rsidRPr="00D844E8">
        <w:rPr>
          <w:color w:val="000000"/>
          <w:sz w:val="28"/>
          <w:szCs w:val="28"/>
        </w:rPr>
        <w:lastRenderedPageBreak/>
        <w:t>суждение включает</w:t>
      </w:r>
      <w:proofErr w:type="gramEnd"/>
      <w:r w:rsidRPr="00D844E8">
        <w:rPr>
          <w:color w:val="000000"/>
          <w:sz w:val="28"/>
          <w:szCs w:val="28"/>
        </w:rPr>
        <w:t xml:space="preserve"> в свой состав связку - элемент суждения, который соединяет оба термина суждения, утверждая или отрицая принадлежность предмету некоторого признака. Связка выражается словами "есть" ("не есть"), "является" ("не является") и т. п. В русском языке связка обычно подразумевается или заменяется тире.</w:t>
      </w:r>
    </w:p>
    <w:p w:rsidR="00D844E8" w:rsidRPr="00D844E8" w:rsidRDefault="00D844E8" w:rsidP="00D844E8">
      <w:pPr>
        <w:pStyle w:val="a4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844E8">
        <w:rPr>
          <w:color w:val="000000"/>
          <w:sz w:val="28"/>
          <w:szCs w:val="28"/>
        </w:rPr>
        <w:t xml:space="preserve">Главные члены предложения обычно совпадают с субъектом и предикатом суждения только в простом нераспространенном двусоставном предложении, например: "Халатность (S) - преступление (Р)". В большинстве случаев такого совпадения нет. </w:t>
      </w:r>
      <w:proofErr w:type="gramStart"/>
      <w:r w:rsidRPr="00D844E8">
        <w:rPr>
          <w:color w:val="000000"/>
          <w:sz w:val="28"/>
          <w:szCs w:val="28"/>
        </w:rPr>
        <w:t>Так, в суждении "Столицей России является город Москва" субъект - понятие "столица России", предикат - "город Москва", связка выражена словом "является".</w:t>
      </w:r>
      <w:proofErr w:type="gramEnd"/>
      <w:r w:rsidRPr="00D844E8">
        <w:rPr>
          <w:color w:val="000000"/>
          <w:sz w:val="28"/>
          <w:szCs w:val="28"/>
        </w:rPr>
        <w:t xml:space="preserve"> Грамматический анализ предложения показывает, что слово "Москва" - подлежащее, "является столицей" - сказуемое.</w:t>
      </w:r>
    </w:p>
    <w:p w:rsidR="00D844E8" w:rsidRPr="00D844E8" w:rsidRDefault="00D844E8" w:rsidP="00D844E8">
      <w:pPr>
        <w:pStyle w:val="a4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844E8">
        <w:rPr>
          <w:color w:val="000000"/>
          <w:sz w:val="28"/>
          <w:szCs w:val="28"/>
        </w:rPr>
        <w:t xml:space="preserve">Логическая структура суждения одинакова независимо от его выражения в том или ином языке. В логической литературе, наряду с термином "суждение" употребляется термин "высказывание". В символической логике (логике высказываний) высказывания рассматриваются безотносительно к их внутренней субъектно-предикатной структуре и обозначаются буквами латинского алфавита: </w:t>
      </w:r>
      <w:proofErr w:type="spellStart"/>
      <w:proofErr w:type="gramStart"/>
      <w:r w:rsidRPr="00D844E8">
        <w:rPr>
          <w:color w:val="000000"/>
          <w:sz w:val="28"/>
          <w:szCs w:val="28"/>
        </w:rPr>
        <w:t>р</w:t>
      </w:r>
      <w:proofErr w:type="spellEnd"/>
      <w:proofErr w:type="gramEnd"/>
      <w:r w:rsidRPr="00D844E8">
        <w:rPr>
          <w:color w:val="000000"/>
          <w:sz w:val="28"/>
          <w:szCs w:val="28"/>
        </w:rPr>
        <w:t xml:space="preserve">, </w:t>
      </w:r>
      <w:proofErr w:type="spellStart"/>
      <w:r w:rsidRPr="00D844E8">
        <w:rPr>
          <w:color w:val="000000"/>
          <w:sz w:val="28"/>
          <w:szCs w:val="28"/>
        </w:rPr>
        <w:t>q</w:t>
      </w:r>
      <w:proofErr w:type="spellEnd"/>
      <w:r w:rsidRPr="00D844E8">
        <w:rPr>
          <w:color w:val="000000"/>
          <w:sz w:val="28"/>
          <w:szCs w:val="28"/>
        </w:rPr>
        <w:t xml:space="preserve">, </w:t>
      </w:r>
      <w:proofErr w:type="spellStart"/>
      <w:r w:rsidRPr="00D844E8">
        <w:rPr>
          <w:color w:val="000000"/>
          <w:sz w:val="28"/>
          <w:szCs w:val="28"/>
        </w:rPr>
        <w:t>r</w:t>
      </w:r>
      <w:proofErr w:type="spellEnd"/>
      <w:r w:rsidRPr="00D844E8">
        <w:rPr>
          <w:color w:val="000000"/>
          <w:sz w:val="28"/>
          <w:szCs w:val="28"/>
        </w:rPr>
        <w:t xml:space="preserve"> и т. д.</w:t>
      </w:r>
    </w:p>
    <w:p w:rsidR="00D844E8" w:rsidRDefault="00D844E8" w:rsidP="00D844E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Сложные суждения состоят из нескольких простых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суждении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связанных между собой логическими союзами. Логический союз, таким образом, есть новая логическая связь, определяющая собой структуру новой мыслительной конструкции, логические ее характеристики и выступая ее главной структурной закономерностью.</w:t>
      </w:r>
    </w:p>
    <w:p w:rsidR="00D844E8" w:rsidRDefault="00D844E8" w:rsidP="00D844E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Логика выделяет четыре логических союза: соединительный союз (конъюнкция), в языке выразимый грамматическими союзами и частицами "и", "а", "но", "да" и т.п.; разделительный союз (дизъюнкция) - "или", "либо" и т.п.; условный союз (импликация) - "если.., то" и союз эквивалентности,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тождественности (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эквиваленция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- "если и только если.., то", "тогда и только тогда, когда".</w:t>
      </w:r>
      <w:proofErr w:type="gramEnd"/>
    </w:p>
    <w:p w:rsidR="00D844E8" w:rsidRDefault="00D844E8" w:rsidP="00D844E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Два или более простых суждения могут образовывать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сложное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помощью соединительного союза, который символически изображается знаком "/". Например: "Сегодня воскресенье, и мы едем за город". Это конъюнктивное суждение можно записать в виде формулы: (S есть Р) и (S1 есть р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Если же простые суждения, которые нам хорошо уже известны, обозначать для простоты выражения отдельными символами, то эта формула примет сокращенный вид (В и С), где символ "В" соответствует простому суждению "S есть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", а символ "С" - другому простому суждению "S1 есть Р1". А если мы и логический союз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заменим на символическое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его изображение, то получим совсем короткую и удобную для использования формулу: "В/С",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которая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выражает лишь структурные особенности построения данной формы мысли (что логику-то и интересует) и не отвлекает нас своим содержанием. По формуле легко установить количество составных элементов сложного суждения - левый и правый член конъюнкции, и сам логический союз. Остается выявить лишь закономерности, определяемые главным элементом данной конструкции - логическим союзом.</w:t>
      </w:r>
    </w:p>
    <w:p w:rsidR="00D844E8" w:rsidRDefault="00D844E8" w:rsidP="00D844E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Поскольку простое суждение в такой виде имеет для нас значение лишь своей главной особенностью - простое суждение по природе своей может быть либо истинным, либо ложным, то основные зависимости сложного конъюнктивного суждения будут определяться его логическим союзом.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Эти зависимости легко обнаруживаются в разработанных логикой так называемых "таблицах истинности"  для логических союзов. Для конъюнкции таблица истинности такова:</w:t>
      </w: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753"/>
        <w:gridCol w:w="753"/>
        <w:gridCol w:w="754"/>
      </w:tblGrid>
      <w:tr w:rsidR="00D844E8" w:rsidRPr="00921945" w:rsidTr="00921945">
        <w:trPr>
          <w:trHeight w:val="298"/>
        </w:trPr>
        <w:tc>
          <w:tcPr>
            <w:tcW w:w="753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</w:t>
            </w:r>
          </w:p>
        </w:tc>
        <w:tc>
          <w:tcPr>
            <w:tcW w:w="753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54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</w:t>
            </w: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/C</w:t>
            </w:r>
          </w:p>
        </w:tc>
      </w:tr>
      <w:tr w:rsidR="00D844E8" w:rsidRPr="00921945" w:rsidTr="00921945">
        <w:trPr>
          <w:trHeight w:val="298"/>
        </w:trPr>
        <w:tc>
          <w:tcPr>
            <w:tcW w:w="753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53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54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</w:p>
        </w:tc>
      </w:tr>
      <w:tr w:rsidR="00D844E8" w:rsidRPr="00921945" w:rsidTr="00921945">
        <w:trPr>
          <w:trHeight w:val="288"/>
        </w:trPr>
        <w:tc>
          <w:tcPr>
            <w:tcW w:w="753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л</w:t>
            </w:r>
          </w:p>
        </w:tc>
        <w:tc>
          <w:tcPr>
            <w:tcW w:w="753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54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л</w:t>
            </w:r>
          </w:p>
        </w:tc>
      </w:tr>
      <w:tr w:rsidR="00D844E8" w:rsidRPr="00921945" w:rsidTr="00921945">
        <w:trPr>
          <w:trHeight w:val="298"/>
        </w:trPr>
        <w:tc>
          <w:tcPr>
            <w:tcW w:w="753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53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54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л</w:t>
            </w:r>
          </w:p>
        </w:tc>
      </w:tr>
      <w:tr w:rsidR="00D844E8" w:rsidRPr="00921945" w:rsidTr="00921945">
        <w:trPr>
          <w:trHeight w:val="308"/>
        </w:trPr>
        <w:tc>
          <w:tcPr>
            <w:tcW w:w="753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53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54" w:type="dxa"/>
          </w:tcPr>
          <w:p w:rsidR="00D844E8" w:rsidRPr="00921945" w:rsidRDefault="00921945" w:rsidP="00D844E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2194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л</w:t>
            </w:r>
          </w:p>
        </w:tc>
      </w:tr>
    </w:tbl>
    <w:p w:rsidR="00921945" w:rsidRDefault="00D844E8" w:rsidP="00921945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194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соединительный логический союз (конъюнкция) формирует сложное суждение, истинное только в одном случае - когда все входящие в него простые суждения являются истинными. И это является законом для данного логического союза, т.е. сколько бы ни входило в это сложное суждение простых суждений, достаточно будет одного ложного из них, чтобы вся конъюнкция в целом оказалась ложной.</w:t>
      </w:r>
    </w:p>
    <w:p w:rsidR="00921945" w:rsidRDefault="00D844E8" w:rsidP="00921945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Два или более простых суждения могут образовывать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сложное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 помощью разделительного логического союза "/" (дизъюнкция). С его помощью можно образовать,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пример, такое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сложное разделительное суждение: "Леса на территории нашей страны являются лиственными или хвойными или смешанными". Это суждение записывается в виде формулы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С / Д, в которой каждый символ соответствует простому суждению и логическому союзу.</w:t>
      </w:r>
    </w:p>
    <w:p w:rsidR="00921945" w:rsidRDefault="00D844E8" w:rsidP="00D844E8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логике различают два значения разделительного (дизъюнктивного) союза: разделительно-соединительный (слабая дизъюнкция) и строго разделительный союз (строгая, или сильная дизъюнкция). Слабая дизъюнкция не запрещает, не исключает одновременную истинность простых суждений, входящих в это сложное. Так, приведенное выше суждение "Леса бывают лиственными или хвойными или смешанными" являет собой образец слабой дизъюнкции: в данном случае союз "или" не только разъединяет, но и соединяет, допуская наличие перечисленных трех признаков у одного и того же леса. Зато строгая (сильная) дизъюнкция исключает одновременную истинность простых входящих в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сложное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суждений. Так, в суждении "Данное животное есть волк или медведь" союз "или" выполняет строго разделительную роль; одновременно данное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животное тем и другим быть не может. Обычно слабую дизъюнкцию обозначают символом "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", а строгую — "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".</w:t>
      </w:r>
    </w:p>
    <w:p w:rsidR="00921945" w:rsidRDefault="00D844E8" w:rsidP="00D844E8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разделительно-соединительного союза, для слабой дизъюнкции, таблица истинности такова:</w:t>
      </w:r>
    </w:p>
    <w:p w:rsidR="00921945" w:rsidRDefault="00D844E8" w:rsidP="009219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    С     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spellEnd"/>
    </w:p>
    <w:p w:rsidR="00921945" w:rsidRDefault="00D844E8" w:rsidP="009219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   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   и</w:t>
      </w:r>
    </w:p>
    <w:p w:rsidR="00921945" w:rsidRDefault="00D844E8" w:rsidP="009219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    и        </w:t>
      </w:r>
      <w:r w:rsidR="009219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</w:p>
    <w:p w:rsidR="00921945" w:rsidRDefault="00D844E8" w:rsidP="009219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   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       </w:t>
      </w:r>
      <w:r w:rsidR="009219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</w:p>
    <w:p w:rsidR="00921945" w:rsidRDefault="00D844E8" w:rsidP="009219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   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       </w:t>
      </w:r>
      <w:r w:rsidR="009219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</w:p>
    <w:p w:rsidR="00921945" w:rsidRDefault="00D844E8" w:rsidP="0092194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слабой дизъюнкции характерно то, что сложное суждение, формируемое этим логическим союзом, бывает ложным только в одном случае, когда все составляющие его простые суждения являются ложными; во всех остальных случаях, сколь бы ни было велико число членов дизъюнкции, сложное суждение будет истинным.</w:t>
      </w:r>
    </w:p>
    <w:p w:rsidR="00890B5D" w:rsidRDefault="00921945" w:rsidP="0092194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трого разделительный союз (</w:t>
      </w:r>
      <w:proofErr w:type="spellStart"/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</w:t>
      </w:r>
      <w:proofErr w:type="spellEnd"/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соответственно своей сущности, формирует истинное сложное суждение лишь в том случае, когда только одно из всего количества простых суждений, входящих </w:t>
      </w:r>
      <w:proofErr w:type="gramStart"/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сложное, является истинным. Другие случаи сочетания истинности и ложности простых суждений не дают истинного сложного суждения и целом.</w:t>
      </w:r>
      <w:r w:rsidR="00D844E8" w:rsidRPr="00D844E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44E8" w:rsidRPr="00D844E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Таблица истинности для строгой дизъюнкции такова:</w:t>
      </w:r>
    </w:p>
    <w:p w:rsidR="00890B5D" w:rsidRDefault="00D844E8" w:rsidP="0092194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890B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890B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spellEnd"/>
    </w:p>
    <w:p w:rsidR="00890B5D" w:rsidRDefault="00890B5D" w:rsidP="00890B5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spellEnd"/>
      <w:proofErr w:type="gramEnd"/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</w:p>
    <w:p w:rsidR="00890B5D" w:rsidRDefault="00890B5D" w:rsidP="00890B5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и    л</w:t>
      </w:r>
    </w:p>
    <w:p w:rsidR="00890B5D" w:rsidRDefault="00890B5D" w:rsidP="00890B5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и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и</w:t>
      </w:r>
    </w:p>
    <w:p w:rsidR="00890B5D" w:rsidRDefault="00890B5D" w:rsidP="00890B5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  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spellEnd"/>
    </w:p>
    <w:p w:rsidR="00890B5D" w:rsidRDefault="00D844E8" w:rsidP="0092194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Символическое обозначение логического союза тождественности (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эквиваленция</w:t>
      </w:r>
      <w:proofErr w:type="spellEnd"/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  - &lt;--&gt;. 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Этот союз формирует сложное суждение, по истинностной своей характеристике противоположное суждению строгой дизъюнкции. Дело в том, что и этот союз дает сложное суждение, истинное только в двух случаях, когда либо все входящие в сложное простые суждения являются истинными, либо все являются ложными. Например, "Треугольники имеют равные углы тогда и только тогда, когда и стороны их равны", или "Если и только если углы треугольника равны, то и стороны его тоже равны".</w:t>
      </w:r>
    </w:p>
    <w:p w:rsidR="00890B5D" w:rsidRDefault="00D844E8" w:rsidP="0092194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Таблица истинности для 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эквиваленции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890B5D" w:rsidRDefault="00D844E8" w:rsidP="0092194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&lt;--&gt;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</w:p>
    <w:p w:rsidR="00890B5D" w:rsidRDefault="00D74D29" w:rsidP="0092194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spellEnd"/>
      <w:proofErr w:type="gramEnd"/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="00D844E8"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spellEnd"/>
    </w:p>
    <w:p w:rsidR="00890B5D" w:rsidRDefault="00D844E8" w:rsidP="0092194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</w:t>
      </w:r>
    </w:p>
    <w:p w:rsidR="00890B5D" w:rsidRDefault="00D844E8" w:rsidP="0092194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spellEnd"/>
      <w:proofErr w:type="gramEnd"/>
    </w:p>
    <w:p w:rsidR="00D74D29" w:rsidRDefault="00D844E8" w:rsidP="0092194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spellEnd"/>
      <w:proofErr w:type="gramEnd"/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Следующим логическим союзом, формирующим сложное суждение, является условный союз, часто называемый импликацией, символическое изображение которого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--&gt;. 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Образованное с его помощью сложное условное суждение состоит из двух элементов: основания (простое суждение, которое заключено между союзом "если" и частицей "то") и следствия (простое суждение, следующее после частицы "то"). Правда, такое название элементов применимо для условного суждения, союз которого по природе своей, генезису и истории отражает естественные, причинно-следственные зависимости, зависимости по смыслу; в импликации же эти элементы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называются по-другому, и это потому, что импликация есть связь между элементами (простыми суждениями), допускающими смысловую независимость их между собой, т.е. антецедент (простое суждение перед логическим союзом) и 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консеквент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(простое суждение после союза) могут по смыслу совершенно не зависеть друг от друга: "Если в огороде бузина, то в Киеве 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дядько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", "Если рак - рыба, то белый медведь не хищник", "Если любовь зла, то асфальт мокрый" и т.п. Условное суждение записывается в виде формулы - "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--&gt;С". Однако, по своим истинностным характеристикам условное суждение и импликация не во всем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тождественны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друг другу.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Несмотря на их структурное сходство и даже одинаковость выражения логического союза,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таки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отождествлять их не стоит, так как импликация отражает более произвольный характер связи между элементами ее по сравнению со связью основания и следствия условного суждения. Эти связи отражают разные зависимости, обладают разными свойствами. Условное суждение по природе своей отражает природные, естественные связи и причинно-следственные зависимости между предметами (явлениями, процессами) и их свойствами. Исследуемая в современной формальной (математической, символической) логике импликация есть связь, не предполагающая смысловой зависимости между своими составляющими. Вот эта более свободная, произвольная, обобщенная и в чем-то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 искусственная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связь антецедента и 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консеквента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импликации, отличает ее от смысловой связи основания и следствия в условном суждении. Посему и истинностные зависимости между элементами условного суждения и импликации несколько отличны.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Между двумя элементами условного суждения (основанием и следствием) логика устанавливает две закономерные зависимости. Первая и жесткая зависимость, отражающая причинно-следственную связь, показывает истинностную зависимость следствия от основания условного суждения. При истинности основания условного суждения следствие его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будет обязательно истинным. Так, в суждении "Если растение лишено кислорода, то оно погибает" при истинности его основания (растение лишено кислорода) следствие его (оно погибает)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безусловно истинным. Но если основание этого условного суждения ложно, то его следствие может быть как истинным, так и ложным, т.е. неопределенным. Потому что, опираясь только на имеющуюся в основании условного суждения информацию, сказать определенно, каким же будет следствие этого суждения, не представляется возможным. Нам ведь ничего не известно об остальном: в нашем случае — о земле, воде, солнце, тепле и пр.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истинности следствия условного суждения основание его тоже будет неопределенным, так как исходной информации недостаточно. Нам известно лишь то, что растение погибает. Известно это и только это. Можно ли, опираясь на такое скудное знание, категорично что-то утверждать об основании нашего суждения, т.е. говорить о причине гибели растения? Конечно же, нет. Из собственного и коллективного опыта нам известно, что растение может погибнуть от самых разных и многих причин, а в нашем суждении названа лишь одна, что недостаточно для точного и однозначного, определенного заключения. По истинности следствия условного суждения нельзя заключать об истинности его основания. Но вот когда следствие условного суждения является ложным, тогда неизбежно будет ложно и само основание. Это — закон для данной структуры. Если следствие нашего суждения - «растение погибает» - является в действительности ложным, то и его основание - «растение лишено кислорода» - будет обязательно ложным. Эти зависимости можно представить в виде таблицы, которую будет удобно сопоставить с таблицей истинности для импликации:                                </w:t>
      </w:r>
      <w:r w:rsidRPr="00D844E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44E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то С,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   и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--&gt; 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и, а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   л  --&gt; ?,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наоборот, при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       ? &lt;--  и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     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&lt;--  л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данной таблице стрелка всего лишь указывает направление, мысленный переход от одного элемента условного суждения к другому, но не логический союз.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Таблица истинности для импликативного логического союза (для импликации) будет несколько иной: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--&gt;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spellEnd"/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spellEnd"/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 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spellEnd"/>
      <w:proofErr w:type="gramEnd"/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spellEnd"/>
      <w:proofErr w:type="gramEnd"/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 </w:t>
      </w:r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spellEnd"/>
      <w:proofErr w:type="gramEnd"/>
      <w:r w:rsidR="00D74D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Понятно, что при отсутствии смысловой зависимости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между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элементами импликации, истинностные характеристики последней носят в отдельных случаях более произвольный, чем в условном суждении, в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общем-то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постулируемый, конвенциональный характер. Однако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таким образом заданные истинностные значения импликации позволяют ей преодолевать те неопределенности, которые встречаются в условном суждении, и которые не позволяют в некоторых случаях точно разрешать ситуацию. Импликация даже при, казалось бы, парадоксальных случаях, например, при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ложности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антецедента, так и 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консеквента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логическая связь признается истинной; и такая логическая связь "работает" в системах исчислений, в системах искусственных языков. Без этой связи невозможно создание языков машин, всей современной "интеллектуальной" техники. Методологическое значение данной логической связи очень велико.</w:t>
      </w:r>
    </w:p>
    <w:p w:rsidR="00D74D29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Традиционная формальная логика рассматривает структуру сложных суждений, как такую мыслительную конструкцию, элементы которой связаны между собой по смыслу. Правда, она не делает отношения между сложными суждениями пред 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метом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своего обстоятельного исследования. Можно в качестве исключения говорить лишь о рассматриваемых традиционной логикой отношениях и связях между условным и разделительным суждениями, но традиционная логика рассматривает их в качестве элементов более сложной формы мысли — умозаключения, как условно-разделительный силлогизм.</w:t>
      </w:r>
    </w:p>
    <w:p w:rsidR="00D844E8" w:rsidRPr="00D844E8" w:rsidRDefault="00D844E8" w:rsidP="00D74D2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Отношения между четырьмя видами сложных суждений - предмет современной формальной (математической, или символической) логики. Она анализирует и устанавливает закономерные зависимости между сложными суждениями и даже имеет целый список так называемых формул 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равносильностей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когда сложные суждения с одним логическим союзом по истинностному своему значению тождественны другим сложным суждениям с другими логическими союзами. То есть речь идет о взаимозаменяемости логических союзов. Так, эквивалентность может быть выражена импликацией, импликация - дизъюнкцией, дизъюнкция - конъюнкцией, и наоборот. Например: (В/С) равносильно «н</w:t>
      </w:r>
      <w:proofErr w:type="gram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е-</w:t>
      </w:r>
      <w:proofErr w:type="gram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(В--&gt;не-C)» и равносильно «не-(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не-Вv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не-С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)»; (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ВvС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равносильно не-(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не-В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не-С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 (В--&gt;C) равносильно (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не-ВvC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 (В&lt;--&gt;C) равносильно ((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не-ВvС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/ (</w:t>
      </w:r>
      <w:proofErr w:type="spellStart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не-СvD</w:t>
      </w:r>
      <w:proofErr w:type="spellEnd"/>
      <w:r w:rsidRPr="00D8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)).</w:t>
      </w:r>
    </w:p>
    <w:p w:rsidR="00E43B91" w:rsidRPr="00E43B91" w:rsidRDefault="00E43B91" w:rsidP="00D74D29">
      <w:pPr>
        <w:pStyle w:val="a4"/>
        <w:shd w:val="clear" w:color="auto" w:fill="FFFFFF"/>
        <w:spacing w:before="96" w:beforeAutospacing="0" w:after="12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45E50" w:rsidRDefault="00145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45E50" w:rsidRPr="00145E50" w:rsidRDefault="00145E50" w:rsidP="00145E50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45E50">
        <w:rPr>
          <w:rFonts w:ascii="Times New Roman" w:hAnsi="Times New Roman" w:cs="Times New Roman"/>
          <w:sz w:val="28"/>
          <w:szCs w:val="28"/>
        </w:rPr>
        <w:lastRenderedPageBreak/>
        <w:t>Суждение «Бога нет» является:</w:t>
      </w:r>
    </w:p>
    <w:p w:rsidR="00145E50" w:rsidRDefault="00145E50" w:rsidP="00145E50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релятивным;</w:t>
      </w:r>
    </w:p>
    <w:p w:rsidR="00145E50" w:rsidRDefault="00145E50" w:rsidP="00145E50">
      <w:pPr>
        <w:pStyle w:val="a3"/>
        <w:spacing w:line="360" w:lineRule="auto"/>
        <w:ind w:left="1069" w:hanging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атрибутивным;</w:t>
      </w:r>
    </w:p>
    <w:p w:rsidR="00145E50" w:rsidRDefault="00145E50" w:rsidP="00145E50">
      <w:pPr>
        <w:pStyle w:val="a3"/>
        <w:spacing w:line="360" w:lineRule="auto"/>
        <w:ind w:left="1069" w:hanging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экзистенциальным;</w:t>
      </w:r>
    </w:p>
    <w:p w:rsidR="00145E50" w:rsidRDefault="00145E50" w:rsidP="00145E50">
      <w:pPr>
        <w:pStyle w:val="a3"/>
        <w:spacing w:line="360" w:lineRule="auto"/>
        <w:ind w:left="1069" w:hanging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конъюнктивным.</w:t>
      </w:r>
    </w:p>
    <w:p w:rsidR="002127E6" w:rsidRDefault="00145E50" w:rsidP="00145E50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в)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экзистенциальным</w:t>
      </w:r>
      <w:proofErr w:type="gramEnd"/>
    </w:p>
    <w:p w:rsidR="00145E50" w:rsidRDefault="00145E50" w:rsidP="00145E50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Экзистенциальное суждение - </w:t>
      </w:r>
      <w:r w:rsidRPr="00145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суждение, которое относится к существованию как таковому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45E50" w:rsidRDefault="00145E5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145E50" w:rsidRDefault="0086787D" w:rsidP="0086787D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6787D">
        <w:rPr>
          <w:rFonts w:ascii="Times New Roman" w:hAnsi="Times New Roman" w:cs="Times New Roman"/>
          <w:sz w:val="28"/>
          <w:szCs w:val="28"/>
        </w:rPr>
        <w:t>Батурин В.К. Логика: учебное пособие. – М.: КУРС</w:t>
      </w:r>
      <w:proofErr w:type="gramStart"/>
      <w:r w:rsidRPr="0086787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6787D">
        <w:rPr>
          <w:rFonts w:ascii="Times New Roman" w:hAnsi="Times New Roman" w:cs="Times New Roman"/>
          <w:sz w:val="28"/>
          <w:szCs w:val="28"/>
        </w:rPr>
        <w:t xml:space="preserve"> ИНФРА&amp; М,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87D">
        <w:rPr>
          <w:rFonts w:ascii="Times New Roman" w:hAnsi="Times New Roman" w:cs="Times New Roman"/>
          <w:sz w:val="28"/>
          <w:szCs w:val="28"/>
        </w:rPr>
        <w:t>2012. – (Высшее образование).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6787D">
        <w:rPr>
          <w:rFonts w:ascii="Times New Roman" w:hAnsi="Times New Roman" w:cs="Times New Roman"/>
          <w:sz w:val="28"/>
          <w:szCs w:val="28"/>
        </w:rPr>
        <w:t>. Бочаров В.А., Маркин В.И. Введение в логику: учебник. – М.: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87D">
        <w:rPr>
          <w:rFonts w:ascii="Times New Roman" w:hAnsi="Times New Roman" w:cs="Times New Roman"/>
          <w:sz w:val="28"/>
          <w:szCs w:val="28"/>
        </w:rPr>
        <w:t>ФОРУМ</w:t>
      </w:r>
      <w:proofErr w:type="gramStart"/>
      <w:r w:rsidRPr="0086787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6787D">
        <w:rPr>
          <w:rFonts w:ascii="Times New Roman" w:hAnsi="Times New Roman" w:cs="Times New Roman"/>
          <w:sz w:val="28"/>
          <w:szCs w:val="28"/>
        </w:rPr>
        <w:t xml:space="preserve"> ИНФРА&amp;М, 2008.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6787D">
        <w:rPr>
          <w:rFonts w:ascii="Times New Roman" w:hAnsi="Times New Roman" w:cs="Times New Roman"/>
          <w:sz w:val="28"/>
          <w:szCs w:val="28"/>
        </w:rPr>
        <w:t xml:space="preserve">. Кириллов В.И., </w:t>
      </w:r>
      <w:proofErr w:type="spellStart"/>
      <w:r w:rsidRPr="0086787D">
        <w:rPr>
          <w:rFonts w:ascii="Times New Roman" w:hAnsi="Times New Roman" w:cs="Times New Roman"/>
          <w:sz w:val="28"/>
          <w:szCs w:val="28"/>
        </w:rPr>
        <w:t>Старченко</w:t>
      </w:r>
      <w:proofErr w:type="spellEnd"/>
      <w:r w:rsidRPr="0086787D">
        <w:rPr>
          <w:rFonts w:ascii="Times New Roman" w:hAnsi="Times New Roman" w:cs="Times New Roman"/>
          <w:sz w:val="28"/>
          <w:szCs w:val="28"/>
        </w:rPr>
        <w:t xml:space="preserve"> А.А. Логика: учебник. – М.: </w:t>
      </w:r>
      <w:proofErr w:type="spellStart"/>
      <w:r w:rsidRPr="0086787D">
        <w:rPr>
          <w:rFonts w:ascii="Times New Roman" w:hAnsi="Times New Roman" w:cs="Times New Roman"/>
          <w:sz w:val="28"/>
          <w:szCs w:val="28"/>
        </w:rPr>
        <w:t>Юристъ</w:t>
      </w:r>
      <w:proofErr w:type="spellEnd"/>
      <w:r w:rsidRPr="0086787D">
        <w:rPr>
          <w:rFonts w:ascii="Times New Roman" w:hAnsi="Times New Roman" w:cs="Times New Roman"/>
          <w:sz w:val="28"/>
          <w:szCs w:val="28"/>
        </w:rPr>
        <w:t>,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87D">
        <w:rPr>
          <w:rFonts w:ascii="Times New Roman" w:hAnsi="Times New Roman" w:cs="Times New Roman"/>
          <w:sz w:val="28"/>
          <w:szCs w:val="28"/>
        </w:rPr>
        <w:t>2008.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678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6787D">
        <w:rPr>
          <w:rFonts w:ascii="Times New Roman" w:hAnsi="Times New Roman" w:cs="Times New Roman"/>
          <w:sz w:val="28"/>
          <w:szCs w:val="28"/>
        </w:rPr>
        <w:t>Грядовой</w:t>
      </w:r>
      <w:proofErr w:type="gramEnd"/>
      <w:r w:rsidRPr="0086787D">
        <w:rPr>
          <w:rFonts w:ascii="Times New Roman" w:hAnsi="Times New Roman" w:cs="Times New Roman"/>
          <w:sz w:val="28"/>
          <w:szCs w:val="28"/>
        </w:rPr>
        <w:t xml:space="preserve"> Д.И., Стрелкова Н.В. Логика. Задачи и упражнения. –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87D">
        <w:rPr>
          <w:rFonts w:ascii="Times New Roman" w:hAnsi="Times New Roman" w:cs="Times New Roman"/>
          <w:sz w:val="28"/>
          <w:szCs w:val="28"/>
        </w:rPr>
        <w:t>М.: ЮНИТИ&amp;ДАНА, 2010.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787D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86787D">
        <w:rPr>
          <w:rFonts w:ascii="Times New Roman" w:hAnsi="Times New Roman" w:cs="Times New Roman"/>
          <w:sz w:val="28"/>
          <w:szCs w:val="28"/>
        </w:rPr>
        <w:t xml:space="preserve"> является специфично организованной ЭБС, дополненной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87D">
        <w:rPr>
          <w:rFonts w:ascii="Times New Roman" w:hAnsi="Times New Roman" w:cs="Times New Roman"/>
          <w:sz w:val="28"/>
          <w:szCs w:val="28"/>
        </w:rPr>
        <w:t>развитой системой функций обучения. – URL: http://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787D">
        <w:rPr>
          <w:rFonts w:ascii="Times New Roman" w:hAnsi="Times New Roman" w:cs="Times New Roman"/>
          <w:sz w:val="28"/>
          <w:szCs w:val="28"/>
        </w:rPr>
        <w:t>repository.vzfei.ru</w:t>
      </w:r>
      <w:proofErr w:type="spellEnd"/>
      <w:r w:rsidRPr="0086787D">
        <w:rPr>
          <w:rFonts w:ascii="Times New Roman" w:hAnsi="Times New Roman" w:cs="Times New Roman"/>
          <w:sz w:val="28"/>
          <w:szCs w:val="28"/>
        </w:rPr>
        <w:t>. Доступ по логину и паролю.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87D">
        <w:rPr>
          <w:rFonts w:ascii="Times New Roman" w:hAnsi="Times New Roman" w:cs="Times New Roman"/>
          <w:sz w:val="28"/>
          <w:szCs w:val="28"/>
        </w:rPr>
        <w:t>4. Электронные каталоги АИБС МАРК&amp;SQL. – URL: http://</w:t>
      </w:r>
    </w:p>
    <w:p w:rsidR="0086787D" w:rsidRPr="0086787D" w:rsidRDefault="0086787D" w:rsidP="008678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787D">
        <w:rPr>
          <w:rFonts w:ascii="Times New Roman" w:hAnsi="Times New Roman" w:cs="Times New Roman"/>
          <w:sz w:val="28"/>
          <w:szCs w:val="28"/>
        </w:rPr>
        <w:t>www.vzfei.ru</w:t>
      </w:r>
      <w:proofErr w:type="spellEnd"/>
      <w:r w:rsidRPr="0086787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787D">
        <w:rPr>
          <w:rFonts w:ascii="Times New Roman" w:hAnsi="Times New Roman" w:cs="Times New Roman"/>
          <w:sz w:val="28"/>
          <w:szCs w:val="28"/>
        </w:rPr>
        <w:t>rus</w:t>
      </w:r>
      <w:proofErr w:type="spellEnd"/>
      <w:r w:rsidRPr="0086787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787D"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 w:rsidRPr="0086787D">
        <w:rPr>
          <w:rFonts w:ascii="Times New Roman" w:hAnsi="Times New Roman" w:cs="Times New Roman"/>
          <w:sz w:val="28"/>
          <w:szCs w:val="28"/>
        </w:rPr>
        <w:t>/elect_lib.htm. Доступ свободный.</w:t>
      </w:r>
    </w:p>
    <w:sectPr w:rsidR="0086787D" w:rsidRPr="0086787D" w:rsidSect="00FA3F89">
      <w:footerReference w:type="default" r:id="rId2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37A" w:rsidRDefault="00DB537A" w:rsidP="00FA3F89">
      <w:pPr>
        <w:spacing w:after="0" w:line="240" w:lineRule="auto"/>
      </w:pPr>
      <w:r>
        <w:separator/>
      </w:r>
    </w:p>
  </w:endnote>
  <w:endnote w:type="continuationSeparator" w:id="0">
    <w:p w:rsidR="00DB537A" w:rsidRDefault="00DB537A" w:rsidP="00FA3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8731"/>
      <w:docPartObj>
        <w:docPartGallery w:val="Page Numbers (Bottom of Page)"/>
        <w:docPartUnique/>
      </w:docPartObj>
    </w:sdtPr>
    <w:sdtContent>
      <w:p w:rsidR="00FA3F89" w:rsidRDefault="00FA3F89">
        <w:pPr>
          <w:pStyle w:val="ac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A3F89" w:rsidRDefault="00FA3F8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37A" w:rsidRDefault="00DB537A" w:rsidP="00FA3F89">
      <w:pPr>
        <w:spacing w:after="0" w:line="240" w:lineRule="auto"/>
      </w:pPr>
      <w:r>
        <w:separator/>
      </w:r>
    </w:p>
  </w:footnote>
  <w:footnote w:type="continuationSeparator" w:id="0">
    <w:p w:rsidR="00DB537A" w:rsidRDefault="00DB537A" w:rsidP="00FA3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032AB"/>
    <w:multiLevelType w:val="hybridMultilevel"/>
    <w:tmpl w:val="223484DE"/>
    <w:lvl w:ilvl="0" w:tplc="DCB245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F57D04"/>
    <w:multiLevelType w:val="hybridMultilevel"/>
    <w:tmpl w:val="C694CA6A"/>
    <w:lvl w:ilvl="0" w:tplc="CE3EC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A49"/>
    <w:rsid w:val="00145E50"/>
    <w:rsid w:val="00191209"/>
    <w:rsid w:val="002127E6"/>
    <w:rsid w:val="00226FAB"/>
    <w:rsid w:val="00251482"/>
    <w:rsid w:val="003A675D"/>
    <w:rsid w:val="004A4EDF"/>
    <w:rsid w:val="004C7320"/>
    <w:rsid w:val="007C716C"/>
    <w:rsid w:val="0086787D"/>
    <w:rsid w:val="00890B5D"/>
    <w:rsid w:val="00901BC1"/>
    <w:rsid w:val="00921945"/>
    <w:rsid w:val="009E755C"/>
    <w:rsid w:val="00AF552C"/>
    <w:rsid w:val="00B06928"/>
    <w:rsid w:val="00CD0A49"/>
    <w:rsid w:val="00D36E04"/>
    <w:rsid w:val="00D74D29"/>
    <w:rsid w:val="00D844E8"/>
    <w:rsid w:val="00DB537A"/>
    <w:rsid w:val="00DD4EA2"/>
    <w:rsid w:val="00DF7B9D"/>
    <w:rsid w:val="00E43B91"/>
    <w:rsid w:val="00FA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  <o:rules v:ext="edit">
        <o:r id="V:Rule4" type="connector" idref="#_x0000_s1037"/>
        <o:r id="V:Rule5" type="connector" idref="#_x0000_s1036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A4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E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755C"/>
  </w:style>
  <w:style w:type="character" w:styleId="a5">
    <w:name w:val="Hyperlink"/>
    <w:basedOn w:val="a0"/>
    <w:uiPriority w:val="99"/>
    <w:semiHidden/>
    <w:unhideWhenUsed/>
    <w:rsid w:val="0019120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F5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552C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D844E8"/>
    <w:rPr>
      <w:b/>
      <w:bCs/>
    </w:rPr>
  </w:style>
  <w:style w:type="table" w:styleId="a9">
    <w:name w:val="Table Grid"/>
    <w:basedOn w:val="a1"/>
    <w:uiPriority w:val="59"/>
    <w:rsid w:val="00D84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FA3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A3F89"/>
  </w:style>
  <w:style w:type="paragraph" w:styleId="ac">
    <w:name w:val="footer"/>
    <w:basedOn w:val="a"/>
    <w:link w:val="ad"/>
    <w:uiPriority w:val="99"/>
    <w:unhideWhenUsed/>
    <w:rsid w:val="00FA3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A3F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1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0188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6268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3259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yperlink" Target="http://ru.wikipedia.org/wiki/%D0%A6%D0%B5%D0%BD%D1%82%D1%80_(%D0%B3%D0%B5%D0%BE%D0%BC%D0%B5%D1%82%D1%80%D0%B8%D1%8F)" TargetMode="External"/><Relationship Id="rId26" Type="http://schemas.openxmlformats.org/officeDocument/2006/relationships/hyperlink" Target="http://ru.wikipedia.org/wiki/1881_%D0%B3%D0%BE%D0%B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ommons.wikimedia.org/wiki/File:Syllogism-Set-Diagrams.svg?uselang=ru" TargetMode="External"/><Relationship Id="rId7" Type="http://schemas.openxmlformats.org/officeDocument/2006/relationships/hyperlink" Target="http://tolkslovar.ru/m3213.html" TargetMode="External"/><Relationship Id="rId12" Type="http://schemas.openxmlformats.org/officeDocument/2006/relationships/hyperlink" Target="http://ru.wikipedia.org/wiki/%D0%94%D0%B8%D0%B0%D0%B3%D1%80%D0%B0%D0%BC%D0%BC%D0%B0_%D0%92%D0%B5%D0%BD%D0%BD%D0%B0" TargetMode="External"/><Relationship Id="rId17" Type="http://schemas.openxmlformats.org/officeDocument/2006/relationships/hyperlink" Target="http://ru.wikipedia.org/wiki/%D0%9A%D1%80%D1%83%D0%B3" TargetMode="External"/><Relationship Id="rId25" Type="http://schemas.openxmlformats.org/officeDocument/2006/relationships/hyperlink" Target="http://ru.wikipedia.org/wiki/%D0%9B%D0%BE%D0%BD%D0%B4%D0%BE%D0%BD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hyperlink" Target="http://ru.wikipedia.org/wiki/%D0%9B%D0%B5%D0%B9%D0%B1%D0%BD%D0%B8%D1%86,_%D0%93%D0%BE%D1%82%D1%84%D1%80%D0%B8%D0%B4_%D0%92%D0%B8%D0%BB%D1%8C%D0%B3%D0%B5%D0%BB%D1%8C%D0%B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A%D1%80%D1%83%D0%B3%D0%B8_%D0%AD%D0%B9%D0%BB%D0%B5%D1%80%D0%B0" TargetMode="External"/><Relationship Id="rId24" Type="http://schemas.openxmlformats.org/officeDocument/2006/relationships/hyperlink" Target="http://ru.wikipedia.org/wiki/%D0%92%D0%B5%D0%BD%D0%BD,_%D0%94%D0%B6%D0%BE%D0%B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91%D1%83%D0%BB%D0%B5%D0%B2%D0%B0_%D0%B0%D0%BB%D0%B3%D0%B5%D0%B1%D1%80%D0%B0" TargetMode="External"/><Relationship Id="rId23" Type="http://schemas.openxmlformats.org/officeDocument/2006/relationships/hyperlink" Target="http://ru.wikipedia.org/wiki/%D0%A8%D1%80%D1%91%D0%B4%D0%B5%D1%80,_%D0%AD%D1%80%D0%BD%D1%81%D1%82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ru.wikipedia.org/wiki/%D0%A2%D1%80%D0%B5%D1%83%D0%B3%D0%BE%D0%BB%D1%8C%D0%BD%D0%B8%D0%B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image" Target="media/image7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17</Pages>
  <Words>3230</Words>
  <Characters>18412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2013-04-04T13:49:00Z</dcterms:created>
  <dcterms:modified xsi:type="dcterms:W3CDTF">2013-04-05T10:59:00Z</dcterms:modified>
</cp:coreProperties>
</file>