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96" w:rsidRPr="00081B96" w:rsidRDefault="00081B96" w:rsidP="0008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b/>
          <w:bCs/>
          <w:color w:val="231F20"/>
          <w:sz w:val="28"/>
          <w:szCs w:val="28"/>
        </w:rPr>
        <w:t>Содержание</w:t>
      </w:r>
    </w:p>
    <w:p w:rsidR="00081B96" w:rsidRPr="00081B96" w:rsidRDefault="00081B96" w:rsidP="0008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081B96" w:rsidRPr="00081B96" w:rsidRDefault="00081B96" w:rsidP="00081B9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bCs/>
          <w:color w:val="231F20"/>
          <w:sz w:val="28"/>
          <w:szCs w:val="28"/>
        </w:rPr>
        <w:t>стр.</w:t>
      </w:r>
    </w:p>
    <w:p w:rsidR="00657085" w:rsidRPr="00081B96" w:rsidRDefault="00657085" w:rsidP="00081B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bCs/>
          <w:color w:val="231F20"/>
          <w:sz w:val="28"/>
          <w:szCs w:val="28"/>
        </w:rPr>
        <w:t>1. Теоретический вопрос</w:t>
      </w:r>
    </w:p>
    <w:p w:rsidR="00657085" w:rsidRPr="00081B96" w:rsidRDefault="00657085" w:rsidP="00081B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color w:val="231F20"/>
          <w:sz w:val="28"/>
          <w:szCs w:val="28"/>
        </w:rPr>
        <w:t>Понятие портфеля ценных бумаг, их виды, формирование портфеля ценных бумаг</w:t>
      </w:r>
      <w:r w:rsidR="00081B96" w:rsidRPr="00081B96">
        <w:rPr>
          <w:rFonts w:ascii="Times New Roman" w:hAnsi="Times New Roman" w:cs="Times New Roman"/>
          <w:color w:val="231F20"/>
          <w:sz w:val="28"/>
          <w:szCs w:val="28"/>
        </w:rPr>
        <w:t>…………</w:t>
      </w:r>
      <w:r w:rsidR="001E3814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……………………………………………………………………</w:t>
      </w:r>
      <w:r w:rsidR="00081B96" w:rsidRPr="00081B96">
        <w:rPr>
          <w:rFonts w:ascii="Times New Roman" w:hAnsi="Times New Roman" w:cs="Times New Roman"/>
          <w:color w:val="231F20"/>
          <w:sz w:val="28"/>
          <w:szCs w:val="28"/>
        </w:rPr>
        <w:t xml:space="preserve"> 3 </w:t>
      </w:r>
    </w:p>
    <w:p w:rsidR="00657085" w:rsidRPr="00081B96" w:rsidRDefault="00657085" w:rsidP="00081B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bCs/>
          <w:color w:val="231F20"/>
          <w:sz w:val="28"/>
          <w:szCs w:val="28"/>
        </w:rPr>
        <w:t>2. Тестовые задания</w:t>
      </w:r>
      <w:r w:rsidR="00081B96" w:rsidRPr="00081B96">
        <w:rPr>
          <w:rFonts w:ascii="Times New Roman" w:hAnsi="Times New Roman" w:cs="Times New Roman"/>
          <w:bCs/>
          <w:color w:val="231F20"/>
          <w:sz w:val="28"/>
          <w:szCs w:val="28"/>
        </w:rPr>
        <w:t>……………………………………………………………..</w:t>
      </w:r>
      <w:r w:rsidR="001E3814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16</w:t>
      </w:r>
    </w:p>
    <w:p w:rsidR="00657085" w:rsidRPr="00081B96" w:rsidRDefault="00657085" w:rsidP="00081B96">
      <w:pPr>
        <w:spacing w:after="0" w:line="360" w:lineRule="auto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bCs/>
          <w:color w:val="231F20"/>
          <w:sz w:val="28"/>
          <w:szCs w:val="28"/>
        </w:rPr>
        <w:t>3. Задача</w:t>
      </w:r>
      <w:r w:rsidR="001E3814">
        <w:rPr>
          <w:rFonts w:ascii="Times New Roman" w:hAnsi="Times New Roman" w:cs="Times New Roman"/>
          <w:bCs/>
          <w:color w:val="231F20"/>
          <w:sz w:val="28"/>
          <w:szCs w:val="28"/>
        </w:rPr>
        <w:t>…………………………………………………………………………. 17</w:t>
      </w:r>
    </w:p>
    <w:p w:rsidR="00DC05F2" w:rsidRPr="00081B96" w:rsidRDefault="00081B96" w:rsidP="00081B96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081B96">
        <w:rPr>
          <w:rFonts w:ascii="Times New Roman" w:hAnsi="Times New Roman" w:cs="Times New Roman"/>
          <w:color w:val="231F20"/>
          <w:sz w:val="28"/>
          <w:szCs w:val="28"/>
        </w:rPr>
        <w:t>Список литературы…………………………</w:t>
      </w:r>
      <w:r w:rsidR="001E3814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…………………………………... 18</w:t>
      </w:r>
    </w:p>
    <w:p w:rsidR="00DC05F2" w:rsidRPr="00081B96" w:rsidRDefault="00DC05F2" w:rsidP="00081B96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Default="00DC05F2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081B96" w:rsidRDefault="00081B96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081B96" w:rsidRDefault="00081B96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081B96" w:rsidRDefault="00081B96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081B96" w:rsidRDefault="00081B96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081B96" w:rsidRDefault="00081B96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205267" w:rsidRDefault="00205267" w:rsidP="00657085">
      <w:pPr>
        <w:rPr>
          <w:rFonts w:ascii="PetersburgC" w:hAnsi="PetersburgC" w:cs="PetersburgC"/>
          <w:color w:val="231F20"/>
          <w:sz w:val="21"/>
          <w:szCs w:val="21"/>
        </w:rPr>
      </w:pPr>
    </w:p>
    <w:p w:rsidR="00DC05F2" w:rsidRPr="00081B96" w:rsidRDefault="00DC05F2" w:rsidP="00081B9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bookmarkStart w:id="0" w:name="_Toc188010035"/>
      <w:r w:rsidRPr="00081B96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Понятие портфеля ценных бумаг, их виды, формирование портфеля ценных бумаг.</w:t>
      </w:r>
    </w:p>
    <w:p w:rsidR="0099011D" w:rsidRPr="00C73C71" w:rsidRDefault="00194B60" w:rsidP="00081B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3C71">
        <w:rPr>
          <w:rFonts w:ascii="Times New Roman" w:hAnsi="Times New Roman" w:cs="Times New Roman"/>
          <w:sz w:val="28"/>
          <w:szCs w:val="28"/>
        </w:rPr>
        <w:t>На рынке ценных бумаг каждый</w:t>
      </w:r>
      <w:r w:rsidR="0099011D" w:rsidRPr="00C73C71">
        <w:rPr>
          <w:rFonts w:ascii="Times New Roman" w:hAnsi="Times New Roman" w:cs="Times New Roman"/>
          <w:sz w:val="28"/>
          <w:szCs w:val="28"/>
        </w:rPr>
        <w:t xml:space="preserve"> его участник</w:t>
      </w:r>
      <w:r w:rsidRPr="00C73C71">
        <w:rPr>
          <w:rFonts w:ascii="Times New Roman" w:hAnsi="Times New Roman" w:cs="Times New Roman"/>
          <w:sz w:val="28"/>
          <w:szCs w:val="28"/>
        </w:rPr>
        <w:t xml:space="preserve"> стремится наиболее эффективно разместить свои ресурсы для получения максимально возможного дохода. Однако не стоит забывать, что любое вложение денежных средств всегда сопровождается риском получения убытка. Именно поэтому главной задачей инвестирования</w:t>
      </w:r>
      <w:r w:rsidR="0099011D" w:rsidRPr="00C73C71">
        <w:rPr>
          <w:rFonts w:ascii="Times New Roman" w:hAnsi="Times New Roman" w:cs="Times New Roman"/>
          <w:sz w:val="28"/>
          <w:szCs w:val="28"/>
        </w:rPr>
        <w:t xml:space="preserve"> в ценные бумаги</w:t>
      </w:r>
      <w:r w:rsidRPr="00C73C71">
        <w:rPr>
          <w:rFonts w:ascii="Times New Roman" w:hAnsi="Times New Roman" w:cs="Times New Roman"/>
          <w:sz w:val="28"/>
          <w:szCs w:val="28"/>
        </w:rPr>
        <w:t xml:space="preserve"> становиться</w:t>
      </w:r>
      <w:r w:rsidR="0099011D" w:rsidRPr="00C73C71">
        <w:rPr>
          <w:rFonts w:ascii="Times New Roman" w:hAnsi="Times New Roman" w:cs="Times New Roman"/>
          <w:sz w:val="28"/>
          <w:szCs w:val="28"/>
        </w:rPr>
        <w:t xml:space="preserve"> поиск оптимального набора таких бумаг, которые обеспечат идеальное соотношение контролируемого риска и максимально возможной доходности. Т</w:t>
      </w:r>
      <w:r w:rsidR="00205267" w:rsidRPr="00C73C71">
        <w:rPr>
          <w:rFonts w:ascii="Times New Roman" w:hAnsi="Times New Roman" w:cs="Times New Roman"/>
          <w:sz w:val="28"/>
          <w:szCs w:val="28"/>
        </w:rPr>
        <w:t xml:space="preserve">ехнология </w:t>
      </w:r>
      <w:r w:rsidR="00205267" w:rsidRPr="00C73C71">
        <w:rPr>
          <w:rFonts w:ascii="Times New Roman" w:hAnsi="Times New Roman" w:cs="Times New Roman"/>
          <w:bCs/>
          <w:sz w:val="28"/>
          <w:szCs w:val="28"/>
        </w:rPr>
        <w:t xml:space="preserve">решения </w:t>
      </w:r>
      <w:r w:rsidR="00205267" w:rsidRPr="00C73C71">
        <w:rPr>
          <w:rFonts w:ascii="Times New Roman" w:hAnsi="Times New Roman" w:cs="Times New Roman"/>
          <w:sz w:val="28"/>
          <w:szCs w:val="28"/>
        </w:rPr>
        <w:t xml:space="preserve">этой проблемы </w:t>
      </w:r>
      <w:r w:rsidR="0099011D" w:rsidRPr="00C73C71">
        <w:rPr>
          <w:rFonts w:ascii="Times New Roman" w:hAnsi="Times New Roman" w:cs="Times New Roman"/>
          <w:sz w:val="28"/>
          <w:szCs w:val="28"/>
        </w:rPr>
        <w:t xml:space="preserve">получила название </w:t>
      </w:r>
      <w:r w:rsidR="00205267" w:rsidRPr="00C73C71">
        <w:rPr>
          <w:rFonts w:ascii="Times New Roman" w:hAnsi="Times New Roman" w:cs="Times New Roman"/>
          <w:bCs/>
          <w:sz w:val="28"/>
          <w:szCs w:val="28"/>
        </w:rPr>
        <w:t>портфельное</w:t>
      </w:r>
      <w:r w:rsidR="0099011D" w:rsidRPr="00C73C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267" w:rsidRPr="00C73C71">
        <w:rPr>
          <w:rFonts w:ascii="Times New Roman" w:hAnsi="Times New Roman" w:cs="Times New Roman"/>
          <w:bCs/>
          <w:sz w:val="28"/>
          <w:szCs w:val="28"/>
        </w:rPr>
        <w:t xml:space="preserve">инвестирование. </w:t>
      </w:r>
    </w:p>
    <w:p w:rsidR="0099011D" w:rsidRPr="00C73C71" w:rsidRDefault="0099011D" w:rsidP="00C73C71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bCs/>
          <w:sz w:val="28"/>
          <w:szCs w:val="28"/>
        </w:rPr>
        <w:t xml:space="preserve">Главной задачей портфельного </w:t>
      </w:r>
      <w:r w:rsidRPr="00C73C71">
        <w:rPr>
          <w:rFonts w:ascii="Times New Roman" w:hAnsi="Times New Roman" w:cs="Times New Roman"/>
          <w:sz w:val="28"/>
          <w:szCs w:val="28"/>
        </w:rPr>
        <w:t xml:space="preserve">инвестирования </w:t>
      </w:r>
      <w:r w:rsidRPr="00C73C71">
        <w:rPr>
          <w:rFonts w:ascii="Times New Roman" w:hAnsi="Times New Roman" w:cs="Times New Roman"/>
          <w:bCs/>
          <w:sz w:val="28"/>
          <w:szCs w:val="28"/>
        </w:rPr>
        <w:t xml:space="preserve">заключается в распределении инвестиционного </w:t>
      </w:r>
      <w:r w:rsidRPr="00C73C71">
        <w:rPr>
          <w:rFonts w:ascii="Times New Roman" w:hAnsi="Times New Roman" w:cs="Times New Roman"/>
          <w:sz w:val="28"/>
          <w:szCs w:val="28"/>
        </w:rPr>
        <w:t xml:space="preserve">потенциала </w:t>
      </w:r>
      <w:r w:rsidRPr="00C73C71">
        <w:rPr>
          <w:rFonts w:ascii="Times New Roman" w:hAnsi="Times New Roman" w:cs="Times New Roman"/>
          <w:bCs/>
          <w:sz w:val="28"/>
          <w:szCs w:val="28"/>
        </w:rPr>
        <w:t xml:space="preserve">между </w:t>
      </w:r>
      <w:r w:rsidRPr="00C73C71">
        <w:rPr>
          <w:rFonts w:ascii="Times New Roman" w:hAnsi="Times New Roman" w:cs="Times New Roman"/>
          <w:sz w:val="28"/>
          <w:szCs w:val="28"/>
        </w:rPr>
        <w:t>различными группами активов. Такого рода вложения позволяют достаточно успешно</w:t>
      </w:r>
      <w:r w:rsidRPr="00C73C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3C71">
        <w:rPr>
          <w:rFonts w:ascii="Times New Roman" w:hAnsi="Times New Roman" w:cs="Times New Roman"/>
          <w:sz w:val="28"/>
          <w:szCs w:val="28"/>
        </w:rPr>
        <w:t xml:space="preserve">планировать и контролировать результаты инвестиционной </w:t>
      </w:r>
      <w:r w:rsidRPr="00C73C71">
        <w:rPr>
          <w:rFonts w:ascii="Times New Roman" w:hAnsi="Times New Roman" w:cs="Times New Roman"/>
          <w:bCs/>
          <w:sz w:val="28"/>
          <w:szCs w:val="28"/>
        </w:rPr>
        <w:t>деятельности.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 Под инвестиционным </w:t>
      </w:r>
      <w:r w:rsidRPr="00C73C71">
        <w:rPr>
          <w:rFonts w:ascii="Times New Roman" w:hAnsi="Times New Roman" w:cs="Times New Roman"/>
          <w:b/>
          <w:i/>
          <w:iCs/>
          <w:sz w:val="28"/>
          <w:szCs w:val="28"/>
        </w:rPr>
        <w:t>портфелем ценных бумаг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  понимается некая совокупность ценных бумаг, принадлежащих физическому или юридическому лицу, выступающая как целостный объект управления.</w:t>
      </w:r>
    </w:p>
    <w:p w:rsidR="0028333A" w:rsidRPr="00C73C71" w:rsidRDefault="0099011D" w:rsidP="00C73C71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8333A" w:rsidRPr="00C73C71">
        <w:rPr>
          <w:rFonts w:ascii="Times New Roman" w:hAnsi="Times New Roman" w:cs="Times New Roman"/>
          <w:bCs/>
          <w:sz w:val="28"/>
          <w:szCs w:val="28"/>
        </w:rPr>
        <w:t xml:space="preserve">Обычно портфель </w:t>
      </w:r>
      <w:r w:rsidR="0028333A" w:rsidRPr="00C73C71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28333A" w:rsidRPr="00C73C71">
        <w:rPr>
          <w:rFonts w:ascii="Times New Roman" w:hAnsi="Times New Roman" w:cs="Times New Roman"/>
          <w:bCs/>
          <w:sz w:val="28"/>
          <w:szCs w:val="28"/>
        </w:rPr>
        <w:t xml:space="preserve">собой набор из ценных бумаг с разными степенями риска и показателями доходности. </w:t>
      </w:r>
      <w:r w:rsidR="0028333A" w:rsidRPr="00C73C71">
        <w:rPr>
          <w:rFonts w:ascii="Times New Roman" w:hAnsi="Times New Roman" w:cs="Times New Roman"/>
          <w:sz w:val="28"/>
          <w:szCs w:val="28"/>
        </w:rPr>
        <w:t xml:space="preserve">Теоретически портфель может состоять из бумаг одного вида. Его структуру можно изменить путем замещения одних бумаг другими. Вместе с тем каждая ценная бумага в отдельности не может достичь подобного результата. </w:t>
      </w:r>
      <w:r w:rsidR="0028333A" w:rsidRPr="00C73C71">
        <w:rPr>
          <w:rFonts w:ascii="Times New Roman" w:hAnsi="Times New Roman" w:cs="Times New Roman"/>
          <w:bCs/>
          <w:sz w:val="28"/>
          <w:szCs w:val="28"/>
        </w:rPr>
        <w:t xml:space="preserve">Чаще всего портфель состоит из корпоративных акций, облигаций с различной степенью риска, ценных </w:t>
      </w:r>
      <w:r w:rsidR="0028333A" w:rsidRPr="00C73C71">
        <w:rPr>
          <w:rFonts w:ascii="Times New Roman" w:hAnsi="Times New Roman" w:cs="Times New Roman"/>
          <w:sz w:val="28"/>
          <w:szCs w:val="28"/>
        </w:rPr>
        <w:t xml:space="preserve">бумаг </w:t>
      </w:r>
      <w:r w:rsidR="0028333A" w:rsidRPr="00C73C71">
        <w:rPr>
          <w:rFonts w:ascii="Times New Roman" w:hAnsi="Times New Roman" w:cs="Times New Roman"/>
          <w:bCs/>
          <w:sz w:val="28"/>
          <w:szCs w:val="28"/>
        </w:rPr>
        <w:t xml:space="preserve">с фиксированным доходом, гарантированным государством, а значит, с минимальным риском потерь вложенных </w:t>
      </w:r>
      <w:r w:rsidR="0028333A" w:rsidRPr="00C73C7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8333A" w:rsidRPr="00C73C71">
        <w:rPr>
          <w:rFonts w:ascii="Times New Roman" w:hAnsi="Times New Roman" w:cs="Times New Roman"/>
          <w:bCs/>
          <w:sz w:val="28"/>
          <w:szCs w:val="28"/>
        </w:rPr>
        <w:t>и получения дохода.</w:t>
      </w:r>
      <w:r w:rsidR="0028333A" w:rsidRPr="00C73C71">
        <w:rPr>
          <w:rFonts w:ascii="Times New Roman" w:hAnsi="Times New Roman" w:cs="Times New Roman"/>
          <w:sz w:val="28"/>
          <w:szCs w:val="28"/>
        </w:rPr>
        <w:t xml:space="preserve"> [2, с.430]. </w:t>
      </w:r>
    </w:p>
    <w:p w:rsidR="008C6D36" w:rsidRPr="00C73C71" w:rsidRDefault="008C6D36" w:rsidP="00C73C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bCs/>
          <w:sz w:val="28"/>
          <w:szCs w:val="28"/>
        </w:rPr>
        <w:t>Основная цель п</w:t>
      </w:r>
      <w:r w:rsidR="00205267" w:rsidRPr="00C73C71">
        <w:rPr>
          <w:rFonts w:ascii="Times New Roman" w:hAnsi="Times New Roman" w:cs="Times New Roman"/>
          <w:iCs/>
          <w:sz w:val="28"/>
          <w:szCs w:val="28"/>
        </w:rPr>
        <w:t>ортфеля -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 максимально</w:t>
      </w:r>
      <w:r w:rsidR="00205267" w:rsidRPr="00C73C71">
        <w:rPr>
          <w:rFonts w:ascii="Times New Roman" w:hAnsi="Times New Roman" w:cs="Times New Roman"/>
          <w:iCs/>
          <w:sz w:val="28"/>
          <w:szCs w:val="28"/>
        </w:rPr>
        <w:t xml:space="preserve"> улучшить условия инвестирования, придав совокупности ценных бумаг такие инвестиционные </w:t>
      </w:r>
      <w:r w:rsidR="00205267" w:rsidRPr="00C73C71">
        <w:rPr>
          <w:rFonts w:ascii="Times New Roman" w:hAnsi="Times New Roman" w:cs="Times New Roman"/>
          <w:iCs/>
          <w:sz w:val="28"/>
          <w:szCs w:val="28"/>
        </w:rPr>
        <w:lastRenderedPageBreak/>
        <w:t>характеристики, которые не достижимы с позиции отдельно взятой ценной бумаги и возможны только при их комбинации.</w:t>
      </w:r>
    </w:p>
    <w:p w:rsidR="008C6D36" w:rsidRPr="00C73C71" w:rsidRDefault="008C6D36" w:rsidP="00C73C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iCs/>
          <w:sz w:val="28"/>
          <w:szCs w:val="28"/>
        </w:rPr>
        <w:t>Основными задачами инвестиционного портфеля являются:</w:t>
      </w:r>
    </w:p>
    <w:p w:rsidR="008C6D36" w:rsidRPr="00C73C71" w:rsidRDefault="008C6D36" w:rsidP="00C73C71">
      <w:pPr>
        <w:pStyle w:val="a8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iCs/>
          <w:sz w:val="28"/>
          <w:szCs w:val="28"/>
        </w:rPr>
        <w:t>обеспечение устойчивого заданного уровня дохода;</w:t>
      </w:r>
    </w:p>
    <w:p w:rsidR="008C6D36" w:rsidRPr="00C73C71" w:rsidRDefault="008C6D36" w:rsidP="00C73C71">
      <w:pPr>
        <w:pStyle w:val="a8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iCs/>
          <w:sz w:val="28"/>
          <w:szCs w:val="28"/>
        </w:rPr>
        <w:t>минимизация риска или удержание его на заданном уровне;</w:t>
      </w:r>
    </w:p>
    <w:p w:rsidR="008C6D36" w:rsidRPr="00C73C71" w:rsidRDefault="008C6D36" w:rsidP="00C73C71">
      <w:pPr>
        <w:pStyle w:val="a8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iCs/>
          <w:sz w:val="28"/>
          <w:szCs w:val="28"/>
        </w:rPr>
        <w:t>снижение операционных затрат;</w:t>
      </w:r>
    </w:p>
    <w:p w:rsidR="008C6D36" w:rsidRPr="00C73C71" w:rsidRDefault="008C6D36" w:rsidP="00C73C71">
      <w:pPr>
        <w:pStyle w:val="a8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iCs/>
          <w:sz w:val="28"/>
          <w:szCs w:val="28"/>
        </w:rPr>
        <w:t>решение специфических задач, постановка которых невозможна вне совокупности ценных бумаг.</w:t>
      </w:r>
    </w:p>
    <w:p w:rsidR="008C6D36" w:rsidRPr="00C73C71" w:rsidRDefault="008C6D36" w:rsidP="00C73C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C71">
        <w:rPr>
          <w:rFonts w:ascii="Times New Roman" w:hAnsi="Times New Roman" w:cs="Times New Roman"/>
          <w:sz w:val="28"/>
          <w:szCs w:val="28"/>
        </w:rPr>
        <w:t xml:space="preserve">В процессе формирования портфеля достигается новое инвестиционное качество с заданными характеристиками. </w:t>
      </w:r>
      <w:r w:rsidRPr="00C73C71">
        <w:rPr>
          <w:rFonts w:ascii="Times New Roman" w:hAnsi="Times New Roman" w:cs="Times New Roman"/>
          <w:iCs/>
          <w:sz w:val="28"/>
          <w:szCs w:val="28"/>
        </w:rPr>
        <w:t>Основными характеристиками ценных бумаг в инвестиционном портфеле являются: количество, стоимость, вид, ликвидность и риск.</w:t>
      </w:r>
      <w:r w:rsidRPr="00C73C71">
        <w:rPr>
          <w:rFonts w:ascii="Times New Roman" w:hAnsi="Times New Roman" w:cs="Times New Roman"/>
          <w:sz w:val="28"/>
          <w:szCs w:val="28"/>
        </w:rPr>
        <w:t xml:space="preserve"> Доходы по портфельным инвестициям представляют собой валовую прибыль по всей совокупности бумаг, включенных в тот или иной портфель с учетом риска. Именно благодаря правильно собранному портфелю, инвестор обеспечивает устойчивый доход при минимальном риске.</w:t>
      </w:r>
    </w:p>
    <w:p w:rsidR="0051069A" w:rsidRPr="00C73C71" w:rsidRDefault="00205267" w:rsidP="00C73C71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sz w:val="28"/>
          <w:szCs w:val="28"/>
        </w:rPr>
        <w:t>С учетом инвестиционных качеств ценных бумаг можно сформировать различные портфели, в каждом из которых будет собственный баланс между существующим риском, приемлемым для владельца портфеля, и ожидаемой им отдачей (доходом) в определенный период времени. Соотношение этих факторов позволяет определить тип портфеля ц</w:t>
      </w:r>
      <w:r w:rsidR="004D65CC" w:rsidRPr="00C73C71">
        <w:rPr>
          <w:rFonts w:ascii="Times New Roman" w:hAnsi="Times New Roman" w:cs="Times New Roman"/>
          <w:sz w:val="28"/>
          <w:szCs w:val="28"/>
        </w:rPr>
        <w:t xml:space="preserve">енных бумаг.  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Тип портфеля </w:t>
      </w:r>
      <w:r w:rsidRPr="00C73C71">
        <w:rPr>
          <w:rFonts w:ascii="Times New Roman" w:hAnsi="Times New Roman" w:cs="Times New Roman"/>
          <w:sz w:val="28"/>
          <w:szCs w:val="28"/>
        </w:rPr>
        <w:t xml:space="preserve">— </w:t>
      </w:r>
      <w:r w:rsidRPr="00C73C71">
        <w:rPr>
          <w:rFonts w:ascii="Times New Roman" w:hAnsi="Times New Roman" w:cs="Times New Roman"/>
          <w:iCs/>
          <w:sz w:val="28"/>
          <w:szCs w:val="28"/>
        </w:rPr>
        <w:t>это его инвестиционная характеристика, основанная на соотношении дохода и риска.</w:t>
      </w: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73C71">
        <w:rPr>
          <w:rFonts w:ascii="Times New Roman" w:hAnsi="Times New Roman" w:cs="Times New Roman"/>
          <w:sz w:val="28"/>
          <w:szCs w:val="28"/>
        </w:rPr>
        <w:t>При этом важным признаком классификации типа портфеля является то, каким способом и за счет какого источника данный доход получен: роста курсовой стоимости или за счет текущих выплат — дивидендов, процентов.</w:t>
      </w:r>
      <w:r w:rsidR="0051069A" w:rsidRPr="00C73C71">
        <w:rPr>
          <w:rFonts w:ascii="Times New Roman" w:hAnsi="Times New Roman" w:cs="Times New Roman"/>
          <w:sz w:val="28"/>
          <w:szCs w:val="28"/>
        </w:rPr>
        <w:t xml:space="preserve"> Курсовая стоимость акции – это стоимость сделки, произведенной на рынке с определенными акциями в определенное время. Курс акций – величина непостоянная, может меняться каждый отдельно взятый определенный отрезок времени. </w:t>
      </w:r>
    </w:p>
    <w:p w:rsidR="0051069A" w:rsidRPr="00C73C71" w:rsidRDefault="0051069A" w:rsidP="00C73C71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sz w:val="28"/>
          <w:szCs w:val="28"/>
        </w:rPr>
        <w:lastRenderedPageBreak/>
        <w:t>Классификация портфелей ценных бумаг в зависимости от источников дохода представлена на рис.1</w:t>
      </w:r>
    </w:p>
    <w:p w:rsidR="0051069A" w:rsidRPr="00C73C71" w:rsidRDefault="0051069A" w:rsidP="00C73C71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5267" w:rsidRPr="00C73C71" w:rsidRDefault="0016238A" w:rsidP="00C73C71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459pt;height:279pt;mso-position-horizontal-relative:char;mso-position-vertical-relative:line" coordorigin="2279,5486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9;top:5486;width:7200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4397;top:5486;width:2964;height:418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Источники дохода</w:t>
                    </w:r>
                  </w:p>
                </w:txbxContent>
              </v:textbox>
            </v:rect>
            <v:rect id="_x0000_s1029" style="position:absolute;left:2279;top:6183;width:2541;height:697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Рост курсовой стоимости</w:t>
                    </w:r>
                  </w:p>
                </w:txbxContent>
              </v:textbox>
            </v:rect>
            <v:rect id="_x0000_s1030" style="position:absolute;left:6655;top:6322;width:2683;height:558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Текущие выплата</w:t>
                    </w:r>
                  </w:p>
                </w:txbxContent>
              </v:textbox>
            </v:rect>
            <v:rect id="_x0000_s1031" style="position:absolute;left:2703;top:7158;width:1835;height:558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Портфель роста</w:t>
                    </w:r>
                  </w:p>
                </w:txbxContent>
              </v:textbox>
            </v:rect>
            <v:rect id="_x0000_s1032" style="position:absolute;left:2703;top:7994;width:1976;height:418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Консервативно</w:t>
                    </w:r>
                    <w:r w:rsidRPr="00D63F64">
                      <w:rPr>
                        <w:sz w:val="28"/>
                        <w:szCs w:val="28"/>
                      </w:rPr>
                      <w:t>го</w:t>
                    </w:r>
                  </w:p>
                </w:txbxContent>
              </v:textbox>
            </v:rect>
            <v:rect id="_x0000_s1033" style="position:absolute;left:2703;top:8691;width:1976;height:418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Среднего</w:t>
                    </w:r>
                  </w:p>
                </w:txbxContent>
              </v:textbox>
            </v:rect>
            <v:rect id="_x0000_s1034" style="position:absolute;left:2703;top:9388;width:1976;height:418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Агрессивного</w:t>
                    </w:r>
                  </w:p>
                </w:txbxContent>
              </v:textbox>
            </v:rect>
            <v:rect id="_x0000_s1035" style="position:absolute;left:7361;top:7158;width:1553;height:697">
              <v:textbox>
                <w:txbxContent>
                  <w:p w:rsidR="00081B96" w:rsidRPr="004721AC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721AC">
                      <w:rPr>
                        <w:sz w:val="28"/>
                        <w:szCs w:val="28"/>
                      </w:rPr>
                      <w:t>Портфель дохода</w:t>
                    </w:r>
                  </w:p>
                </w:txbxContent>
              </v:textbox>
            </v:rect>
            <v:rect id="_x0000_s1036" style="position:absolute;left:7361;top:8134;width:1553;height:557">
              <v:textbox>
                <w:txbxContent>
                  <w:p w:rsidR="00081B96" w:rsidRPr="004721AC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721AC">
                      <w:rPr>
                        <w:sz w:val="28"/>
                        <w:szCs w:val="28"/>
                      </w:rPr>
                      <w:t>Регулярного</w:t>
                    </w:r>
                  </w:p>
                </w:txbxContent>
              </v:textbox>
            </v:rect>
            <v:rect id="_x0000_s1037" style="position:absolute;left:7361;top:8970;width:1553;height:697">
              <v:textbox>
                <w:txbxContent>
                  <w:p w:rsidR="00081B96" w:rsidRPr="004721AC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721AC">
                      <w:rPr>
                        <w:sz w:val="28"/>
                        <w:szCs w:val="28"/>
                      </w:rPr>
                      <w:t>Доходных ценных бумаг</w:t>
                    </w:r>
                  </w:p>
                </w:txbxContent>
              </v:textbox>
            </v:rect>
            <v:rect id="_x0000_s1038" style="position:absolute;left:5244;top:7158;width:1835;height:697">
              <v:textbox>
                <w:txbxContent>
                  <w:p w:rsidR="00081B96" w:rsidRPr="00D63F64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63F64">
                      <w:rPr>
                        <w:sz w:val="28"/>
                        <w:szCs w:val="28"/>
                      </w:rPr>
                      <w:t>Портфель роста и дохода</w:t>
                    </w:r>
                  </w:p>
                </w:txbxContent>
              </v:textbox>
            </v:rect>
            <v:rect id="_x0000_s1039" style="position:absolute;left:5103;top:8134;width:2117;height:418">
              <v:textbox>
                <w:txbxContent>
                  <w:p w:rsidR="00081B96" w:rsidRPr="004721AC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721AC">
                      <w:rPr>
                        <w:sz w:val="28"/>
                        <w:szCs w:val="28"/>
                      </w:rPr>
                      <w:t>Сбалансированный</w:t>
                    </w:r>
                  </w:p>
                </w:txbxContent>
              </v:textbox>
            </v:rect>
            <v:rect id="_x0000_s1040" style="position:absolute;left:5103;top:8831;width:2117;height:696">
              <v:textbox>
                <w:txbxContent>
                  <w:p w:rsidR="00081B96" w:rsidRPr="004721AC" w:rsidRDefault="00081B96" w:rsidP="0020526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721AC">
                      <w:rPr>
                        <w:sz w:val="28"/>
                        <w:szCs w:val="28"/>
                      </w:rPr>
                      <w:t>Двойного назначения</w:t>
                    </w:r>
                  </w:p>
                </w:txbxContent>
              </v:textbox>
            </v:rect>
            <v:line id="_x0000_s1041" style="position:absolute;flip:x" from="4538,5904" to="4539,6183">
              <v:stroke endarrow="block"/>
            </v:line>
            <v:line id="_x0000_s1042" style="position:absolute" from="7079,5904" to="7079,6322">
              <v:stroke endarrow="block"/>
            </v:line>
            <v:line id="_x0000_s1043" style="position:absolute" from="4820,6601" to="5808,7158">
              <v:stroke endarrow="block"/>
            </v:line>
            <v:line id="_x0000_s1044" style="position:absolute;flip:x" from="6091,6601" to="6655,7158">
              <v:stroke endarrow="block"/>
            </v:line>
            <v:line id="_x0000_s1045" style="position:absolute" from="3550,6880" to="3550,7158">
              <v:stroke endarrow="block"/>
            </v:line>
            <v:line id="_x0000_s1046" style="position:absolute;flip:x" from="2420,7437" to="2703,7437"/>
            <v:line id="_x0000_s1047" style="position:absolute" from="2420,7437" to="2420,9527"/>
            <v:line id="_x0000_s1048" style="position:absolute" from="2420,8134" to="2703,8134">
              <v:stroke endarrow="block"/>
            </v:line>
            <v:line id="_x0000_s1049" style="position:absolute" from="2420,8970" to="2703,8971">
              <v:stroke endarrow="block"/>
            </v:line>
            <v:line id="_x0000_s1050" style="position:absolute" from="2420,9527" to="2703,9527">
              <v:stroke endarrow="block"/>
            </v:line>
            <v:line id="_x0000_s1051" style="position:absolute;flip:x" from="4820,7437" to="5244,7437"/>
            <v:line id="_x0000_s1052" style="position:absolute" from="4820,7437" to="4821,9110"/>
            <v:line id="_x0000_s1053" style="position:absolute" from="4820,8412" to="5103,8413">
              <v:stroke endarrow="block"/>
            </v:line>
            <v:line id="_x0000_s1054" style="position:absolute" from="4820,9109" to="5103,9110">
              <v:stroke endarrow="block"/>
            </v:line>
            <v:line id="_x0000_s1055" style="position:absolute" from="8914,7437" to="9197,7437"/>
            <v:line id="_x0000_s1056" style="position:absolute" from="9197,7437" to="9197,9388"/>
            <v:line id="_x0000_s1057" style="position:absolute;flip:x" from="8914,8412" to="9197,8412">
              <v:stroke endarrow="block"/>
            </v:line>
            <v:line id="_x0000_s1058" style="position:absolute;flip:x" from="8914,9388" to="9197,9388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44" type="#_x0000_t32" style="position:absolute;left:8197;top:6880;width:141;height:278" o:connectortype="straight">
              <v:stroke endarrow="block"/>
              <v:shadow on="t" offset=",4pt" offset2=",4pt"/>
            </v:shape>
            <w10:wrap type="none"/>
            <w10:anchorlock/>
          </v:group>
        </w:pict>
      </w:r>
    </w:p>
    <w:p w:rsidR="0051069A" w:rsidRPr="00C73C71" w:rsidRDefault="0051069A" w:rsidP="00C73C71">
      <w:pPr>
        <w:tabs>
          <w:tab w:val="num" w:pos="0"/>
        </w:tabs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3C71">
        <w:rPr>
          <w:rFonts w:ascii="Times New Roman" w:hAnsi="Times New Roman" w:cs="Times New Roman"/>
          <w:i/>
          <w:sz w:val="28"/>
          <w:szCs w:val="28"/>
        </w:rPr>
        <w:t>Рис.1.Классификация портфеля ценных бумаг.</w:t>
      </w:r>
    </w:p>
    <w:p w:rsidR="00917CBD" w:rsidRPr="00C73C71" w:rsidRDefault="00917CBD" w:rsidP="00C73C7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73C71">
        <w:rPr>
          <w:rFonts w:ascii="Times New Roman" w:hAnsi="Times New Roman" w:cs="Times New Roman"/>
          <w:bCs/>
          <w:iCs/>
          <w:sz w:val="28"/>
          <w:szCs w:val="28"/>
        </w:rPr>
        <w:t>Рассмотрим данную классификацию инвестиционных портфелей более подробно.</w:t>
      </w:r>
    </w:p>
    <w:p w:rsidR="00917CBD" w:rsidRPr="00C73C71" w:rsidRDefault="00205267" w:rsidP="00C73C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Портфель роста </w:t>
      </w:r>
      <w:r w:rsidRPr="00C73C71">
        <w:rPr>
          <w:rFonts w:ascii="Times New Roman" w:hAnsi="Times New Roman" w:cs="Times New Roman"/>
          <w:sz w:val="28"/>
          <w:szCs w:val="28"/>
        </w:rPr>
        <w:t>формируется из акций компаний, курсовая стоимость которых растет. Цель данного типа портфеля — рост его капитальной стоимости вместе с получением дивидендов. Однако дивидендные выплаты производятся в небольшом размере. Темпы роста курсовой стоимости совокупности акций, входящих в портфель, определяют виды портфелей,</w:t>
      </w:r>
      <w:r w:rsidR="00917CBD" w:rsidRPr="00C73C71">
        <w:rPr>
          <w:rFonts w:ascii="Times New Roman" w:hAnsi="Times New Roman" w:cs="Times New Roman"/>
          <w:sz w:val="28"/>
          <w:szCs w:val="28"/>
        </w:rPr>
        <w:t xml:space="preserve"> </w:t>
      </w:r>
      <w:r w:rsidRPr="00C73C71">
        <w:rPr>
          <w:rFonts w:ascii="Times New Roman" w:hAnsi="Times New Roman" w:cs="Times New Roman"/>
          <w:sz w:val="28"/>
          <w:szCs w:val="28"/>
        </w:rPr>
        <w:t>входящих в данную группу.</w:t>
      </w:r>
    </w:p>
    <w:p w:rsidR="00917CBD" w:rsidRPr="00C73C71" w:rsidRDefault="00205267" w:rsidP="00C73C71">
      <w:pPr>
        <w:pStyle w:val="a8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Портфель агрессивного роста </w:t>
      </w:r>
      <w:r w:rsidRPr="00C73C71">
        <w:rPr>
          <w:rFonts w:ascii="Times New Roman" w:hAnsi="Times New Roman" w:cs="Times New Roman"/>
          <w:sz w:val="28"/>
          <w:szCs w:val="28"/>
        </w:rPr>
        <w:t xml:space="preserve">нацелен на максимальный прирост капитала. В его состав входят акции молодых, быстрорастущих компаний. Инвестиции в данный тип портфеля являются достаточно рискованными, но вместе с тем могут приносить самый высокий доход. </w:t>
      </w:r>
    </w:p>
    <w:p w:rsidR="00917CBD" w:rsidRPr="00C73C71" w:rsidRDefault="00205267" w:rsidP="00C73C71">
      <w:pPr>
        <w:pStyle w:val="a8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Портфель консервативного роста </w:t>
      </w:r>
      <w:r w:rsidRPr="00C73C71">
        <w:rPr>
          <w:rFonts w:ascii="Times New Roman" w:hAnsi="Times New Roman" w:cs="Times New Roman"/>
          <w:sz w:val="28"/>
          <w:szCs w:val="28"/>
        </w:rPr>
        <w:t>является наименее рискованным. Состоит в основном из акций круп</w:t>
      </w:r>
      <w:r w:rsidR="00917CBD" w:rsidRPr="00C73C71">
        <w:rPr>
          <w:rFonts w:ascii="Times New Roman" w:hAnsi="Times New Roman" w:cs="Times New Roman"/>
          <w:sz w:val="28"/>
          <w:szCs w:val="28"/>
        </w:rPr>
        <w:t xml:space="preserve">ных, хорошо известных </w:t>
      </w:r>
      <w:r w:rsidR="00917CBD" w:rsidRPr="00C73C71">
        <w:rPr>
          <w:rFonts w:ascii="Times New Roman" w:hAnsi="Times New Roman" w:cs="Times New Roman"/>
          <w:sz w:val="28"/>
          <w:szCs w:val="28"/>
        </w:rPr>
        <w:lastRenderedPageBreak/>
        <w:t xml:space="preserve">компаний, </w:t>
      </w:r>
      <w:r w:rsidRPr="00C73C71">
        <w:rPr>
          <w:rFonts w:ascii="Times New Roman" w:hAnsi="Times New Roman" w:cs="Times New Roman"/>
          <w:sz w:val="28"/>
          <w:szCs w:val="28"/>
        </w:rPr>
        <w:t>характеризующихся, хотя и невысокими, но устойчивыми темпами роста курсовой стоимости. Состав портфеля остается стабильным в течение длительного периода времени и нацелен н</w:t>
      </w:r>
      <w:r w:rsidR="00917CBD" w:rsidRPr="00C73C71">
        <w:rPr>
          <w:rFonts w:ascii="Times New Roman" w:hAnsi="Times New Roman" w:cs="Times New Roman"/>
          <w:sz w:val="28"/>
          <w:szCs w:val="28"/>
        </w:rPr>
        <w:t xml:space="preserve">а сохранение капитала. </w:t>
      </w:r>
    </w:p>
    <w:p w:rsidR="00917CBD" w:rsidRPr="00C73C71" w:rsidRDefault="00205267" w:rsidP="00C73C71">
      <w:pPr>
        <w:pStyle w:val="a8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Портфель среднего роста </w:t>
      </w:r>
      <w:r w:rsidRPr="00C73C71">
        <w:rPr>
          <w:rFonts w:ascii="Times New Roman" w:hAnsi="Times New Roman" w:cs="Times New Roman"/>
          <w:sz w:val="28"/>
          <w:szCs w:val="28"/>
        </w:rPr>
        <w:t xml:space="preserve">представляет собой сочетание инвестиционных свойств портфелей агрессивного и консервативного роста. В данный тип портфеля включаются наряду с надежными ценными бумагами, приобретаемыми на длительный срок, рискованные фондовые инструменты, состав которых периодически обновляется. При этом обеспечивается средний прирост капитала и умеренная степень риска вложений. Надежность определяется ценными бумагами консервативного роста, а доходность — ценными бумагами агрессивного роста. Данный тип является наиболее распространенной моделью портфеля и пользуется большой популярностью у инвесторов, не склонных к высокому риску. </w:t>
      </w:r>
    </w:p>
    <w:p w:rsidR="0012526D" w:rsidRPr="00C73C71" w:rsidRDefault="00917CBD" w:rsidP="00C73C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bCs/>
          <w:iCs/>
          <w:sz w:val="28"/>
          <w:szCs w:val="28"/>
        </w:rPr>
        <w:t xml:space="preserve">Вторая группа портфелей имеет в качестве источника дохода текущие выплаты. Это так называемые </w:t>
      </w:r>
      <w:r w:rsidRPr="00C73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портфели дохода</w:t>
      </w:r>
      <w:r w:rsidRPr="00C73C71">
        <w:rPr>
          <w:rFonts w:ascii="Times New Roman" w:hAnsi="Times New Roman" w:cs="Times New Roman"/>
          <w:bCs/>
          <w:iCs/>
          <w:sz w:val="28"/>
          <w:szCs w:val="28"/>
        </w:rPr>
        <w:t>. Д</w:t>
      </w:r>
      <w:r w:rsidR="00205267" w:rsidRPr="00C73C71">
        <w:rPr>
          <w:rFonts w:ascii="Times New Roman" w:hAnsi="Times New Roman" w:cs="Times New Roman"/>
          <w:sz w:val="28"/>
          <w:szCs w:val="28"/>
        </w:rPr>
        <w:t xml:space="preserve">анный тип портфеля ориентирован на получение высокого текущего дохода </w:t>
      </w:r>
      <w:r w:rsidR="0012526D" w:rsidRPr="00C73C71">
        <w:rPr>
          <w:rFonts w:ascii="Times New Roman" w:hAnsi="Times New Roman" w:cs="Times New Roman"/>
          <w:sz w:val="28"/>
          <w:szCs w:val="28"/>
        </w:rPr>
        <w:t>-</w:t>
      </w:r>
      <w:r w:rsidR="00205267" w:rsidRPr="00C73C71">
        <w:rPr>
          <w:rFonts w:ascii="Times New Roman" w:hAnsi="Times New Roman" w:cs="Times New Roman"/>
          <w:sz w:val="28"/>
          <w:szCs w:val="28"/>
        </w:rPr>
        <w:t xml:space="preserve"> процентных и дивидендных выплат. Он составляется в основном из акций дохода, т.е. таких акций, которые характеризуются умеренным ростом курсовой стоимости и высокими дивидендами, облигаций и других ценных бумаг, инвестиционным свойством которых являются высокие текущие выплаты. Особенностью этого типа портфеля является то, что цель его создания — получение соответствующего уровня дохода, величина которого отвечала бы минимальной степени риска, приемлемого консервативным инвестором. Поэтому объектами портфельного инвестирования являются высоконадежные инструменты фондового рынка, у которых высокое соотношение стабильно выплачиваемого </w:t>
      </w:r>
      <w:r w:rsidR="0012526D" w:rsidRPr="00C73C71">
        <w:rPr>
          <w:rFonts w:ascii="Times New Roman" w:hAnsi="Times New Roman" w:cs="Times New Roman"/>
          <w:sz w:val="28"/>
          <w:szCs w:val="28"/>
        </w:rPr>
        <w:t>процента и курсовой стоимости. Данная группа портфелей также включает в себе несколько разновидностей.</w:t>
      </w:r>
    </w:p>
    <w:p w:rsidR="0012526D" w:rsidRPr="00C73C71" w:rsidRDefault="00205267" w:rsidP="00C73C71">
      <w:pPr>
        <w:pStyle w:val="a8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Портфель регулярного дохода </w:t>
      </w:r>
      <w:r w:rsidRPr="00C73C71">
        <w:rPr>
          <w:rFonts w:ascii="Times New Roman" w:hAnsi="Times New Roman" w:cs="Times New Roman"/>
          <w:sz w:val="28"/>
          <w:szCs w:val="28"/>
        </w:rPr>
        <w:t>формируется из высоконадежных ценных бумаг и приносит средний доход при минимальном уровне риска.</w:t>
      </w:r>
    </w:p>
    <w:p w:rsidR="00205267" w:rsidRPr="00C73C71" w:rsidRDefault="00205267" w:rsidP="00C73C71">
      <w:pPr>
        <w:pStyle w:val="a8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Портфель доходных бумаг 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состоит из высокодоходных </w:t>
      </w:r>
      <w:r w:rsidRPr="00C73C71">
        <w:rPr>
          <w:rFonts w:ascii="Times New Roman" w:hAnsi="Times New Roman" w:cs="Times New Roman"/>
          <w:sz w:val="28"/>
          <w:szCs w:val="28"/>
        </w:rPr>
        <w:t xml:space="preserve">облигаций  корпораций, ценных бумаг, приносящих высокий доход при среднем уровне риска. </w:t>
      </w:r>
    </w:p>
    <w:p w:rsidR="00205267" w:rsidRPr="00C73C71" w:rsidRDefault="0012526D" w:rsidP="00C73C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Cs/>
          <w:sz w:val="28"/>
          <w:szCs w:val="28"/>
        </w:rPr>
        <w:t xml:space="preserve">Последним </w:t>
      </w:r>
      <w:r w:rsidR="00FF1FE8" w:rsidRPr="00C73C71">
        <w:rPr>
          <w:rFonts w:ascii="Times New Roman" w:hAnsi="Times New Roman" w:cs="Times New Roman"/>
          <w:iCs/>
          <w:sz w:val="28"/>
          <w:szCs w:val="28"/>
        </w:rPr>
        <w:t>видом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 является </w:t>
      </w:r>
      <w:r w:rsidR="00FF1FE8" w:rsidRPr="00C73C71">
        <w:rPr>
          <w:rFonts w:ascii="Times New Roman" w:hAnsi="Times New Roman" w:cs="Times New Roman"/>
          <w:iCs/>
          <w:sz w:val="28"/>
          <w:szCs w:val="28"/>
        </w:rPr>
        <w:t xml:space="preserve">портфель </w:t>
      </w:r>
      <w:r w:rsidRPr="00C73C71">
        <w:rPr>
          <w:rFonts w:ascii="Times New Roman" w:hAnsi="Times New Roman" w:cs="Times New Roman"/>
          <w:iCs/>
          <w:sz w:val="28"/>
          <w:szCs w:val="28"/>
        </w:rPr>
        <w:t xml:space="preserve">смешанного типа, в котором источниками дохода одновременно является и курсовая стоимость и текущие выплаты. Такой тип получил название - </w:t>
      </w:r>
      <w:r w:rsidRPr="00C73C71">
        <w:rPr>
          <w:rFonts w:ascii="Times New Roman" w:hAnsi="Times New Roman" w:cs="Times New Roman"/>
          <w:b/>
          <w:i/>
          <w:iCs/>
          <w:sz w:val="28"/>
          <w:szCs w:val="28"/>
        </w:rPr>
        <w:t>п</w:t>
      </w:r>
      <w:r w:rsidR="00205267" w:rsidRPr="00C73C71">
        <w:rPr>
          <w:rFonts w:ascii="Times New Roman" w:hAnsi="Times New Roman" w:cs="Times New Roman"/>
          <w:b/>
          <w:i/>
          <w:iCs/>
          <w:sz w:val="28"/>
          <w:szCs w:val="28"/>
        </w:rPr>
        <w:t>ортфель роста и дохода.</w:t>
      </w:r>
      <w:r w:rsidR="00205267"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05267" w:rsidRPr="00C73C71">
        <w:rPr>
          <w:rFonts w:ascii="Times New Roman" w:hAnsi="Times New Roman" w:cs="Times New Roman"/>
          <w:sz w:val="28"/>
          <w:szCs w:val="28"/>
        </w:rPr>
        <w:t>Формирование данного типа портфеля осуществляется во избежание возможных потерь на фондовом рынке не от падения курсовой стоимости, так и низких дивидендных или процентных выплат. Одна часть финансовых активов, входящих в состав данного портфеля, дает владел</w:t>
      </w:r>
      <w:r w:rsidR="00FF1FE8" w:rsidRPr="00C73C71">
        <w:rPr>
          <w:rFonts w:ascii="Times New Roman" w:hAnsi="Times New Roman" w:cs="Times New Roman"/>
          <w:sz w:val="28"/>
          <w:szCs w:val="28"/>
        </w:rPr>
        <w:t xml:space="preserve">ьцу рост капитальной стоимости, </w:t>
      </w:r>
      <w:r w:rsidR="00205267" w:rsidRPr="00C73C71">
        <w:rPr>
          <w:rFonts w:ascii="Times New Roman" w:hAnsi="Times New Roman" w:cs="Times New Roman"/>
          <w:sz w:val="28"/>
          <w:szCs w:val="28"/>
        </w:rPr>
        <w:t>а</w:t>
      </w:r>
      <w:r w:rsidR="00FF1FE8" w:rsidRPr="00C73C71">
        <w:rPr>
          <w:rFonts w:ascii="Times New Roman" w:hAnsi="Times New Roman" w:cs="Times New Roman"/>
          <w:sz w:val="28"/>
          <w:szCs w:val="28"/>
        </w:rPr>
        <w:t xml:space="preserve"> </w:t>
      </w:r>
      <w:r w:rsidR="00205267" w:rsidRPr="00C73C71">
        <w:rPr>
          <w:rFonts w:ascii="Times New Roman" w:hAnsi="Times New Roman" w:cs="Times New Roman"/>
          <w:sz w:val="28"/>
          <w:szCs w:val="28"/>
        </w:rPr>
        <w:t>другая</w:t>
      </w:r>
      <w:r w:rsidR="00FF1FE8" w:rsidRPr="00C73C71">
        <w:rPr>
          <w:rFonts w:ascii="Times New Roman" w:hAnsi="Times New Roman" w:cs="Times New Roman"/>
          <w:sz w:val="28"/>
          <w:szCs w:val="28"/>
        </w:rPr>
        <w:t xml:space="preserve"> доход. </w:t>
      </w:r>
      <w:r w:rsidR="00205267" w:rsidRPr="00C73C71">
        <w:rPr>
          <w:rFonts w:ascii="Times New Roman" w:hAnsi="Times New Roman" w:cs="Times New Roman"/>
          <w:sz w:val="28"/>
          <w:szCs w:val="28"/>
        </w:rPr>
        <w:t xml:space="preserve">Потеря одной части может компенсироваться возрастанием другой. Охарактеризуем виды данного типа портфеля. </w:t>
      </w:r>
    </w:p>
    <w:p w:rsidR="00FF1FE8" w:rsidRPr="00C73C71" w:rsidRDefault="00205267" w:rsidP="00C73C71">
      <w:pPr>
        <w:pStyle w:val="a8"/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Портфель двойного назначения. </w:t>
      </w:r>
      <w:r w:rsidRPr="00C73C71">
        <w:rPr>
          <w:rFonts w:ascii="Times New Roman" w:hAnsi="Times New Roman" w:cs="Times New Roman"/>
          <w:sz w:val="28"/>
          <w:szCs w:val="28"/>
        </w:rPr>
        <w:t>В состав этого портфеля включаются бумаги, приносящие его владельцу высокий доход при росте вложенного капитала. В данном случае речь идет о ценных бумагах инвестиционных фондов двойного назначения. Они выпускают собственные</w:t>
      </w:r>
      <w:r w:rsidRPr="00C73C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3C71">
        <w:rPr>
          <w:rFonts w:ascii="Times New Roman" w:hAnsi="Times New Roman" w:cs="Times New Roman"/>
          <w:sz w:val="28"/>
          <w:szCs w:val="28"/>
        </w:rPr>
        <w:t xml:space="preserve">акции двух типов, первые приносят высокий доход, вторые — прирост капитала. Инвестиционные характеристики портфеля определяются значительным содержанием данных бумаг в портфеле. </w:t>
      </w:r>
    </w:p>
    <w:p w:rsidR="004D65CC" w:rsidRPr="0017291C" w:rsidRDefault="00205267" w:rsidP="0017291C">
      <w:pPr>
        <w:pStyle w:val="a8"/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C71">
        <w:rPr>
          <w:rFonts w:ascii="Times New Roman" w:hAnsi="Times New Roman" w:cs="Times New Roman"/>
          <w:i/>
          <w:iCs/>
          <w:sz w:val="28"/>
          <w:szCs w:val="28"/>
        </w:rPr>
        <w:t xml:space="preserve">Сбалансированный портфель </w:t>
      </w:r>
      <w:r w:rsidRPr="00C73C71">
        <w:rPr>
          <w:rFonts w:ascii="Times New Roman" w:hAnsi="Times New Roman" w:cs="Times New Roman"/>
          <w:sz w:val="28"/>
          <w:szCs w:val="28"/>
        </w:rPr>
        <w:t>предполагает сбалансированность только доходов, но и риска, который сопровождает операции с ценными бум</w:t>
      </w:r>
      <w:r w:rsidRPr="0017291C">
        <w:rPr>
          <w:rFonts w:ascii="Times New Roman" w:hAnsi="Times New Roman" w:cs="Times New Roman"/>
          <w:sz w:val="28"/>
          <w:szCs w:val="28"/>
        </w:rPr>
        <w:t>агами, и поэтому в определенной пропорции состоит из ценных бумаг, быстро растущих в курсовой стоимости, и из высокодоходных ценных бумаг. В состав портфелей могут включаться и высокорискованные ценные бумаги, а также обыкновенные и привилегированные акции, облигации. В зависимости от конъюнктуры рынка в те или иные фондовые инструменты, включенные в данный портфель, вкладывается большая часть средств [</w:t>
      </w:r>
      <w:r w:rsidR="00081B96">
        <w:rPr>
          <w:rFonts w:ascii="Times New Roman" w:hAnsi="Times New Roman" w:cs="Times New Roman"/>
          <w:sz w:val="28"/>
          <w:szCs w:val="28"/>
        </w:rPr>
        <w:t>3</w:t>
      </w:r>
      <w:r w:rsidRPr="0017291C">
        <w:rPr>
          <w:rFonts w:ascii="Times New Roman" w:hAnsi="Times New Roman" w:cs="Times New Roman"/>
          <w:sz w:val="28"/>
          <w:szCs w:val="28"/>
        </w:rPr>
        <w:t xml:space="preserve">. </w:t>
      </w:r>
      <w:r w:rsidRPr="001729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7291C">
        <w:rPr>
          <w:rFonts w:ascii="Times New Roman" w:hAnsi="Times New Roman" w:cs="Times New Roman"/>
          <w:sz w:val="28"/>
          <w:szCs w:val="28"/>
        </w:rPr>
        <w:t>. 1</w:t>
      </w:r>
      <w:r w:rsidR="00081B96">
        <w:rPr>
          <w:rFonts w:ascii="Times New Roman" w:hAnsi="Times New Roman" w:cs="Times New Roman"/>
          <w:sz w:val="28"/>
          <w:szCs w:val="28"/>
        </w:rPr>
        <w:t>19-120</w:t>
      </w:r>
      <w:r w:rsidRPr="0017291C">
        <w:rPr>
          <w:rFonts w:ascii="Times New Roman" w:hAnsi="Times New Roman" w:cs="Times New Roman"/>
          <w:sz w:val="28"/>
          <w:szCs w:val="28"/>
        </w:rPr>
        <w:t>].</w:t>
      </w:r>
    </w:p>
    <w:p w:rsidR="001F0C67" w:rsidRPr="0017291C" w:rsidRDefault="00FF1FE8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lastRenderedPageBreak/>
        <w:t>Помимо классификации инвестиционных портфелей</w:t>
      </w:r>
      <w:r w:rsidR="001F0C67" w:rsidRPr="0017291C">
        <w:rPr>
          <w:rFonts w:ascii="Times New Roman" w:hAnsi="Times New Roman" w:cs="Times New Roman"/>
          <w:sz w:val="28"/>
          <w:szCs w:val="28"/>
        </w:rPr>
        <w:t xml:space="preserve"> по источникам доходов существуют и другие критерии. </w:t>
      </w:r>
    </w:p>
    <w:p w:rsidR="001F0C67" w:rsidRPr="0017291C" w:rsidRDefault="001F0C67" w:rsidP="0017291C">
      <w:pPr>
        <w:pStyle w:val="a8"/>
        <w:numPr>
          <w:ilvl w:val="0"/>
          <w:numId w:val="1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П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о времени функционирования портфели ценных бумаг бывают </w:t>
      </w:r>
      <w:r w:rsidR="00205267" w:rsidRPr="0017291C">
        <w:rPr>
          <w:rFonts w:ascii="Times New Roman" w:hAnsi="Times New Roman" w:cs="Times New Roman"/>
          <w:i/>
          <w:iCs/>
          <w:sz w:val="28"/>
          <w:szCs w:val="28"/>
        </w:rPr>
        <w:t xml:space="preserve">срочными 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и </w:t>
      </w:r>
      <w:r w:rsidR="00205267" w:rsidRPr="0017291C">
        <w:rPr>
          <w:rFonts w:ascii="Times New Roman" w:hAnsi="Times New Roman" w:cs="Times New Roman"/>
          <w:i/>
          <w:sz w:val="28"/>
          <w:szCs w:val="28"/>
        </w:rPr>
        <w:t>бессрочными</w:t>
      </w:r>
      <w:r w:rsidR="00205267" w:rsidRPr="0017291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что заставляет инвестора выбирать </w:t>
      </w:r>
      <w:r w:rsidR="00205267" w:rsidRPr="0017291C">
        <w:rPr>
          <w:rFonts w:ascii="Times New Roman" w:hAnsi="Times New Roman" w:cs="Times New Roman"/>
          <w:sz w:val="28"/>
          <w:szCs w:val="28"/>
        </w:rPr>
        <w:br/>
        <w:t>определенный тип ценных бумаг.</w:t>
      </w:r>
      <w:r w:rsidRPr="001729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C67" w:rsidRPr="0017291C" w:rsidRDefault="00205267" w:rsidP="0017291C">
      <w:pPr>
        <w:pStyle w:val="a8"/>
        <w:numPr>
          <w:ilvl w:val="0"/>
          <w:numId w:val="1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В зависимости от целей, которые преследует инвестор, различают портфели ценных бумаг:</w:t>
      </w:r>
      <w:r w:rsidR="001F0C67" w:rsidRPr="0017291C">
        <w:rPr>
          <w:rFonts w:ascii="Times New Roman" w:hAnsi="Times New Roman" w:cs="Times New Roman"/>
          <w:sz w:val="28"/>
          <w:szCs w:val="28"/>
        </w:rPr>
        <w:t xml:space="preserve"> </w:t>
      </w:r>
      <w:r w:rsidR="001F0C67" w:rsidRPr="0017291C">
        <w:rPr>
          <w:rFonts w:ascii="Times New Roman" w:hAnsi="Times New Roman" w:cs="Times New Roman"/>
          <w:i/>
          <w:sz w:val="28"/>
          <w:szCs w:val="28"/>
        </w:rPr>
        <w:t>одноцелевые</w:t>
      </w:r>
      <w:r w:rsidR="001F0C67" w:rsidRPr="0017291C">
        <w:rPr>
          <w:rFonts w:ascii="Times New Roman" w:hAnsi="Times New Roman" w:cs="Times New Roman"/>
          <w:sz w:val="28"/>
          <w:szCs w:val="28"/>
        </w:rPr>
        <w:t xml:space="preserve"> и </w:t>
      </w:r>
      <w:r w:rsidRPr="0017291C">
        <w:rPr>
          <w:rFonts w:ascii="Times New Roman" w:hAnsi="Times New Roman" w:cs="Times New Roman"/>
          <w:i/>
          <w:sz w:val="28"/>
          <w:szCs w:val="28"/>
        </w:rPr>
        <w:t>сбалансированные по целям</w:t>
      </w:r>
      <w:r w:rsidRPr="0017291C">
        <w:rPr>
          <w:rFonts w:ascii="Times New Roman" w:hAnsi="Times New Roman" w:cs="Times New Roman"/>
          <w:sz w:val="28"/>
          <w:szCs w:val="28"/>
        </w:rPr>
        <w:t>. Целями формирования портфелей могут быть: 1) получение дохода; 2) обеспечение прироста капитала на основе повышения курса ценных бумаг; 3) сохранение капитала.</w:t>
      </w:r>
    </w:p>
    <w:p w:rsidR="00205267" w:rsidRPr="0017291C" w:rsidRDefault="00205267" w:rsidP="0017291C">
      <w:pPr>
        <w:pStyle w:val="a8"/>
        <w:numPr>
          <w:ilvl w:val="0"/>
          <w:numId w:val="1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  По возможности изменять первоначальный общий объем портфеля выделяются пополняемые, отзываемые и постоянные портфели.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Пополняемый портфель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позволяет увеличивать денежное выражение портфеля относительно первоначального за счет внешних источников, а не за счет доходов от первоначально вложенных денежных средств. Для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отзываемого портфеля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допускается возможность изымать часть денежных средств, первоначально вложенных в портфель. В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постоянном портфеле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первоначально вложенный объем денежных средств сохраняется на протяжении всего периода существования портфеля</w:t>
      </w:r>
      <w:r w:rsidR="001F0C67" w:rsidRPr="001729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0C67" w:rsidRPr="0017291C" w:rsidRDefault="001F0C67" w:rsidP="0017291C">
      <w:pPr>
        <w:pStyle w:val="a8"/>
        <w:numPr>
          <w:ilvl w:val="0"/>
          <w:numId w:val="1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вида актива, включаемого в портфель ценных бумаг, могут быть сформированы разные портфели. </w:t>
      </w:r>
      <w:r w:rsidR="00205267"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Портфель денежного рынка</w:t>
      </w:r>
      <w:r w:rsidR="00205267"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- это разновидность портфелей, которые ставят своей целью полное сохранение капитала. В состав портфеля включается денежная наличность или быстро реализуемые активы.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205267" w:rsidRPr="0017291C">
        <w:rPr>
          <w:rFonts w:ascii="Times New Roman" w:hAnsi="Times New Roman" w:cs="Times New Roman"/>
          <w:color w:val="000000"/>
          <w:sz w:val="28"/>
          <w:szCs w:val="28"/>
        </w:rPr>
        <w:t>ысокой ликвидностью обладают и портфели краткосрочных фондов, формирующиеся из краткосрочных ценных бумаг.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3C71" w:rsidRPr="0017291C" w:rsidRDefault="002052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Портфель ценных бумаг, освобожденных от налога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>, содержит, в основном, государственные долговые обязательства и предполагает сохранение капитала при высокой степени ликв</w:t>
      </w:r>
      <w:r w:rsidR="001F0C67" w:rsidRPr="0017291C">
        <w:rPr>
          <w:rFonts w:ascii="Times New Roman" w:hAnsi="Times New Roman" w:cs="Times New Roman"/>
          <w:color w:val="000000"/>
          <w:sz w:val="28"/>
          <w:szCs w:val="28"/>
        </w:rPr>
        <w:t>идности (например, ГКО).</w:t>
      </w:r>
      <w:r w:rsidR="004354B0"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3C71" w:rsidRPr="0017291C">
        <w:rPr>
          <w:rFonts w:ascii="Times New Roman" w:hAnsi="Times New Roman" w:cs="Times New Roman"/>
          <w:sz w:val="28"/>
          <w:szCs w:val="28"/>
        </w:rPr>
        <w:t xml:space="preserve">Отечественный рынок позволяет получить по этим ценным бумагам и самый </w:t>
      </w:r>
      <w:r w:rsidR="00C73C71" w:rsidRPr="0017291C">
        <w:rPr>
          <w:rFonts w:ascii="Times New Roman" w:hAnsi="Times New Roman" w:cs="Times New Roman"/>
          <w:sz w:val="28"/>
          <w:szCs w:val="28"/>
        </w:rPr>
        <w:lastRenderedPageBreak/>
        <w:t>высокий доход, который, как правило, освобождается от налогов. Именно поэтому портфель государственных ценных бумаг — наиболее распространенная разновидность портфеля и, в частности, сформированная по некоторым ценным бумагам. Например, рассматривая ГКО в качестве примера, отметим, что, покупая краткосрочные облигации, выпущенные Министерством финансов РФ, инвестор тем самым дает в долг правительству, которое оплатит эту облигацию в конце срока с уплатой в виде дисконтной разницы.</w:t>
      </w:r>
    </w:p>
    <w:p w:rsidR="00C73C71" w:rsidRPr="0017291C" w:rsidRDefault="002052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Портфель, состоящий из ценных бумаг государственных структур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>, формируется из государственных и муниципальных ценных бумаг и обязательств. Доход, получаемый держателем такого портфеля, есть разница в цене приобретения с дисконтом и выкупной ценой и по ставкам выплаты процентов.</w:t>
      </w:r>
      <w:r w:rsidR="004354B0"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3C71" w:rsidRPr="0017291C">
        <w:rPr>
          <w:rFonts w:ascii="Times New Roman" w:hAnsi="Times New Roman" w:cs="Times New Roman"/>
          <w:sz w:val="28"/>
          <w:szCs w:val="28"/>
        </w:rPr>
        <w:t>Немаловажное значение имеет и то, что и центральные, и местные органы власти предоставляют налоговые льготы.</w:t>
      </w:r>
    </w:p>
    <w:p w:rsidR="001F0C67" w:rsidRPr="0017291C" w:rsidRDefault="002052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Портфель, состоящий из ценных бумаг различных отраслей промышленности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формируется на базе ценных бумаг, выпущенных предприятиями различных отраслей промышленности, связанных технологически, или какой-либо одной отрасли.</w:t>
      </w:r>
    </w:p>
    <w:p w:rsidR="001F0C67" w:rsidRPr="0017291C" w:rsidRDefault="001F0C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Портфель иностранных ценных бумаг 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>включает инвестирование в ценные бумаги иностранных компаний или других государств.</w:t>
      </w:r>
    </w:p>
    <w:p w:rsidR="00C73C71" w:rsidRPr="0017291C" w:rsidRDefault="001F0C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Конвертируемый портфель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конвертируемых ценных бумаг (привилегированных акций, конвертируемых облигаций), которые могут быть обменены на установленное количество обыкновенных акций по фиксированной цене, начиная с заданного момента времени. Дает возможность получить дополнительный доход за счет конвертации на выгодных для инвестора условиях.</w:t>
      </w:r>
      <w:r w:rsidR="00C73C71"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К этому же типу относят портфель средне- и долгосрочных инвестиций с фиксированным доходом.</w:t>
      </w:r>
    </w:p>
    <w:p w:rsidR="00C73C71" w:rsidRPr="0017291C" w:rsidRDefault="00205267" w:rsidP="0017291C">
      <w:pPr>
        <w:pStyle w:val="a8"/>
        <w:numPr>
          <w:ilvl w:val="0"/>
          <w:numId w:val="1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Существуют портфели ценных бумаг, подобранных в зависимости от региональной принадлежности эмитентов: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портфели ценных бумаг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определенных стран, региональные портфели, портфели иностранных ценных бумаг.</w:t>
      </w:r>
    </w:p>
    <w:p w:rsidR="00C73C71" w:rsidRPr="0017291C" w:rsidRDefault="00205267" w:rsidP="0017291C">
      <w:pPr>
        <w:pStyle w:val="a8"/>
        <w:numPr>
          <w:ilvl w:val="0"/>
          <w:numId w:val="1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>По составу портфели ценных бумаг бывают:</w:t>
      </w:r>
    </w:p>
    <w:p w:rsidR="00205267" w:rsidRPr="0017291C" w:rsidRDefault="002052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фиксированные 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>(сохраняют свою структуру в течение установленного срока, продолжительность которого определяется сроком погашения входящих в него ценных бумаг);</w:t>
      </w:r>
    </w:p>
    <w:p w:rsidR="00205267" w:rsidRPr="0017291C" w:rsidRDefault="00205267" w:rsidP="0017291C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Pr="0017291C">
        <w:rPr>
          <w:rFonts w:ascii="Times New Roman" w:hAnsi="Times New Roman" w:cs="Times New Roman"/>
          <w:i/>
          <w:color w:val="000000"/>
          <w:sz w:val="28"/>
          <w:szCs w:val="28"/>
        </w:rPr>
        <w:t>меняющимися</w:t>
      </w:r>
      <w:r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(имеют подвижную структуру ценных бумаг, которая постоянно обновляется с целью получения максимального экономического эффекта).</w:t>
      </w:r>
    </w:p>
    <w:p w:rsidR="004D65CC" w:rsidRPr="0017291C" w:rsidRDefault="008B4A8C" w:rsidP="0017291C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1C">
        <w:rPr>
          <w:rFonts w:ascii="Times New Roman" w:hAnsi="Times New Roman" w:cs="Times New Roman"/>
          <w:color w:val="000000"/>
          <w:sz w:val="28"/>
          <w:szCs w:val="28"/>
        </w:rPr>
        <w:tab/>
        <w:t>Таким образом, можно сделать</w:t>
      </w:r>
      <w:r w:rsidR="0080339B" w:rsidRPr="0017291C">
        <w:rPr>
          <w:rFonts w:ascii="Times New Roman" w:hAnsi="Times New Roman" w:cs="Times New Roman"/>
          <w:color w:val="000000"/>
          <w:sz w:val="28"/>
          <w:szCs w:val="28"/>
        </w:rPr>
        <w:t xml:space="preserve"> вывод, что разновидностей портфелей ценных бумаг огромное множество, но главная задача инвестора – правильно сформировать такой инвестиционный портфель, который принесет ему наибольшую прибыль.</w:t>
      </w:r>
    </w:p>
    <w:p w:rsidR="00B56F94" w:rsidRPr="0017291C" w:rsidRDefault="001E1385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Сущность портфельного инвестирования заключается в распределении вложенных средств между различными группами активов. Портфельное инвестирование позволяет планировать и контролировать результаты инвестиционной деятельности.</w:t>
      </w:r>
      <w:r w:rsidRPr="0017291C">
        <w:rPr>
          <w:rFonts w:ascii="Times New Roman" w:hAnsi="Times New Roman" w:cs="Times New Roman"/>
        </w:rPr>
        <w:t xml:space="preserve"> </w:t>
      </w:r>
      <w:r w:rsidR="008B4A8C" w:rsidRPr="0017291C">
        <w:rPr>
          <w:rFonts w:ascii="Times New Roman" w:hAnsi="Times New Roman" w:cs="Times New Roman"/>
          <w:sz w:val="28"/>
          <w:szCs w:val="28"/>
        </w:rPr>
        <w:t xml:space="preserve">Известно, что наиболее перспективные с точки зрения получения доходов вложения одновременно и наиболее рискованные, а наиболее безопасные приносят низкие доходы. Таким образом, главная цель при формировании портфеля — достижение оптимального сочетания между риском и доходом инвестора. </w:t>
      </w:r>
      <w:r w:rsidR="00B56F94" w:rsidRPr="0017291C">
        <w:rPr>
          <w:rFonts w:ascii="Times New Roman" w:hAnsi="Times New Roman" w:cs="Times New Roman"/>
          <w:sz w:val="28"/>
          <w:szCs w:val="28"/>
        </w:rPr>
        <w:t>Успех инвестиций в основном зависит от правильного распределения средств по типам активов. Формирование инвестиционного портфеля осуществляется в несколько этапов:</w:t>
      </w:r>
    </w:p>
    <w:p w:rsidR="00B56F94" w:rsidRPr="0017291C" w:rsidRDefault="00B56F94" w:rsidP="0017291C">
      <w:pPr>
        <w:pStyle w:val="a8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формулирование целей его создания и определение их приоритетности (в частности, что важнее</w:t>
      </w:r>
      <w:r w:rsidRPr="0017291C">
        <w:rPr>
          <w:rFonts w:ascii="Times New Roman" w:hAnsi="Times New Roman" w:cs="Times New Roman"/>
          <w:noProof/>
          <w:sz w:val="28"/>
          <w:szCs w:val="28"/>
        </w:rPr>
        <w:t xml:space="preserve"> -</w:t>
      </w:r>
      <w:r w:rsidRPr="0017291C">
        <w:rPr>
          <w:rFonts w:ascii="Times New Roman" w:hAnsi="Times New Roman" w:cs="Times New Roman"/>
          <w:sz w:val="28"/>
          <w:szCs w:val="28"/>
        </w:rPr>
        <w:t xml:space="preserve"> регулярное получение дивидендов или рост стоимости активов), задание уровней риска, минимальной прибыли, отклонения от ожидаемой прибыли и т. д.</w:t>
      </w:r>
    </w:p>
    <w:p w:rsidR="00B56F94" w:rsidRPr="0017291C" w:rsidRDefault="00B56F94" w:rsidP="0017291C">
      <w:pPr>
        <w:pStyle w:val="a8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выбор финансовой компании (это может быть отечественная или зарубежная фирма). При принятии решения можно использовать ряд </w:t>
      </w:r>
      <w:r w:rsidRPr="0017291C">
        <w:rPr>
          <w:rFonts w:ascii="Times New Roman" w:hAnsi="Times New Roman" w:cs="Times New Roman"/>
          <w:sz w:val="28"/>
          <w:szCs w:val="28"/>
        </w:rPr>
        <w:lastRenderedPageBreak/>
        <w:t>критериев: репутация фирмы, ее доступность, виды предлагаемых фирмой портфелей, их доходность, виды используемых инвестиционных инструментов.</w:t>
      </w:r>
    </w:p>
    <w:p w:rsidR="00B56F94" w:rsidRPr="0017291C" w:rsidRDefault="00B56F94" w:rsidP="0017291C">
      <w:pPr>
        <w:pStyle w:val="a8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выбор банка, который будет вести инвестиционный счет.</w:t>
      </w:r>
    </w:p>
    <w:p w:rsidR="0017291C" w:rsidRPr="0017291C" w:rsidRDefault="0017291C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При формировании портфеля инвесторы сравнивают различные ценные бумаги на основе следующих критериев:</w:t>
      </w:r>
      <w:r w:rsidRPr="0017291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7291C" w:rsidRPr="0017291C" w:rsidRDefault="0017291C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1C">
        <w:rPr>
          <w:rFonts w:ascii="Times New Roman" w:hAnsi="Times New Roman" w:cs="Times New Roman"/>
          <w:bCs/>
          <w:sz w:val="28"/>
          <w:szCs w:val="28"/>
        </w:rPr>
        <w:t xml:space="preserve">          - безопасность вложений средств;</w:t>
      </w:r>
    </w:p>
    <w:p w:rsidR="0017291C" w:rsidRPr="0017291C" w:rsidRDefault="0017291C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          - стабильность получения дохода;  </w:t>
      </w:r>
    </w:p>
    <w:p w:rsidR="0017291C" w:rsidRPr="0017291C" w:rsidRDefault="0017291C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          - ликвидность вложений (возможность быстро и без потерь превратить их в наличные деньги).</w:t>
      </w:r>
    </w:p>
    <w:p w:rsidR="00205267" w:rsidRPr="0017291C" w:rsidRDefault="001E1385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К сожалению, ни одна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из ценных бумаг не обладает одновременно всеми перечисленными выше свойствами. </w:t>
      </w:r>
      <w:r w:rsidRPr="0017291C">
        <w:rPr>
          <w:rFonts w:ascii="Times New Roman" w:hAnsi="Times New Roman" w:cs="Times New Roman"/>
          <w:sz w:val="28"/>
          <w:szCs w:val="28"/>
        </w:rPr>
        <w:t xml:space="preserve">Поэтому инвестору необходимо искать </w:t>
      </w:r>
      <w:r w:rsidR="00205267" w:rsidRPr="0017291C">
        <w:rPr>
          <w:rFonts w:ascii="Times New Roman" w:hAnsi="Times New Roman" w:cs="Times New Roman"/>
          <w:sz w:val="28"/>
          <w:szCs w:val="28"/>
        </w:rPr>
        <w:t>компромисс</w:t>
      </w:r>
      <w:r w:rsidRPr="0017291C">
        <w:rPr>
          <w:rFonts w:ascii="Times New Roman" w:hAnsi="Times New Roman" w:cs="Times New Roman"/>
          <w:sz w:val="28"/>
          <w:szCs w:val="28"/>
        </w:rPr>
        <w:t>.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Решить эту проблему позволяет использование принципов </w:t>
      </w:r>
      <w:r w:rsidR="00B56F94" w:rsidRPr="0017291C">
        <w:rPr>
          <w:rFonts w:ascii="Times New Roman" w:hAnsi="Times New Roman" w:cs="Times New Roman"/>
          <w:sz w:val="28"/>
          <w:szCs w:val="28"/>
        </w:rPr>
        <w:t xml:space="preserve">консервативности, </w:t>
      </w:r>
      <w:r w:rsidR="00205267" w:rsidRPr="0017291C">
        <w:rPr>
          <w:rFonts w:ascii="Times New Roman" w:hAnsi="Times New Roman" w:cs="Times New Roman"/>
          <w:sz w:val="28"/>
          <w:szCs w:val="28"/>
        </w:rPr>
        <w:t>диверсификации и достаточной ликвидности.</w:t>
      </w:r>
    </w:p>
    <w:p w:rsidR="00B56F94" w:rsidRPr="0017291C" w:rsidRDefault="00B56F94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30950803"/>
      <w:bookmarkStart w:id="2" w:name="_Toc431012236"/>
      <w:bookmarkStart w:id="3" w:name="_Toc431012328"/>
      <w:bookmarkStart w:id="4" w:name="_Toc431265642"/>
      <w:bookmarkStart w:id="5" w:name="_Toc116499484"/>
      <w:bookmarkStart w:id="6" w:name="_Toc188010037"/>
      <w:r w:rsidRPr="0017291C">
        <w:rPr>
          <w:rStyle w:val="20"/>
          <w:rFonts w:ascii="Times New Roman" w:eastAsiaTheme="minorHAnsi" w:hAnsi="Times New Roman" w:cs="Times New Roman"/>
          <w:b w:val="0"/>
        </w:rPr>
        <w:t>Принцип консервативности</w:t>
      </w:r>
      <w:bookmarkEnd w:id="1"/>
      <w:bookmarkEnd w:id="2"/>
      <w:bookmarkEnd w:id="3"/>
      <w:bookmarkEnd w:id="4"/>
      <w:r w:rsidRPr="0017291C">
        <w:rPr>
          <w:rStyle w:val="20"/>
          <w:rFonts w:ascii="Times New Roman" w:eastAsiaTheme="minorHAnsi" w:hAnsi="Times New Roman" w:cs="Times New Roman"/>
          <w:b w:val="0"/>
        </w:rPr>
        <w:t>.</w:t>
      </w:r>
      <w:bookmarkEnd w:id="5"/>
      <w:bookmarkEnd w:id="6"/>
      <w:r w:rsidRPr="0017291C">
        <w:rPr>
          <w:rFonts w:ascii="Times New Roman" w:hAnsi="Times New Roman" w:cs="Times New Roman"/>
          <w:sz w:val="28"/>
          <w:szCs w:val="28"/>
        </w:rPr>
        <w:t xml:space="preserve"> Соотношение между высоконадежными и рискованными долями поддерживается таким, чтобы возможные потери от рискованной доли с подавляющей вероятностью покрывались доходами от надежных активов. Инвестиционный риск, таким образом, состоит не в потере части основной суммы, а только в получении недостаточно высокого дохода.</w:t>
      </w:r>
    </w:p>
    <w:p w:rsidR="00B56F94" w:rsidRPr="0017291C" w:rsidRDefault="00B56F94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Естественно, не рискуя, нельзя рассчитывать и на какие-то сверхвысокие доходы. Однако практика показывает, что подавляющее большинство клиентов удовлетворены доходами, колеблющимися в пределах от одной до двух депозитных ставок банков высшей категории надежности, и не желают увеличения доходов за счет более высокой степени риска.</w:t>
      </w:r>
    </w:p>
    <w:p w:rsidR="00876878" w:rsidRPr="0017291C" w:rsidRDefault="00205267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i/>
          <w:iCs/>
          <w:sz w:val="28"/>
          <w:szCs w:val="28"/>
        </w:rPr>
        <w:t xml:space="preserve">Диверсификация </w:t>
      </w:r>
      <w:r w:rsidRPr="0017291C">
        <w:rPr>
          <w:rFonts w:ascii="Times New Roman" w:hAnsi="Times New Roman" w:cs="Times New Roman"/>
          <w:i/>
          <w:sz w:val="28"/>
          <w:szCs w:val="28"/>
        </w:rPr>
        <w:t>вложений</w:t>
      </w:r>
      <w:r w:rsidRPr="0017291C">
        <w:rPr>
          <w:rFonts w:ascii="Times New Roman" w:hAnsi="Times New Roman" w:cs="Times New Roman"/>
          <w:sz w:val="28"/>
          <w:szCs w:val="28"/>
        </w:rPr>
        <w:t xml:space="preserve"> — это основной принцип портфельного инвестирования, суть которого в том, что нельзя вкладывать все средства только в одни бумаги, даже самые привлекательные. При диверсификации невысокие доходы по одним ценным бумагам перекрываются высокими доходами по другим. Снизить риск можно и за счет включения в портфель </w:t>
      </w:r>
      <w:r w:rsidRPr="0017291C">
        <w:rPr>
          <w:rFonts w:ascii="Times New Roman" w:hAnsi="Times New Roman" w:cs="Times New Roman"/>
          <w:sz w:val="28"/>
          <w:szCs w:val="28"/>
        </w:rPr>
        <w:lastRenderedPageBreak/>
        <w:t xml:space="preserve">ценных бумаг большого круга отраслей, не связанных между собой, что снижает риск одновременного снижения их деловой активности. </w:t>
      </w:r>
      <w:r w:rsidRPr="0017291C"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="00876878" w:rsidRPr="0017291C">
        <w:rPr>
          <w:rFonts w:ascii="Times New Roman" w:hAnsi="Times New Roman" w:cs="Times New Roman"/>
          <w:sz w:val="28"/>
          <w:szCs w:val="28"/>
        </w:rPr>
        <w:t>Оптимальная величина — от 8 до 20 различных видов ценных бумаг.</w:t>
      </w:r>
    </w:p>
    <w:p w:rsidR="00876878" w:rsidRPr="0017291C" w:rsidRDefault="00876878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Распыление вложений происходит как между активными сегментами, так и внутри них. Достаточный объем средств в портфеле позволяет сделать следующий шаг - проводить так называемые отраслевую и региональную диверсификации.</w:t>
      </w:r>
    </w:p>
    <w:p w:rsidR="00876878" w:rsidRPr="0017291C" w:rsidRDefault="00876878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Принцип отраслевой диверсификации состоит в том, чтобы не допускать перекосов портфеля в сторону бумаг предприятий одной отрасли. Дело в том, что возможно падение какой-либо отрасли в целом. Например, падение цен на нефть на мировом рынке может привести к одновременному падению цен акций всех нефтеперерабатывающих предприятий, и то, что вложения будут распределены между различными предприятиями этой отрасли, не поможет. То же самое относится к предприятиям одного региона. Одновременное снижение цен акций может произойти вследствие политической нестабильности, забастовок или стихийных бедствий на территории всего региона. </w:t>
      </w:r>
    </w:p>
    <w:p w:rsidR="00205267" w:rsidRPr="0017291C" w:rsidRDefault="00205267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 </w:t>
      </w:r>
      <w:r w:rsidRPr="0017291C">
        <w:rPr>
          <w:rFonts w:ascii="Times New Roman" w:hAnsi="Times New Roman" w:cs="Times New Roman"/>
          <w:i/>
          <w:sz w:val="28"/>
          <w:szCs w:val="28"/>
        </w:rPr>
        <w:t xml:space="preserve">Принцип </w:t>
      </w:r>
      <w:r w:rsidRPr="0017291C">
        <w:rPr>
          <w:rFonts w:ascii="Times New Roman" w:hAnsi="Times New Roman" w:cs="Times New Roman"/>
          <w:i/>
          <w:iCs/>
          <w:sz w:val="28"/>
          <w:szCs w:val="28"/>
        </w:rPr>
        <w:t xml:space="preserve">достаточной ликвидности </w:t>
      </w:r>
      <w:r w:rsidRPr="0017291C">
        <w:rPr>
          <w:rFonts w:ascii="Times New Roman" w:hAnsi="Times New Roman" w:cs="Times New Roman"/>
          <w:sz w:val="28"/>
          <w:szCs w:val="28"/>
        </w:rPr>
        <w:t xml:space="preserve">нацелен на поддержание определенной части активов, которую можно быстро реализовать для выполнения обязательств перед клиентами и для совершения появившихся высоколиквидных сделок [3, </w:t>
      </w:r>
      <w:r w:rsidRPr="001729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7291C">
        <w:rPr>
          <w:rFonts w:ascii="Times New Roman" w:hAnsi="Times New Roman" w:cs="Times New Roman"/>
          <w:sz w:val="28"/>
          <w:szCs w:val="28"/>
        </w:rPr>
        <w:t>.</w:t>
      </w:r>
      <w:r w:rsidR="00081B96">
        <w:rPr>
          <w:rFonts w:ascii="Times New Roman" w:hAnsi="Times New Roman" w:cs="Times New Roman"/>
          <w:sz w:val="28"/>
          <w:szCs w:val="28"/>
        </w:rPr>
        <w:t>118</w:t>
      </w:r>
      <w:r w:rsidRPr="0017291C">
        <w:rPr>
          <w:rFonts w:ascii="Times New Roman" w:hAnsi="Times New Roman" w:cs="Times New Roman"/>
          <w:sz w:val="28"/>
          <w:szCs w:val="28"/>
        </w:rPr>
        <w:t>].</w:t>
      </w:r>
    </w:p>
    <w:p w:rsidR="0017291C" w:rsidRPr="0017291C" w:rsidRDefault="0017291C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Практика показывает, что выгоднее держать определенную часть средств в более ликвидных (пусть даже менее доходных) ценных бумагах, зато иметь возможность быстро реагировать на изменения конъюнктуры рынка и отдельные выгодные предложения. </w:t>
      </w:r>
    </w:p>
    <w:p w:rsidR="00205267" w:rsidRPr="0017291C" w:rsidRDefault="00FE4F04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>В настоящее время экономика всех стран изменчива, не исключением является и рынок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ценных бумаг</w:t>
      </w:r>
      <w:r w:rsidRPr="0017291C">
        <w:rPr>
          <w:rFonts w:ascii="Times New Roman" w:hAnsi="Times New Roman" w:cs="Times New Roman"/>
          <w:sz w:val="28"/>
          <w:szCs w:val="28"/>
        </w:rPr>
        <w:t>, который не очень стабилен. Д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ля того, чтобы состав и структура портфеля соответствовали </w:t>
      </w:r>
      <w:r w:rsidRPr="0017291C">
        <w:rPr>
          <w:rFonts w:ascii="Times New Roman" w:hAnsi="Times New Roman" w:cs="Times New Roman"/>
          <w:sz w:val="28"/>
          <w:szCs w:val="28"/>
        </w:rPr>
        <w:t>нынешнему состоянию рынка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, необходимо управление портфелем. Под управлением понимается </w:t>
      </w:r>
      <w:r w:rsidR="00205267" w:rsidRPr="0017291C">
        <w:rPr>
          <w:rFonts w:ascii="Times New Roman" w:hAnsi="Times New Roman" w:cs="Times New Roman"/>
          <w:sz w:val="28"/>
          <w:szCs w:val="28"/>
        </w:rPr>
        <w:lastRenderedPageBreak/>
        <w:t>применение к совокупности различных видов цен</w:t>
      </w:r>
      <w:r w:rsidRPr="0017291C">
        <w:rPr>
          <w:rFonts w:ascii="Times New Roman" w:hAnsi="Times New Roman" w:cs="Times New Roman"/>
          <w:sz w:val="28"/>
          <w:szCs w:val="28"/>
        </w:rPr>
        <w:t>ных бумаг определенных методов, благодаря которым возможно:</w:t>
      </w:r>
    </w:p>
    <w:p w:rsidR="00205267" w:rsidRPr="0017291C" w:rsidRDefault="00BF770A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 - сохранение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первоначально инвестированны</w:t>
      </w:r>
      <w:r w:rsidRPr="0017291C">
        <w:rPr>
          <w:rFonts w:ascii="Times New Roman" w:hAnsi="Times New Roman" w:cs="Times New Roman"/>
          <w:sz w:val="28"/>
          <w:szCs w:val="28"/>
        </w:rPr>
        <w:t>х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средств; </w:t>
      </w:r>
    </w:p>
    <w:p w:rsidR="00205267" w:rsidRPr="0017291C" w:rsidRDefault="0017291C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267" w:rsidRPr="0017291C">
        <w:rPr>
          <w:rFonts w:ascii="Times New Roman" w:hAnsi="Times New Roman" w:cs="Times New Roman"/>
          <w:sz w:val="28"/>
          <w:szCs w:val="28"/>
        </w:rPr>
        <w:t>- дости</w:t>
      </w:r>
      <w:r w:rsidR="00BF770A" w:rsidRPr="0017291C">
        <w:rPr>
          <w:rFonts w:ascii="Times New Roman" w:hAnsi="Times New Roman" w:cs="Times New Roman"/>
          <w:sz w:val="28"/>
          <w:szCs w:val="28"/>
        </w:rPr>
        <w:t>жение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максимального уровня дохода;</w:t>
      </w:r>
    </w:p>
    <w:p w:rsidR="00205267" w:rsidRPr="0017291C" w:rsidRDefault="00BF770A" w:rsidP="00172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291C">
        <w:rPr>
          <w:rFonts w:ascii="Times New Roman" w:hAnsi="Times New Roman" w:cs="Times New Roman"/>
          <w:sz w:val="28"/>
          <w:szCs w:val="28"/>
        </w:rPr>
        <w:t xml:space="preserve">  - обеспечение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Pr="0017291C">
        <w:rPr>
          <w:rFonts w:ascii="Times New Roman" w:hAnsi="Times New Roman" w:cs="Times New Roman"/>
          <w:sz w:val="28"/>
          <w:szCs w:val="28"/>
        </w:rPr>
        <w:t>ой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направленност</w:t>
      </w:r>
      <w:r w:rsidRPr="0017291C">
        <w:rPr>
          <w:rFonts w:ascii="Times New Roman" w:hAnsi="Times New Roman" w:cs="Times New Roman"/>
          <w:sz w:val="28"/>
          <w:szCs w:val="28"/>
        </w:rPr>
        <w:t>и</w:t>
      </w:r>
      <w:r w:rsidR="00205267" w:rsidRPr="0017291C">
        <w:rPr>
          <w:rFonts w:ascii="Times New Roman" w:hAnsi="Times New Roman" w:cs="Times New Roman"/>
          <w:sz w:val="28"/>
          <w:szCs w:val="28"/>
        </w:rPr>
        <w:t xml:space="preserve"> портфеля.</w:t>
      </w:r>
    </w:p>
    <w:p w:rsidR="00BF770A" w:rsidRPr="0017291C" w:rsidRDefault="00BF770A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7291C">
        <w:rPr>
          <w:sz w:val="28"/>
          <w:szCs w:val="28"/>
        </w:rPr>
        <w:t>То есть</w:t>
      </w:r>
      <w:r w:rsidR="00205267" w:rsidRPr="0017291C">
        <w:rPr>
          <w:sz w:val="28"/>
          <w:szCs w:val="28"/>
        </w:rPr>
        <w:t xml:space="preserve">, процесс управления направлен на сохранение основного инвестиционного качества портфеля и тех свойств, которые соответствовали бы интересам его </w:t>
      </w:r>
      <w:r w:rsidRPr="0017291C">
        <w:rPr>
          <w:sz w:val="28"/>
          <w:szCs w:val="28"/>
        </w:rPr>
        <w:t>владельца</w:t>
      </w:r>
      <w:r w:rsidR="00205267" w:rsidRPr="0017291C">
        <w:rPr>
          <w:sz w:val="28"/>
          <w:szCs w:val="28"/>
        </w:rPr>
        <w:t xml:space="preserve">. Поэтому необходима текущая корректировка структуры портфеля на основе </w:t>
      </w:r>
      <w:r w:rsidRPr="0017291C">
        <w:rPr>
          <w:sz w:val="28"/>
          <w:szCs w:val="28"/>
        </w:rPr>
        <w:t>изучения</w:t>
      </w:r>
      <w:r w:rsidR="00205267" w:rsidRPr="0017291C">
        <w:rPr>
          <w:sz w:val="28"/>
          <w:szCs w:val="28"/>
        </w:rPr>
        <w:t xml:space="preserve"> факторов, которые могут вызвать изменение его составных частей.</w:t>
      </w:r>
      <w:r w:rsidRPr="0017291C">
        <w:rPr>
          <w:sz w:val="28"/>
          <w:szCs w:val="28"/>
        </w:rPr>
        <w:t xml:space="preserve"> Сигналом к изменению сформированного портфеля служат не рыночные изменения а падение доходности портфеля ниже минимальной.</w:t>
      </w:r>
    </w:p>
    <w:p w:rsidR="0017291C" w:rsidRDefault="00205267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7291C">
        <w:rPr>
          <w:sz w:val="28"/>
          <w:szCs w:val="28"/>
        </w:rPr>
        <w:t>Совокупность применяемых к портфелю методов и технических возможностей представляет способ управления, который может быть охарактеризован как «активный» и «пассивный».</w:t>
      </w:r>
      <w:r w:rsidR="00BF770A" w:rsidRPr="0017291C">
        <w:rPr>
          <w:sz w:val="28"/>
          <w:szCs w:val="28"/>
        </w:rPr>
        <w:t xml:space="preserve"> Выбор тактики зависит от способности владельца портфеля выбирать ценные бумаги и прогнозировать состояние рынка, от типа портфеля ценных бумаг, конъюнктуры фондового рынка.</w:t>
      </w:r>
      <w:r w:rsidR="0017291C" w:rsidRPr="0017291C">
        <w:rPr>
          <w:sz w:val="28"/>
          <w:szCs w:val="28"/>
        </w:rPr>
        <w:t xml:space="preserve"> </w:t>
      </w:r>
    </w:p>
    <w:p w:rsid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7291C">
        <w:rPr>
          <w:sz w:val="28"/>
          <w:szCs w:val="28"/>
        </w:rPr>
        <w:t>Каждый из способов управления портфелем ценных бумаг включает в себя детальный анализ факторов, влияющих на состав портфеля. Одним из наиболее дорогостоящих и трудоемких видов такого анализа является мониторинг, конечной целью которого является выбор ценных бумаг, обладающих инвестиционными свойствами, соответствующими данному типу портфеля. Мониторинг является основой как активного, так и пассивного способов управления. Основные этапы мониторинга представлены на рис.2.</w:t>
      </w:r>
    </w:p>
    <w:p w:rsid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205267" w:rsidRPr="00081B96" w:rsidRDefault="0016238A" w:rsidP="00544B6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071" style="position:absolute;left:0;text-align:left;z-index:251672576" from="0,14.25pt" to="0,410.25pt"/>
        </w:pict>
      </w:r>
      <w:r>
        <w:rPr>
          <w:noProof/>
          <w:sz w:val="28"/>
          <w:szCs w:val="28"/>
        </w:rPr>
        <w:pict>
          <v:rect id="_x0000_s1059" style="position:absolute;left:0;text-align:left;margin-left:117pt;margin-top:-13.2pt;width:247.95pt;height:49.7pt;z-index:251660288">
            <v:textbox style="mso-next-textbox:#_x0000_s1059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Мониторинг (оценка инвестиционных качеств ценных бумаг)</w:t>
                  </w:r>
                </w:p>
              </w:txbxContent>
            </v:textbox>
          </v:rect>
        </w:pict>
      </w:r>
      <w:r w:rsidR="00BF770A">
        <w:rPr>
          <w:sz w:val="28"/>
          <w:szCs w:val="28"/>
        </w:rPr>
        <w:t xml:space="preserve">                 </w:t>
      </w:r>
      <w:r w:rsidR="00205267">
        <w:rPr>
          <w:sz w:val="28"/>
          <w:szCs w:val="28"/>
        </w:rPr>
        <w:t xml:space="preserve">           </w:t>
      </w:r>
      <w:r>
        <w:rPr>
          <w:noProof/>
          <w:sz w:val="28"/>
          <w:szCs w:val="28"/>
        </w:rPr>
        <w:pict>
          <v:line id="_x0000_s1070" style="position:absolute;left:0;text-align:left;flip:x;z-index:251671552;mso-position-horizontal-relative:text;mso-position-vertical-relative:text" from=".2pt,15.15pt" to="117.2pt,15.15pt"/>
        </w:pict>
      </w:r>
    </w:p>
    <w:p w:rsidR="00205267" w:rsidRPr="00081B96" w:rsidRDefault="0016238A" w:rsidP="0020526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6" style="position:absolute;left:0;text-align:left;z-index:251677696" from="364.95pt,0" to="467.9pt,0"/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0" style="position:absolute;left:0;text-align:left;margin-left:27pt;margin-top:17.85pt;width:175.95pt;height:109.5pt;z-index:251661312">
            <v:textbox style="mso-next-textbox:#_x0000_s1060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Отбор ценных бумаг эффективных к приобретению, а низкодоходных к реализации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82" style="position:absolute;left:0;text-align:left;flip:x;z-index:251683840" from="450pt,368.1pt" to="468pt,368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81" style="position:absolute;left:0;text-align:left;flip:x;z-index:251682816" from="450pt,296.1pt" to="468pt,296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80" style="position:absolute;left:0;text-align:left;flip:x;z-index:251681792" from="450pt,242.1pt" to="468pt,242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9" style="position:absolute;left:0;text-align:left;flip:x;z-index:251680768" from="450pt,170.1pt" to="468pt,170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8" style="position:absolute;left:0;text-align:left;flip:x;z-index:251679744" from="450pt,71.1pt" to="468pt,71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7" style="position:absolute;left:0;text-align:left;z-index:251678720" from="467.45pt,0" to="468pt,368.1pt"/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7" style="position:absolute;left:0;text-align:left;margin-left:4in;margin-top:278.1pt;width:162pt;height:45pt;z-index:251668480">
            <v:textbox style="mso-next-textbox:#_x0000_s1067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Падение доходности ниже минимальной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6" style="position:absolute;left:0;text-align:left;margin-left:4in;margin-top:224.1pt;width:162pt;height:36pt;z-index:251667456">
            <v:textbox style="mso-next-textbox:#_x0000_s1066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Оптимизация портфеля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4" style="position:absolute;left:0;text-align:left;margin-left:4in;margin-top:35.1pt;width:162pt;height:81pt;z-index:251665408">
            <v:textbox style="mso-next-textbox:#_x0000_s1064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минимально необходимой доходности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5" style="position:absolute;left:0;text-align:left;z-index:251676672" from="0,386.1pt" to="27pt,386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4" style="position:absolute;left:0;text-align:left;z-index:251675648" from="0,287.1pt" to="27pt,287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3" style="position:absolute;left:0;text-align:left;z-index:251674624" from="0,179.1pt" to="27pt,179.1pt">
            <v:stroke endarrow="block"/>
          </v:line>
        </w:pict>
      </w:r>
      <w:r>
        <w:rPr>
          <w:rFonts w:ascii="Times New Roman" w:hAnsi="Times New Roman" w:cs="Times New Roman"/>
          <w:iCs/>
          <w:noProof/>
          <w:sz w:val="28"/>
          <w:szCs w:val="28"/>
        </w:rPr>
        <w:pict>
          <v:line id="_x0000_s1072" style="position:absolute;left:0;text-align:left;z-index:251673600" from="0,71.1pt" to="27pt,71.1pt">
            <v:stroke endarrow="block"/>
          </v:line>
        </w:pict>
      </w: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16238A" w:rsidP="00205267">
      <w:pPr>
        <w:rPr>
          <w:rFonts w:ascii="Times New Roman" w:hAnsi="Times New Roman" w:cs="Times New Roman"/>
          <w:sz w:val="28"/>
          <w:szCs w:val="28"/>
        </w:rPr>
      </w:pPr>
      <w:r w:rsidRPr="0016238A"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1" style="position:absolute;margin-left:27pt;margin-top:9.5pt;width:175.95pt;height:90pt;z-index:251662336">
            <v:textbox style="mso-next-textbox:#_x0000_s1061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Расчет «нового» портфеля, его доходности, риска с учетом ротации ценных бумаг</w:t>
                  </w:r>
                </w:p>
              </w:txbxContent>
            </v:textbox>
          </v:rect>
        </w:pict>
      </w:r>
      <w:r w:rsidRPr="0016238A"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5" style="position:absolute;margin-left:4in;margin-top:9.5pt;width:162pt;height:81pt;z-index:251666432">
            <v:textbox style="mso-next-textbox:#_x0000_s1065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Отбор ценных бумаг в хорошо диверсифицированный портфель</w:t>
                  </w:r>
                </w:p>
              </w:txbxContent>
            </v:textbox>
          </v:rect>
        </w:pict>
      </w: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16238A" w:rsidP="00205267">
      <w:pPr>
        <w:rPr>
          <w:rFonts w:ascii="Times New Roman" w:hAnsi="Times New Roman" w:cs="Times New Roman"/>
          <w:sz w:val="28"/>
          <w:szCs w:val="28"/>
        </w:rPr>
      </w:pPr>
      <w:r w:rsidRPr="0016238A"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2" style="position:absolute;margin-left:27pt;margin-top:19.55pt;width:175.95pt;height:126pt;z-index:251663360">
            <v:textbox style="mso-next-textbox:#_x0000_s1062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Ревизия – сравнение эффективности «старого» и «нового» портфелей с учетом затрат на операции по купле-продаже ценных бумаг</w:t>
                  </w:r>
                </w:p>
              </w:txbxContent>
            </v:textbox>
          </v:rect>
        </w:pict>
      </w: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16238A" w:rsidP="00205267">
      <w:pPr>
        <w:rPr>
          <w:rFonts w:ascii="Times New Roman" w:hAnsi="Times New Roman" w:cs="Times New Roman"/>
          <w:sz w:val="28"/>
          <w:szCs w:val="28"/>
        </w:rPr>
      </w:pPr>
      <w:r w:rsidRPr="0016238A"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8" style="position:absolute;margin-left:4in;margin-top:21.8pt;width:162pt;height:45pt;z-index:251669504">
            <v:textbox style="mso-next-textbox:#_x0000_s1068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«нового» портфеля</w:t>
                  </w:r>
                </w:p>
              </w:txbxContent>
            </v:textbox>
          </v:rect>
        </w:pict>
      </w:r>
    </w:p>
    <w:p w:rsidR="00205267" w:rsidRPr="00081B96" w:rsidRDefault="0016238A" w:rsidP="00205267">
      <w:pPr>
        <w:rPr>
          <w:rFonts w:ascii="Times New Roman" w:hAnsi="Times New Roman" w:cs="Times New Roman"/>
          <w:sz w:val="28"/>
          <w:szCs w:val="28"/>
        </w:rPr>
      </w:pPr>
      <w:r w:rsidRPr="0016238A">
        <w:rPr>
          <w:rFonts w:ascii="Times New Roman" w:hAnsi="Times New Roman" w:cs="Times New Roman"/>
          <w:iCs/>
          <w:noProof/>
          <w:sz w:val="28"/>
          <w:szCs w:val="28"/>
        </w:rPr>
        <w:pict>
          <v:rect id="_x0000_s1063" style="position:absolute;margin-left:27pt;margin-top:6.25pt;width:175.95pt;height:45pt;z-index:251664384">
            <v:textbox style="mso-next-textbox:#_x0000_s1063">
              <w:txbxContent>
                <w:p w:rsidR="00081B96" w:rsidRPr="00081B96" w:rsidRDefault="00081B96" w:rsidP="002052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81B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«нового» портфеля</w:t>
                  </w:r>
                </w:p>
              </w:txbxContent>
            </v:textbox>
          </v:rect>
        </w:pict>
      </w:r>
    </w:p>
    <w:p w:rsidR="00205267" w:rsidRPr="00081B96" w:rsidRDefault="00205267" w:rsidP="00205267">
      <w:pPr>
        <w:rPr>
          <w:rFonts w:ascii="Times New Roman" w:hAnsi="Times New Roman" w:cs="Times New Roman"/>
          <w:sz w:val="28"/>
          <w:szCs w:val="28"/>
        </w:rPr>
      </w:pPr>
    </w:p>
    <w:p w:rsidR="00205267" w:rsidRPr="00081B96" w:rsidRDefault="00205267" w:rsidP="00205267">
      <w:pPr>
        <w:rPr>
          <w:rFonts w:ascii="Times New Roman" w:hAnsi="Times New Roman" w:cs="Times New Roman"/>
          <w:b/>
          <w:sz w:val="28"/>
          <w:szCs w:val="28"/>
        </w:rPr>
      </w:pPr>
      <w:r w:rsidRPr="00081B96">
        <w:rPr>
          <w:rFonts w:ascii="Times New Roman" w:hAnsi="Times New Roman" w:cs="Times New Roman"/>
          <w:sz w:val="28"/>
          <w:szCs w:val="28"/>
        </w:rPr>
        <w:t xml:space="preserve">       </w:t>
      </w:r>
      <w:r w:rsidR="00544B6C" w:rsidRPr="00081B96">
        <w:rPr>
          <w:rFonts w:ascii="Times New Roman" w:hAnsi="Times New Roman" w:cs="Times New Roman"/>
          <w:sz w:val="28"/>
          <w:szCs w:val="28"/>
        </w:rPr>
        <w:t xml:space="preserve">     </w:t>
      </w:r>
      <w:r w:rsidRPr="00081B96">
        <w:rPr>
          <w:rFonts w:ascii="Times New Roman" w:hAnsi="Times New Roman" w:cs="Times New Roman"/>
          <w:sz w:val="28"/>
          <w:szCs w:val="28"/>
        </w:rPr>
        <w:t xml:space="preserve">  </w:t>
      </w:r>
      <w:r w:rsidRPr="00081B96">
        <w:rPr>
          <w:rFonts w:ascii="Times New Roman" w:hAnsi="Times New Roman" w:cs="Times New Roman"/>
          <w:b/>
          <w:sz w:val="28"/>
          <w:szCs w:val="28"/>
        </w:rPr>
        <w:t>Активное управление                                    Пассивное управление</w:t>
      </w:r>
    </w:p>
    <w:p w:rsidR="00205267" w:rsidRPr="00081B96" w:rsidRDefault="00544B6C" w:rsidP="00544B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1B96">
        <w:rPr>
          <w:rFonts w:ascii="Times New Roman" w:hAnsi="Times New Roman" w:cs="Times New Roman"/>
          <w:i/>
          <w:sz w:val="28"/>
          <w:szCs w:val="28"/>
        </w:rPr>
        <w:t>Рис.2. Мониторинг ценных бумаг.</w:t>
      </w:r>
    </w:p>
    <w:p w:rsidR="0017291C" w:rsidRP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7291C">
        <w:rPr>
          <w:sz w:val="28"/>
          <w:szCs w:val="28"/>
        </w:rPr>
        <w:t xml:space="preserve">Инвестор, занимающийся активным управлением, должен суметь отследить и прибрести наиболее эффективные ценные бумаги и максимально быстро избавиться от низкодоходных активов. При этом важно не допустить снижение стоимости портфеля и потерю им инвестиционных свойств, а следовательно, необходимо сопоставлять стоимость, доходность, риск и иные инвестиционные характеристики «нового» портфеля с учетом вновь приобретенных ценных бумаг и продажи низкодоходных с аналогичными характеристиками имеющегося «старого» портфеля. </w:t>
      </w:r>
    </w:p>
    <w:p w:rsidR="0017291C" w:rsidRPr="0017291C" w:rsidRDefault="0017291C" w:rsidP="0017291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7291C">
        <w:rPr>
          <w:sz w:val="28"/>
          <w:szCs w:val="28"/>
        </w:rPr>
        <w:t xml:space="preserve">Пассивное управление нацелено на создание долговременного портфеля ценных бумаг с составом ценных бумаг, имеющий определенный </w:t>
      </w:r>
      <w:r w:rsidRPr="0017291C">
        <w:rPr>
          <w:sz w:val="28"/>
          <w:szCs w:val="28"/>
        </w:rPr>
        <w:lastRenderedPageBreak/>
        <w:t>уровень риска, определенный доход. Такой подход возможен при достаточно эффективном рынке, насыщенном ценными бумагами высокого качества.             Вариант пассивного управления связан с инвестированием в неэффективные ценные бумаги. При этом выбираются акции с наименьшим соотношением цены к доходу, что позволяет в будущем получить доход от спекулятивных операций на бирже.</w:t>
      </w:r>
    </w:p>
    <w:bookmarkEnd w:id="0"/>
    <w:p w:rsidR="00081B96" w:rsidRDefault="00081B96" w:rsidP="00C73C71">
      <w:pPr>
        <w:spacing w:line="360" w:lineRule="auto"/>
        <w:jc w:val="both"/>
        <w:rPr>
          <w:color w:val="000000"/>
          <w:sz w:val="28"/>
          <w:szCs w:val="28"/>
        </w:rPr>
      </w:pPr>
    </w:p>
    <w:p w:rsidR="00C73C71" w:rsidRPr="001E3814" w:rsidRDefault="00081B96" w:rsidP="001E38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814">
        <w:rPr>
          <w:rFonts w:ascii="Times New Roman" w:hAnsi="Times New Roman" w:cs="Times New Roman"/>
          <w:color w:val="000000"/>
          <w:sz w:val="28"/>
          <w:szCs w:val="28"/>
        </w:rPr>
        <w:t>Итак, на основе вышеизложенного можно сделать вывод, п</w:t>
      </w:r>
      <w:r w:rsidRPr="001E3814">
        <w:rPr>
          <w:rFonts w:ascii="Times New Roman" w:hAnsi="Times New Roman" w:cs="Times New Roman"/>
          <w:iCs/>
          <w:sz w:val="28"/>
          <w:szCs w:val="28"/>
        </w:rPr>
        <w:t xml:space="preserve">ортфель ценных бумаг - </w:t>
      </w:r>
      <w:r w:rsidR="00C73C71" w:rsidRPr="001E3814">
        <w:rPr>
          <w:rFonts w:ascii="Times New Roman" w:hAnsi="Times New Roman" w:cs="Times New Roman"/>
          <w:iCs/>
          <w:sz w:val="28"/>
          <w:szCs w:val="28"/>
        </w:rPr>
        <w:t>это совокупность ценных бумаг, принадлежащих физическому или юридическому лицу, выступающая как целостный объект управления. Цель формирования портфеля - улучшить условия инвестирования, придав совокупности ценных бумаг такие инвестиционные характеристики, которые не достижимы с позиции отдельно взятой ценной бумаги и возможны только при их комбинации.</w:t>
      </w:r>
      <w:r w:rsidRPr="001E3814">
        <w:rPr>
          <w:rFonts w:ascii="Times New Roman" w:hAnsi="Times New Roman" w:cs="Times New Roman"/>
          <w:iCs/>
          <w:sz w:val="28"/>
          <w:szCs w:val="28"/>
        </w:rPr>
        <w:t xml:space="preserve"> Существует множество классификаций портфелей, но основные три типа это:</w:t>
      </w:r>
      <w:r w:rsidR="00C73C71" w:rsidRPr="001E3814">
        <w:rPr>
          <w:rFonts w:ascii="Times New Roman" w:hAnsi="Times New Roman" w:cs="Times New Roman"/>
          <w:iCs/>
          <w:sz w:val="28"/>
          <w:szCs w:val="28"/>
        </w:rPr>
        <w:t xml:space="preserve"> портфель роста, портфель дохода, портфель роста и дохода.</w:t>
      </w:r>
    </w:p>
    <w:p w:rsidR="001E1385" w:rsidRPr="001E3814" w:rsidRDefault="00081B96" w:rsidP="001E38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814">
        <w:rPr>
          <w:rFonts w:ascii="Times New Roman" w:hAnsi="Times New Roman" w:cs="Times New Roman"/>
          <w:bCs/>
          <w:sz w:val="28"/>
          <w:szCs w:val="28"/>
        </w:rPr>
        <w:t xml:space="preserve">Основными </w:t>
      </w:r>
      <w:r w:rsidR="001E1385" w:rsidRPr="001E3814">
        <w:rPr>
          <w:rFonts w:ascii="Times New Roman" w:hAnsi="Times New Roman" w:cs="Times New Roman"/>
          <w:bCs/>
          <w:sz w:val="28"/>
          <w:szCs w:val="28"/>
        </w:rPr>
        <w:t xml:space="preserve">принципами формирования </w:t>
      </w:r>
      <w:r w:rsidR="001E1385" w:rsidRPr="001E3814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 w:rsidR="001E1385" w:rsidRPr="001E3814">
        <w:rPr>
          <w:rFonts w:ascii="Times New Roman" w:hAnsi="Times New Roman" w:cs="Times New Roman"/>
          <w:bCs/>
          <w:sz w:val="28"/>
          <w:szCs w:val="28"/>
        </w:rPr>
        <w:t xml:space="preserve">портфеля являются   безопасность вложений средств, </w:t>
      </w:r>
      <w:r w:rsidR="001E1385" w:rsidRPr="001E3814">
        <w:rPr>
          <w:rFonts w:ascii="Times New Roman" w:hAnsi="Times New Roman" w:cs="Times New Roman"/>
          <w:sz w:val="28"/>
          <w:szCs w:val="28"/>
        </w:rPr>
        <w:t>стабильность получени</w:t>
      </w:r>
      <w:r w:rsidRPr="001E3814">
        <w:rPr>
          <w:rFonts w:ascii="Times New Roman" w:hAnsi="Times New Roman" w:cs="Times New Roman"/>
          <w:sz w:val="28"/>
          <w:szCs w:val="28"/>
        </w:rPr>
        <w:t>я дохода, ликвидность вложений.</w:t>
      </w:r>
      <w:r w:rsidR="001E3814" w:rsidRPr="001E3814">
        <w:rPr>
          <w:rFonts w:ascii="Times New Roman" w:hAnsi="Times New Roman" w:cs="Times New Roman"/>
          <w:sz w:val="28"/>
          <w:szCs w:val="28"/>
        </w:rPr>
        <w:t xml:space="preserve"> Процесс формирования портфеля ценных бумаг основывается на диверсификации и консервативности</w:t>
      </w:r>
      <w:r w:rsidR="001E1385" w:rsidRPr="001E3814">
        <w:rPr>
          <w:rFonts w:ascii="Times New Roman" w:hAnsi="Times New Roman" w:cs="Times New Roman"/>
          <w:sz w:val="28"/>
          <w:szCs w:val="28"/>
        </w:rPr>
        <w:t xml:space="preserve"> вложений</w:t>
      </w:r>
      <w:r w:rsidR="001E3814" w:rsidRPr="001E3814">
        <w:rPr>
          <w:rFonts w:ascii="Times New Roman" w:hAnsi="Times New Roman" w:cs="Times New Roman"/>
          <w:sz w:val="28"/>
          <w:szCs w:val="28"/>
        </w:rPr>
        <w:t xml:space="preserve"> и</w:t>
      </w:r>
      <w:r w:rsidR="001E1385" w:rsidRPr="001E3814">
        <w:rPr>
          <w:rFonts w:ascii="Times New Roman" w:hAnsi="Times New Roman" w:cs="Times New Roman"/>
          <w:sz w:val="28"/>
          <w:szCs w:val="28"/>
        </w:rPr>
        <w:t xml:space="preserve"> достаточной</w:t>
      </w:r>
      <w:r w:rsidR="001E3814" w:rsidRPr="001E3814">
        <w:rPr>
          <w:rFonts w:ascii="Times New Roman" w:hAnsi="Times New Roman" w:cs="Times New Roman"/>
          <w:sz w:val="28"/>
          <w:szCs w:val="28"/>
        </w:rPr>
        <w:t xml:space="preserve"> их </w:t>
      </w:r>
      <w:r w:rsidR="001E1385" w:rsidRPr="001E3814">
        <w:rPr>
          <w:rFonts w:ascii="Times New Roman" w:hAnsi="Times New Roman" w:cs="Times New Roman"/>
          <w:sz w:val="28"/>
          <w:szCs w:val="28"/>
        </w:rPr>
        <w:t>ликвидности.</w:t>
      </w:r>
    </w:p>
    <w:p w:rsidR="001E1385" w:rsidRPr="001E3814" w:rsidRDefault="001E1385" w:rsidP="001E3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814">
        <w:rPr>
          <w:rFonts w:ascii="Times New Roman" w:hAnsi="Times New Roman" w:cs="Times New Roman"/>
          <w:sz w:val="28"/>
          <w:szCs w:val="28"/>
        </w:rPr>
        <w:t xml:space="preserve">       Существует два метода управления портфелями ценных бумаг: активный и пассивный. Пассивная форма управления состоит в создании хорошо диверсифицированного портфеля с заранее определенным уровнем риска и продолжительным сохранением портфеля в неизменном состоянии. Активная модель управления предполагает тщательное отслеживание и немедленное приобретение инструментов, отвечающих инвестиционным целям портфеля, а также быструю смену состава фондовых инструментов, входящих в него.</w:t>
      </w:r>
    </w:p>
    <w:p w:rsidR="008A13FC" w:rsidRDefault="008A13FC" w:rsidP="001E1385">
      <w:pPr>
        <w:spacing w:line="360" w:lineRule="auto"/>
        <w:jc w:val="both"/>
        <w:rPr>
          <w:sz w:val="28"/>
          <w:szCs w:val="28"/>
        </w:rPr>
      </w:pPr>
    </w:p>
    <w:p w:rsidR="008A13FC" w:rsidRPr="00D74C12" w:rsidRDefault="00D22443" w:rsidP="00D22443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lastRenderedPageBreak/>
        <w:t xml:space="preserve">                                 </w:t>
      </w:r>
      <w:r w:rsidR="008A13FC" w:rsidRPr="00D74C12">
        <w:rPr>
          <w:rFonts w:ascii="Times New Roman" w:hAnsi="Times New Roman" w:cs="Times New Roman"/>
          <w:b/>
          <w:bCs/>
          <w:color w:val="231F20"/>
          <w:sz w:val="28"/>
          <w:szCs w:val="28"/>
        </w:rPr>
        <w:t>2. Тестовые задания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1. Причина для появления «уличного» рынка: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А. Ограниченность территориального пространства фондовой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биржи.</w:t>
      </w:r>
    </w:p>
    <w:p w:rsidR="008A13FC" w:rsidRPr="00D22443" w:rsidRDefault="008A13FC" w:rsidP="00D22443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22443">
        <w:rPr>
          <w:rFonts w:ascii="Times New Roman" w:hAnsi="Times New Roman" w:cs="Times New Roman"/>
          <w:color w:val="231F20"/>
          <w:sz w:val="28"/>
          <w:szCs w:val="28"/>
        </w:rPr>
        <w:t>Б. Жесткие ограничения допуска ценных бумаг к котировке на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бирже.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В. Появление новых видов ценных бумаг.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2. Назовите, к какому виду рынка ценных бумаг относится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«уличный» рынок:</w:t>
      </w:r>
    </w:p>
    <w:p w:rsidR="008A13FC" w:rsidRPr="00D74C12" w:rsidRDefault="008A13FC" w:rsidP="00D74C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А. Первичный.</w:t>
      </w:r>
    </w:p>
    <w:p w:rsidR="008A13FC" w:rsidRPr="00D22443" w:rsidRDefault="008A13FC" w:rsidP="00D22443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22443">
        <w:rPr>
          <w:rFonts w:ascii="Times New Roman" w:hAnsi="Times New Roman" w:cs="Times New Roman"/>
          <w:color w:val="231F20"/>
          <w:sz w:val="28"/>
          <w:szCs w:val="28"/>
        </w:rPr>
        <w:t>Б. Вторичный.</w:t>
      </w: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74C12">
        <w:rPr>
          <w:rFonts w:ascii="Times New Roman" w:hAnsi="Times New Roman" w:cs="Times New Roman"/>
          <w:color w:val="231F20"/>
          <w:sz w:val="28"/>
          <w:szCs w:val="28"/>
        </w:rPr>
        <w:t>В. Биржевой.</w:t>
      </w: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C12">
        <w:rPr>
          <w:rFonts w:ascii="Times New Roman" w:hAnsi="Times New Roman" w:cs="Times New Roman"/>
          <w:sz w:val="28"/>
          <w:szCs w:val="28"/>
        </w:rPr>
        <w:t>Организованный вторичный внебиржевой («уличный») рынок представляет собой сферу преимущественно прямых (без посредника) сделок вторичной купли и продажи ценных бумаг между институциональными субъектами, как правило, кредитно-финансовыми учреждениями.</w:t>
      </w: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C12">
        <w:rPr>
          <w:rFonts w:ascii="Times New Roman" w:hAnsi="Times New Roman" w:cs="Times New Roman"/>
          <w:sz w:val="28"/>
          <w:szCs w:val="28"/>
        </w:rPr>
        <w:t>Причины появления этого рынка:</w:t>
      </w: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C12">
        <w:rPr>
          <w:rFonts w:ascii="Times New Roman" w:hAnsi="Times New Roman" w:cs="Times New Roman"/>
          <w:sz w:val="28"/>
          <w:szCs w:val="28"/>
        </w:rPr>
        <w:t>-  жесткие ограничения допуска ценных бумаг к котировке на бирже;</w:t>
      </w: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C12">
        <w:rPr>
          <w:rFonts w:ascii="Times New Roman" w:hAnsi="Times New Roman" w:cs="Times New Roman"/>
          <w:sz w:val="28"/>
          <w:szCs w:val="28"/>
        </w:rPr>
        <w:t>- относительно высокие размеры биржевых комиссионных вознаграждений;</w:t>
      </w:r>
    </w:p>
    <w:p w:rsidR="008A13FC" w:rsidRPr="00D74C12" w:rsidRDefault="008A13FC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C12">
        <w:rPr>
          <w:rFonts w:ascii="Times New Roman" w:hAnsi="Times New Roman" w:cs="Times New Roman"/>
          <w:sz w:val="28"/>
          <w:szCs w:val="28"/>
        </w:rPr>
        <w:t>- монополизация членства на бирже в настоящее время.</w:t>
      </w:r>
    </w:p>
    <w:p w:rsidR="008A13FC" w:rsidRPr="00D74C12" w:rsidRDefault="00D74C12" w:rsidP="00D74C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C12">
        <w:rPr>
          <w:rFonts w:ascii="Times New Roman" w:hAnsi="Times New Roman" w:cs="Times New Roman"/>
          <w:sz w:val="28"/>
          <w:szCs w:val="28"/>
        </w:rPr>
        <w:t>Торговля на "уличном" рынке происходит посредством  автоматизированных систем, использующих  телекоммуникационные сети связи через электронные терминалы, расположенные в офисах субъектов.  Она осуществляется крупными лотами (пакетами) ценных бумаг, т.е. на оптовой основе. Скорость совершения сделок превосходит биржевую.</w:t>
      </w:r>
    </w:p>
    <w:p w:rsidR="008A13FC" w:rsidRDefault="008A13FC" w:rsidP="001E1385">
      <w:pPr>
        <w:spacing w:line="360" w:lineRule="auto"/>
        <w:jc w:val="both"/>
        <w:rPr>
          <w:sz w:val="28"/>
          <w:szCs w:val="28"/>
        </w:rPr>
      </w:pPr>
    </w:p>
    <w:p w:rsidR="00D74C12" w:rsidRDefault="00D74C12" w:rsidP="00D74C12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  <w:sz w:val="21"/>
          <w:szCs w:val="21"/>
        </w:rPr>
      </w:pPr>
    </w:p>
    <w:p w:rsidR="00D74C12" w:rsidRPr="009623A3" w:rsidRDefault="00D74C12" w:rsidP="009623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b/>
          <w:bCs/>
          <w:color w:val="231F20"/>
          <w:sz w:val="28"/>
          <w:szCs w:val="28"/>
        </w:rPr>
        <w:lastRenderedPageBreak/>
        <w:t>3. Задача</w:t>
      </w:r>
    </w:p>
    <w:p w:rsidR="00D74C12" w:rsidRDefault="00D74C12" w:rsidP="009623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color w:val="231F20"/>
          <w:sz w:val="28"/>
          <w:szCs w:val="28"/>
        </w:rPr>
        <w:t>Определите теоретическую цену акции при условии, что в течение трех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</w:t>
      </w:r>
      <w:r w:rsidR="009623A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623A3">
        <w:rPr>
          <w:rFonts w:ascii="Times New Roman" w:hAnsi="Times New Roman" w:cs="Times New Roman"/>
          <w:color w:val="231F20"/>
          <w:sz w:val="28"/>
          <w:szCs w:val="28"/>
        </w:rPr>
        <w:t>15%.</w:t>
      </w:r>
    </w:p>
    <w:p w:rsidR="009623A3" w:rsidRPr="009623A3" w:rsidRDefault="009623A3" w:rsidP="009623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CA16E1" w:rsidRPr="009623A3" w:rsidRDefault="00CA16E1" w:rsidP="009623A3">
      <w:pPr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b/>
          <w:color w:val="231F20"/>
          <w:sz w:val="28"/>
          <w:szCs w:val="28"/>
        </w:rPr>
        <w:t>Решение:</w:t>
      </w:r>
    </w:p>
    <w:p w:rsidR="00CA16E1" w:rsidRPr="009623A3" w:rsidRDefault="00CA16E1" w:rsidP="009623A3">
      <w:pPr>
        <w:spacing w:after="0" w:line="360" w:lineRule="auto"/>
        <w:ind w:firstLine="708"/>
        <w:rPr>
          <w:rFonts w:ascii="Times New Roman" w:hAnsi="Times New Roman" w:cs="Times New Roman"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color w:val="231F20"/>
          <w:sz w:val="28"/>
          <w:szCs w:val="28"/>
        </w:rPr>
        <w:t>Теоретическая цена ценной бумаги учитывает доход, который она приносит, имеет разные вариации в зависимости от продолжительности ее нахождения в обращении и от порядка выплаты или получения дохода. То есть, это выплачиваемый эмитентом акции доход (дивиденд) и остаточный доход, который он получит при изъятии ценной бумаги из обращения, если таковое предусмотрено правилами ее выпуска.</w:t>
      </w:r>
    </w:p>
    <w:p w:rsidR="00CA16E1" w:rsidRPr="009623A3" w:rsidRDefault="00CA16E1" w:rsidP="009623A3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color w:val="231F20"/>
          <w:sz w:val="28"/>
          <w:szCs w:val="28"/>
        </w:rPr>
        <w:t>Теоретическую цену акции вычисляем по формуле:</w:t>
      </w:r>
    </w:p>
    <w:p w:rsidR="00CA16E1" w:rsidRPr="009623A3" w:rsidRDefault="0016238A" w:rsidP="009623A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>Р</m:t>
            </m:r>
          </m:e>
          <m:sub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>т</m:t>
            </m:r>
          </m:sub>
        </m:sSub>
        <m:r>
          <w:rPr>
            <w:rFonts w:ascii="Cambria Math" w:hAnsi="Times New Roman" w:cs="Times New Roman"/>
            <w:color w:val="231F20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color w:val="231F20"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Times New Roman" w:cs="Times New Roman"/>
                    <w:i/>
                    <w:color w:val="231F2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color w:val="231F2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231F20"/>
                        <w:sz w:val="28"/>
                        <w:szCs w:val="28"/>
                      </w:rPr>
                      <m:t>t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color w:val="231F20"/>
                        <w:sz w:val="28"/>
                        <w:szCs w:val="28"/>
                      </w:rPr>
                      <m:t>(1+</m:t>
                    </m:r>
                    <m:r>
                      <w:rPr>
                        <w:rFonts w:ascii="Cambria Math" w:hAnsi="Cambria Math" w:cs="Times New Roman"/>
                        <w:color w:val="231F20"/>
                        <w:sz w:val="28"/>
                        <w:szCs w:val="28"/>
                      </w:rPr>
                      <m:t>r</m:t>
                    </m:r>
                    <m:r>
                      <w:rPr>
                        <w:rFonts w:ascii="Cambria Math" w:hAnsi="Times New Roman" w:cs="Times New Roman"/>
                        <w:color w:val="231F20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</m:sup>
                </m:sSup>
              </m:den>
            </m:f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 xml:space="preserve"> + 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231F2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231F2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Times New Roman" w:cs="Times New Roman"/>
                        <w:color w:val="231F20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color w:val="231F20"/>
                        <w:sz w:val="28"/>
                        <w:szCs w:val="28"/>
                      </w:rPr>
                      <m:t>(1+</m:t>
                    </m:r>
                    <m:r>
                      <w:rPr>
                        <w:rFonts w:ascii="Cambria Math" w:hAnsi="Cambria Math" w:cs="Times New Roman"/>
                        <w:color w:val="231F20"/>
                        <w:sz w:val="28"/>
                        <w:szCs w:val="28"/>
                      </w:rPr>
                      <m:t>r</m:t>
                    </m:r>
                    <m:r>
                      <w:rPr>
                        <w:rFonts w:ascii="Cambria Math" w:hAnsi="Times New Roman" w:cs="Times New Roman"/>
                        <w:color w:val="231F20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</m:sup>
                </m:sSup>
              </m:den>
            </m:f>
          </m:e>
        </m:nary>
      </m:oMath>
      <w:r w:rsidR="008E1007" w:rsidRPr="009623A3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 , где</w:t>
      </w:r>
    </w:p>
    <w:p w:rsidR="008E1007" w:rsidRPr="009623A3" w:rsidRDefault="0016238A" w:rsidP="009623A3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t</m:t>
            </m:r>
          </m:sub>
        </m:sSub>
      </m:oMath>
      <w:r w:rsidR="008E1007" w:rsidRPr="009623A3">
        <w:rPr>
          <w:rFonts w:ascii="Times New Roman" w:hAnsi="Times New Roman" w:cs="Times New Roman"/>
          <w:color w:val="231F20"/>
          <w:sz w:val="28"/>
          <w:szCs w:val="28"/>
        </w:rPr>
        <w:t xml:space="preserve"> – выплаченный доход в </w:t>
      </w:r>
      <w:r w:rsidR="008E1007" w:rsidRPr="009623A3">
        <w:rPr>
          <w:rFonts w:ascii="Times New Roman" w:hAnsi="Times New Roman" w:cs="Times New Roman"/>
          <w:color w:val="231F20"/>
          <w:sz w:val="28"/>
          <w:szCs w:val="28"/>
          <w:lang w:val="en-US"/>
        </w:rPr>
        <w:t>t</w:t>
      </w:r>
      <w:r w:rsidR="008E1007" w:rsidRPr="009623A3">
        <w:rPr>
          <w:rFonts w:ascii="Times New Roman" w:hAnsi="Times New Roman" w:cs="Times New Roman"/>
          <w:color w:val="231F20"/>
          <w:sz w:val="28"/>
          <w:szCs w:val="28"/>
        </w:rPr>
        <w:t>-м периоде;</w:t>
      </w:r>
    </w:p>
    <w:p w:rsidR="008E1007" w:rsidRPr="009623A3" w:rsidRDefault="0016238A" w:rsidP="009623A3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>пр</m:t>
            </m:r>
          </m:sub>
        </m:sSub>
      </m:oMath>
      <w:r w:rsidR="008E1007" w:rsidRPr="009623A3">
        <w:rPr>
          <w:rFonts w:ascii="Times New Roman" w:hAnsi="Times New Roman" w:cs="Times New Roman"/>
          <w:color w:val="231F20"/>
          <w:sz w:val="28"/>
          <w:szCs w:val="28"/>
        </w:rPr>
        <w:t xml:space="preserve"> – продажная цена при окончании срока ее обращения;</w:t>
      </w:r>
    </w:p>
    <w:p w:rsidR="008E1007" w:rsidRPr="009623A3" w:rsidRDefault="008E1007" w:rsidP="009623A3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color w:val="231F20"/>
          <w:sz w:val="28"/>
          <w:szCs w:val="28"/>
        </w:rPr>
        <w:t>r – норма доходности;</w:t>
      </w:r>
    </w:p>
    <w:p w:rsidR="008E1007" w:rsidRPr="009623A3" w:rsidRDefault="008E1007" w:rsidP="009623A3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color w:val="231F20"/>
          <w:sz w:val="28"/>
          <w:szCs w:val="28"/>
          <w:lang w:val="en-US"/>
        </w:rPr>
        <w:t>t</w:t>
      </w:r>
      <w:r w:rsidRPr="009623A3">
        <w:rPr>
          <w:rFonts w:ascii="Times New Roman" w:hAnsi="Times New Roman" w:cs="Times New Roman"/>
          <w:color w:val="231F20"/>
          <w:sz w:val="28"/>
          <w:szCs w:val="28"/>
        </w:rPr>
        <w:t xml:space="preserve"> – число временных периодов (год), в течение которых выплачивается доход.</w:t>
      </w:r>
    </w:p>
    <w:p w:rsidR="008E1007" w:rsidRPr="009623A3" w:rsidRDefault="008E1007" w:rsidP="009623A3">
      <w:pPr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9623A3">
        <w:rPr>
          <w:rFonts w:ascii="Times New Roman" w:hAnsi="Times New Roman" w:cs="Times New Roman"/>
          <w:color w:val="231F20"/>
          <w:sz w:val="28"/>
          <w:szCs w:val="28"/>
        </w:rPr>
        <w:t>Коэффициент 1/(1+ г)</w:t>
      </w:r>
      <w:r w:rsidRPr="009623A3">
        <w:rPr>
          <w:rFonts w:ascii="Times New Roman" w:hAnsi="Times New Roman" w:cs="Times New Roman"/>
          <w:color w:val="231F20"/>
          <w:sz w:val="28"/>
          <w:szCs w:val="28"/>
          <w:vertAlign w:val="superscript"/>
          <w:lang w:val="en-US"/>
        </w:rPr>
        <w:t>t</w:t>
      </w:r>
      <w:r w:rsidRPr="009623A3">
        <w:rPr>
          <w:rFonts w:ascii="Times New Roman" w:hAnsi="Times New Roman" w:cs="Times New Roman"/>
          <w:color w:val="231F20"/>
          <w:sz w:val="28"/>
          <w:szCs w:val="28"/>
        </w:rPr>
        <w:t xml:space="preserve"> – это коэффициент дисконтирования, или приведения будущей оценки дохода к его текущей, сегодняшней оценке.</w:t>
      </w:r>
    </w:p>
    <w:p w:rsidR="008A13FC" w:rsidRPr="009623A3" w:rsidRDefault="0016238A" w:rsidP="009623A3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>Р</m:t>
            </m:r>
          </m:e>
          <m:sub>
            <m:r>
              <w:rPr>
                <w:rFonts w:ascii="Cambria Math" w:hAnsi="Times New Roman" w:cs="Times New Roman"/>
                <w:color w:val="231F20"/>
                <w:sz w:val="28"/>
                <w:szCs w:val="28"/>
              </w:rPr>
              <m:t>т</m:t>
            </m:r>
          </m:sub>
        </m:sSub>
        <m:r>
          <w:rPr>
            <w:rFonts w:ascii="Cambria Math" w:hAnsi="Times New Roman" w:cs="Times New Roman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31F20"/>
                <w:sz w:val="28"/>
                <w:szCs w:val="28"/>
              </w:rPr>
              <m:t>1,1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color w:val="231F2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(1+0,15)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1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color w:val="231F20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31F20"/>
                <w:sz w:val="28"/>
                <w:szCs w:val="28"/>
              </w:rPr>
              <m:t>1,2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color w:val="231F2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(1+0,15)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color w:val="231F20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31F20"/>
                <w:sz w:val="28"/>
                <w:szCs w:val="28"/>
              </w:rPr>
              <m:t>1,3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color w:val="231F2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(1+0,15)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color w:val="231F20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31F20"/>
                <w:sz w:val="28"/>
                <w:szCs w:val="28"/>
              </w:rPr>
              <m:t>34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color w:val="231F2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(1+0,15)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color w:val="231F2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color w:val="231F20"/>
            <w:sz w:val="28"/>
            <w:szCs w:val="28"/>
          </w:rPr>
          <m:t xml:space="preserve">=0,96+0,91+0,86+22,37=25,1 </m:t>
        </m:r>
      </m:oMath>
      <w:r w:rsidR="009623A3" w:rsidRPr="009623A3">
        <w:rPr>
          <w:rFonts w:ascii="Times New Roman" w:eastAsiaTheme="minorEastAsia" w:hAnsi="Times New Roman" w:cs="Times New Roman"/>
          <w:color w:val="231F20"/>
          <w:sz w:val="28"/>
          <w:szCs w:val="28"/>
        </w:rPr>
        <w:t>долл.</w:t>
      </w:r>
    </w:p>
    <w:p w:rsidR="009623A3" w:rsidRPr="009623A3" w:rsidRDefault="009623A3" w:rsidP="009623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3A3">
        <w:rPr>
          <w:rFonts w:ascii="Times New Roman" w:eastAsiaTheme="minorEastAsia" w:hAnsi="Times New Roman" w:cs="Times New Roman"/>
          <w:color w:val="231F20"/>
          <w:sz w:val="28"/>
          <w:szCs w:val="28"/>
        </w:rPr>
        <w:t>Ответ: теоретическая цена акции составит 25,1 долллар.</w:t>
      </w:r>
    </w:p>
    <w:p w:rsidR="008A13FC" w:rsidRDefault="008A13FC" w:rsidP="001E1385">
      <w:pPr>
        <w:spacing w:line="360" w:lineRule="auto"/>
        <w:jc w:val="both"/>
        <w:rPr>
          <w:sz w:val="28"/>
          <w:szCs w:val="28"/>
        </w:rPr>
      </w:pPr>
    </w:p>
    <w:p w:rsidR="009623A3" w:rsidRDefault="009623A3" w:rsidP="001E1385">
      <w:pPr>
        <w:spacing w:line="360" w:lineRule="auto"/>
        <w:jc w:val="both"/>
        <w:rPr>
          <w:sz w:val="28"/>
          <w:szCs w:val="28"/>
        </w:rPr>
      </w:pPr>
    </w:p>
    <w:p w:rsidR="009623A3" w:rsidRDefault="009623A3" w:rsidP="001E1385">
      <w:pPr>
        <w:spacing w:line="360" w:lineRule="auto"/>
        <w:jc w:val="both"/>
        <w:rPr>
          <w:sz w:val="28"/>
          <w:szCs w:val="28"/>
        </w:rPr>
      </w:pPr>
    </w:p>
    <w:p w:rsidR="009623A3" w:rsidRPr="00027649" w:rsidRDefault="009623A3" w:rsidP="0002764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64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9623A3" w:rsidRPr="00027649" w:rsidRDefault="009623A3" w:rsidP="00027649">
      <w:pPr>
        <w:pStyle w:val="a8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649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Pr="00027649">
        <w:rPr>
          <w:rFonts w:ascii="Times New Roman" w:eastAsia="Calibri" w:hAnsi="Times New Roman" w:cs="Times New Roman"/>
          <w:color w:val="000000"/>
          <w:sz w:val="28"/>
          <w:szCs w:val="28"/>
        </w:rPr>
        <w:t>«О рынке ценных бумаг» от 22.04.1996 №39-ФЗ (ред.27.12.2005).</w:t>
      </w:r>
    </w:p>
    <w:p w:rsidR="009623A3" w:rsidRPr="00027649" w:rsidRDefault="009623A3" w:rsidP="00027649">
      <w:pPr>
        <w:pStyle w:val="a8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649">
        <w:rPr>
          <w:rFonts w:ascii="Times New Roman" w:hAnsi="Times New Roman" w:cs="Times New Roman"/>
          <w:sz w:val="28"/>
          <w:szCs w:val="28"/>
        </w:rPr>
        <w:t>Галанов В.А., Басов А.И. Рынок ценных бумаг</w:t>
      </w:r>
      <w:r w:rsidR="00027649" w:rsidRPr="00027649">
        <w:rPr>
          <w:rFonts w:ascii="Times New Roman" w:hAnsi="Times New Roman" w:cs="Times New Roman"/>
          <w:sz w:val="28"/>
          <w:szCs w:val="28"/>
        </w:rPr>
        <w:t>: учебное пособие</w:t>
      </w:r>
      <w:r w:rsidRPr="00027649">
        <w:rPr>
          <w:rFonts w:ascii="Times New Roman" w:hAnsi="Times New Roman" w:cs="Times New Roman"/>
          <w:sz w:val="28"/>
          <w:szCs w:val="28"/>
        </w:rPr>
        <w:t>. М., 2004,448 с.</w:t>
      </w:r>
    </w:p>
    <w:p w:rsidR="00FE4F04" w:rsidRPr="00027649" w:rsidRDefault="009623A3" w:rsidP="00027649">
      <w:pPr>
        <w:pStyle w:val="a8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649">
        <w:rPr>
          <w:rFonts w:ascii="Times New Roman" w:hAnsi="Times New Roman" w:cs="Times New Roman"/>
          <w:sz w:val="28"/>
          <w:szCs w:val="28"/>
        </w:rPr>
        <w:t>Рынок ценных бумаг: учебник для студентов вузов, обучающихся по экономическим специальностям / под ред. Е.Ф. Жукова. – 3-е изд., перераб. и доп.</w:t>
      </w:r>
      <w:r w:rsidR="00FE4F04" w:rsidRPr="00027649">
        <w:rPr>
          <w:rFonts w:ascii="Times New Roman" w:hAnsi="Times New Roman" w:cs="Times New Roman"/>
          <w:sz w:val="28"/>
          <w:szCs w:val="28"/>
        </w:rPr>
        <w:t xml:space="preserve"> </w:t>
      </w:r>
      <w:r w:rsidRPr="00027649">
        <w:rPr>
          <w:rFonts w:ascii="Times New Roman" w:hAnsi="Times New Roman" w:cs="Times New Roman"/>
          <w:sz w:val="28"/>
          <w:szCs w:val="28"/>
        </w:rPr>
        <w:t>– М.:ЮНИТИ-ДАНА,2009. -567 с.</w:t>
      </w:r>
    </w:p>
    <w:p w:rsidR="00027649" w:rsidRPr="00027649" w:rsidRDefault="00027649" w:rsidP="00027649">
      <w:pPr>
        <w:pStyle w:val="a8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649">
        <w:rPr>
          <w:rFonts w:ascii="Times New Roman" w:hAnsi="Times New Roman" w:cs="Times New Roman"/>
          <w:sz w:val="28"/>
          <w:szCs w:val="28"/>
        </w:rPr>
        <w:t xml:space="preserve">Лабораторный практикум по дисциплинам «Рынок ценных бумаг» и «Банки и небанковские кредитные организации и их операции»/Коллектив авторов . – М.:Вузовский учебник: Инфра-М, 2010. – 232с. </w:t>
      </w:r>
    </w:p>
    <w:p w:rsidR="009623A3" w:rsidRPr="00027649" w:rsidRDefault="009623A3" w:rsidP="00027649">
      <w:pPr>
        <w:pStyle w:val="a8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649">
        <w:rPr>
          <w:rFonts w:ascii="Times New Roman" w:hAnsi="Times New Roman" w:cs="Times New Roman"/>
          <w:sz w:val="28"/>
          <w:szCs w:val="28"/>
        </w:rPr>
        <w:t>Сребник Б.В. Рынок ценных бумаг</w:t>
      </w:r>
      <w:r w:rsidR="00027649" w:rsidRPr="00027649">
        <w:rPr>
          <w:rFonts w:ascii="Times New Roman" w:hAnsi="Times New Roman" w:cs="Times New Roman"/>
          <w:sz w:val="28"/>
          <w:szCs w:val="28"/>
        </w:rPr>
        <w:t>: учебное пособие</w:t>
      </w:r>
      <w:r w:rsidRPr="00027649">
        <w:rPr>
          <w:rFonts w:ascii="Times New Roman" w:hAnsi="Times New Roman" w:cs="Times New Roman"/>
          <w:sz w:val="28"/>
          <w:szCs w:val="28"/>
        </w:rPr>
        <w:t>. – М.: Кнорус, 2013. – 288 с.</w:t>
      </w:r>
    </w:p>
    <w:p w:rsidR="00027649" w:rsidRPr="00027649" w:rsidRDefault="0016238A" w:rsidP="0002764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hyperlink r:id="rId8" w:history="1"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repository</w:t>
        </w:r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vzfei</w:t>
        </w:r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27649"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27649"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 Рынок ценных бумаг. Компьютерная обучающая программа /</w:t>
      </w:r>
    </w:p>
    <w:p w:rsidR="00027649" w:rsidRPr="00027649" w:rsidRDefault="00027649" w:rsidP="0002764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А.Н. Романов, В.С. Торопцов, Д.Б. Григорович, Л.А. Галкина, Е.В. Денисова, Н.П. Нишатов. – М.: ВЗФЭИ, 2004. </w:t>
      </w:r>
    </w:p>
    <w:p w:rsidR="00027649" w:rsidRPr="00027649" w:rsidRDefault="00027649" w:rsidP="0002764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7. </w:t>
      </w:r>
      <w:hyperlink r:id="rId9" w:history="1"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http://www.grandars.ru/</w:t>
        </w:r>
      </w:hyperlink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 Энциклопедия экономиста.</w:t>
      </w:r>
    </w:p>
    <w:p w:rsidR="00027649" w:rsidRPr="00027649" w:rsidRDefault="00027649" w:rsidP="0002764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27649">
        <w:rPr>
          <w:rFonts w:ascii="Times New Roman" w:hAnsi="Times New Roman" w:cs="Times New Roman"/>
          <w:color w:val="231F20"/>
          <w:sz w:val="28"/>
          <w:szCs w:val="28"/>
        </w:rPr>
        <w:t>8.</w:t>
      </w:r>
      <w:r w:rsidRPr="0002764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http://www.center-yf.ru</w:t>
        </w:r>
      </w:hyperlink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 Центр управления финансами.</w:t>
      </w:r>
    </w:p>
    <w:p w:rsidR="00027649" w:rsidRPr="00027649" w:rsidRDefault="00027649" w:rsidP="0002764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9. </w:t>
      </w:r>
      <w:hyperlink r:id="rId11" w:history="1">
        <w:r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fcsm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</w:hyperlink>
      <w:r w:rsidRPr="00027649">
        <w:rPr>
          <w:rFonts w:ascii="Times New Roman" w:hAnsi="Times New Roman" w:cs="Times New Roman"/>
          <w:color w:val="231F20"/>
          <w:sz w:val="28"/>
          <w:szCs w:val="28"/>
        </w:rPr>
        <w:t>. Федеральная служба по финансовым рынкам</w:t>
      </w:r>
    </w:p>
    <w:p w:rsidR="00027649" w:rsidRPr="00027649" w:rsidRDefault="00027649" w:rsidP="0002764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10. </w:t>
      </w:r>
      <w:hyperlink r:id="rId12" w:history="1">
        <w:r w:rsidRPr="00027649">
          <w:rPr>
            <w:rStyle w:val="ac"/>
            <w:rFonts w:ascii="Times New Roman" w:hAnsi="Times New Roman" w:cs="Times New Roman"/>
            <w:sz w:val="28"/>
            <w:szCs w:val="28"/>
          </w:rPr>
          <w:t>www.ismm.ru/</w:t>
        </w:r>
      </w:hyperlink>
      <w:r w:rsidRPr="00027649">
        <w:rPr>
          <w:rFonts w:ascii="Times New Roman" w:hAnsi="Times New Roman" w:cs="Times New Roman"/>
          <w:color w:val="231F20"/>
          <w:sz w:val="28"/>
          <w:szCs w:val="28"/>
        </w:rPr>
        <w:t xml:space="preserve"> Институт фондового рынка и управления</w:t>
      </w:r>
    </w:p>
    <w:p w:rsidR="00027649" w:rsidRPr="00027649" w:rsidRDefault="00027649" w:rsidP="00027649"/>
    <w:p w:rsidR="00027649" w:rsidRPr="00646548" w:rsidRDefault="00027649"/>
    <w:sectPr w:rsidR="00027649" w:rsidRPr="00646548" w:rsidSect="00DC05F2">
      <w:footerReference w:type="default" r:id="rId13"/>
      <w:pgSz w:w="11906" w:h="16838"/>
      <w:pgMar w:top="1134" w:right="850" w:bottom="1134" w:left="1701" w:header="708" w:footer="4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970" w:rsidRDefault="00445970" w:rsidP="00DC05F2">
      <w:pPr>
        <w:spacing w:after="0" w:line="240" w:lineRule="auto"/>
      </w:pPr>
      <w:r>
        <w:separator/>
      </w:r>
    </w:p>
  </w:endnote>
  <w:endnote w:type="continuationSeparator" w:id="1">
    <w:p w:rsidR="00445970" w:rsidRDefault="00445970" w:rsidP="00DC0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etersburg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36668"/>
      <w:docPartObj>
        <w:docPartGallery w:val="Page Numbers (Bottom of Page)"/>
        <w:docPartUnique/>
      </w:docPartObj>
    </w:sdtPr>
    <w:sdtContent>
      <w:p w:rsidR="00081B96" w:rsidRDefault="0016238A">
        <w:pPr>
          <w:pStyle w:val="a6"/>
          <w:jc w:val="center"/>
        </w:pPr>
        <w:fldSimple w:instr=" PAGE   \* MERGEFORMAT ">
          <w:r w:rsidR="001A05D1">
            <w:rPr>
              <w:noProof/>
            </w:rPr>
            <w:t>17</w:t>
          </w:r>
        </w:fldSimple>
      </w:p>
    </w:sdtContent>
  </w:sdt>
  <w:p w:rsidR="00081B96" w:rsidRDefault="00081B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970" w:rsidRDefault="00445970" w:rsidP="00DC05F2">
      <w:pPr>
        <w:spacing w:after="0" w:line="240" w:lineRule="auto"/>
      </w:pPr>
      <w:r>
        <w:separator/>
      </w:r>
    </w:p>
  </w:footnote>
  <w:footnote w:type="continuationSeparator" w:id="1">
    <w:p w:rsidR="00445970" w:rsidRDefault="00445970" w:rsidP="00DC0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AEE"/>
    <w:multiLevelType w:val="hybridMultilevel"/>
    <w:tmpl w:val="16C4D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369CD"/>
    <w:multiLevelType w:val="hybridMultilevel"/>
    <w:tmpl w:val="16C4D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44085"/>
    <w:multiLevelType w:val="hybridMultilevel"/>
    <w:tmpl w:val="CF3CBC04"/>
    <w:lvl w:ilvl="0" w:tplc="D102DB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57B0B07"/>
    <w:multiLevelType w:val="hybridMultilevel"/>
    <w:tmpl w:val="891C71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6F3B99"/>
    <w:multiLevelType w:val="hybridMultilevel"/>
    <w:tmpl w:val="5A7A52E4"/>
    <w:lvl w:ilvl="0" w:tplc="D102DB1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C2E2564"/>
    <w:multiLevelType w:val="hybridMultilevel"/>
    <w:tmpl w:val="2B2C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55AEB"/>
    <w:multiLevelType w:val="hybridMultilevel"/>
    <w:tmpl w:val="305CA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F33DC8"/>
    <w:multiLevelType w:val="hybridMultilevel"/>
    <w:tmpl w:val="A95800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3D94AB1"/>
    <w:multiLevelType w:val="hybridMultilevel"/>
    <w:tmpl w:val="42E47C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7817DEF"/>
    <w:multiLevelType w:val="hybridMultilevel"/>
    <w:tmpl w:val="B3847A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E62F27"/>
    <w:multiLevelType w:val="hybridMultilevel"/>
    <w:tmpl w:val="47E68FDA"/>
    <w:lvl w:ilvl="0" w:tplc="0419000F">
      <w:start w:val="1"/>
      <w:numFmt w:val="decimal"/>
      <w:lvlText w:val="%1."/>
      <w:lvlJc w:val="left"/>
      <w:pPr>
        <w:ind w:left="2177" w:hanging="360"/>
      </w:pPr>
    </w:lvl>
    <w:lvl w:ilvl="1" w:tplc="04190019" w:tentative="1">
      <w:start w:val="1"/>
      <w:numFmt w:val="lowerLetter"/>
      <w:lvlText w:val="%2."/>
      <w:lvlJc w:val="left"/>
      <w:pPr>
        <w:ind w:left="2897" w:hanging="360"/>
      </w:pPr>
    </w:lvl>
    <w:lvl w:ilvl="2" w:tplc="0419001B" w:tentative="1">
      <w:start w:val="1"/>
      <w:numFmt w:val="lowerRoman"/>
      <w:lvlText w:val="%3."/>
      <w:lvlJc w:val="right"/>
      <w:pPr>
        <w:ind w:left="3617" w:hanging="180"/>
      </w:pPr>
    </w:lvl>
    <w:lvl w:ilvl="3" w:tplc="0419000F" w:tentative="1">
      <w:start w:val="1"/>
      <w:numFmt w:val="decimal"/>
      <w:lvlText w:val="%4."/>
      <w:lvlJc w:val="left"/>
      <w:pPr>
        <w:ind w:left="4337" w:hanging="360"/>
      </w:pPr>
    </w:lvl>
    <w:lvl w:ilvl="4" w:tplc="04190019" w:tentative="1">
      <w:start w:val="1"/>
      <w:numFmt w:val="lowerLetter"/>
      <w:lvlText w:val="%5."/>
      <w:lvlJc w:val="left"/>
      <w:pPr>
        <w:ind w:left="5057" w:hanging="360"/>
      </w:pPr>
    </w:lvl>
    <w:lvl w:ilvl="5" w:tplc="0419001B" w:tentative="1">
      <w:start w:val="1"/>
      <w:numFmt w:val="lowerRoman"/>
      <w:lvlText w:val="%6."/>
      <w:lvlJc w:val="right"/>
      <w:pPr>
        <w:ind w:left="5777" w:hanging="180"/>
      </w:pPr>
    </w:lvl>
    <w:lvl w:ilvl="6" w:tplc="0419000F" w:tentative="1">
      <w:start w:val="1"/>
      <w:numFmt w:val="decimal"/>
      <w:lvlText w:val="%7."/>
      <w:lvlJc w:val="left"/>
      <w:pPr>
        <w:ind w:left="6497" w:hanging="360"/>
      </w:pPr>
    </w:lvl>
    <w:lvl w:ilvl="7" w:tplc="04190019" w:tentative="1">
      <w:start w:val="1"/>
      <w:numFmt w:val="lowerLetter"/>
      <w:lvlText w:val="%8."/>
      <w:lvlJc w:val="left"/>
      <w:pPr>
        <w:ind w:left="7217" w:hanging="360"/>
      </w:pPr>
    </w:lvl>
    <w:lvl w:ilvl="8" w:tplc="041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11">
    <w:nsid w:val="4F5D5DC4"/>
    <w:multiLevelType w:val="hybridMultilevel"/>
    <w:tmpl w:val="0770BDB4"/>
    <w:lvl w:ilvl="0" w:tplc="0419000F">
      <w:start w:val="1"/>
      <w:numFmt w:val="decimal"/>
      <w:lvlText w:val="%1."/>
      <w:lvlJc w:val="left"/>
      <w:pPr>
        <w:ind w:left="2177" w:hanging="360"/>
      </w:pPr>
    </w:lvl>
    <w:lvl w:ilvl="1" w:tplc="04190019" w:tentative="1">
      <w:start w:val="1"/>
      <w:numFmt w:val="lowerLetter"/>
      <w:lvlText w:val="%2."/>
      <w:lvlJc w:val="left"/>
      <w:pPr>
        <w:ind w:left="2897" w:hanging="360"/>
      </w:pPr>
    </w:lvl>
    <w:lvl w:ilvl="2" w:tplc="0419001B" w:tentative="1">
      <w:start w:val="1"/>
      <w:numFmt w:val="lowerRoman"/>
      <w:lvlText w:val="%3."/>
      <w:lvlJc w:val="right"/>
      <w:pPr>
        <w:ind w:left="3617" w:hanging="180"/>
      </w:pPr>
    </w:lvl>
    <w:lvl w:ilvl="3" w:tplc="0419000F" w:tentative="1">
      <w:start w:val="1"/>
      <w:numFmt w:val="decimal"/>
      <w:lvlText w:val="%4."/>
      <w:lvlJc w:val="left"/>
      <w:pPr>
        <w:ind w:left="4337" w:hanging="360"/>
      </w:pPr>
    </w:lvl>
    <w:lvl w:ilvl="4" w:tplc="04190019" w:tentative="1">
      <w:start w:val="1"/>
      <w:numFmt w:val="lowerLetter"/>
      <w:lvlText w:val="%5."/>
      <w:lvlJc w:val="left"/>
      <w:pPr>
        <w:ind w:left="5057" w:hanging="360"/>
      </w:pPr>
    </w:lvl>
    <w:lvl w:ilvl="5" w:tplc="0419001B" w:tentative="1">
      <w:start w:val="1"/>
      <w:numFmt w:val="lowerRoman"/>
      <w:lvlText w:val="%6."/>
      <w:lvlJc w:val="right"/>
      <w:pPr>
        <w:ind w:left="5777" w:hanging="180"/>
      </w:pPr>
    </w:lvl>
    <w:lvl w:ilvl="6" w:tplc="0419000F" w:tentative="1">
      <w:start w:val="1"/>
      <w:numFmt w:val="decimal"/>
      <w:lvlText w:val="%7."/>
      <w:lvlJc w:val="left"/>
      <w:pPr>
        <w:ind w:left="6497" w:hanging="360"/>
      </w:pPr>
    </w:lvl>
    <w:lvl w:ilvl="7" w:tplc="04190019" w:tentative="1">
      <w:start w:val="1"/>
      <w:numFmt w:val="lowerLetter"/>
      <w:lvlText w:val="%8."/>
      <w:lvlJc w:val="left"/>
      <w:pPr>
        <w:ind w:left="7217" w:hanging="360"/>
      </w:pPr>
    </w:lvl>
    <w:lvl w:ilvl="8" w:tplc="041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12">
    <w:nsid w:val="569A14CA"/>
    <w:multiLevelType w:val="hybridMultilevel"/>
    <w:tmpl w:val="5B96142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E42173"/>
    <w:multiLevelType w:val="hybridMultilevel"/>
    <w:tmpl w:val="C3D2F7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565898"/>
    <w:multiLevelType w:val="hybridMultilevel"/>
    <w:tmpl w:val="0A5EF5F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D6A244E"/>
    <w:multiLevelType w:val="hybridMultilevel"/>
    <w:tmpl w:val="91504918"/>
    <w:lvl w:ilvl="0" w:tplc="22380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EA8531B"/>
    <w:multiLevelType w:val="hybridMultilevel"/>
    <w:tmpl w:val="2B2C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12"/>
  </w:num>
  <w:num w:numId="10">
    <w:abstractNumId w:val="14"/>
  </w:num>
  <w:num w:numId="11">
    <w:abstractNumId w:val="3"/>
  </w:num>
  <w:num w:numId="12">
    <w:abstractNumId w:val="15"/>
  </w:num>
  <w:num w:numId="13">
    <w:abstractNumId w:val="11"/>
  </w:num>
  <w:num w:numId="14">
    <w:abstractNumId w:val="10"/>
  </w:num>
  <w:num w:numId="15">
    <w:abstractNumId w:val="16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085"/>
    <w:rsid w:val="00027649"/>
    <w:rsid w:val="000278B4"/>
    <w:rsid w:val="00066855"/>
    <w:rsid w:val="00081B96"/>
    <w:rsid w:val="0012526D"/>
    <w:rsid w:val="00160DE2"/>
    <w:rsid w:val="0016238A"/>
    <w:rsid w:val="0017291C"/>
    <w:rsid w:val="00194B60"/>
    <w:rsid w:val="001A05D1"/>
    <w:rsid w:val="001C65EB"/>
    <w:rsid w:val="001C7967"/>
    <w:rsid w:val="001E1385"/>
    <w:rsid w:val="001E3814"/>
    <w:rsid w:val="001F0C67"/>
    <w:rsid w:val="00205267"/>
    <w:rsid w:val="0028333A"/>
    <w:rsid w:val="0028470E"/>
    <w:rsid w:val="00292DC8"/>
    <w:rsid w:val="004354B0"/>
    <w:rsid w:val="00445970"/>
    <w:rsid w:val="0049358F"/>
    <w:rsid w:val="004D65CC"/>
    <w:rsid w:val="00500962"/>
    <w:rsid w:val="00502FAB"/>
    <w:rsid w:val="0051069A"/>
    <w:rsid w:val="005124A9"/>
    <w:rsid w:val="00544B6C"/>
    <w:rsid w:val="00646548"/>
    <w:rsid w:val="00657085"/>
    <w:rsid w:val="00703268"/>
    <w:rsid w:val="007646F7"/>
    <w:rsid w:val="007C0072"/>
    <w:rsid w:val="0080339B"/>
    <w:rsid w:val="00876878"/>
    <w:rsid w:val="008A13FC"/>
    <w:rsid w:val="008B4A8C"/>
    <w:rsid w:val="008C6D36"/>
    <w:rsid w:val="008E1007"/>
    <w:rsid w:val="008E41B7"/>
    <w:rsid w:val="00917CBD"/>
    <w:rsid w:val="009623A3"/>
    <w:rsid w:val="0099011D"/>
    <w:rsid w:val="00A43785"/>
    <w:rsid w:val="00A630AB"/>
    <w:rsid w:val="00AD54FE"/>
    <w:rsid w:val="00B56F94"/>
    <w:rsid w:val="00B94884"/>
    <w:rsid w:val="00B973BD"/>
    <w:rsid w:val="00BF770A"/>
    <w:rsid w:val="00C73C71"/>
    <w:rsid w:val="00CA16E1"/>
    <w:rsid w:val="00D22443"/>
    <w:rsid w:val="00D71E05"/>
    <w:rsid w:val="00D74C12"/>
    <w:rsid w:val="00DB57E7"/>
    <w:rsid w:val="00DC05F2"/>
    <w:rsid w:val="00E0150E"/>
    <w:rsid w:val="00EE184C"/>
    <w:rsid w:val="00F417E1"/>
    <w:rsid w:val="00FB3AB5"/>
    <w:rsid w:val="00FE4F04"/>
    <w:rsid w:val="00FF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1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68"/>
  </w:style>
  <w:style w:type="paragraph" w:styleId="2">
    <w:name w:val="heading 2"/>
    <w:basedOn w:val="a"/>
    <w:next w:val="a"/>
    <w:link w:val="20"/>
    <w:qFormat/>
    <w:rsid w:val="002052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52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rsid w:val="002052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052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rsid w:val="00205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20526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C0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5F2"/>
  </w:style>
  <w:style w:type="paragraph" w:styleId="a6">
    <w:name w:val="footer"/>
    <w:basedOn w:val="a"/>
    <w:link w:val="a7"/>
    <w:uiPriority w:val="99"/>
    <w:unhideWhenUsed/>
    <w:rsid w:val="00DC0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5F2"/>
  </w:style>
  <w:style w:type="paragraph" w:styleId="a8">
    <w:name w:val="List Paragraph"/>
    <w:basedOn w:val="a"/>
    <w:uiPriority w:val="34"/>
    <w:qFormat/>
    <w:rsid w:val="008C6D36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CA16E1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CA1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6E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027649"/>
    <w:rPr>
      <w:color w:val="0000FF" w:themeColor="hyperlink"/>
      <w:u w:val="single"/>
    </w:rPr>
  </w:style>
  <w:style w:type="character" w:styleId="ad">
    <w:name w:val="Strong"/>
    <w:basedOn w:val="a0"/>
    <w:qFormat/>
    <w:rsid w:val="00646548"/>
    <w:rPr>
      <w:b/>
      <w:bCs/>
    </w:rPr>
  </w:style>
  <w:style w:type="paragraph" w:customStyle="1" w:styleId="msonormalbullet2gif">
    <w:name w:val="msonormalbullet2.gif"/>
    <w:basedOn w:val="a"/>
    <w:rsid w:val="0050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sitory.vzfei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sm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csm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enter-y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C0B75-E731-4016-AD1E-A17AFECA7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3720</Words>
  <Characters>21207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Админ</cp:lastModifiedBy>
  <cp:revision>13</cp:revision>
  <dcterms:created xsi:type="dcterms:W3CDTF">2013-10-03T08:33:00Z</dcterms:created>
  <dcterms:modified xsi:type="dcterms:W3CDTF">2014-03-17T16:53:00Z</dcterms:modified>
</cp:coreProperties>
</file>