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9827985"/>
      </w:sdtPr>
      <w:sdtEndPr>
        <w:rPr>
          <w:rFonts w:ascii="Times New Roman" w:eastAsiaTheme="minorEastAsia" w:hAnsi="Times New Roman" w:cs="Times New Roman"/>
          <w:caps w:val="0"/>
          <w:sz w:val="28"/>
          <w:szCs w:val="28"/>
        </w:rPr>
      </w:sdtEndPr>
      <w:sdtContent>
        <w:tbl>
          <w:tblPr>
            <w:tblW w:w="5013" w:type="pct"/>
            <w:tblLook w:val="04A0"/>
          </w:tblPr>
          <w:tblGrid>
            <w:gridCol w:w="9455"/>
          </w:tblGrid>
          <w:tr w:rsidR="00074220" w:rsidTr="0008627B">
            <w:trPr>
              <w:trHeight w:val="2027"/>
            </w:trPr>
            <w:tc>
              <w:tcPr>
                <w:tcW w:w="5000" w:type="pct"/>
              </w:tcPr>
              <w:p w:rsidR="00074220" w:rsidRPr="00B07D27" w:rsidRDefault="00074220" w:rsidP="00074220">
                <w:pPr>
                  <w:jc w:val="center"/>
                  <w:rPr>
                    <w:rFonts w:ascii="Times New Roman" w:hAnsi="Times New Roman" w:cs="Times New Roman"/>
                    <w:b/>
                    <w:bCs/>
                    <w:sz w:val="20"/>
                    <w:szCs w:val="20"/>
                  </w:rPr>
                </w:pPr>
                <w:r w:rsidRPr="00B07D27">
                  <w:rPr>
                    <w:rFonts w:ascii="Times New Roman" w:hAnsi="Times New Roman" w:cs="Times New Roman"/>
                    <w:bCs/>
                    <w:sz w:val="20"/>
                    <w:szCs w:val="20"/>
                  </w:rPr>
                  <w:t>ФЕДЕРАЛЬНОЕ ГОСУДАРСТВЕННОЕ ОБРАЗОВАТЕЛЬНОЕ БЮДЖЕТНОЕ УЧРЕЖДЕНИЕ ВЫСШЕГО ПРОФЕССИОНАЛЬНОГО ОБРАЗОВАНИЯ</w:t>
                </w:r>
              </w:p>
              <w:p w:rsidR="00074220" w:rsidRPr="00B07D27" w:rsidRDefault="00074220" w:rsidP="00074220">
                <w:pPr>
                  <w:jc w:val="center"/>
                  <w:rPr>
                    <w:rFonts w:ascii="Times New Roman" w:hAnsi="Times New Roman" w:cs="Times New Roman"/>
                    <w:b/>
                    <w:bCs/>
                    <w:sz w:val="28"/>
                    <w:szCs w:val="28"/>
                  </w:rPr>
                </w:pPr>
                <w:r w:rsidRPr="00B07D27">
                  <w:rPr>
                    <w:rFonts w:ascii="Times New Roman" w:hAnsi="Times New Roman" w:cs="Times New Roman"/>
                    <w:b/>
                    <w:bCs/>
                    <w:sz w:val="28"/>
                    <w:szCs w:val="28"/>
                  </w:rPr>
                  <w:t xml:space="preserve">ФИНАНСОВЫЙ УНИВЕРСИТЕТ  </w:t>
                </w:r>
              </w:p>
              <w:p w:rsidR="00074220" w:rsidRPr="00B07D27" w:rsidRDefault="00074220" w:rsidP="00074220">
                <w:pPr>
                  <w:jc w:val="center"/>
                  <w:rPr>
                    <w:rFonts w:ascii="Times New Roman" w:hAnsi="Times New Roman" w:cs="Times New Roman"/>
                    <w:b/>
                    <w:bCs/>
                    <w:sz w:val="28"/>
                    <w:szCs w:val="28"/>
                  </w:rPr>
                </w:pPr>
                <w:r w:rsidRPr="00B07D27">
                  <w:rPr>
                    <w:rFonts w:ascii="Times New Roman" w:hAnsi="Times New Roman" w:cs="Times New Roman"/>
                    <w:b/>
                    <w:bCs/>
                    <w:sz w:val="28"/>
                    <w:szCs w:val="28"/>
                  </w:rPr>
                  <w:t>ПРИ ПРАВИТЕЛЬСТВЕ РОССИЙСКОЙ ФЕДЕРАЦИИ</w:t>
                </w:r>
              </w:p>
              <w:p w:rsidR="00074220" w:rsidRPr="00B07D27" w:rsidRDefault="00074220" w:rsidP="00074220">
                <w:pPr>
                  <w:jc w:val="center"/>
                  <w:rPr>
                    <w:rFonts w:ascii="Times New Roman" w:hAnsi="Times New Roman" w:cs="Times New Roman"/>
                    <w:b/>
                    <w:bCs/>
                    <w:sz w:val="28"/>
                    <w:szCs w:val="28"/>
                  </w:rPr>
                </w:pPr>
                <w:r w:rsidRPr="00B07D27">
                  <w:rPr>
                    <w:rFonts w:ascii="Times New Roman" w:hAnsi="Times New Roman" w:cs="Times New Roman"/>
                    <w:b/>
                    <w:bCs/>
                    <w:sz w:val="28"/>
                    <w:szCs w:val="28"/>
                  </w:rPr>
                  <w:t>Липецкий филиал</w:t>
                </w:r>
              </w:p>
              <w:tbl>
                <w:tblPr>
                  <w:tblW w:w="0" w:type="auto"/>
                  <w:jc w:val="center"/>
                  <w:tblInd w:w="3" w:type="dxa"/>
                  <w:tblBorders>
                    <w:top w:val="thinThickSmallGap" w:sz="24" w:space="0" w:color="auto"/>
                  </w:tblBorders>
                  <w:tblLook w:val="01E0"/>
                </w:tblPr>
                <w:tblGrid>
                  <w:gridCol w:w="9234"/>
                </w:tblGrid>
                <w:tr w:rsidR="00074220" w:rsidTr="00074220">
                  <w:trPr>
                    <w:trHeight w:val="719"/>
                    <w:jc w:val="center"/>
                  </w:trPr>
                  <w:tc>
                    <w:tcPr>
                      <w:tcW w:w="9234" w:type="dxa"/>
                      <w:tcBorders>
                        <w:top w:val="thinThickSmallGap" w:sz="24" w:space="0" w:color="auto"/>
                        <w:left w:val="nil"/>
                        <w:bottom w:val="nil"/>
                        <w:right w:val="nil"/>
                      </w:tcBorders>
                    </w:tcPr>
                    <w:p w:rsidR="00074220" w:rsidRPr="00074220" w:rsidRDefault="00074220" w:rsidP="00CB5272">
                      <w:pPr>
                        <w:widowControl w:val="0"/>
                        <w:autoSpaceDE w:val="0"/>
                        <w:autoSpaceDN w:val="0"/>
                        <w:adjustRightInd w:val="0"/>
                        <w:spacing w:after="0" w:line="240" w:lineRule="auto"/>
                        <w:ind w:firstLine="720"/>
                        <w:jc w:val="center"/>
                        <w:rPr>
                          <w:sz w:val="28"/>
                          <w:szCs w:val="28"/>
                          <w:lang w:eastAsia="en-US"/>
                        </w:rPr>
                      </w:pPr>
                    </w:p>
                    <w:p w:rsidR="00074220" w:rsidRPr="00E01FC4" w:rsidRDefault="00074220" w:rsidP="003A2999">
                      <w:pPr>
                        <w:widowControl w:val="0"/>
                        <w:autoSpaceDE w:val="0"/>
                        <w:autoSpaceDN w:val="0"/>
                        <w:adjustRightInd w:val="0"/>
                        <w:spacing w:line="360" w:lineRule="auto"/>
                        <w:ind w:firstLine="720"/>
                        <w:jc w:val="center"/>
                        <w:rPr>
                          <w:rFonts w:ascii="Times New Roman" w:hAnsi="Times New Roman" w:cs="Times New Roman"/>
                          <w:sz w:val="28"/>
                          <w:szCs w:val="28"/>
                          <w:lang w:eastAsia="en-US"/>
                        </w:rPr>
                      </w:pPr>
                      <w:r w:rsidRPr="00E01FC4">
                        <w:rPr>
                          <w:rFonts w:ascii="Times New Roman" w:hAnsi="Times New Roman" w:cs="Times New Roman"/>
                          <w:sz w:val="28"/>
                          <w:szCs w:val="28"/>
                          <w:lang w:eastAsia="en-US"/>
                        </w:rPr>
                        <w:t xml:space="preserve">КАФЕДРА </w:t>
                      </w:r>
                      <w:r w:rsidR="003A2999">
                        <w:rPr>
                          <w:rFonts w:ascii="Times New Roman" w:hAnsi="Times New Roman" w:cs="Times New Roman"/>
                          <w:sz w:val="28"/>
                          <w:szCs w:val="28"/>
                          <w:lang w:eastAsia="en-US"/>
                        </w:rPr>
                        <w:t>ЭКОНОМИКИ, МЕНЕДЖМЕНТА И МАРКЕТИНГА</w:t>
                      </w:r>
                    </w:p>
                  </w:tc>
                </w:tr>
              </w:tbl>
              <w:p w:rsidR="00074220" w:rsidRDefault="00074220" w:rsidP="00074220"/>
              <w:p w:rsidR="00074220" w:rsidRDefault="00074220" w:rsidP="00074220"/>
              <w:p w:rsidR="00074220" w:rsidRDefault="00074220" w:rsidP="00074220">
                <w:pPr>
                  <w:jc w:val="center"/>
                  <w:rPr>
                    <w:rFonts w:ascii="Times New Roman" w:hAnsi="Times New Roman" w:cs="Times New Roman"/>
                    <w:b/>
                    <w:sz w:val="32"/>
                    <w:szCs w:val="32"/>
                  </w:rPr>
                </w:pPr>
              </w:p>
              <w:p w:rsidR="00074220" w:rsidRPr="00B07D27" w:rsidRDefault="00074220" w:rsidP="00074220">
                <w:pPr>
                  <w:jc w:val="center"/>
                  <w:rPr>
                    <w:rFonts w:ascii="Times New Roman" w:hAnsi="Times New Roman" w:cs="Times New Roman"/>
                    <w:b/>
                    <w:sz w:val="36"/>
                    <w:szCs w:val="36"/>
                  </w:rPr>
                </w:pPr>
                <w:r w:rsidRPr="00B07D27">
                  <w:rPr>
                    <w:rFonts w:ascii="Times New Roman" w:hAnsi="Times New Roman" w:cs="Times New Roman"/>
                    <w:b/>
                    <w:sz w:val="36"/>
                    <w:szCs w:val="36"/>
                  </w:rPr>
                  <w:t>Контрольная работа</w:t>
                </w:r>
              </w:p>
              <w:p w:rsidR="00074220" w:rsidRDefault="00074220" w:rsidP="00074220">
                <w:pPr>
                  <w:pBdr>
                    <w:bottom w:val="single" w:sz="12" w:space="1" w:color="auto"/>
                  </w:pBdr>
                  <w:jc w:val="center"/>
                  <w:rPr>
                    <w:rFonts w:ascii="Times New Roman" w:hAnsi="Times New Roman" w:cs="Times New Roman"/>
                    <w:sz w:val="32"/>
                    <w:szCs w:val="32"/>
                  </w:rPr>
                </w:pPr>
                <w:r w:rsidRPr="00E01FC4">
                  <w:rPr>
                    <w:rFonts w:ascii="Times New Roman" w:hAnsi="Times New Roman" w:cs="Times New Roman"/>
                    <w:sz w:val="32"/>
                    <w:szCs w:val="32"/>
                  </w:rPr>
                  <w:t>по дисциплине:</w:t>
                </w:r>
              </w:p>
              <w:p w:rsidR="00074220" w:rsidRPr="002423F4" w:rsidRDefault="00CD7E66" w:rsidP="00074220">
                <w:pPr>
                  <w:pBdr>
                    <w:bottom w:val="single" w:sz="12" w:space="1" w:color="auto"/>
                  </w:pBdr>
                  <w:jc w:val="center"/>
                  <w:rPr>
                    <w:rFonts w:ascii="Times New Roman" w:hAnsi="Times New Roman" w:cs="Times New Roman"/>
                    <w:sz w:val="32"/>
                    <w:szCs w:val="32"/>
                  </w:rPr>
                </w:pPr>
                <w:r>
                  <w:rPr>
                    <w:rFonts w:ascii="Times New Roman" w:hAnsi="Times New Roman" w:cs="Times New Roman"/>
                    <w:sz w:val="32"/>
                    <w:szCs w:val="32"/>
                  </w:rPr>
                  <w:t>Экономика фирмы</w:t>
                </w:r>
              </w:p>
              <w:p w:rsidR="00074220" w:rsidRPr="00B07D27" w:rsidRDefault="00CD7E66" w:rsidP="00074220">
                <w:pPr>
                  <w:jc w:val="center"/>
                  <w:rPr>
                    <w:rFonts w:ascii="Times New Roman" w:hAnsi="Times New Roman" w:cs="Times New Roman"/>
                    <w:sz w:val="32"/>
                    <w:szCs w:val="32"/>
                  </w:rPr>
                </w:pPr>
                <w:r>
                  <w:rPr>
                    <w:rFonts w:ascii="Times New Roman" w:hAnsi="Times New Roman" w:cs="Times New Roman"/>
                    <w:sz w:val="32"/>
                    <w:szCs w:val="32"/>
                  </w:rPr>
                  <w:t>Вариант № 3</w:t>
                </w:r>
              </w:p>
              <w:p w:rsidR="00074220" w:rsidRDefault="00074220" w:rsidP="00074220">
                <w:pPr>
                  <w:jc w:val="center"/>
                </w:pPr>
              </w:p>
              <w:p w:rsidR="00074220" w:rsidRDefault="00074220" w:rsidP="00074220">
                <w:pPr>
                  <w:jc w:val="center"/>
                </w:pPr>
              </w:p>
              <w:tbl>
                <w:tblPr>
                  <w:tblStyle w:val="ad"/>
                  <w:tblpPr w:leftFromText="180" w:rightFromText="180" w:vertAnchor="text" w:horzAnchor="page" w:tblpX="6787" w:tblpY="449"/>
                  <w:tblW w:w="0" w:type="auto"/>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4"/>
                </w:tblGrid>
                <w:tr w:rsidR="00074220" w:rsidTr="00074220">
                  <w:trPr>
                    <w:trHeight w:val="1176"/>
                  </w:trPr>
                  <w:tc>
                    <w:tcPr>
                      <w:tcW w:w="5154" w:type="dxa"/>
                    </w:tcPr>
                    <w:p w:rsidR="00074220" w:rsidRPr="002423F4" w:rsidRDefault="00074220" w:rsidP="00074220">
                      <w:pPr>
                        <w:widowControl w:val="0"/>
                        <w:autoSpaceDE w:val="0"/>
                        <w:autoSpaceDN w:val="0"/>
                        <w:adjustRightInd w:val="0"/>
                        <w:rPr>
                          <w:rFonts w:ascii="Times New Roman" w:hAnsi="Times New Roman" w:cs="Times New Roman"/>
                        </w:rPr>
                      </w:pPr>
                      <w:r>
                        <w:rPr>
                          <w:rFonts w:ascii="Times New Roman" w:hAnsi="Times New Roman" w:cs="Times New Roman"/>
                        </w:rPr>
                        <w:t xml:space="preserve">Преподаватель: </w:t>
                      </w:r>
                      <w:r w:rsidR="00AF2CB4">
                        <w:rPr>
                          <w:rFonts w:ascii="Times New Roman" w:hAnsi="Times New Roman" w:cs="Times New Roman"/>
                        </w:rPr>
                        <w:t xml:space="preserve">- </w:t>
                      </w:r>
                    </w:p>
                    <w:p w:rsidR="00074220" w:rsidRPr="00AB2150" w:rsidRDefault="00074220" w:rsidP="00074220">
                      <w:pPr>
                        <w:widowControl w:val="0"/>
                        <w:autoSpaceDE w:val="0"/>
                        <w:autoSpaceDN w:val="0"/>
                        <w:adjustRightInd w:val="0"/>
                        <w:rPr>
                          <w:rFonts w:ascii="Times New Roman" w:hAnsi="Times New Roman" w:cs="Times New Roman"/>
                          <w:b/>
                          <w:i/>
                        </w:rPr>
                      </w:pPr>
                      <w:r w:rsidRPr="00AB2150">
                        <w:rPr>
                          <w:rFonts w:ascii="Times New Roman" w:hAnsi="Times New Roman" w:cs="Times New Roman"/>
                        </w:rPr>
                        <w:t xml:space="preserve">Студент </w:t>
                      </w:r>
                    </w:p>
                    <w:p w:rsidR="00074220" w:rsidRPr="00AB2150" w:rsidRDefault="00074220" w:rsidP="00074220">
                      <w:pPr>
                        <w:widowControl w:val="0"/>
                        <w:autoSpaceDE w:val="0"/>
                        <w:autoSpaceDN w:val="0"/>
                        <w:adjustRightInd w:val="0"/>
                        <w:rPr>
                          <w:rFonts w:ascii="Times New Roman" w:hAnsi="Times New Roman" w:cs="Times New Roman"/>
                        </w:rPr>
                      </w:pPr>
                      <w:r w:rsidRPr="00AB2150">
                        <w:rPr>
                          <w:rFonts w:ascii="Times New Roman" w:hAnsi="Times New Roman" w:cs="Times New Roman"/>
                        </w:rPr>
                        <w:t>Личное дело №</w:t>
                      </w:r>
                      <w:r w:rsidR="00AF2CB4">
                        <w:rPr>
                          <w:rFonts w:ascii="Times New Roman" w:hAnsi="Times New Roman" w:cs="Times New Roman"/>
                        </w:rPr>
                        <w:t xml:space="preserve"> </w:t>
                      </w:r>
                    </w:p>
                    <w:p w:rsidR="00074220" w:rsidRPr="00AB2150" w:rsidRDefault="00074220" w:rsidP="00074220">
                      <w:pPr>
                        <w:widowControl w:val="0"/>
                        <w:autoSpaceDE w:val="0"/>
                        <w:autoSpaceDN w:val="0"/>
                        <w:adjustRightInd w:val="0"/>
                        <w:rPr>
                          <w:rFonts w:ascii="Times New Roman" w:hAnsi="Times New Roman" w:cs="Times New Roman"/>
                        </w:rPr>
                      </w:pPr>
                      <w:r w:rsidRPr="00AB2150">
                        <w:rPr>
                          <w:rFonts w:ascii="Times New Roman" w:hAnsi="Times New Roman" w:cs="Times New Roman"/>
                        </w:rPr>
                        <w:t xml:space="preserve">Направление (специальность) </w:t>
                      </w:r>
                      <w:r>
                        <w:rPr>
                          <w:rFonts w:ascii="Times New Roman" w:hAnsi="Times New Roman" w:cs="Times New Roman"/>
                        </w:rPr>
                        <w:t>БЭ ФиК</w:t>
                      </w:r>
                    </w:p>
                    <w:p w:rsidR="00074220" w:rsidRPr="00325727" w:rsidRDefault="00074220" w:rsidP="00074220">
                      <w:pPr>
                        <w:rPr>
                          <w:b/>
                        </w:rPr>
                      </w:pPr>
                      <w:r w:rsidRPr="00AB2150">
                        <w:rPr>
                          <w:rFonts w:ascii="Times New Roman" w:hAnsi="Times New Roman" w:cs="Times New Roman"/>
                        </w:rPr>
                        <w:t>Курс</w:t>
                      </w:r>
                      <w:r>
                        <w:rPr>
                          <w:rFonts w:ascii="Times New Roman" w:hAnsi="Times New Roman" w:cs="Times New Roman"/>
                        </w:rPr>
                        <w:t xml:space="preserve"> 3</w:t>
                      </w:r>
                    </w:p>
                  </w:tc>
                </w:tr>
              </w:tbl>
              <w:p w:rsidR="00074220" w:rsidRDefault="00074220" w:rsidP="00074220"/>
              <w:p w:rsidR="00074220" w:rsidRDefault="00074220" w:rsidP="00074220"/>
              <w:p w:rsidR="00074220" w:rsidRDefault="00074220" w:rsidP="00074220">
                <w:pPr>
                  <w:rPr>
                    <w:rFonts w:ascii="Times New Roman" w:hAnsi="Times New Roman" w:cs="Times New Roman"/>
                  </w:rPr>
                </w:pPr>
              </w:p>
              <w:p w:rsidR="00074220" w:rsidRDefault="00074220" w:rsidP="00074220">
                <w:pPr>
                  <w:rPr>
                    <w:rFonts w:ascii="Times New Roman" w:hAnsi="Times New Roman" w:cs="Times New Roman"/>
                  </w:rPr>
                </w:pPr>
              </w:p>
              <w:p w:rsidR="00074220" w:rsidRDefault="00074220" w:rsidP="00074220">
                <w:pPr>
                  <w:rPr>
                    <w:rFonts w:ascii="Times New Roman" w:hAnsi="Times New Roman" w:cs="Times New Roman"/>
                  </w:rPr>
                </w:pPr>
              </w:p>
              <w:p w:rsidR="00074220" w:rsidRDefault="00074220" w:rsidP="00074220">
                <w:pPr>
                  <w:rPr>
                    <w:rFonts w:ascii="Times New Roman" w:hAnsi="Times New Roman" w:cs="Times New Roman"/>
                  </w:rPr>
                </w:pPr>
              </w:p>
              <w:p w:rsidR="00074220" w:rsidRDefault="00074220" w:rsidP="00074220">
                <w:pPr>
                  <w:rPr>
                    <w:rFonts w:ascii="Times New Roman" w:hAnsi="Times New Roman" w:cs="Times New Roman"/>
                  </w:rPr>
                </w:pPr>
              </w:p>
              <w:p w:rsidR="00074220" w:rsidRDefault="00074220" w:rsidP="00074220">
                <w:pPr>
                  <w:rPr>
                    <w:rFonts w:ascii="Times New Roman" w:hAnsi="Times New Roman" w:cs="Times New Roman"/>
                  </w:rPr>
                </w:pPr>
              </w:p>
              <w:p w:rsidR="00074220" w:rsidRDefault="00074220" w:rsidP="00074220">
                <w:pPr>
                  <w:jc w:val="center"/>
                  <w:rPr>
                    <w:rFonts w:ascii="Times New Roman" w:hAnsi="Times New Roman" w:cs="Times New Roman"/>
                  </w:rPr>
                </w:pPr>
              </w:p>
              <w:p w:rsidR="00074220" w:rsidRPr="00D21574" w:rsidRDefault="00074220" w:rsidP="00074220">
                <w:pPr>
                  <w:jc w:val="center"/>
                  <w:rPr>
                    <w:rFonts w:ascii="Times New Roman" w:hAnsi="Times New Roman" w:cs="Times New Roman"/>
                  </w:rPr>
                </w:pPr>
                <w:bookmarkStart w:id="0" w:name="_GoBack"/>
                <w:bookmarkEnd w:id="0"/>
              </w:p>
              <w:p w:rsidR="00074220" w:rsidRDefault="00074220" w:rsidP="00074220">
                <w:pPr>
                  <w:jc w:val="center"/>
                  <w:rPr>
                    <w:rFonts w:ascii="Times New Roman" w:hAnsi="Times New Roman" w:cs="Times New Roman"/>
                  </w:rPr>
                </w:pPr>
                <w:r w:rsidRPr="00B07D27">
                  <w:rPr>
                    <w:rFonts w:ascii="Times New Roman" w:hAnsi="Times New Roman" w:cs="Times New Roman"/>
                  </w:rPr>
                  <w:t>Липецк 2013</w:t>
                </w:r>
              </w:p>
              <w:p w:rsidR="00074220" w:rsidRDefault="00074220" w:rsidP="00074220">
                <w:pPr>
                  <w:pStyle w:val="ab"/>
                  <w:rPr>
                    <w:rFonts w:asciiTheme="majorHAnsi" w:eastAsiaTheme="majorEastAsia" w:hAnsiTheme="majorHAnsi" w:cstheme="majorBidi"/>
                    <w:caps/>
                  </w:rPr>
                </w:pPr>
              </w:p>
            </w:tc>
          </w:tr>
        </w:tbl>
        <w:p w:rsidR="00074220" w:rsidRDefault="0008627B" w:rsidP="0008627B">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СОДЕРЖАНИЕ </w:t>
          </w:r>
        </w:p>
      </w:sdtContent>
    </w:sdt>
    <w:p w:rsidR="00B40FE5" w:rsidRDefault="00B40FE5" w:rsidP="0008627B">
      <w:pPr>
        <w:jc w:val="center"/>
        <w:rPr>
          <w:rFonts w:ascii="Times New Roman" w:hAnsi="Times New Roman" w:cs="Times New Roman"/>
          <w:sz w:val="28"/>
          <w:szCs w:val="28"/>
        </w:rPr>
      </w:pPr>
    </w:p>
    <w:p w:rsidR="00B40FE5" w:rsidRDefault="00B40FE5" w:rsidP="00B40FE5">
      <w:pPr>
        <w:jc w:val="both"/>
        <w:rPr>
          <w:rFonts w:ascii="Times New Roman" w:hAnsi="Times New Roman" w:cs="Times New Roman"/>
          <w:sz w:val="28"/>
          <w:szCs w:val="28"/>
        </w:rPr>
      </w:pPr>
      <w:r>
        <w:rPr>
          <w:rFonts w:ascii="Times New Roman" w:hAnsi="Times New Roman" w:cs="Times New Roman"/>
          <w:sz w:val="28"/>
          <w:szCs w:val="28"/>
        </w:rPr>
        <w:t xml:space="preserve">Организационно–правовые </w:t>
      </w:r>
      <w:r w:rsidRPr="00D74CB0">
        <w:rPr>
          <w:rFonts w:ascii="Times New Roman" w:hAnsi="Times New Roman" w:cs="Times New Roman"/>
          <w:sz w:val="28"/>
          <w:szCs w:val="28"/>
        </w:rPr>
        <w:t>формы предпринимательства</w:t>
      </w:r>
      <w:r>
        <w:rPr>
          <w:rFonts w:ascii="Times New Roman" w:hAnsi="Times New Roman" w:cs="Times New Roman"/>
          <w:sz w:val="28"/>
          <w:szCs w:val="28"/>
        </w:rPr>
        <w:t>………………2стр.</w:t>
      </w:r>
    </w:p>
    <w:p w:rsidR="00B40FE5" w:rsidRDefault="00B40FE5" w:rsidP="00B40FE5">
      <w:pPr>
        <w:jc w:val="both"/>
        <w:rPr>
          <w:rFonts w:ascii="Times New Roman" w:hAnsi="Times New Roman" w:cs="Times New Roman"/>
          <w:sz w:val="28"/>
          <w:szCs w:val="28"/>
        </w:rPr>
      </w:pPr>
      <w:r>
        <w:rPr>
          <w:rFonts w:ascii="Times New Roman" w:hAnsi="Times New Roman" w:cs="Times New Roman"/>
          <w:sz w:val="28"/>
          <w:szCs w:val="28"/>
        </w:rPr>
        <w:t>Задача 1……………………………………………………………………..10стр.</w:t>
      </w:r>
    </w:p>
    <w:p w:rsidR="00B40FE5" w:rsidRDefault="00B40FE5" w:rsidP="00B40FE5">
      <w:pPr>
        <w:jc w:val="both"/>
        <w:rPr>
          <w:rFonts w:ascii="Times New Roman" w:hAnsi="Times New Roman" w:cs="Times New Roman"/>
          <w:sz w:val="28"/>
          <w:szCs w:val="28"/>
        </w:rPr>
      </w:pPr>
      <w:r>
        <w:rPr>
          <w:rFonts w:ascii="Times New Roman" w:hAnsi="Times New Roman" w:cs="Times New Roman"/>
          <w:sz w:val="28"/>
          <w:szCs w:val="28"/>
        </w:rPr>
        <w:t>Задача 2……………………………………………………………………..11стр.</w:t>
      </w:r>
    </w:p>
    <w:p w:rsidR="00B40FE5" w:rsidRDefault="00B40FE5" w:rsidP="00B40FE5">
      <w:pPr>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литературы……………………………………..12стр.</w:t>
      </w: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B40FE5" w:rsidRDefault="00B40FE5" w:rsidP="00D74CB0">
      <w:pPr>
        <w:jc w:val="center"/>
        <w:rPr>
          <w:rFonts w:ascii="Times New Roman" w:hAnsi="Times New Roman" w:cs="Times New Roman"/>
          <w:sz w:val="28"/>
          <w:szCs w:val="28"/>
        </w:rPr>
      </w:pPr>
    </w:p>
    <w:p w:rsidR="0008627B" w:rsidRDefault="0008627B" w:rsidP="00D74CB0">
      <w:pPr>
        <w:jc w:val="center"/>
        <w:rPr>
          <w:rFonts w:ascii="Times New Roman" w:hAnsi="Times New Roman" w:cs="Times New Roman"/>
          <w:sz w:val="28"/>
          <w:szCs w:val="28"/>
        </w:rPr>
      </w:pPr>
    </w:p>
    <w:p w:rsidR="0008627B" w:rsidRDefault="0008627B" w:rsidP="00D74CB0">
      <w:pPr>
        <w:jc w:val="center"/>
        <w:rPr>
          <w:rFonts w:ascii="Times New Roman" w:hAnsi="Times New Roman" w:cs="Times New Roman"/>
          <w:sz w:val="28"/>
          <w:szCs w:val="28"/>
        </w:rPr>
      </w:pPr>
    </w:p>
    <w:p w:rsidR="0008627B" w:rsidRDefault="0008627B" w:rsidP="00D74CB0">
      <w:pPr>
        <w:jc w:val="center"/>
        <w:rPr>
          <w:rFonts w:ascii="Times New Roman" w:hAnsi="Times New Roman" w:cs="Times New Roman"/>
          <w:sz w:val="28"/>
          <w:szCs w:val="28"/>
        </w:rPr>
      </w:pPr>
    </w:p>
    <w:p w:rsidR="0008627B" w:rsidRDefault="0008627B" w:rsidP="00D74CB0">
      <w:pPr>
        <w:jc w:val="center"/>
        <w:rPr>
          <w:rFonts w:ascii="Times New Roman" w:hAnsi="Times New Roman" w:cs="Times New Roman"/>
          <w:sz w:val="28"/>
          <w:szCs w:val="28"/>
        </w:rPr>
      </w:pPr>
    </w:p>
    <w:p w:rsidR="0008627B" w:rsidRDefault="0008627B" w:rsidP="00D74CB0">
      <w:pPr>
        <w:jc w:val="center"/>
        <w:rPr>
          <w:rFonts w:ascii="Times New Roman" w:hAnsi="Times New Roman" w:cs="Times New Roman"/>
          <w:sz w:val="28"/>
          <w:szCs w:val="28"/>
        </w:rPr>
      </w:pPr>
    </w:p>
    <w:p w:rsidR="0008627B" w:rsidRDefault="0008627B" w:rsidP="00D74CB0">
      <w:pPr>
        <w:jc w:val="center"/>
        <w:rPr>
          <w:rFonts w:ascii="Times New Roman" w:hAnsi="Times New Roman" w:cs="Times New Roman"/>
          <w:sz w:val="28"/>
          <w:szCs w:val="28"/>
        </w:rPr>
      </w:pPr>
    </w:p>
    <w:p w:rsidR="00B40FE5" w:rsidRDefault="00B40FE5" w:rsidP="00074220">
      <w:pPr>
        <w:rPr>
          <w:rFonts w:ascii="Times New Roman" w:hAnsi="Times New Roman" w:cs="Times New Roman"/>
          <w:sz w:val="28"/>
          <w:szCs w:val="28"/>
        </w:rPr>
      </w:pPr>
    </w:p>
    <w:p w:rsidR="0008627B" w:rsidRDefault="0008627B" w:rsidP="00074220">
      <w:pPr>
        <w:rPr>
          <w:rFonts w:ascii="Times New Roman" w:hAnsi="Times New Roman" w:cs="Times New Roman"/>
          <w:sz w:val="28"/>
          <w:szCs w:val="28"/>
        </w:rPr>
      </w:pPr>
    </w:p>
    <w:p w:rsidR="00074220" w:rsidRDefault="00074220" w:rsidP="00074220">
      <w:pPr>
        <w:rPr>
          <w:rFonts w:ascii="Times New Roman" w:hAnsi="Times New Roman" w:cs="Times New Roman"/>
          <w:sz w:val="28"/>
          <w:szCs w:val="28"/>
        </w:rPr>
      </w:pPr>
    </w:p>
    <w:p w:rsidR="00543567" w:rsidRDefault="00D74CB0" w:rsidP="00D74CB0">
      <w:pPr>
        <w:jc w:val="center"/>
        <w:rPr>
          <w:rFonts w:ascii="Times New Roman" w:hAnsi="Times New Roman" w:cs="Times New Roman"/>
          <w:sz w:val="28"/>
          <w:szCs w:val="28"/>
        </w:rPr>
      </w:pPr>
      <w:r w:rsidRPr="00D74CB0">
        <w:rPr>
          <w:rFonts w:ascii="Times New Roman" w:hAnsi="Times New Roman" w:cs="Times New Roman"/>
          <w:sz w:val="28"/>
          <w:szCs w:val="28"/>
        </w:rPr>
        <w:t>ОРГАНИЗАЦИОННО–ПРАВОВЫЕ ФОРМЫ ПРЕДПРИНИМАТЕЛЬСТВА, ИХ ХАРАКТЕРИСТИКА</w:t>
      </w:r>
    </w:p>
    <w:p w:rsidR="00D74CB0" w:rsidRDefault="00D74CB0" w:rsidP="0008627B">
      <w:pPr>
        <w:spacing w:line="360" w:lineRule="auto"/>
        <w:ind w:firstLine="709"/>
        <w:contextualSpacing/>
        <w:jc w:val="both"/>
        <w:rPr>
          <w:rFonts w:ascii="Times New Roman" w:hAnsi="Times New Roman" w:cs="Times New Roman"/>
          <w:sz w:val="28"/>
          <w:szCs w:val="28"/>
        </w:rPr>
      </w:pPr>
    </w:p>
    <w:p w:rsidR="00D74CB0" w:rsidRPr="00D74CB0" w:rsidRDefault="00D74CB0" w:rsidP="0008627B">
      <w:pPr>
        <w:spacing w:line="360" w:lineRule="auto"/>
        <w:ind w:firstLine="709"/>
        <w:contextualSpacing/>
        <w:jc w:val="both"/>
        <w:rPr>
          <w:rFonts w:ascii="Times New Roman" w:hAnsi="Times New Roman" w:cs="Times New Roman"/>
          <w:sz w:val="28"/>
        </w:rPr>
      </w:pPr>
      <w:r w:rsidRPr="00D74CB0">
        <w:rPr>
          <w:rFonts w:ascii="Times New Roman" w:hAnsi="Times New Roman" w:cs="Times New Roman"/>
          <w:sz w:val="28"/>
        </w:rPr>
        <w:t>Организационно-правовая форма – это способ закрепления и использования имущества хозяйствующим субъектом и вытекающие из этого его правовое положение и цели предпринимательской деятельности.</w:t>
      </w:r>
    </w:p>
    <w:p w:rsidR="00D74CB0" w:rsidRPr="00D74CB0" w:rsidRDefault="00D74CB0" w:rsidP="0008627B">
      <w:pPr>
        <w:spacing w:line="360" w:lineRule="auto"/>
        <w:ind w:firstLine="709"/>
        <w:contextualSpacing/>
        <w:jc w:val="both"/>
        <w:rPr>
          <w:rFonts w:ascii="Times New Roman" w:hAnsi="Times New Roman" w:cs="Times New Roman"/>
          <w:sz w:val="28"/>
        </w:rPr>
      </w:pPr>
      <w:r w:rsidRPr="00D74CB0">
        <w:rPr>
          <w:rFonts w:ascii="Times New Roman" w:hAnsi="Times New Roman" w:cs="Times New Roman"/>
          <w:sz w:val="28"/>
        </w:rPr>
        <w:t xml:space="preserve">К хозяйствующим субъектам относятся юридические лица, а также физические лица, осуществляющие предпринимательскую деятельность без образования юридического лица. </w:t>
      </w:r>
    </w:p>
    <w:p w:rsidR="00D74CB0" w:rsidRPr="00D74CB0" w:rsidRDefault="00D74CB0" w:rsidP="0008627B">
      <w:pPr>
        <w:spacing w:line="360" w:lineRule="auto"/>
        <w:ind w:firstLine="709"/>
        <w:contextualSpacing/>
        <w:jc w:val="both"/>
        <w:rPr>
          <w:rFonts w:ascii="Times New Roman" w:hAnsi="Times New Roman" w:cs="Times New Roman"/>
          <w:sz w:val="28"/>
        </w:rPr>
      </w:pPr>
      <w:r w:rsidRPr="00D74CB0">
        <w:rPr>
          <w:rFonts w:ascii="Times New Roman" w:hAnsi="Times New Roman" w:cs="Times New Roman"/>
          <w:sz w:val="28"/>
        </w:rPr>
        <w:t>Все юридические лица в соответствии с Гражданским кодексом РФ делятся на два вида: коммерческие и некоммерческие организации. Организации, преследующие извлечение прибыли в качестве основной цели своей деятельности (коммерческие организации) и не имеющие извлечение прибыли в качестве такой цели и не распределяющие полученную прибыль между участниками (некоммерческие организации).</w:t>
      </w:r>
    </w:p>
    <w:p w:rsidR="00D74CB0" w:rsidRPr="00D74CB0" w:rsidRDefault="00D74CB0" w:rsidP="0008627B">
      <w:pPr>
        <w:spacing w:line="360" w:lineRule="auto"/>
        <w:ind w:firstLine="709"/>
        <w:contextualSpacing/>
        <w:jc w:val="both"/>
        <w:rPr>
          <w:rFonts w:ascii="Times New Roman" w:hAnsi="Times New Roman" w:cs="Times New Roman"/>
          <w:sz w:val="28"/>
        </w:rPr>
      </w:pPr>
      <w:r w:rsidRPr="00D74CB0">
        <w:rPr>
          <w:rFonts w:ascii="Times New Roman" w:hAnsi="Times New Roman" w:cs="Times New Roman"/>
          <w:sz w:val="28"/>
        </w:rPr>
        <w:t xml:space="preserve">Коммерческие организации могут создаваться в различных организационно-правовых формах, а именно: хозяйственные товарищества, хозяйственные общества, производственные кооперативы, государственные и муниципальные унитарные предприятия. </w:t>
      </w:r>
    </w:p>
    <w:p w:rsidR="00D74CB0" w:rsidRDefault="00D74CB0" w:rsidP="0008627B">
      <w:pPr>
        <w:spacing w:line="360" w:lineRule="auto"/>
        <w:ind w:firstLine="709"/>
        <w:contextualSpacing/>
        <w:jc w:val="both"/>
        <w:rPr>
          <w:rFonts w:ascii="Times New Roman" w:hAnsi="Times New Roman" w:cs="Times New Roman"/>
          <w:sz w:val="28"/>
        </w:rPr>
      </w:pPr>
      <w:r w:rsidRPr="00D74CB0">
        <w:rPr>
          <w:rFonts w:ascii="Times New Roman" w:hAnsi="Times New Roman" w:cs="Times New Roman"/>
          <w:sz w:val="28"/>
        </w:rPr>
        <w:t>Некоммерческие организации могут создаваться в форме потребительских кооперативов, общественных или религиозных организаций (объединений), благотворительных и иных фондов, а также в других формах, предусмотренных законом. Некоммерческие организации могут осуществлять предпринимательскую деятельность лишь постольку, поскольку это служит достижению целей, ради которых они созданы, и соответствующую этим целям.</w:t>
      </w:r>
    </w:p>
    <w:p w:rsidR="0008627B" w:rsidRDefault="0008627B" w:rsidP="0008627B">
      <w:pPr>
        <w:spacing w:line="360" w:lineRule="auto"/>
        <w:ind w:firstLine="709"/>
        <w:contextualSpacing/>
        <w:jc w:val="both"/>
        <w:rPr>
          <w:rFonts w:ascii="Times New Roman" w:hAnsi="Times New Roman" w:cs="Times New Roman"/>
          <w:sz w:val="28"/>
        </w:rPr>
      </w:pPr>
    </w:p>
    <w:p w:rsidR="0008627B" w:rsidRDefault="0008627B" w:rsidP="0008627B">
      <w:pPr>
        <w:spacing w:line="360" w:lineRule="auto"/>
        <w:ind w:firstLine="709"/>
        <w:contextualSpacing/>
        <w:jc w:val="both"/>
        <w:rPr>
          <w:rFonts w:ascii="Times New Roman" w:hAnsi="Times New Roman" w:cs="Times New Roman"/>
          <w:sz w:val="28"/>
        </w:rPr>
      </w:pPr>
    </w:p>
    <w:p w:rsidR="0008627B" w:rsidRDefault="0008627B" w:rsidP="0008627B">
      <w:pPr>
        <w:spacing w:line="360" w:lineRule="auto"/>
        <w:ind w:firstLine="709"/>
        <w:contextualSpacing/>
        <w:jc w:val="both"/>
        <w:rPr>
          <w:rFonts w:ascii="Times New Roman" w:hAnsi="Times New Roman" w:cs="Times New Roman"/>
          <w:sz w:val="28"/>
        </w:rPr>
      </w:pPr>
    </w:p>
    <w:p w:rsidR="0008627B" w:rsidRDefault="0008627B" w:rsidP="0008627B">
      <w:pPr>
        <w:spacing w:line="360" w:lineRule="auto"/>
        <w:ind w:firstLine="709"/>
        <w:contextualSpacing/>
        <w:jc w:val="both"/>
        <w:rPr>
          <w:rFonts w:ascii="Times New Roman" w:hAnsi="Times New Roman" w:cs="Times New Roman"/>
          <w:sz w:val="28"/>
        </w:rPr>
      </w:pPr>
    </w:p>
    <w:p w:rsidR="00D52953" w:rsidRPr="00D52953" w:rsidRDefault="00D52953" w:rsidP="0008627B">
      <w:pPr>
        <w:spacing w:line="360" w:lineRule="auto"/>
        <w:ind w:firstLine="709"/>
        <w:contextualSpacing/>
        <w:jc w:val="both"/>
        <w:rPr>
          <w:rFonts w:ascii="Times New Roman" w:hAnsi="Times New Roman" w:cs="Times New Roman"/>
          <w:b/>
          <w:sz w:val="28"/>
        </w:rPr>
      </w:pPr>
      <w:r w:rsidRPr="00D52953">
        <w:rPr>
          <w:rFonts w:ascii="Times New Roman" w:hAnsi="Times New Roman" w:cs="Times New Roman"/>
          <w:b/>
          <w:sz w:val="28"/>
        </w:rPr>
        <w:t xml:space="preserve">Индивидуальное предпринимательство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К физическим лицам, осуществляющим предпринимательскую деятельность без образования юридического лица относятся - индивидуальные предприниматели и крестьянские (фермерские) хозяйства.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Индивидуальные предприниматели – лица, осуществляющие коммерческую деятельность на основе принадлежащей им собственности, непосредственно управляющие ею и несущие полную имущественную ответственность за ее результаты. Являясь самостоятельным хозяйствующим субъектом предпринимательской деятельности, индивидуальный предприниматель может иметь печать, расчетный и иные счета в банке, товарный знак, заключать договора, в том числе и трудовые при найме работников.</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В странах рыночной экономики индивидуальные предприниматели составляют подавляющую долю среди всех форм организации предпринимательства, хотя их доля в обороте не столь значима. Единоличное предпринимательство – самая простая форма предпринимательства.  Привлекательность его связана с  упрощенным порядком регистрации, не платится налог на имущество, используемое в предпринимательской деятельности, упрощенный порядок ведения учета результатов хозяйственной деятельности и предоставления внешней отчетности. Тем не менее, распространенность ее обусловлена не только простотой организации и оформления, но и сильной мотивацией, оперативностью и гибкостью.</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Являясь единоличным собственником, индивидуальный предприниматель присваивает весь полученный доход, что уже само по себе является мощным стимулом для инициативной деятельности. Индивидуальные предприниматели в наибольшей степени приближены к рыночному спросу. Непосредственно работая с потребителями и поставщиками, они способны быстро реагировать на самые незначительные колебания конъюнктуры. Осуществляя производство в незначительных масштабах, они могут быстро переориентировать его на выпуск более конкурентоспособной продукции. Оперативность и гибкость - важнейшие преимущества индивидуальной формы предпринимательской деятельности .Вместе с тем, она имеет и ряд недостатков.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Во-первых, отдельный предприниматель не в силах организовать крупное производство, так как его финансовые возможности ограничены. Закупая ресурсы небольшими партиями, он вынужден платить более высокую цену за них. Ограничены у него возможности  в получении всей возможной экономии от масштаба производства. Все это оборачивается более высокими издержками производства, что снижает конкурентоспособность мелкого предприятия.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Во-вторых, осуществление одним человеком разных функций - управленческой, снабженческой, финансовой, маркетинговой и кадровой -снижает эффективность руководства в целом как в силу чрезмерной нагрузки, так и по причинам недостатка знаний. Привлечение же к решению этих вопросов посторонних лиц или организаций ведет к снижению мотивации и рассредоточению ответственности, что нежелательно для предпринимателя.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В-третьих, он один несёт полную ответственность за ведение своего бизнеса и отвечает лично по всем обязательствам и долгам компании. В правовом отношении предприниматель отвечает всем своим имуществом и в случае неблагоприятного исхода дел может его лишиться. </w:t>
      </w:r>
    </w:p>
    <w:p w:rsidR="0008627B" w:rsidRDefault="0008627B" w:rsidP="0008627B">
      <w:pPr>
        <w:spacing w:line="360" w:lineRule="auto"/>
        <w:ind w:firstLine="709"/>
        <w:contextualSpacing/>
        <w:jc w:val="both"/>
        <w:rPr>
          <w:rFonts w:ascii="Times New Roman" w:hAnsi="Times New Roman" w:cs="Times New Roman"/>
          <w:b/>
          <w:sz w:val="28"/>
        </w:rPr>
      </w:pPr>
    </w:p>
    <w:p w:rsidR="0008627B" w:rsidRDefault="0008627B" w:rsidP="0008627B">
      <w:pPr>
        <w:spacing w:line="360" w:lineRule="auto"/>
        <w:ind w:firstLine="709"/>
        <w:contextualSpacing/>
        <w:jc w:val="both"/>
        <w:rPr>
          <w:rFonts w:ascii="Times New Roman" w:hAnsi="Times New Roman" w:cs="Times New Roman"/>
          <w:b/>
          <w:sz w:val="28"/>
        </w:rPr>
      </w:pPr>
    </w:p>
    <w:p w:rsidR="0008627B" w:rsidRDefault="0008627B" w:rsidP="0008627B">
      <w:pPr>
        <w:spacing w:line="360" w:lineRule="auto"/>
        <w:ind w:firstLine="709"/>
        <w:contextualSpacing/>
        <w:jc w:val="both"/>
        <w:rPr>
          <w:rFonts w:ascii="Times New Roman" w:hAnsi="Times New Roman" w:cs="Times New Roman"/>
          <w:b/>
          <w:sz w:val="28"/>
        </w:rPr>
      </w:pPr>
    </w:p>
    <w:p w:rsidR="0008627B" w:rsidRDefault="0008627B" w:rsidP="0008627B">
      <w:pPr>
        <w:spacing w:line="360" w:lineRule="auto"/>
        <w:ind w:firstLine="709"/>
        <w:contextualSpacing/>
        <w:jc w:val="both"/>
        <w:rPr>
          <w:rFonts w:ascii="Times New Roman" w:hAnsi="Times New Roman" w:cs="Times New Roman"/>
          <w:b/>
          <w:sz w:val="28"/>
        </w:rPr>
      </w:pPr>
    </w:p>
    <w:p w:rsidR="0008627B" w:rsidRDefault="0008627B" w:rsidP="0008627B">
      <w:pPr>
        <w:spacing w:line="360" w:lineRule="auto"/>
        <w:ind w:firstLine="709"/>
        <w:contextualSpacing/>
        <w:jc w:val="both"/>
        <w:rPr>
          <w:rFonts w:ascii="Times New Roman" w:hAnsi="Times New Roman" w:cs="Times New Roman"/>
          <w:b/>
          <w:sz w:val="28"/>
        </w:rPr>
      </w:pPr>
    </w:p>
    <w:p w:rsidR="0008627B" w:rsidRDefault="0008627B" w:rsidP="0008627B">
      <w:pPr>
        <w:spacing w:line="360" w:lineRule="auto"/>
        <w:ind w:firstLine="709"/>
        <w:contextualSpacing/>
        <w:jc w:val="both"/>
        <w:rPr>
          <w:rFonts w:ascii="Times New Roman" w:hAnsi="Times New Roman" w:cs="Times New Roman"/>
          <w:b/>
          <w:sz w:val="28"/>
        </w:rPr>
      </w:pPr>
    </w:p>
    <w:p w:rsidR="0008627B" w:rsidRPr="00D52953" w:rsidRDefault="00D52953" w:rsidP="0008627B">
      <w:pPr>
        <w:spacing w:line="360" w:lineRule="auto"/>
        <w:ind w:firstLine="709"/>
        <w:contextualSpacing/>
        <w:jc w:val="both"/>
        <w:rPr>
          <w:rFonts w:ascii="Times New Roman" w:hAnsi="Times New Roman" w:cs="Times New Roman"/>
          <w:b/>
          <w:sz w:val="28"/>
        </w:rPr>
      </w:pPr>
      <w:r w:rsidRPr="00D52953">
        <w:rPr>
          <w:rFonts w:ascii="Times New Roman" w:hAnsi="Times New Roman" w:cs="Times New Roman"/>
          <w:b/>
          <w:sz w:val="28"/>
        </w:rPr>
        <w:t>Юридические лица</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1. Хозяйственные товарищества</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В Гражданском кодексе РФ закреплены две разновидности товарищества - полное и коммандитное (товарищество на вере).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Полным товариществом признается коммерческая организация, участники которой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всем принадлежащим им имуществом. Лицо (юридическое или физическое) может быть участником только одного полного товарищества. При совместном ведении дел товарищества его участниками для совершения каждой сделки требуется согласие всех участников товарищества. На совершение сделки одним из товарищей выдается доверенность. Участники товарищества солидарно несут ответственность своим имуществом по обязательствам товарищества, то есть кредитор может предъявить требование, как ко всему товариществу, так и к каждому из товарищей в отдельности. При этом при недостаточности имущества одного из них ответственность переносится на любого другого товарища.</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От полного коммандитное товарищество отличается наличием в нем помимо полных товарищей также вкладчиков (коммандитистов), которые отвечают по обязательствам товарищества лишь в пределах своего вклада. Они не несут ответственности по обязательствам товарищества, и в свою очередь, не имеют права участвовать в управлении и ведении дел товарищества.</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Товарищество (как полное, так и коммандитное) создается и действует на основании учредительного договора, подписываемого всеми его участниками.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Таким образом, товарищество является коммерческой организацией, основанной на исключительном доверии и действующей исключительно на свой страх и риск.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Применяется эта форма юридического лица довольно редко, так как учредители товарищества — полные товарищи — несут ответственность по долгам предприятия не только вложенным в него имуществом, но и всем другим своим имуществом, что, разумеется, невыгодно для них, Как показывает опыт, в России и за рубежом эта организационно-правовая форма используется, как правило, при создании семейных предприятий.</w:t>
      </w:r>
    </w:p>
    <w:p w:rsidR="00D52953" w:rsidRPr="00D52953" w:rsidRDefault="00D52953" w:rsidP="0008627B">
      <w:pPr>
        <w:spacing w:line="360" w:lineRule="auto"/>
        <w:ind w:firstLine="709"/>
        <w:contextualSpacing/>
        <w:jc w:val="both"/>
        <w:rPr>
          <w:rFonts w:ascii="Times New Roman" w:hAnsi="Times New Roman" w:cs="Times New Roman"/>
          <w:sz w:val="28"/>
        </w:rPr>
      </w:pP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2. Хозяйственные общества</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К хозяйственным обществам относятся: общества с ограниченной ответственностью (ООО) и акционерные общества (АО), которые, в свою очередь, делятся на открытые (ОАО) и закрытые (ЗАО).</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Обществом с ограниченной ответственностью (ООО) признается учрежденное одним или несколькими лицами общество, уставный капитал которого разделен на доли определенных учредительными документами размеров. Участники ООО не отвечают по его обязательствам и несут риск убытков, связанных с деятельностью общества, в пределах стоимости внесенных ими вкладов. Размер уставного капитала ООО должен быть не менее 100 минимальных размеров оплаты труда (далее — МРОТ)  Число участников ООО не должно быть более 50-ти. Если число участников превысит 50, то в течение года общество должно быть преобразовано в открытое акционерное общество или в производственный кооператив.</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Акционерным обществом (АО) признается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АО, участники которого могут отчуждать принадлежащие им акции без согласия других акционеров, называется открытым акционерным обществом (ОАО). Минимальный размер уставного капитала ОАО - не менее тысячекратного размера МРОТ.  . Такое общество вправе проводить открытую подписку на выпускаемые им акции и их свободную продажу на условиях, определяемых законом и иными правовыми актами. ОАО обязано ежегодно публиковать для всеобщего сведения годовой отчет, бухгалтерский баланс, счет прибылей и убытков. Число учредителей открытого акционерного общества не ограничено.</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 xml:space="preserve">АО, акции которого распределяются только среди его учредителей или иного заранее определенного круга лиц, называется закрытым акционерным общество (ЗАО). Минимальный размер уставного капитала ЗАО — не менее стократного размера МРОТ. Такое общество не вправе проводить открытую подписку на выпускаемые им акции, либо иным образом предлагать их для приобретения неограниченному кругу лиц. Число акционеров ЗАО не должно превышать 50-ти. В остальном статус акционерных обществ аналогичен статусу ООО. </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Учредительным документом акционерного общества является его устав, утвержденный учредителями. Кроме того, учредители заключают между собой договор о создании акционерного общества.  В уставе АО должны быть указаны тип общества (открытое или закрытое), условия о категориях выпускаемых обществом акций, их номинале и количестве, о размере уставного капитала, о правах акционеров, о составе и компетенции органов управления и порядке принятия ими решений, в том числе по вопросам, требующим единогласия или квалифицированного большинства голосов.</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Общества с ограниченной ответственностью и закрытые акционерные общества являются наиболее популярными организационно-правовыми формами, так как значительно минимизируют риск возможных убытков, которые могут нести участники ООО или акционеры ЗАО в связи с деятельностью таких предприятий.</w:t>
      </w:r>
    </w:p>
    <w:p w:rsidR="00D52953" w:rsidRPr="00D52953" w:rsidRDefault="00D52953" w:rsidP="0008627B">
      <w:pPr>
        <w:spacing w:line="360" w:lineRule="auto"/>
        <w:ind w:firstLine="709"/>
        <w:contextualSpacing/>
        <w:jc w:val="both"/>
        <w:rPr>
          <w:rFonts w:ascii="Times New Roman" w:hAnsi="Times New Roman" w:cs="Times New Roman"/>
          <w:sz w:val="28"/>
        </w:rPr>
      </w:pP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3. Производственные кооперативы (артели)</w:t>
      </w:r>
    </w:p>
    <w:p w:rsidR="00D52953" w:rsidRP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услуг), основанной на их личном трудовом и ином участии и объединении его членами (участниками) имущественных паевых взносов. Члены производственного кооператива (ПК) несут по его обязательствам дополнительную ответственность в размерах и порядке, предусмотренных Федеральным законом и уставом кооператива. Число членов кооператива не должно быть менее пяти. Имущество, находящееся в собственности кооператива, делится на паи его членов в соответствии с уставом.</w:t>
      </w:r>
    </w:p>
    <w:p w:rsid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Учредительным документом производственного кооператива является его устав, утверждаемый общим собранием его членов. В уставе кооператива должны быть отражены условия о паевых взносах членов кооператива; характер и порядок трудового участия членов в деятельности кооператива; порядок распределения прибыли и убытков; порядок выплаты стоимости пая лицу, прекратившему членство в кооперативе; порядок выхода из кооператива; порядок приема новых членов; обоснования и порядок исключения из кооператива; порядок образования имущества кооператива, реорганизации и ликвидации кооператива. Артель является традиционной в России формой предпринимательства в сельскохозяйственной деятельности. Принципиальным отличием производственных кооперативов от хозяйственных обществ и товариществ является обязательное личное трудовое участие его членов в деятельности кооператива, в то время как в хозяйственном обществе и товариществе обязательным является лишь участие учредителей в уставном капитале (финансовое участие) предприятия.</w:t>
      </w:r>
    </w:p>
    <w:p w:rsidR="00D52953" w:rsidRPr="00D52953" w:rsidRDefault="00D52953" w:rsidP="0008627B">
      <w:pPr>
        <w:spacing w:line="360" w:lineRule="auto"/>
        <w:ind w:firstLine="709"/>
        <w:contextualSpacing/>
        <w:jc w:val="both"/>
        <w:rPr>
          <w:rFonts w:ascii="Times New Roman" w:hAnsi="Times New Roman" w:cs="Times New Roman"/>
          <w:sz w:val="28"/>
        </w:rPr>
      </w:pPr>
    </w:p>
    <w:p w:rsidR="00D52953" w:rsidRPr="00D52953" w:rsidRDefault="00D52953" w:rsidP="0008627B">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4. Унитарные предприятия </w:t>
      </w:r>
    </w:p>
    <w:p w:rsidR="00D52953" w:rsidRDefault="00D52953" w:rsidP="0008627B">
      <w:pPr>
        <w:spacing w:line="360" w:lineRule="auto"/>
        <w:ind w:firstLine="709"/>
        <w:contextualSpacing/>
        <w:jc w:val="both"/>
        <w:rPr>
          <w:rFonts w:ascii="Times New Roman" w:hAnsi="Times New Roman" w:cs="Times New Roman"/>
          <w:sz w:val="28"/>
        </w:rPr>
      </w:pPr>
      <w:r w:rsidRPr="00D52953">
        <w:rPr>
          <w:rFonts w:ascii="Times New Roman" w:hAnsi="Times New Roman" w:cs="Times New Roman"/>
          <w:sz w:val="28"/>
        </w:rPr>
        <w:t>Унитарное предприятие - по гражданскому законодательству РФ коммерческая организация, не наделенная правом собственности на закрепленное за ней имущество. В форме У.п. могут быть созданы только государственные и муниципальные предприятия. Имущество У.п. находится соответственно в государственной или муниципальной собственности и принадлежит ему на праве хозяйственного ведения или праве оперативного управления. Фирменное наименование У.п. должно содержать указание на собственника его имущества. Органом управления У.п. является руководитель, который назначается собственником  и ему подотчетен.  В Уставе унитарного предприятия указываются виды деятельности, которые оно осуществляет. Никакой другой деятельностью, кроме той, которая записана в уставе, предприятие заниматься  не может У.п. отвечает по своим обязательствам всем принадлежащим ему имуществом и не несет ответственности по обязательствам собственника его имущества.</w:t>
      </w:r>
    </w:p>
    <w:p w:rsidR="00361B89" w:rsidRDefault="00361B89" w:rsidP="00361B89">
      <w:pPr>
        <w:jc w:val="both"/>
        <w:rPr>
          <w:rFonts w:ascii="Times New Roman" w:hAnsi="Times New Roman" w:cs="Times New Roman"/>
          <w:sz w:val="28"/>
        </w:rPr>
      </w:pPr>
    </w:p>
    <w:p w:rsidR="00361B89" w:rsidRDefault="00361B89" w:rsidP="00361B89">
      <w:pPr>
        <w:jc w:val="both"/>
        <w:rPr>
          <w:rFonts w:ascii="Times New Roman" w:hAnsi="Times New Roman" w:cs="Times New Roman"/>
          <w:sz w:val="28"/>
        </w:rPr>
      </w:pPr>
    </w:p>
    <w:p w:rsidR="00361B89" w:rsidRDefault="00361B89" w:rsidP="00361B89">
      <w:pPr>
        <w:jc w:val="both"/>
        <w:rPr>
          <w:rFonts w:ascii="Times New Roman" w:hAnsi="Times New Roman" w:cs="Times New Roman"/>
          <w:sz w:val="28"/>
        </w:rPr>
      </w:pPr>
    </w:p>
    <w:p w:rsidR="00361B89" w:rsidRDefault="00361B89" w:rsidP="00361B89">
      <w:pPr>
        <w:jc w:val="both"/>
        <w:rPr>
          <w:rFonts w:ascii="Times New Roman" w:hAnsi="Times New Roman" w:cs="Times New Roman"/>
          <w:sz w:val="28"/>
        </w:rPr>
      </w:pPr>
    </w:p>
    <w:p w:rsidR="00361B89" w:rsidRDefault="00361B89" w:rsidP="00361B89">
      <w:pPr>
        <w:jc w:val="both"/>
        <w:rPr>
          <w:rFonts w:ascii="Times New Roman" w:hAnsi="Times New Roman" w:cs="Times New Roman"/>
          <w:sz w:val="28"/>
        </w:rPr>
      </w:pPr>
    </w:p>
    <w:p w:rsidR="00361B89" w:rsidRDefault="00361B89" w:rsidP="00361B89">
      <w:pPr>
        <w:jc w:val="both"/>
        <w:rPr>
          <w:rFonts w:ascii="Times New Roman" w:hAnsi="Times New Roman" w:cs="Times New Roman"/>
          <w:sz w:val="28"/>
        </w:rPr>
      </w:pPr>
    </w:p>
    <w:p w:rsidR="00361B89" w:rsidRDefault="00361B89" w:rsidP="00361B89">
      <w:pPr>
        <w:jc w:val="both"/>
        <w:rPr>
          <w:rFonts w:ascii="Times New Roman" w:hAnsi="Times New Roman" w:cs="Times New Roman"/>
          <w:sz w:val="28"/>
        </w:rPr>
      </w:pPr>
    </w:p>
    <w:p w:rsidR="00361B89" w:rsidRPr="0008627B" w:rsidRDefault="00361B89" w:rsidP="00361B89">
      <w:pPr>
        <w:jc w:val="both"/>
        <w:rPr>
          <w:rFonts w:ascii="Times New Roman" w:hAnsi="Times New Roman" w:cs="Times New Roman"/>
          <w:sz w:val="28"/>
        </w:rPr>
      </w:pPr>
    </w:p>
    <w:p w:rsidR="00361B89" w:rsidRDefault="00361B89" w:rsidP="00361B89">
      <w:pPr>
        <w:jc w:val="center"/>
        <w:rPr>
          <w:rFonts w:ascii="Times New Roman" w:hAnsi="Times New Roman" w:cs="Times New Roman"/>
          <w:sz w:val="28"/>
        </w:rPr>
      </w:pPr>
      <w:r>
        <w:rPr>
          <w:rFonts w:ascii="Times New Roman" w:hAnsi="Times New Roman" w:cs="Times New Roman"/>
          <w:sz w:val="28"/>
        </w:rPr>
        <w:t>ЗАДАЧА</w:t>
      </w:r>
      <w:r w:rsidR="0038289C">
        <w:rPr>
          <w:rFonts w:ascii="Times New Roman" w:hAnsi="Times New Roman" w:cs="Times New Roman"/>
          <w:sz w:val="28"/>
        </w:rPr>
        <w:t xml:space="preserve"> 1</w:t>
      </w:r>
    </w:p>
    <w:p w:rsidR="00EE43F6" w:rsidRDefault="00EE43F6" w:rsidP="00361B89">
      <w:pPr>
        <w:jc w:val="center"/>
        <w:rPr>
          <w:rFonts w:ascii="Times New Roman" w:hAnsi="Times New Roman" w:cs="Times New Roman"/>
          <w:sz w:val="28"/>
        </w:rPr>
      </w:pPr>
    </w:p>
    <w:p w:rsidR="00361B89" w:rsidRDefault="00361B89" w:rsidP="00257E1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Определить валовую, товарную и реализованную продукцию, если готовая к реализации продукция составила 1 800 тыс. руб.; услуги, оказанные сторонним потребителям – 156 тыс. руб.; полуфабрикаты для собственных нужд – 230 тыс. руб., для реализации на сторону – 110 тыс. руб.; размер незавершенного производства на начало года – 46 тыс. руб., на конец года – 38 тыс. руб.</w:t>
      </w:r>
    </w:p>
    <w:p w:rsidR="00361B89" w:rsidRDefault="00361B89" w:rsidP="00257E10">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Решение:</w:t>
      </w:r>
    </w:p>
    <w:p w:rsidR="00194683" w:rsidRDefault="00194683" w:rsidP="00257E10">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Находим товарную продукцию.</w:t>
      </w:r>
    </w:p>
    <w:p w:rsidR="00361B89" w:rsidRPr="00194683" w:rsidRDefault="00194683" w:rsidP="00257E10">
      <w:pPr>
        <w:pStyle w:val="a9"/>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ТП = 1800000+230000+110000 = 2140000</w:t>
      </w:r>
    </w:p>
    <w:p w:rsidR="00194683" w:rsidRDefault="00194683" w:rsidP="00257E10">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Находим валовую продукцию.</w:t>
      </w:r>
    </w:p>
    <w:p w:rsidR="00194683" w:rsidRDefault="00194683" w:rsidP="00257E10">
      <w:pPr>
        <w:pStyle w:val="a9"/>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ВП = 214000+(38000-46000) = 2132000</w:t>
      </w:r>
    </w:p>
    <w:p w:rsidR="00194683" w:rsidRDefault="00194683" w:rsidP="00257E10">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Находим реализованную продукцию.</w:t>
      </w:r>
    </w:p>
    <w:p w:rsidR="00194683" w:rsidRDefault="00194683" w:rsidP="00257E10">
      <w:pPr>
        <w:pStyle w:val="a9"/>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РП = 1800000+156000+230000 = </w:t>
      </w:r>
      <w:r w:rsidR="006E49E9">
        <w:rPr>
          <w:rFonts w:ascii="Times New Roman" w:hAnsi="Times New Roman" w:cs="Times New Roman"/>
          <w:sz w:val="28"/>
          <w:szCs w:val="28"/>
        </w:rPr>
        <w:t>2186000</w:t>
      </w:r>
    </w:p>
    <w:p w:rsidR="006E49E9" w:rsidRDefault="006E49E9"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257E10" w:rsidRDefault="00257E10" w:rsidP="006E49E9">
      <w:pPr>
        <w:jc w:val="both"/>
        <w:rPr>
          <w:rFonts w:ascii="Times New Roman" w:hAnsi="Times New Roman" w:cs="Times New Roman"/>
          <w:sz w:val="28"/>
          <w:szCs w:val="28"/>
        </w:rPr>
      </w:pPr>
    </w:p>
    <w:p w:rsidR="0038289C" w:rsidRDefault="0038289C" w:rsidP="006E49E9">
      <w:pPr>
        <w:jc w:val="both"/>
        <w:rPr>
          <w:rFonts w:ascii="Times New Roman" w:hAnsi="Times New Roman" w:cs="Times New Roman"/>
          <w:sz w:val="28"/>
          <w:szCs w:val="28"/>
        </w:rPr>
      </w:pPr>
    </w:p>
    <w:p w:rsidR="0038289C" w:rsidRDefault="0038289C" w:rsidP="0038289C">
      <w:pPr>
        <w:jc w:val="center"/>
        <w:rPr>
          <w:rFonts w:ascii="Times New Roman" w:hAnsi="Times New Roman" w:cs="Times New Roman"/>
          <w:sz w:val="28"/>
        </w:rPr>
      </w:pPr>
      <w:r>
        <w:rPr>
          <w:rFonts w:ascii="Times New Roman" w:hAnsi="Times New Roman" w:cs="Times New Roman"/>
          <w:sz w:val="28"/>
        </w:rPr>
        <w:t>ЗАДАЧА 2</w:t>
      </w:r>
    </w:p>
    <w:p w:rsidR="0038289C" w:rsidRPr="0038289C" w:rsidRDefault="0038289C" w:rsidP="0038289C">
      <w:pPr>
        <w:jc w:val="both"/>
        <w:rPr>
          <w:rFonts w:ascii="Times New Roman" w:hAnsi="Times New Roman" w:cs="Times New Roman"/>
          <w:sz w:val="28"/>
        </w:rPr>
      </w:pPr>
    </w:p>
    <w:p w:rsidR="0038289C" w:rsidRDefault="0038289C" w:rsidP="003E4308">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Объем производства продукции на предприятии за отчетный период увеличился на 15 %, а среднесписочная численность работников сократилась на 8%. </w:t>
      </w:r>
    </w:p>
    <w:p w:rsidR="0038289C" w:rsidRDefault="0038289C" w:rsidP="003E430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Определить изменение производительности труда по предприятию в сравнении с предыдущим периодом.</w:t>
      </w:r>
    </w:p>
    <w:p w:rsidR="0038289C" w:rsidRPr="002855FF" w:rsidRDefault="0038289C" w:rsidP="003E430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Решение</w:t>
      </w:r>
      <w:r w:rsidRPr="002855FF">
        <w:rPr>
          <w:rFonts w:ascii="Times New Roman" w:hAnsi="Times New Roman" w:cs="Times New Roman"/>
          <w:sz w:val="28"/>
          <w:szCs w:val="28"/>
        </w:rPr>
        <w:t>:</w:t>
      </w:r>
    </w:p>
    <w:p w:rsidR="000F1970" w:rsidRDefault="000F1970" w:rsidP="003E430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Пусть в предыдущим периоде объём продукции составил - 100%, тогда в отчётном – 115%. Численность работников соответственно в предыдущим – 100%,  в отчётном – 92%.</w:t>
      </w:r>
    </w:p>
    <w:p w:rsidR="000F1970" w:rsidRPr="00AF2CB4" w:rsidRDefault="000F1970" w:rsidP="003E430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Следовательно</w:t>
      </w:r>
      <w:r w:rsidR="003E4308" w:rsidRPr="00AF2CB4">
        <w:rPr>
          <w:rFonts w:ascii="Times New Roman" w:hAnsi="Times New Roman" w:cs="Times New Roman"/>
          <w:sz w:val="28"/>
          <w:szCs w:val="28"/>
        </w:rPr>
        <w:t>:</w:t>
      </w:r>
    </w:p>
    <w:p w:rsidR="003E4308" w:rsidRPr="003E4308" w:rsidRDefault="003E4308" w:rsidP="003E430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Производительность труда за предыдущий период.</w:t>
      </w:r>
    </w:p>
    <w:p w:rsidR="003E4308" w:rsidRDefault="000F1970" w:rsidP="003E430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ПТ = </w:t>
      </w:r>
      <m:oMath>
        <m:f>
          <m:fPr>
            <m:ctrlPr>
              <w:rPr>
                <w:rFonts w:ascii="Cambria Math" w:hAnsi="Cambria Math" w:cs="Times New Roman"/>
                <w:i/>
                <w:sz w:val="32"/>
                <w:szCs w:val="28"/>
              </w:rPr>
            </m:ctrlPr>
          </m:fPr>
          <m:num>
            <m:r>
              <w:rPr>
                <w:rFonts w:ascii="Cambria Math" w:hAnsi="Cambria Math" w:cs="Times New Roman"/>
                <w:sz w:val="32"/>
                <w:szCs w:val="28"/>
              </w:rPr>
              <m:t>100</m:t>
            </m:r>
          </m:num>
          <m:den>
            <m:r>
              <w:rPr>
                <w:rFonts w:ascii="Cambria Math" w:hAnsi="Cambria Math" w:cs="Times New Roman"/>
                <w:sz w:val="32"/>
                <w:szCs w:val="28"/>
              </w:rPr>
              <m:t>100</m:t>
            </m:r>
          </m:den>
        </m:f>
      </m:oMath>
      <w:r w:rsidRPr="003E4308">
        <w:rPr>
          <w:rFonts w:ascii="Times New Roman" w:hAnsi="Times New Roman" w:cs="Times New Roman"/>
          <w:sz w:val="32"/>
          <w:szCs w:val="28"/>
        </w:rPr>
        <w:t xml:space="preserve"> = 1</w:t>
      </w:r>
      <w:r w:rsidR="003E4308" w:rsidRPr="003E4308">
        <w:rPr>
          <w:rFonts w:ascii="Times New Roman" w:hAnsi="Times New Roman" w:cs="Times New Roman"/>
          <w:sz w:val="32"/>
          <w:szCs w:val="28"/>
        </w:rPr>
        <w:t xml:space="preserve"> </w:t>
      </w:r>
    </w:p>
    <w:p w:rsidR="0038289C" w:rsidRDefault="003E4308" w:rsidP="003E430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Производительность труда за отчётный период.</w:t>
      </w:r>
    </w:p>
    <w:p w:rsidR="003E4308" w:rsidRDefault="003E4308" w:rsidP="003E4308">
      <w:pPr>
        <w:spacing w:line="360" w:lineRule="auto"/>
        <w:contextualSpacing/>
        <w:jc w:val="both"/>
        <w:rPr>
          <w:rFonts w:ascii="Times New Roman" w:hAnsi="Times New Roman" w:cs="Times New Roman"/>
          <w:sz w:val="32"/>
          <w:szCs w:val="28"/>
        </w:rPr>
      </w:pPr>
      <w:r>
        <w:rPr>
          <w:rFonts w:ascii="Times New Roman" w:hAnsi="Times New Roman" w:cs="Times New Roman"/>
          <w:sz w:val="28"/>
          <w:szCs w:val="28"/>
        </w:rPr>
        <w:t xml:space="preserve">ПТ = </w:t>
      </w:r>
      <m:oMath>
        <m:f>
          <m:fPr>
            <m:ctrlPr>
              <w:rPr>
                <w:rFonts w:ascii="Cambria Math" w:hAnsi="Cambria Math" w:cs="Times New Roman"/>
                <w:i/>
                <w:sz w:val="32"/>
                <w:szCs w:val="28"/>
              </w:rPr>
            </m:ctrlPr>
          </m:fPr>
          <m:num>
            <m:r>
              <w:rPr>
                <w:rFonts w:ascii="Cambria Math" w:hAnsi="Cambria Math" w:cs="Times New Roman"/>
                <w:sz w:val="32"/>
                <w:szCs w:val="28"/>
              </w:rPr>
              <m:t>115</m:t>
            </m:r>
          </m:num>
          <m:den>
            <m:r>
              <w:rPr>
                <w:rFonts w:ascii="Cambria Math" w:hAnsi="Cambria Math" w:cs="Times New Roman"/>
                <w:sz w:val="32"/>
                <w:szCs w:val="28"/>
              </w:rPr>
              <m:t>92</m:t>
            </m:r>
          </m:den>
        </m:f>
      </m:oMath>
      <w:r w:rsidRPr="003E4308">
        <w:rPr>
          <w:rFonts w:ascii="Times New Roman" w:hAnsi="Times New Roman" w:cs="Times New Roman"/>
          <w:sz w:val="32"/>
          <w:szCs w:val="28"/>
        </w:rPr>
        <w:t xml:space="preserve"> = 1</w:t>
      </w:r>
      <w:r>
        <w:rPr>
          <w:rFonts w:ascii="Times New Roman" w:hAnsi="Times New Roman" w:cs="Times New Roman"/>
          <w:sz w:val="32"/>
          <w:szCs w:val="28"/>
        </w:rPr>
        <w:t>,25</w:t>
      </w:r>
    </w:p>
    <w:p w:rsidR="003E4308" w:rsidRPr="003E4308" w:rsidRDefault="003E4308" w:rsidP="003E4308">
      <w:pPr>
        <w:spacing w:line="360" w:lineRule="auto"/>
        <w:ind w:firstLine="709"/>
        <w:contextualSpacing/>
        <w:jc w:val="both"/>
        <w:rPr>
          <w:rFonts w:ascii="Times New Roman" w:hAnsi="Times New Roman" w:cs="Times New Roman"/>
          <w:sz w:val="24"/>
          <w:szCs w:val="28"/>
        </w:rPr>
      </w:pPr>
      <w:r w:rsidRPr="003E4308">
        <w:rPr>
          <w:rFonts w:ascii="Times New Roman" w:hAnsi="Times New Roman" w:cs="Times New Roman"/>
          <w:sz w:val="28"/>
          <w:szCs w:val="28"/>
        </w:rPr>
        <w:t xml:space="preserve">Из </w:t>
      </w:r>
      <w:r>
        <w:rPr>
          <w:rFonts w:ascii="Times New Roman" w:hAnsi="Times New Roman" w:cs="Times New Roman"/>
          <w:sz w:val="28"/>
          <w:szCs w:val="28"/>
        </w:rPr>
        <w:t xml:space="preserve">чего можно сделать вывод, что производительность труда, в сравнении с  предыдущем периодом, увеличилась на 0,25. </w:t>
      </w:r>
    </w:p>
    <w:p w:rsidR="003E4308" w:rsidRDefault="003E4308"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6E49E9">
      <w:pPr>
        <w:jc w:val="both"/>
        <w:rPr>
          <w:rFonts w:ascii="Times New Roman" w:hAnsi="Times New Roman" w:cs="Times New Roman"/>
          <w:sz w:val="28"/>
          <w:szCs w:val="28"/>
        </w:rPr>
      </w:pPr>
    </w:p>
    <w:p w:rsidR="00A55F00" w:rsidRDefault="00A55F00" w:rsidP="00A55F00">
      <w:pPr>
        <w:jc w:val="cente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A55F00" w:rsidRDefault="00A55F00" w:rsidP="00A55F00">
      <w:pPr>
        <w:jc w:val="center"/>
        <w:rPr>
          <w:rFonts w:ascii="Times New Roman" w:hAnsi="Times New Roman" w:cs="Times New Roman"/>
          <w:sz w:val="28"/>
          <w:szCs w:val="28"/>
        </w:rPr>
      </w:pPr>
    </w:p>
    <w:p w:rsidR="00A55F00" w:rsidRPr="00564CC1" w:rsidRDefault="00A55F00" w:rsidP="00564CC1">
      <w:pPr>
        <w:pStyle w:val="a9"/>
        <w:numPr>
          <w:ilvl w:val="0"/>
          <w:numId w:val="2"/>
        </w:numPr>
        <w:jc w:val="both"/>
        <w:rPr>
          <w:rFonts w:ascii="Times New Roman" w:hAnsi="Times New Roman" w:cs="Times New Roman"/>
          <w:sz w:val="28"/>
          <w:szCs w:val="28"/>
        </w:rPr>
      </w:pPr>
      <w:r w:rsidRPr="00564CC1">
        <w:rPr>
          <w:rFonts w:ascii="Times New Roman" w:hAnsi="Times New Roman" w:cs="Times New Roman"/>
          <w:sz w:val="28"/>
          <w:szCs w:val="28"/>
        </w:rPr>
        <w:t>Арзуманова Т.И. Экономика и планирование на предприятиях торговли и питания. – М.: Издательско-торговая корпорация «Дашков и К», 2009</w:t>
      </w:r>
    </w:p>
    <w:p w:rsidR="00A55F00" w:rsidRPr="00564CC1" w:rsidRDefault="00A55F00" w:rsidP="00564CC1">
      <w:pPr>
        <w:pStyle w:val="a9"/>
        <w:numPr>
          <w:ilvl w:val="0"/>
          <w:numId w:val="2"/>
        </w:numPr>
        <w:jc w:val="both"/>
        <w:rPr>
          <w:rFonts w:ascii="Times New Roman" w:hAnsi="Times New Roman" w:cs="Times New Roman"/>
          <w:sz w:val="28"/>
          <w:szCs w:val="28"/>
        </w:rPr>
      </w:pPr>
      <w:r w:rsidRPr="00564CC1">
        <w:rPr>
          <w:rFonts w:ascii="Times New Roman" w:hAnsi="Times New Roman" w:cs="Times New Roman"/>
          <w:sz w:val="28"/>
          <w:szCs w:val="28"/>
        </w:rPr>
        <w:t>Горфинкель В.Я. Экономика предприятия: Учебник для вузов. – 3-е изд., перера</w:t>
      </w:r>
      <w:r w:rsidR="00564CC1">
        <w:rPr>
          <w:rFonts w:ascii="Times New Roman" w:hAnsi="Times New Roman" w:cs="Times New Roman"/>
          <w:sz w:val="28"/>
          <w:szCs w:val="28"/>
        </w:rPr>
        <w:t>б. и доп. – М.: ЮНИТИ-ДАНА, 2010</w:t>
      </w:r>
      <w:r w:rsidRPr="00564CC1">
        <w:rPr>
          <w:rFonts w:ascii="Times New Roman" w:hAnsi="Times New Roman" w:cs="Times New Roman"/>
          <w:sz w:val="28"/>
          <w:szCs w:val="28"/>
        </w:rPr>
        <w:t>.</w:t>
      </w:r>
    </w:p>
    <w:p w:rsidR="00A55F00" w:rsidRPr="00564CC1" w:rsidRDefault="00A55F00" w:rsidP="00564CC1">
      <w:pPr>
        <w:pStyle w:val="a9"/>
        <w:numPr>
          <w:ilvl w:val="0"/>
          <w:numId w:val="2"/>
        </w:numPr>
        <w:jc w:val="both"/>
        <w:rPr>
          <w:rFonts w:ascii="Times New Roman" w:hAnsi="Times New Roman" w:cs="Times New Roman"/>
          <w:sz w:val="28"/>
          <w:szCs w:val="28"/>
        </w:rPr>
      </w:pPr>
      <w:r w:rsidRPr="00564CC1">
        <w:rPr>
          <w:rFonts w:ascii="Times New Roman" w:hAnsi="Times New Roman" w:cs="Times New Roman"/>
          <w:sz w:val="28"/>
          <w:szCs w:val="28"/>
        </w:rPr>
        <w:t xml:space="preserve">Грибов В.Д. , Грузинов В.П. Экономика предприятия: Учебник. Практикум. </w:t>
      </w:r>
      <w:r w:rsidR="00564CC1">
        <w:rPr>
          <w:rFonts w:ascii="Times New Roman" w:hAnsi="Times New Roman" w:cs="Times New Roman"/>
          <w:sz w:val="28"/>
          <w:szCs w:val="28"/>
        </w:rPr>
        <w:t>– М.: Финансы и статистика, 2012</w:t>
      </w:r>
    </w:p>
    <w:p w:rsidR="00A55F00" w:rsidRPr="00564CC1" w:rsidRDefault="00A55F00" w:rsidP="00564CC1">
      <w:pPr>
        <w:pStyle w:val="a9"/>
        <w:numPr>
          <w:ilvl w:val="0"/>
          <w:numId w:val="2"/>
        </w:numPr>
        <w:jc w:val="both"/>
        <w:rPr>
          <w:rFonts w:ascii="Times New Roman" w:hAnsi="Times New Roman" w:cs="Times New Roman"/>
          <w:sz w:val="28"/>
          <w:szCs w:val="28"/>
        </w:rPr>
      </w:pPr>
      <w:r w:rsidRPr="00564CC1">
        <w:rPr>
          <w:rFonts w:ascii="Times New Roman" w:hAnsi="Times New Roman" w:cs="Times New Roman"/>
          <w:sz w:val="28"/>
          <w:szCs w:val="28"/>
        </w:rPr>
        <w:t>Грузинова В.П. Экономика предприятия: Учебник для вузов. – М.: Бан</w:t>
      </w:r>
      <w:r w:rsidR="00564CC1">
        <w:rPr>
          <w:rFonts w:ascii="Times New Roman" w:hAnsi="Times New Roman" w:cs="Times New Roman"/>
          <w:sz w:val="28"/>
          <w:szCs w:val="28"/>
        </w:rPr>
        <w:t>ки и биржи, Юнити, 2009</w:t>
      </w:r>
      <w:r w:rsidRPr="00564CC1">
        <w:rPr>
          <w:rFonts w:ascii="Times New Roman" w:hAnsi="Times New Roman" w:cs="Times New Roman"/>
          <w:sz w:val="28"/>
          <w:szCs w:val="28"/>
        </w:rPr>
        <w:t>.</w:t>
      </w:r>
    </w:p>
    <w:sectPr w:rsidR="00A55F00" w:rsidRPr="00564CC1" w:rsidSect="0008627B">
      <w:footerReference w:type="default" r:id="rId7"/>
      <w:pgSz w:w="11906" w:h="16838"/>
      <w:pgMar w:top="1134" w:right="991" w:bottom="1134" w:left="1701" w:header="708" w:footer="845"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991" w:rsidRDefault="001A0991" w:rsidP="00D74CB0">
      <w:pPr>
        <w:spacing w:after="0" w:line="240" w:lineRule="auto"/>
      </w:pPr>
      <w:r>
        <w:separator/>
      </w:r>
    </w:p>
  </w:endnote>
  <w:endnote w:type="continuationSeparator" w:id="1">
    <w:p w:rsidR="001A0991" w:rsidRDefault="001A0991" w:rsidP="00D74C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79627"/>
    </w:sdtPr>
    <w:sdtContent>
      <w:p w:rsidR="00D74CB0" w:rsidRDefault="00691ACB">
        <w:pPr>
          <w:pStyle w:val="a5"/>
          <w:jc w:val="right"/>
        </w:pPr>
        <w:fldSimple w:instr=" PAGE   \* MERGEFORMAT ">
          <w:r w:rsidR="00AF2CB4">
            <w:rPr>
              <w:noProof/>
            </w:rPr>
            <w:t>12</w:t>
          </w:r>
        </w:fldSimple>
      </w:p>
    </w:sdtContent>
  </w:sdt>
  <w:p w:rsidR="00D74CB0" w:rsidRDefault="00D74CB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991" w:rsidRDefault="001A0991" w:rsidP="00D74CB0">
      <w:pPr>
        <w:spacing w:after="0" w:line="240" w:lineRule="auto"/>
      </w:pPr>
      <w:r>
        <w:separator/>
      </w:r>
    </w:p>
  </w:footnote>
  <w:footnote w:type="continuationSeparator" w:id="1">
    <w:p w:rsidR="001A0991" w:rsidRDefault="001A0991" w:rsidP="00D74C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E672D"/>
    <w:multiLevelType w:val="hybridMultilevel"/>
    <w:tmpl w:val="D74659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9A17C9"/>
    <w:multiLevelType w:val="hybridMultilevel"/>
    <w:tmpl w:val="C0DAE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B8260F"/>
    <w:rsid w:val="00074220"/>
    <w:rsid w:val="0008627B"/>
    <w:rsid w:val="000D723C"/>
    <w:rsid w:val="000F1970"/>
    <w:rsid w:val="00194683"/>
    <w:rsid w:val="001A0991"/>
    <w:rsid w:val="00257E10"/>
    <w:rsid w:val="00263FE2"/>
    <w:rsid w:val="002855FF"/>
    <w:rsid w:val="00361B89"/>
    <w:rsid w:val="0038289C"/>
    <w:rsid w:val="003A2999"/>
    <w:rsid w:val="003E4308"/>
    <w:rsid w:val="00446D75"/>
    <w:rsid w:val="00497376"/>
    <w:rsid w:val="00543567"/>
    <w:rsid w:val="00564CC1"/>
    <w:rsid w:val="00654EE7"/>
    <w:rsid w:val="00691ACB"/>
    <w:rsid w:val="006E49E9"/>
    <w:rsid w:val="009F0808"/>
    <w:rsid w:val="00A55F00"/>
    <w:rsid w:val="00AF2CB4"/>
    <w:rsid w:val="00B40FE5"/>
    <w:rsid w:val="00B8260F"/>
    <w:rsid w:val="00BF6636"/>
    <w:rsid w:val="00CD7E66"/>
    <w:rsid w:val="00CF1553"/>
    <w:rsid w:val="00D52953"/>
    <w:rsid w:val="00D74CB0"/>
    <w:rsid w:val="00EE43F6"/>
    <w:rsid w:val="00F419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3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74CB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74CB0"/>
  </w:style>
  <w:style w:type="paragraph" w:styleId="a5">
    <w:name w:val="footer"/>
    <w:basedOn w:val="a"/>
    <w:link w:val="a6"/>
    <w:uiPriority w:val="99"/>
    <w:unhideWhenUsed/>
    <w:rsid w:val="00D74C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74CB0"/>
  </w:style>
  <w:style w:type="paragraph" w:styleId="a7">
    <w:name w:val="Balloon Text"/>
    <w:basedOn w:val="a"/>
    <w:link w:val="a8"/>
    <w:uiPriority w:val="99"/>
    <w:semiHidden/>
    <w:unhideWhenUsed/>
    <w:rsid w:val="0019468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4683"/>
    <w:rPr>
      <w:rFonts w:ascii="Tahoma" w:hAnsi="Tahoma" w:cs="Tahoma"/>
      <w:sz w:val="16"/>
      <w:szCs w:val="16"/>
    </w:rPr>
  </w:style>
  <w:style w:type="paragraph" w:styleId="a9">
    <w:name w:val="List Paragraph"/>
    <w:basedOn w:val="a"/>
    <w:uiPriority w:val="34"/>
    <w:qFormat/>
    <w:rsid w:val="00194683"/>
    <w:pPr>
      <w:ind w:left="720"/>
      <w:contextualSpacing/>
    </w:pPr>
  </w:style>
  <w:style w:type="character" w:styleId="aa">
    <w:name w:val="Placeholder Text"/>
    <w:basedOn w:val="a0"/>
    <w:uiPriority w:val="99"/>
    <w:semiHidden/>
    <w:rsid w:val="0038289C"/>
    <w:rPr>
      <w:color w:val="808080"/>
    </w:rPr>
  </w:style>
  <w:style w:type="paragraph" w:styleId="ab">
    <w:name w:val="No Spacing"/>
    <w:link w:val="ac"/>
    <w:uiPriority w:val="1"/>
    <w:qFormat/>
    <w:rsid w:val="00074220"/>
    <w:pPr>
      <w:spacing w:after="0" w:line="240" w:lineRule="auto"/>
    </w:pPr>
    <w:rPr>
      <w:lang w:eastAsia="en-US"/>
    </w:rPr>
  </w:style>
  <w:style w:type="character" w:customStyle="1" w:styleId="ac">
    <w:name w:val="Без интервала Знак"/>
    <w:basedOn w:val="a0"/>
    <w:link w:val="ab"/>
    <w:uiPriority w:val="1"/>
    <w:rsid w:val="00074220"/>
    <w:rPr>
      <w:lang w:eastAsia="en-US"/>
    </w:rPr>
  </w:style>
  <w:style w:type="table" w:styleId="ad">
    <w:name w:val="Table Grid"/>
    <w:basedOn w:val="a1"/>
    <w:uiPriority w:val="59"/>
    <w:rsid w:val="0007422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768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13</Pages>
  <Words>2236</Words>
  <Characters>12746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14</cp:revision>
  <dcterms:created xsi:type="dcterms:W3CDTF">2013-12-02T22:01:00Z</dcterms:created>
  <dcterms:modified xsi:type="dcterms:W3CDTF">2014-03-14T14:55:00Z</dcterms:modified>
</cp:coreProperties>
</file>