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Федеральное агентство по образованию</w:t>
      </w: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ГОУ ВПО</w:t>
      </w: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ВСЕРОССИЙСКИЙ ЗАОЧНЫЙ ФИНАНСОВО-ЭКОНОМИЧЕСКИЙ ИНСТИТУТ</w:t>
      </w: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Кафедра финансов, бюджета и страхования</w:t>
      </w: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Курсовая работа</w:t>
      </w: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Дисциплина: Финансы</w:t>
      </w: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Тема №4</w:t>
      </w: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Название темы: Финансовый рынок в системе перераспределения финансовых ресурсов</w:t>
      </w: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5149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42E9F" w:rsidRDefault="00C42E9F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42E9F" w:rsidRDefault="00C42E9F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42E9F" w:rsidRDefault="00C42E9F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42E9F" w:rsidRDefault="00C42E9F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42E9F" w:rsidRDefault="00C42E9F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42E9F" w:rsidRPr="003A30EB" w:rsidRDefault="00C42E9F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5149" w:rsidRPr="003A30EB" w:rsidRDefault="005A514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51E2A" w:rsidRPr="003A30EB" w:rsidRDefault="00540744" w:rsidP="003A30E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30EB">
        <w:rPr>
          <w:rFonts w:ascii="Times New Roman" w:hAnsi="Times New Roman" w:cs="Times New Roman"/>
          <w:sz w:val="28"/>
          <w:szCs w:val="28"/>
        </w:rPr>
        <w:lastRenderedPageBreak/>
        <w:t>Содержание:</w:t>
      </w:r>
    </w:p>
    <w:p w:rsidR="00E22A24" w:rsidRPr="003A30EB" w:rsidRDefault="00E22A24" w:rsidP="003A30E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Введение</w:t>
      </w:r>
      <w:r w:rsidR="007549B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…………………………………………………………………….3</w:t>
      </w:r>
    </w:p>
    <w:p w:rsidR="00540744" w:rsidRPr="003A30EB" w:rsidRDefault="00540744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1 Финансовый рынок и его участники</w:t>
      </w:r>
      <w:r w:rsidR="007549BF">
        <w:rPr>
          <w:rFonts w:ascii="Times New Roman" w:hAnsi="Times New Roman" w:cs="Times New Roman"/>
          <w:sz w:val="28"/>
          <w:szCs w:val="28"/>
        </w:rPr>
        <w:t>…………………………………..5</w:t>
      </w:r>
    </w:p>
    <w:p w:rsidR="00540744" w:rsidRPr="003A30EB" w:rsidRDefault="00540744" w:rsidP="003A30EB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Структура современного финансового рынка</w:t>
      </w:r>
      <w:r w:rsidR="007549BF">
        <w:rPr>
          <w:rFonts w:ascii="Times New Roman" w:hAnsi="Times New Roman" w:cs="Times New Roman"/>
          <w:sz w:val="28"/>
          <w:szCs w:val="28"/>
        </w:rPr>
        <w:t>…………………..5</w:t>
      </w:r>
    </w:p>
    <w:p w:rsidR="00540744" w:rsidRPr="003A30EB" w:rsidRDefault="00540744" w:rsidP="003A30EB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Эволюция финансового рынка</w:t>
      </w:r>
      <w:r w:rsidR="008B233B" w:rsidRPr="003A30EB">
        <w:rPr>
          <w:rFonts w:ascii="Times New Roman" w:hAnsi="Times New Roman" w:cs="Times New Roman"/>
          <w:sz w:val="28"/>
          <w:szCs w:val="28"/>
        </w:rPr>
        <w:t xml:space="preserve"> и его функции</w:t>
      </w:r>
      <w:r w:rsidR="007549BF">
        <w:rPr>
          <w:rFonts w:ascii="Times New Roman" w:hAnsi="Times New Roman" w:cs="Times New Roman"/>
          <w:sz w:val="28"/>
          <w:szCs w:val="28"/>
        </w:rPr>
        <w:t>…………………..9</w:t>
      </w:r>
    </w:p>
    <w:p w:rsidR="008B233B" w:rsidRDefault="008B233B" w:rsidP="003A30EB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 Участники финансового рынка. Виды финансовых посредников</w:t>
      </w:r>
      <w:r w:rsidR="007549B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……………………………………………………………………...12</w:t>
      </w:r>
    </w:p>
    <w:p w:rsidR="007549BF" w:rsidRPr="007549BF" w:rsidRDefault="007549BF" w:rsidP="007549BF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Регулирование финансового рынка и деятельность его участников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……………………………………………………………………….14</w:t>
      </w:r>
    </w:p>
    <w:p w:rsidR="00100835" w:rsidRPr="003A30EB" w:rsidRDefault="00100835" w:rsidP="003A30E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Финансовый рынок развитых стран</w:t>
      </w:r>
      <w:r w:rsidR="00864CCE" w:rsidRPr="003A30EB">
        <w:rPr>
          <w:rFonts w:ascii="Times New Roman" w:hAnsi="Times New Roman" w:cs="Times New Roman"/>
          <w:sz w:val="28"/>
          <w:szCs w:val="28"/>
        </w:rPr>
        <w:t xml:space="preserve"> Японии и других развитых стран Восточной Азии</w:t>
      </w:r>
      <w:r w:rsidR="007549BF">
        <w:rPr>
          <w:rFonts w:ascii="Times New Roman" w:hAnsi="Times New Roman" w:cs="Times New Roman"/>
          <w:sz w:val="28"/>
          <w:szCs w:val="28"/>
        </w:rPr>
        <w:t>…………………………………………………………..16</w:t>
      </w:r>
    </w:p>
    <w:p w:rsidR="00100835" w:rsidRPr="003A30EB" w:rsidRDefault="00100835" w:rsidP="003A30EB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Состояние</w:t>
      </w:r>
      <w:r w:rsidR="007549BF">
        <w:rPr>
          <w:rFonts w:ascii="Times New Roman" w:hAnsi="Times New Roman" w:cs="Times New Roman"/>
          <w:sz w:val="28"/>
          <w:szCs w:val="28"/>
        </w:rPr>
        <w:t xml:space="preserve"> и структура финансового рынка……………………..16</w:t>
      </w:r>
    </w:p>
    <w:p w:rsidR="00864CCE" w:rsidRPr="003A30EB" w:rsidRDefault="00864CCE" w:rsidP="003A30EB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Основные тенденции, последствия и проблемы регионального соглашения и межгосудар</w:t>
      </w:r>
      <w:r w:rsidR="007549BF">
        <w:rPr>
          <w:rFonts w:ascii="Times New Roman" w:hAnsi="Times New Roman" w:cs="Times New Roman"/>
          <w:sz w:val="28"/>
          <w:szCs w:val="28"/>
        </w:rPr>
        <w:t>ственные сотрудничества Японии………………19</w:t>
      </w:r>
    </w:p>
    <w:p w:rsidR="0092043F" w:rsidRPr="003A30EB" w:rsidRDefault="0092043F" w:rsidP="003A30E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Российский финансовый рынок – основные направления развития</w:t>
      </w:r>
      <w:r w:rsidR="007549B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…………………………………………………………………………21</w:t>
      </w:r>
      <w:r w:rsidRPr="003A30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469" w:rsidRPr="003A30EB" w:rsidRDefault="00E329A1" w:rsidP="003A30EB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формирования российского финансового рынка</w:t>
      </w:r>
      <w:r w:rsidR="007549BF">
        <w:rPr>
          <w:rFonts w:ascii="Times New Roman" w:hAnsi="Times New Roman" w:cs="Times New Roman"/>
          <w:sz w:val="28"/>
          <w:szCs w:val="28"/>
        </w:rPr>
        <w:t>……………….21</w:t>
      </w:r>
    </w:p>
    <w:p w:rsidR="00E329A1" w:rsidRPr="003A30EB" w:rsidRDefault="00E329A1" w:rsidP="003A30EB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денежно-кредитная (монетарная) политика</w:t>
      </w:r>
      <w:r w:rsidR="007549BF">
        <w:rPr>
          <w:rFonts w:ascii="Times New Roman" w:hAnsi="Times New Roman" w:cs="Times New Roman"/>
          <w:sz w:val="28"/>
          <w:szCs w:val="28"/>
        </w:rPr>
        <w:t>……………………..23</w:t>
      </w:r>
    </w:p>
    <w:p w:rsidR="00E329A1" w:rsidRPr="003A30EB" w:rsidRDefault="00E329A1" w:rsidP="003A30EB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масштабы и проблемы банковской системы</w:t>
      </w:r>
      <w:r w:rsidR="007549BF">
        <w:rPr>
          <w:rFonts w:ascii="Times New Roman" w:hAnsi="Times New Roman" w:cs="Times New Roman"/>
          <w:sz w:val="28"/>
          <w:szCs w:val="28"/>
        </w:rPr>
        <w:t>…………………….24</w:t>
      </w:r>
    </w:p>
    <w:p w:rsidR="00C736A7" w:rsidRPr="003A30EB" w:rsidRDefault="00C736A7" w:rsidP="003A30EB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Экономические отношения России с развитыми и развивающими странами</w:t>
      </w:r>
      <w:r w:rsidR="007549B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…………………………………………………………………………26</w:t>
      </w:r>
    </w:p>
    <w:p w:rsidR="00E22A24" w:rsidRDefault="00E22A24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Заключение</w:t>
      </w:r>
      <w:r w:rsidR="007549BF">
        <w:rPr>
          <w:rFonts w:ascii="Times New Roman" w:hAnsi="Times New Roman" w:cs="Times New Roman"/>
          <w:sz w:val="28"/>
          <w:szCs w:val="28"/>
        </w:rPr>
        <w:t>……………………………………………………………….28</w:t>
      </w:r>
    </w:p>
    <w:p w:rsidR="003A30EB" w:rsidRPr="003A30EB" w:rsidRDefault="003A30EB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Список используемых источников и литературы</w:t>
      </w:r>
      <w:r w:rsidR="007549BF">
        <w:rPr>
          <w:rFonts w:ascii="Times New Roman" w:hAnsi="Times New Roman" w:cs="Times New Roman"/>
          <w:sz w:val="28"/>
          <w:szCs w:val="28"/>
        </w:rPr>
        <w:t>……………………..29</w:t>
      </w:r>
    </w:p>
    <w:p w:rsidR="003A30EB" w:rsidRPr="003A30EB" w:rsidRDefault="003A30EB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33B" w:rsidRPr="003A30EB" w:rsidRDefault="008B233B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33B" w:rsidRPr="003A30EB" w:rsidRDefault="008B233B" w:rsidP="003A30E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B233B" w:rsidRPr="003A30EB" w:rsidRDefault="008B233B" w:rsidP="003A30E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76DD9" w:rsidRPr="003A30EB" w:rsidRDefault="00876DD9" w:rsidP="003A30E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76DD9" w:rsidRDefault="00876DD9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3A30EB" w:rsidRPr="003A30EB" w:rsidRDefault="003A30EB" w:rsidP="003A30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76DD9" w:rsidRPr="003A30EB" w:rsidRDefault="00876DD9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Финансовый рынок – это рынок, на котором осуществляется перераспределение свободных денежных капиталов и сбережений между различными субъектами экономики путем совершения сделок с финансовыми активами</w:t>
      </w:r>
    </w:p>
    <w:p w:rsidR="00876DD9" w:rsidRPr="003A30EB" w:rsidRDefault="00876DD9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На финансовом рынке происходит столкновения спроса и предложения денежных средств и капиталов и формирование «Цены» финансовых активов.</w:t>
      </w:r>
    </w:p>
    <w:p w:rsidR="00876DD9" w:rsidRPr="003A30EB" w:rsidRDefault="00876DD9" w:rsidP="003A30EB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Эволюция финансового рынка и смена формаций происходили постепенно и плавно.</w:t>
      </w:r>
    </w:p>
    <w:p w:rsidR="00876DD9" w:rsidRPr="003A30EB" w:rsidRDefault="00876DD9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Финансовая наука стремительно развивалась: уже в </w:t>
      </w:r>
      <w:r w:rsidRPr="003A30E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A30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в.н.э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 xml:space="preserve">. индийский математик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Арибата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 xml:space="preserve"> предлагал формулы подсчетов процентов, закладывая основы дальнейшего развития финансовой науки.</w:t>
      </w:r>
    </w:p>
    <w:p w:rsidR="00D026FE" w:rsidRPr="003A30EB" w:rsidRDefault="00D026FE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0EB">
        <w:rPr>
          <w:rFonts w:ascii="Times New Roman" w:hAnsi="Times New Roman" w:cs="Times New Roman"/>
          <w:sz w:val="28"/>
          <w:szCs w:val="28"/>
        </w:rPr>
        <w:t>В операциях из финансовых рынках участвуют различные юридические и физические лица, которые вступают друг с другом в определенные экономические отношения по поводу купли-продажи финансовых инструментов, их обмена и обращения.</w:t>
      </w:r>
      <w:proofErr w:type="gramEnd"/>
    </w:p>
    <w:p w:rsidR="00876DD9" w:rsidRPr="003A30EB" w:rsidRDefault="00D026FE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Особенность финансового рынка состоит в наличии особого класса участников – финансовых посредников, аналога которым нет на других рынках.</w:t>
      </w:r>
    </w:p>
    <w:p w:rsidR="00D026FE" w:rsidRPr="003A30EB" w:rsidRDefault="00D026FE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Несмотря на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что реальные системы регулирования финансовых рынков в различных странах существенно различаются между собой, можно выделить некоторые общие черты, характерные для модели единого интегрированного финансового регулятора.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- первых, интегрированный регулятор включает в себя надзор за рынком ценных бумаг, операциями взаимных и пенсионных фондов, страховых компаний и коммерческих банков. Во-вторых, центральный банк остается независимым от интегрированного регулятора органом, он проводит монетарную политику государство и реализует функцию обеспечения финансовой стабильности, </w:t>
      </w:r>
      <w:r w:rsidRPr="003A30EB">
        <w:rPr>
          <w:rFonts w:ascii="Times New Roman" w:hAnsi="Times New Roman" w:cs="Times New Roman"/>
          <w:sz w:val="28"/>
          <w:szCs w:val="28"/>
        </w:rPr>
        <w:lastRenderedPageBreak/>
        <w:t xml:space="preserve">которая включает его деятельность как кредитора последний инстанции и как органа надзора за платежными системами. </w:t>
      </w:r>
    </w:p>
    <w:p w:rsidR="00E22A24" w:rsidRPr="003A30EB" w:rsidRDefault="00E22A24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Восточноазиатские развитые экономики играют исключительно важную роль в мировом хозяйстве. Это связано не только со значительной долей этих государств и территорий в мировой экономике, степенью их воздействия на характер и динамику регионального сотрудничества в Азиатско-Тихоокеанском регионе, но и тем влиянием, которое оказывает опыт их экономического развития на экономическую политику других государств. </w:t>
      </w:r>
    </w:p>
    <w:p w:rsidR="00E22A24" w:rsidRPr="003A30EB" w:rsidRDefault="00E22A24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Особенностью внешнеэкономической стратегии Японии, Республики Корея и Тайваня является проведение активной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политики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как на региональном, так и на глобальном уровне.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Региональный вектор определяет приоритетное направление развития внешнеэкономических связей «тройки», опережающим темпами наращивающей торговые, инвестиционные, финансовые и научно-технические связи с восточноазиатскими государствами, в особенности с КНР.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Кроме того, Япония, Республики Корея и Тайвань – влиятельные члены  Азиатско-Тихоокеанского экономического сотрудничества (АТЭС). </w:t>
      </w:r>
    </w:p>
    <w:p w:rsidR="00E22A24" w:rsidRPr="003A30EB" w:rsidRDefault="00E22A24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Также Россия является одним из лидеров мировой экономики, занимая 9-10-е место в мире по размерам ВВП.</w:t>
      </w:r>
    </w:p>
    <w:p w:rsidR="00E22A24" w:rsidRPr="003A30EB" w:rsidRDefault="00E22A24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Россия обладает большим основным капиталом, который в российской статистике называют основными фондами.</w:t>
      </w:r>
    </w:p>
    <w:p w:rsidR="00E22A24" w:rsidRDefault="00E22A24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Банк России, в отличие от Федеральной резервной системы США или Банка Японии, не ставит своей целью регулирование экономического роста и других общеэкономических показателей, а стремится достичь сугубо денежно-кредитных целей, что сближает его с Европейским центральным банком.</w:t>
      </w:r>
    </w:p>
    <w:p w:rsidR="003A30EB" w:rsidRDefault="003A30EB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0EB" w:rsidRDefault="003A30EB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0EB" w:rsidRPr="003A30EB" w:rsidRDefault="003A30EB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233B" w:rsidRDefault="008B233B" w:rsidP="003A30EB">
      <w:pPr>
        <w:pStyle w:val="a3"/>
        <w:numPr>
          <w:ilvl w:val="0"/>
          <w:numId w:val="2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lastRenderedPageBreak/>
        <w:t>Финансовый рынок и его участники</w:t>
      </w:r>
    </w:p>
    <w:p w:rsidR="003A30EB" w:rsidRPr="003A30EB" w:rsidRDefault="003A30EB" w:rsidP="003A30EB">
      <w:pPr>
        <w:pStyle w:val="a3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8B233B" w:rsidRPr="003A30EB" w:rsidRDefault="008B233B" w:rsidP="003A30EB">
      <w:pPr>
        <w:pStyle w:val="a3"/>
        <w:numPr>
          <w:ilvl w:val="1"/>
          <w:numId w:val="2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Структура современного финансового рынка</w:t>
      </w:r>
    </w:p>
    <w:p w:rsidR="008B233B" w:rsidRPr="003A30EB" w:rsidRDefault="008B233B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7849" w:rsidRPr="003A30EB" w:rsidRDefault="008B233B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Финансовый рынок – это рынок, на котором осуществляется перераспределение свободных денежных капиталов и сбережений между различными субъектами экономики путем совершения сделок с финансовыми активами.</w:t>
      </w:r>
      <w:r w:rsidR="009C7849" w:rsidRPr="003A30EB">
        <w:rPr>
          <w:rFonts w:ascii="Times New Roman" w:hAnsi="Times New Roman" w:cs="Times New Roman"/>
          <w:sz w:val="28"/>
          <w:szCs w:val="28"/>
        </w:rPr>
        <w:t xml:space="preserve"> В качестве финансовых активов выступают национальная и иностранная валюты в наличной форме и в виде остатков на банковских счетах, а также золото, ценные бумаги и производные финансовые инструменты.</w:t>
      </w:r>
    </w:p>
    <w:p w:rsidR="009C7849" w:rsidRPr="003A30EB" w:rsidRDefault="009C7849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На финансовом рынке происходит столкновения спроса и предложения денежных средств и капиталов и формирование «Цены» финансовых активов.</w:t>
      </w:r>
    </w:p>
    <w:p w:rsidR="008B233B" w:rsidRPr="003A30EB" w:rsidRDefault="009C7849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Предложение средств, которые могут быть переданы другим субъектам, исходит главным образом от домашних хозяйств, но свободные денежные средства образуются и у компаний в процессе кругооборота их капиталов, а также у государства – при формировании и использовании бюджетов разных уровней и иных государственных фондов. Спрос </w:t>
      </w:r>
      <w:r w:rsidR="004820E4" w:rsidRPr="003A30EB">
        <w:rPr>
          <w:rFonts w:ascii="Times New Roman" w:hAnsi="Times New Roman" w:cs="Times New Roman"/>
          <w:sz w:val="28"/>
          <w:szCs w:val="28"/>
        </w:rPr>
        <w:t xml:space="preserve">на дополнительное финансовые ресурсы предъявляет реальный сектор экономики, в меньших объемах – государство для финансирования своих расходов и домашние хозяйства. Свободные денежные средства (сбережения) всех экономических агентов поступают на финансовый рынок, на котором посредством сделок происходит их инвестирование в различные финансовые активы. При этом большинство сбережений совершается домашними хозяйствами, а большинство инвестиций осуществляется нефинансовыми компаниями. Финансовый рынок служит механизмом перемещения потоков денежных сбережений от домашних хозяйств к компаниям, инвестирующим капиталы в свое развитие. На финансовом рынке происходит консолидация мелких, разрозненных денежных средств, которые сами по себе не могут </w:t>
      </w:r>
      <w:r w:rsidR="004820E4" w:rsidRPr="003A30EB">
        <w:rPr>
          <w:rFonts w:ascii="Times New Roman" w:hAnsi="Times New Roman" w:cs="Times New Roman"/>
          <w:sz w:val="28"/>
          <w:szCs w:val="28"/>
        </w:rPr>
        <w:lastRenderedPageBreak/>
        <w:t xml:space="preserve">действовать как капитал, и их превращение в мощный денежный поток, </w:t>
      </w:r>
      <w:r w:rsidRPr="003A30EB">
        <w:rPr>
          <w:rFonts w:ascii="Times New Roman" w:hAnsi="Times New Roman" w:cs="Times New Roman"/>
          <w:sz w:val="28"/>
          <w:szCs w:val="28"/>
        </w:rPr>
        <w:t xml:space="preserve"> </w:t>
      </w:r>
      <w:r w:rsidR="00BB6D6F" w:rsidRPr="003A30EB">
        <w:rPr>
          <w:rFonts w:ascii="Times New Roman" w:hAnsi="Times New Roman" w:cs="Times New Roman"/>
          <w:sz w:val="28"/>
          <w:szCs w:val="28"/>
        </w:rPr>
        <w:t xml:space="preserve">направляемый на цели развития экономики. В силу этого финансовый рынок создает условия для концентрации и централизации капиталов, обеспечивает их перераспределения между отраслями и сферами экономики, исходя из сложившейся иерархии доходности. Финансовый рынок представляет механизмы и инструменты для управления финансовыми и коммерческими рисками, способствует активизации </w:t>
      </w:r>
      <w:proofErr w:type="gramStart"/>
      <w:r w:rsidR="00BB6D6F" w:rsidRPr="003A30EB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="00BB6D6F" w:rsidRPr="003A30EB">
        <w:rPr>
          <w:rFonts w:ascii="Times New Roman" w:hAnsi="Times New Roman" w:cs="Times New Roman"/>
          <w:sz w:val="28"/>
          <w:szCs w:val="28"/>
        </w:rPr>
        <w:t xml:space="preserve"> и расширению инвестиций. Уровень развития национального финансового рынка зависит от степени общего экономического развития страны, уровня сбережений и степени зрелости финансовых институтов. </w:t>
      </w:r>
    </w:p>
    <w:p w:rsidR="00BB6D6F" w:rsidRPr="003A30EB" w:rsidRDefault="00BB6D6F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Сегментация финансового рынка может быть проведена по порядку признаков. Базовая сегментация основана на таком признаке, как цели перераспределения, и предполагает выделенные составе финансового рынка денежного рынка и рынков капиталов. </w:t>
      </w:r>
    </w:p>
    <w:p w:rsidR="00BB6D6F" w:rsidRPr="003A30EB" w:rsidRDefault="00BB6D6F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Денежный рынок - это рынок относительно краткосрочный операций (не более одного года), на котором происходит перераспределения</w:t>
      </w:r>
      <w:r w:rsidR="00E54275" w:rsidRPr="003A30EB">
        <w:rPr>
          <w:rFonts w:ascii="Times New Roman" w:hAnsi="Times New Roman" w:cs="Times New Roman"/>
          <w:sz w:val="28"/>
          <w:szCs w:val="28"/>
        </w:rPr>
        <w:t xml:space="preserve"> </w:t>
      </w:r>
      <w:r w:rsidRPr="003A30EB">
        <w:rPr>
          <w:rFonts w:ascii="Times New Roman" w:hAnsi="Times New Roman" w:cs="Times New Roman"/>
          <w:sz w:val="28"/>
          <w:szCs w:val="28"/>
        </w:rPr>
        <w:t xml:space="preserve"> ликвидности, т.е. свободной денежной наличности</w:t>
      </w:r>
      <w:r w:rsidR="00E54275" w:rsidRPr="003A30EB">
        <w:rPr>
          <w:rFonts w:ascii="Times New Roman" w:hAnsi="Times New Roman" w:cs="Times New Roman"/>
          <w:sz w:val="28"/>
          <w:szCs w:val="28"/>
        </w:rPr>
        <w:t>.</w:t>
      </w:r>
      <w:r w:rsidRPr="003A30EB">
        <w:rPr>
          <w:rFonts w:ascii="Times New Roman" w:hAnsi="Times New Roman" w:cs="Times New Roman"/>
          <w:sz w:val="28"/>
          <w:szCs w:val="28"/>
        </w:rPr>
        <w:t xml:space="preserve"> </w:t>
      </w:r>
      <w:r w:rsidR="00E54275" w:rsidRPr="003A30EB">
        <w:rPr>
          <w:rFonts w:ascii="Times New Roman" w:hAnsi="Times New Roman" w:cs="Times New Roman"/>
          <w:sz w:val="28"/>
          <w:szCs w:val="28"/>
        </w:rPr>
        <w:t>Н</w:t>
      </w:r>
      <w:r w:rsidRPr="003A30EB">
        <w:rPr>
          <w:rFonts w:ascii="Times New Roman" w:hAnsi="Times New Roman" w:cs="Times New Roman"/>
          <w:sz w:val="28"/>
          <w:szCs w:val="28"/>
        </w:rPr>
        <w:t xml:space="preserve">а нем </w:t>
      </w:r>
      <w:r w:rsidR="00E54275" w:rsidRPr="003A30EB">
        <w:rPr>
          <w:rFonts w:ascii="Times New Roman" w:hAnsi="Times New Roman" w:cs="Times New Roman"/>
          <w:sz w:val="28"/>
          <w:szCs w:val="28"/>
        </w:rPr>
        <w:t>совершаются сделки с актива</w:t>
      </w:r>
      <w:r w:rsidRPr="003A30EB">
        <w:rPr>
          <w:rFonts w:ascii="Times New Roman" w:hAnsi="Times New Roman" w:cs="Times New Roman"/>
          <w:sz w:val="28"/>
          <w:szCs w:val="28"/>
        </w:rPr>
        <w:t>ми ликвидной форме</w:t>
      </w:r>
      <w:r w:rsidR="00E54275" w:rsidRPr="003A30EB">
        <w:rPr>
          <w:rFonts w:ascii="Times New Roman" w:hAnsi="Times New Roman" w:cs="Times New Roman"/>
          <w:sz w:val="28"/>
          <w:szCs w:val="28"/>
        </w:rPr>
        <w:t xml:space="preserve">, </w:t>
      </w:r>
      <w:r w:rsidRPr="003A30EB">
        <w:rPr>
          <w:rFonts w:ascii="Times New Roman" w:hAnsi="Times New Roman" w:cs="Times New Roman"/>
          <w:sz w:val="28"/>
          <w:szCs w:val="28"/>
        </w:rPr>
        <w:t xml:space="preserve"> которые могут быть использованы в </w:t>
      </w:r>
      <w:r w:rsidR="00E54275" w:rsidRPr="003A30EB">
        <w:rPr>
          <w:rFonts w:ascii="Times New Roman" w:hAnsi="Times New Roman" w:cs="Times New Roman"/>
          <w:sz w:val="28"/>
          <w:szCs w:val="28"/>
        </w:rPr>
        <w:t>качестве</w:t>
      </w:r>
      <w:r w:rsidRPr="003A30EB">
        <w:rPr>
          <w:rFonts w:ascii="Times New Roman" w:hAnsi="Times New Roman" w:cs="Times New Roman"/>
          <w:sz w:val="28"/>
          <w:szCs w:val="28"/>
        </w:rPr>
        <w:t xml:space="preserve"> средст</w:t>
      </w:r>
      <w:r w:rsidR="00E54275" w:rsidRPr="003A30EB">
        <w:rPr>
          <w:rFonts w:ascii="Times New Roman" w:hAnsi="Times New Roman" w:cs="Times New Roman"/>
          <w:sz w:val="28"/>
          <w:szCs w:val="28"/>
        </w:rPr>
        <w:t xml:space="preserve">ва платежей погашения разнообразных обязательств. Самым ликвидным активом, как известно, является деньги в форме банкнот и остатков на </w:t>
      </w:r>
      <w:proofErr w:type="gramStart"/>
      <w:r w:rsidR="00E54275" w:rsidRPr="003A30EB">
        <w:rPr>
          <w:rFonts w:ascii="Times New Roman" w:hAnsi="Times New Roman" w:cs="Times New Roman"/>
          <w:sz w:val="28"/>
          <w:szCs w:val="28"/>
        </w:rPr>
        <w:t>текущем</w:t>
      </w:r>
      <w:proofErr w:type="gramEnd"/>
      <w:r w:rsidR="00E54275" w:rsidRPr="003A30EB">
        <w:rPr>
          <w:rFonts w:ascii="Times New Roman" w:hAnsi="Times New Roman" w:cs="Times New Roman"/>
          <w:sz w:val="28"/>
          <w:szCs w:val="28"/>
        </w:rPr>
        <w:t xml:space="preserve"> (расчетных) и корреспондентских счетах коммерческих банков. Высокой ликвидностью обладают государственные краткосрочные ценные </w:t>
      </w:r>
      <w:proofErr w:type="gramStart"/>
      <w:r w:rsidR="00E54275" w:rsidRPr="003A30EB">
        <w:rPr>
          <w:rFonts w:ascii="Times New Roman" w:hAnsi="Times New Roman" w:cs="Times New Roman"/>
          <w:sz w:val="28"/>
          <w:szCs w:val="28"/>
        </w:rPr>
        <w:t>бумаги</w:t>
      </w:r>
      <w:proofErr w:type="gramEnd"/>
      <w:r w:rsidR="00E54275" w:rsidRPr="003A30EB">
        <w:rPr>
          <w:rFonts w:ascii="Times New Roman" w:hAnsi="Times New Roman" w:cs="Times New Roman"/>
          <w:sz w:val="28"/>
          <w:szCs w:val="28"/>
        </w:rPr>
        <w:t xml:space="preserve"> которые также могут использоваться для погашения обязательств их владельцев.  Наряду с ним на денежном рынке обращаются краткосрочные коммерческие долговые обязательства, выпущенные первоклассными фирмами и корпорациями (например, векселя, коммерческие бумаги), которые часто облечены в форму ценных бумаг и охотно принимаются участниками рынка как средства погашения обязательств. Денежный рынок обслуживает главным образом движения </w:t>
      </w:r>
      <w:r w:rsidR="00E54275" w:rsidRPr="003A30EB">
        <w:rPr>
          <w:rFonts w:ascii="Times New Roman" w:hAnsi="Times New Roman" w:cs="Times New Roman"/>
          <w:sz w:val="28"/>
          <w:szCs w:val="28"/>
        </w:rPr>
        <w:lastRenderedPageBreak/>
        <w:t>капиталов компаний и организаций, краткос</w:t>
      </w:r>
      <w:r w:rsidR="007A3512" w:rsidRPr="003A30EB">
        <w:rPr>
          <w:rFonts w:ascii="Times New Roman" w:hAnsi="Times New Roman" w:cs="Times New Roman"/>
          <w:sz w:val="28"/>
          <w:szCs w:val="28"/>
        </w:rPr>
        <w:t>роч</w:t>
      </w:r>
      <w:r w:rsidR="00E54275" w:rsidRPr="003A30EB">
        <w:rPr>
          <w:rFonts w:ascii="Times New Roman" w:hAnsi="Times New Roman" w:cs="Times New Roman"/>
          <w:sz w:val="28"/>
          <w:szCs w:val="28"/>
        </w:rPr>
        <w:t xml:space="preserve">ной ликвидности </w:t>
      </w:r>
      <w:r w:rsidR="007A3512" w:rsidRPr="003A30EB">
        <w:rPr>
          <w:rFonts w:ascii="Times New Roman" w:hAnsi="Times New Roman" w:cs="Times New Roman"/>
          <w:sz w:val="28"/>
          <w:szCs w:val="28"/>
        </w:rPr>
        <w:t xml:space="preserve">банков и государства. </w:t>
      </w:r>
    </w:p>
    <w:p w:rsidR="00F07C26" w:rsidRPr="003A30EB" w:rsidRDefault="007A3512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Наиболее четко очерченным сегментом денежного рынка является межбанковский рынок (рынок межбанковских кредитов), который представляет собой совокупность отношений между банками по поводу взаимных краткосрочных ссуд. На нем происходит перераспределение коротких и сверхкоротких банковских ресурсов.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В странах с развитой рыночной экономикой операции по покупке и продаже ресурсов на межбанковской рынке высоко стандартизированы и совершаются в режиме онлайн.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Они отличаются короткими сроками – от нескольких часов до нескольких дней. В США межбанковский рынок существует в форме рынка «федеральных фонов», т.е. свободных денежных резервов коммерческих банков в размещенных на счетах федеральных банках, которые «Продаются» на короткое время тем участникам рынка</w:t>
      </w:r>
      <w:r w:rsidR="00EA58C4" w:rsidRPr="003A30EB">
        <w:rPr>
          <w:rFonts w:ascii="Times New Roman" w:hAnsi="Times New Roman" w:cs="Times New Roman"/>
          <w:sz w:val="28"/>
          <w:szCs w:val="28"/>
        </w:rPr>
        <w:t>,</w:t>
      </w:r>
      <w:r w:rsidRPr="003A30EB">
        <w:rPr>
          <w:rFonts w:ascii="Times New Roman" w:hAnsi="Times New Roman" w:cs="Times New Roman"/>
          <w:sz w:val="28"/>
          <w:szCs w:val="28"/>
        </w:rPr>
        <w:t xml:space="preserve"> которые испытывают дефицит ликвидности.</w:t>
      </w:r>
    </w:p>
    <w:p w:rsidR="007A3512" w:rsidRPr="003A30EB" w:rsidRDefault="00F07C26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На рынке капиталов происходит перераспределение свободных капиталов и их инвестирование в различные доходные финансовые активы. На этом рынке совершаются относительно долгосрочные операции, обеспечивающие формирование собственного (акционерного) капитала фирм</w:t>
      </w:r>
      <w:r w:rsidR="00856CA0" w:rsidRPr="003A30EB">
        <w:rPr>
          <w:rFonts w:ascii="Times New Roman" w:hAnsi="Times New Roman" w:cs="Times New Roman"/>
          <w:sz w:val="28"/>
          <w:szCs w:val="28"/>
        </w:rPr>
        <w:t xml:space="preserve"> и корпораций, привлечение инвестиций и </w:t>
      </w:r>
      <w:r w:rsidR="007A3512" w:rsidRPr="003A30EB">
        <w:rPr>
          <w:rFonts w:ascii="Times New Roman" w:hAnsi="Times New Roman" w:cs="Times New Roman"/>
          <w:sz w:val="28"/>
          <w:szCs w:val="28"/>
        </w:rPr>
        <w:t xml:space="preserve"> </w:t>
      </w:r>
      <w:r w:rsidR="00856CA0" w:rsidRPr="003A30EB">
        <w:rPr>
          <w:rFonts w:ascii="Times New Roman" w:hAnsi="Times New Roman" w:cs="Times New Roman"/>
          <w:sz w:val="28"/>
          <w:szCs w:val="28"/>
        </w:rPr>
        <w:t xml:space="preserve">перераспределение корпоративного контроля. </w:t>
      </w:r>
      <w:proofErr w:type="gramStart"/>
      <w:r w:rsidR="00856CA0" w:rsidRPr="003A30EB">
        <w:rPr>
          <w:rFonts w:ascii="Times New Roman" w:hAnsi="Times New Roman" w:cs="Times New Roman"/>
          <w:sz w:val="28"/>
          <w:szCs w:val="28"/>
        </w:rPr>
        <w:t>Строгой границы между денежном рынком и рынка капиталов не существует: одни и те же инструменты могут обращаться как на денежном рынке, так и на рынке капиталов (например, облигации первоклассных эмитентов).</w:t>
      </w:r>
      <w:proofErr w:type="gramEnd"/>
      <w:r w:rsidR="00856CA0" w:rsidRPr="003A30EB">
        <w:rPr>
          <w:rFonts w:ascii="Times New Roman" w:hAnsi="Times New Roman" w:cs="Times New Roman"/>
          <w:sz w:val="28"/>
          <w:szCs w:val="28"/>
        </w:rPr>
        <w:t xml:space="preserve"> Различие между этими секторами финансового рынка заключается в выполняемых ими функциях.</w:t>
      </w:r>
    </w:p>
    <w:p w:rsidR="00856CA0" w:rsidRPr="003A30EB" w:rsidRDefault="00856CA0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Основным отличием денежного рынка от рынка капиталов является ликвидность обращающихся на них активов и срок исполнения обязательства (сроком до одного года), а на рынке капиталов – средне- и долгосрочные обязательства (сроком более одного года) и долевые бумаги, ликвидность которых ниже, чем инструментов денежного рынка.</w:t>
      </w:r>
      <w:r w:rsidR="00C45263" w:rsidRPr="003A30EB">
        <w:rPr>
          <w:rFonts w:ascii="Times New Roman" w:hAnsi="Times New Roman" w:cs="Times New Roman"/>
          <w:sz w:val="28"/>
          <w:szCs w:val="28"/>
        </w:rPr>
        <w:t xml:space="preserve"> На рынке капиталов, так </w:t>
      </w:r>
      <w:r w:rsidR="00C45263" w:rsidRPr="003A30EB">
        <w:rPr>
          <w:rFonts w:ascii="Times New Roman" w:hAnsi="Times New Roman" w:cs="Times New Roman"/>
          <w:sz w:val="28"/>
          <w:szCs w:val="28"/>
        </w:rPr>
        <w:lastRenderedPageBreak/>
        <w:t xml:space="preserve">же как и на денежном рынке, свободные капиталы и денежные средства могут перемещаться от их собственников к </w:t>
      </w:r>
      <w:proofErr w:type="gramStart"/>
      <w:r w:rsidR="00C45263" w:rsidRPr="003A30EB">
        <w:rPr>
          <w:rFonts w:ascii="Times New Roman" w:hAnsi="Times New Roman" w:cs="Times New Roman"/>
          <w:sz w:val="28"/>
          <w:szCs w:val="28"/>
        </w:rPr>
        <w:t>заемщикам</w:t>
      </w:r>
      <w:proofErr w:type="gramEnd"/>
      <w:r w:rsidR="00C45263" w:rsidRPr="003A30EB">
        <w:rPr>
          <w:rFonts w:ascii="Times New Roman" w:hAnsi="Times New Roman" w:cs="Times New Roman"/>
          <w:sz w:val="28"/>
          <w:szCs w:val="28"/>
        </w:rPr>
        <w:t xml:space="preserve"> как по каналом прямого финансирования, так и по каналом косвенного финансирования.</w:t>
      </w:r>
      <w:r w:rsidR="00C45263" w:rsidRPr="003A30EB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</w:p>
    <w:p w:rsidR="00491F90" w:rsidRPr="003A30EB" w:rsidRDefault="007E64C8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На финансовом рынке совершаются сделки с финансовыми инструментами, под которыми согласно Международным стандартам финансовой отчетности следует понимать любые договоры, в результате которых одновременно возникают финансовый актив у одной компании и фи</w:t>
      </w:r>
      <w:r w:rsidR="00491F90" w:rsidRPr="003A30EB">
        <w:rPr>
          <w:rFonts w:ascii="Times New Roman" w:hAnsi="Times New Roman" w:cs="Times New Roman"/>
          <w:sz w:val="28"/>
          <w:szCs w:val="28"/>
        </w:rPr>
        <w:t xml:space="preserve">нансовое обязательство или долевой инструмент – у другой. В зависимости от вида </w:t>
      </w:r>
      <w:proofErr w:type="gramStart"/>
      <w:r w:rsidR="00491F90" w:rsidRPr="003A30EB">
        <w:rPr>
          <w:rFonts w:ascii="Times New Roman" w:hAnsi="Times New Roman" w:cs="Times New Roman"/>
          <w:sz w:val="28"/>
          <w:szCs w:val="28"/>
        </w:rPr>
        <w:t>финансовый</w:t>
      </w:r>
      <w:proofErr w:type="gramEnd"/>
      <w:r w:rsidR="00491F90" w:rsidRPr="003A30EB">
        <w:rPr>
          <w:rFonts w:ascii="Times New Roman" w:hAnsi="Times New Roman" w:cs="Times New Roman"/>
          <w:sz w:val="28"/>
          <w:szCs w:val="28"/>
        </w:rPr>
        <w:t xml:space="preserve"> инструментов, выступающих объектом купли-продажи, различают четыре сегмента финансового рынка: валютные рынке, кредитные рынке, рынки ценных бумаг и рынке золота.</w:t>
      </w:r>
    </w:p>
    <w:p w:rsidR="00491F90" w:rsidRPr="003A30EB" w:rsidRDefault="00491F90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В последние десятилетия стремительно развивается также рынки, на которых осуществляется операции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производным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финансовыми инструментами. В соответствии с Международными стандартами финансовой отчетности производный финансовый инструмент имеет три признака: стоимость его зависит от величины «базисной переменной», например курса ценной бумаги, процентной ставки и т.п.; для его приобретения необходимы небольшие </w:t>
      </w:r>
      <w:r w:rsidR="00A22A33" w:rsidRPr="003A30EB">
        <w:rPr>
          <w:rFonts w:ascii="Times New Roman" w:hAnsi="Times New Roman" w:cs="Times New Roman"/>
          <w:sz w:val="28"/>
          <w:szCs w:val="28"/>
        </w:rPr>
        <w:t>первоначальные</w:t>
      </w:r>
      <w:r w:rsidRPr="003A30EB">
        <w:rPr>
          <w:rFonts w:ascii="Times New Roman" w:hAnsi="Times New Roman" w:cs="Times New Roman"/>
          <w:sz w:val="28"/>
          <w:szCs w:val="28"/>
        </w:rPr>
        <w:t xml:space="preserve"> инвестиции по сравнению с другими контрактами, курс которых аналогичный образом реагирует на изменения рыночной конъюнктуры; расчеты по нему осуществляются в будущем.</w:t>
      </w:r>
      <w:r w:rsidRPr="003A30EB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3A30E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91F90" w:rsidRDefault="00491F90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0EB" w:rsidRDefault="003A30EB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0EB" w:rsidRDefault="003A30EB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0EB" w:rsidRDefault="003A30EB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0EB" w:rsidRDefault="003A30EB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0EB" w:rsidRDefault="003A30EB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0EB" w:rsidRPr="003A30EB" w:rsidRDefault="003A30EB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754B" w:rsidRPr="003A30EB" w:rsidRDefault="0004754B" w:rsidP="003A30EB">
      <w:pPr>
        <w:pStyle w:val="a3"/>
        <w:numPr>
          <w:ilvl w:val="1"/>
          <w:numId w:val="2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lastRenderedPageBreak/>
        <w:t>Эволюция финансового рынка и его функции</w:t>
      </w:r>
    </w:p>
    <w:p w:rsidR="005F348D" w:rsidRPr="003A30EB" w:rsidRDefault="005F348D" w:rsidP="003A30EB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04754B" w:rsidRPr="003A30EB" w:rsidRDefault="00B13ECF" w:rsidP="003A30EB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Эволюция финансового рынка и смена формаций происходили постепенно и плавно.</w:t>
      </w:r>
    </w:p>
    <w:p w:rsidR="00B13ECF" w:rsidRPr="003A30EB" w:rsidRDefault="00B13ECF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В античный период (с 3000 г.  до н.э. до </w:t>
      </w:r>
      <w:r w:rsidRPr="003A30E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A30EB">
        <w:rPr>
          <w:rFonts w:ascii="Times New Roman" w:hAnsi="Times New Roman" w:cs="Times New Roman"/>
          <w:sz w:val="28"/>
          <w:szCs w:val="28"/>
        </w:rPr>
        <w:t xml:space="preserve"> в. Н.э.) потребность в торговом капитале способствовала созданию простых финансовых и кредитных отношений, что позволило возникнуть денежному рынку. Развитие права в Древнем Риме в античную эпоху обеспечило условия для создания первых  акционерных обществ, рынка долевых инструментов. А именно внебиржевого рынка первых акций, и первых банков. Упоминания о первых срочных контрактах также позволяют говорить о возникновении рынка производных инструментов.</w:t>
      </w:r>
    </w:p>
    <w:p w:rsidR="00D4714E" w:rsidRPr="003A30EB" w:rsidRDefault="00D4714E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Финансовая наука стремительно развивалась: уже в </w:t>
      </w:r>
      <w:r w:rsidRPr="003A30E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A30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в.н.э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 xml:space="preserve">. индийский математик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Арибата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 xml:space="preserve"> предлагал формулы подсчетов процентов, закладывая основы дальнейшего развития финансовой науки.</w:t>
      </w:r>
    </w:p>
    <w:p w:rsidR="00FB1E2D" w:rsidRPr="003A30EB" w:rsidRDefault="00FB1E2D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На основании исторических доказательств можно утверждать, что развитие финансового рынка началось с денежного рынка. В древнее времена, до установления в средневековой Европе феодализма, функционировал денежно-кредитный рынок, который участвовал в формировании цены на деньги и предложения денег в экономике. </w:t>
      </w:r>
    </w:p>
    <w:p w:rsidR="00FB1E2D" w:rsidRPr="003A30EB" w:rsidRDefault="00FB1E2D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Существенный фундамент для дальнейшей эволюции финансового рынка был создан благодаря теоретической финансовой науке.</w:t>
      </w:r>
    </w:p>
    <w:p w:rsidR="00D0064F" w:rsidRPr="003A30EB" w:rsidRDefault="00FB1E2D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Отдельного внимания заслуживает первый финансово-алгебраически</w:t>
      </w:r>
      <w:r w:rsidR="00D0064F" w:rsidRPr="003A30EB">
        <w:rPr>
          <w:rFonts w:ascii="Times New Roman" w:hAnsi="Times New Roman" w:cs="Times New Roman"/>
          <w:sz w:val="28"/>
          <w:szCs w:val="28"/>
        </w:rPr>
        <w:t>й учебник, созданный в Италии в 1202 г.; в «</w:t>
      </w:r>
      <w:r w:rsidR="00D0064F" w:rsidRPr="003A30EB">
        <w:rPr>
          <w:rFonts w:ascii="Times New Roman" w:hAnsi="Times New Roman" w:cs="Times New Roman"/>
          <w:sz w:val="28"/>
          <w:szCs w:val="28"/>
          <w:lang w:val="en-US"/>
        </w:rPr>
        <w:t>Liber</w:t>
      </w:r>
      <w:r w:rsidR="00D0064F" w:rsidRPr="003A30EB">
        <w:rPr>
          <w:rFonts w:ascii="Times New Roman" w:hAnsi="Times New Roman" w:cs="Times New Roman"/>
          <w:sz w:val="28"/>
          <w:szCs w:val="28"/>
        </w:rPr>
        <w:t xml:space="preserve"> </w:t>
      </w:r>
      <w:r w:rsidR="00D0064F" w:rsidRPr="003A30EB">
        <w:rPr>
          <w:rFonts w:ascii="Times New Roman" w:hAnsi="Times New Roman" w:cs="Times New Roman"/>
          <w:sz w:val="28"/>
          <w:szCs w:val="28"/>
          <w:lang w:val="en-US"/>
        </w:rPr>
        <w:t>Abaci</w:t>
      </w:r>
      <w:r w:rsidR="00D0064F" w:rsidRPr="003A30EB">
        <w:rPr>
          <w:rFonts w:ascii="Times New Roman" w:hAnsi="Times New Roman" w:cs="Times New Roman"/>
          <w:sz w:val="28"/>
          <w:szCs w:val="28"/>
        </w:rPr>
        <w:t xml:space="preserve">» говорилось о дисконтировании стоимости, подсчете процентов, определении цен на активы и разделении прибыли. Некоторые ученые утверждают, что финансовая наука была заимствована европейцами у арабского мира (так называемый исламский капитализм </w:t>
      </w:r>
      <w:r w:rsidR="00D0064F" w:rsidRPr="003A30E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D0064F" w:rsidRPr="003A30EB">
        <w:rPr>
          <w:rFonts w:ascii="Times New Roman" w:hAnsi="Times New Roman" w:cs="Times New Roman"/>
          <w:sz w:val="28"/>
          <w:szCs w:val="28"/>
        </w:rPr>
        <w:t xml:space="preserve"> – </w:t>
      </w:r>
      <w:r w:rsidR="00D0064F" w:rsidRPr="003A30EB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="00D0064F" w:rsidRPr="003A30EB">
        <w:rPr>
          <w:rFonts w:ascii="Times New Roman" w:hAnsi="Times New Roman" w:cs="Times New Roman"/>
          <w:sz w:val="28"/>
          <w:szCs w:val="28"/>
        </w:rPr>
        <w:t xml:space="preserve"> вв.).</w:t>
      </w:r>
    </w:p>
    <w:p w:rsidR="00D0064F" w:rsidRPr="003A30EB" w:rsidRDefault="00D0064F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В </w:t>
      </w:r>
      <w:r w:rsidRPr="003A30EB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3A30EB">
        <w:rPr>
          <w:rFonts w:ascii="Times New Roman" w:hAnsi="Times New Roman" w:cs="Times New Roman"/>
          <w:sz w:val="28"/>
          <w:szCs w:val="28"/>
        </w:rPr>
        <w:t xml:space="preserve"> в. произошел ряд событий, которые свидетельствуют о становлении раннего торгового капитализма: появление крупных </w:t>
      </w:r>
      <w:r w:rsidRPr="003A30EB">
        <w:rPr>
          <w:rFonts w:ascii="Times New Roman" w:hAnsi="Times New Roman" w:cs="Times New Roman"/>
          <w:sz w:val="28"/>
          <w:szCs w:val="28"/>
        </w:rPr>
        <w:lastRenderedPageBreak/>
        <w:t>акционерных ко</w:t>
      </w:r>
      <w:r w:rsidR="007914A5" w:rsidRPr="003A30EB">
        <w:rPr>
          <w:rFonts w:ascii="Times New Roman" w:hAnsi="Times New Roman" w:cs="Times New Roman"/>
          <w:sz w:val="28"/>
          <w:szCs w:val="28"/>
        </w:rPr>
        <w:t>мпаний, центральных банков, совершенствование регулирования, развития монетарной политики и финансовой науки. Главным фактором развития финансового рынка по-прежнему являлось усложнение экономических и финансовых отношений и потребность в торговом капитале.</w:t>
      </w:r>
    </w:p>
    <w:p w:rsidR="007914A5" w:rsidRPr="003A30EB" w:rsidRDefault="007914A5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0EB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</w:t>
      </w:r>
      <w:r w:rsidRPr="003A30EB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3A30EB">
        <w:rPr>
          <w:rFonts w:ascii="Times New Roman" w:hAnsi="Times New Roman" w:cs="Times New Roman"/>
          <w:sz w:val="28"/>
          <w:szCs w:val="28"/>
        </w:rPr>
        <w:t xml:space="preserve"> в. произошел переворот в  понимании института центрального банка. Основание ФРС США в 1913 г. стало важным событием в истории финансового рынка, так как с ее появлением изменилась модель функционирования монетарных властей: центральный банк стал играть важную роль в экономике в качестве государственного регулятора, обеспечивающего стабильность. </w:t>
      </w:r>
      <w:r w:rsidR="00F92CAD" w:rsidRPr="003A30EB">
        <w:rPr>
          <w:rFonts w:ascii="Times New Roman" w:hAnsi="Times New Roman" w:cs="Times New Roman"/>
          <w:sz w:val="28"/>
          <w:szCs w:val="28"/>
        </w:rPr>
        <w:t xml:space="preserve">Банковский акт, известный как закон Гласа – </w:t>
      </w:r>
      <w:proofErr w:type="spellStart"/>
      <w:r w:rsidR="00F92CAD" w:rsidRPr="003A30EB">
        <w:rPr>
          <w:rFonts w:ascii="Times New Roman" w:hAnsi="Times New Roman" w:cs="Times New Roman"/>
          <w:sz w:val="28"/>
          <w:szCs w:val="28"/>
        </w:rPr>
        <w:t>Стигала</w:t>
      </w:r>
      <w:proofErr w:type="spellEnd"/>
      <w:r w:rsidR="00F92CAD" w:rsidRPr="003A30EB">
        <w:rPr>
          <w:rFonts w:ascii="Times New Roman" w:hAnsi="Times New Roman" w:cs="Times New Roman"/>
          <w:sz w:val="28"/>
          <w:szCs w:val="28"/>
        </w:rPr>
        <w:t>, разработанный и усовершенствованный в 1933-1935 гг., не только установил разделения банков на два типа (инвестиционные и депозитно-кредитные), но и предопределил создания Комитета по открытым рынкам («</w:t>
      </w:r>
      <w:r w:rsidR="00F92CAD" w:rsidRPr="003A30EB">
        <w:rPr>
          <w:rFonts w:ascii="Times New Roman" w:hAnsi="Times New Roman" w:cs="Times New Roman"/>
          <w:sz w:val="28"/>
          <w:szCs w:val="28"/>
          <w:lang w:val="en-US"/>
        </w:rPr>
        <w:t>FOMC</w:t>
      </w:r>
      <w:r w:rsidR="00F92CAD" w:rsidRPr="003A30EB">
        <w:rPr>
          <w:rFonts w:ascii="Times New Roman" w:hAnsi="Times New Roman" w:cs="Times New Roman"/>
          <w:sz w:val="28"/>
          <w:szCs w:val="28"/>
        </w:rPr>
        <w:t>») и разработку широкого перечня регулирующих актов, сформировавших новые элементы в механизмах регулирования ликвидности. Это усилило роль финансового рынка, в частности денежного рынка, в поведении монетарной политики.</w:t>
      </w:r>
      <w:r w:rsidR="00D559FF" w:rsidRPr="003A30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ABB" w:rsidRPr="003A30EB" w:rsidRDefault="00D559FF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Следующим важным событием стала стандартизация межбанковского рынка. Межбанковский рынок сформировался при появлении первых банков, но только появление широкого спектра кредитных инструментов, в том числе и свопов, которые</w:t>
      </w:r>
      <w:r w:rsidR="00E8243B" w:rsidRPr="003A30EB">
        <w:rPr>
          <w:rFonts w:ascii="Times New Roman" w:hAnsi="Times New Roman" w:cs="Times New Roman"/>
          <w:sz w:val="28"/>
          <w:szCs w:val="28"/>
        </w:rPr>
        <w:t xml:space="preserve"> были связаны с динамикой процентных ставок на межбанковском рынке, требовало стандартизации показателей межбанковского рынка. Данный процесс был начат в Великобритании Британской банковской ассоциацией совместно с Банком Англии. В период с 1984 по 1986 г. был введен ряд показателей, таких как показатель ставок по свопам (</w:t>
      </w:r>
      <w:r w:rsidR="00E8243B" w:rsidRPr="003A30EB">
        <w:rPr>
          <w:rFonts w:ascii="Times New Roman" w:hAnsi="Times New Roman" w:cs="Times New Roman"/>
          <w:sz w:val="28"/>
          <w:szCs w:val="28"/>
          <w:lang w:val="en-US"/>
        </w:rPr>
        <w:t>BRAIRS</w:t>
      </w:r>
      <w:r w:rsidR="00E8243B" w:rsidRPr="003A30EB">
        <w:rPr>
          <w:rFonts w:ascii="Times New Roman" w:hAnsi="Times New Roman" w:cs="Times New Roman"/>
          <w:sz w:val="28"/>
          <w:szCs w:val="28"/>
        </w:rPr>
        <w:t xml:space="preserve">) и ставка по межбанковским кредитам </w:t>
      </w:r>
      <w:r w:rsidR="00E8243B" w:rsidRPr="003A30EB">
        <w:rPr>
          <w:rFonts w:ascii="Times New Roman" w:hAnsi="Times New Roman" w:cs="Times New Roman"/>
          <w:sz w:val="28"/>
          <w:szCs w:val="28"/>
          <w:lang w:val="en-US"/>
        </w:rPr>
        <w:t>BBALIBOR</w:t>
      </w:r>
      <w:r w:rsidR="00E8243B" w:rsidRPr="003A30EB">
        <w:rPr>
          <w:rFonts w:ascii="Times New Roman" w:hAnsi="Times New Roman" w:cs="Times New Roman"/>
          <w:sz w:val="28"/>
          <w:szCs w:val="28"/>
        </w:rPr>
        <w:t xml:space="preserve">. По данным Британской банковской ассоциацией, на сегодняшний день около 20% всех межбанковских кредитов в мире связаны с лондонским межбанковским рынком, а ставки считаются по 10 основным валютам, что </w:t>
      </w:r>
      <w:r w:rsidR="00E8243B" w:rsidRPr="003A30EB">
        <w:rPr>
          <w:rFonts w:ascii="Times New Roman" w:hAnsi="Times New Roman" w:cs="Times New Roman"/>
          <w:sz w:val="28"/>
          <w:szCs w:val="28"/>
        </w:rPr>
        <w:lastRenderedPageBreak/>
        <w:t xml:space="preserve">позволяет ставить данные индикаторы в статус глобальных индикаторов денежного рынка. Введение стандартизации и унифицированных показателей способствовало дальнейшему развитию финансовых </w:t>
      </w:r>
      <w:r w:rsidR="00263ABB" w:rsidRPr="003A30EB">
        <w:rPr>
          <w:rFonts w:ascii="Times New Roman" w:hAnsi="Times New Roman" w:cs="Times New Roman"/>
          <w:sz w:val="28"/>
          <w:szCs w:val="28"/>
        </w:rPr>
        <w:t>инноваций в области кредитных инструментов.</w:t>
      </w:r>
    </w:p>
    <w:p w:rsidR="00263ABB" w:rsidRPr="003A30EB" w:rsidRDefault="00263ABB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Функции финансового рынка.</w:t>
      </w:r>
    </w:p>
    <w:p w:rsidR="00263ABB" w:rsidRPr="003A30EB" w:rsidRDefault="00263ABB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В ранних экономических теориях финансовый рынок</w:t>
      </w:r>
      <w:r w:rsidR="008E4B8E" w:rsidRPr="003A30EB">
        <w:rPr>
          <w:rFonts w:ascii="Times New Roman" w:hAnsi="Times New Roman" w:cs="Times New Roman"/>
          <w:sz w:val="28"/>
          <w:szCs w:val="28"/>
        </w:rPr>
        <w:t xml:space="preserve"> представлен как структурный эле</w:t>
      </w:r>
      <w:r w:rsidRPr="003A30EB">
        <w:rPr>
          <w:rFonts w:ascii="Times New Roman" w:hAnsi="Times New Roman" w:cs="Times New Roman"/>
          <w:sz w:val="28"/>
          <w:szCs w:val="28"/>
        </w:rPr>
        <w:t>мент</w:t>
      </w:r>
      <w:r w:rsidR="008E4B8E" w:rsidRPr="003A30EB">
        <w:rPr>
          <w:rFonts w:ascii="Times New Roman" w:hAnsi="Times New Roman" w:cs="Times New Roman"/>
          <w:sz w:val="28"/>
          <w:szCs w:val="28"/>
        </w:rPr>
        <w:t xml:space="preserve"> экономики, основной функцией которого является посредничество в доступе к одному из важнейших производственных факторов – капиталу. </w:t>
      </w:r>
    </w:p>
    <w:p w:rsidR="008E4B8E" w:rsidRPr="003A30EB" w:rsidRDefault="008E4B8E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Функциональность современного финансового рынка значительно шире и включает в себя следующие составляющие: инвестиционную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инновационную, спекулятивную, а также функцию управлениями рисками и ценообразования.</w:t>
      </w:r>
    </w:p>
    <w:p w:rsidR="008E4B8E" w:rsidRPr="003A30EB" w:rsidRDefault="008E4B8E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Инвестиционная функция является исходной функцией финансового рынка. Содержание инвестиционной функции как исходной функции финансового рынка заключается в аккумуляции свободных денежных капиталов и сбережений и их последующим использовании в качестве инвестиционных ресурсов. При этом с помощью финансового рынка осуществляется перераспределение инвестиций между отраслями и сферами </w:t>
      </w:r>
      <w:r w:rsidR="00C27804" w:rsidRPr="003A30EB">
        <w:rPr>
          <w:rFonts w:ascii="Times New Roman" w:hAnsi="Times New Roman" w:cs="Times New Roman"/>
          <w:sz w:val="28"/>
          <w:szCs w:val="28"/>
        </w:rPr>
        <w:t>экономики, территориями и странами, компаниями, населением и государством.</w:t>
      </w:r>
    </w:p>
    <w:p w:rsidR="00F73AA6" w:rsidRPr="003A30EB" w:rsidRDefault="00F73AA6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Инновационная функция финансового рынка и банковской системы впервые полноценно представлена в работе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Й.Шумпетера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 xml:space="preserve"> «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Бизнесцикл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 xml:space="preserve">»(1939): это эндогенное циклическое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монокаузальное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 xml:space="preserve"> развитие, стимулом которого, по мнению автора, являются инновации, внедряемые предпринимателями для получения прибыли и перехода на новый уровень развития экономики.  </w:t>
      </w:r>
    </w:p>
    <w:p w:rsidR="00F73AA6" w:rsidRPr="003A30EB" w:rsidRDefault="00F73AA6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0EB">
        <w:rPr>
          <w:rFonts w:ascii="Times New Roman" w:hAnsi="Times New Roman" w:cs="Times New Roman"/>
          <w:sz w:val="28"/>
          <w:szCs w:val="28"/>
        </w:rPr>
        <w:t xml:space="preserve">Спекулятивная функция финансового рынка стала выделяться исследователями в начале </w:t>
      </w:r>
      <w:r w:rsidRPr="003A30EB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3A30EB">
        <w:rPr>
          <w:rFonts w:ascii="Times New Roman" w:hAnsi="Times New Roman" w:cs="Times New Roman"/>
          <w:sz w:val="28"/>
          <w:szCs w:val="28"/>
        </w:rPr>
        <w:t xml:space="preserve"> в. В 1900 г. </w:t>
      </w:r>
      <w:r w:rsidR="0083074F" w:rsidRPr="003A30EB">
        <w:rPr>
          <w:rFonts w:ascii="Times New Roman" w:hAnsi="Times New Roman" w:cs="Times New Roman"/>
          <w:sz w:val="28"/>
          <w:szCs w:val="28"/>
        </w:rPr>
        <w:t xml:space="preserve">Л. </w:t>
      </w:r>
      <w:proofErr w:type="spellStart"/>
      <w:r w:rsidR="0083074F" w:rsidRPr="003A30EB">
        <w:rPr>
          <w:rFonts w:ascii="Times New Roman" w:hAnsi="Times New Roman" w:cs="Times New Roman"/>
          <w:sz w:val="28"/>
          <w:szCs w:val="28"/>
        </w:rPr>
        <w:t>Бачельер</w:t>
      </w:r>
      <w:proofErr w:type="spellEnd"/>
      <w:r w:rsidR="0083074F" w:rsidRPr="003A30EB">
        <w:rPr>
          <w:rFonts w:ascii="Times New Roman" w:hAnsi="Times New Roman" w:cs="Times New Roman"/>
          <w:sz w:val="28"/>
          <w:szCs w:val="28"/>
        </w:rPr>
        <w:t xml:space="preserve"> опубликовал </w:t>
      </w:r>
      <w:r w:rsidR="0083074F" w:rsidRPr="003A30EB">
        <w:rPr>
          <w:rFonts w:ascii="Times New Roman" w:hAnsi="Times New Roman" w:cs="Times New Roman"/>
          <w:sz w:val="28"/>
          <w:szCs w:val="28"/>
        </w:rPr>
        <w:lastRenderedPageBreak/>
        <w:t xml:space="preserve">диссертацию по теме «Теория спекуляции», в котором анализировал движения </w:t>
      </w:r>
      <w:r w:rsidR="00AA67A5" w:rsidRPr="003A30EB">
        <w:rPr>
          <w:rFonts w:ascii="Times New Roman" w:hAnsi="Times New Roman" w:cs="Times New Roman"/>
          <w:sz w:val="28"/>
          <w:szCs w:val="28"/>
        </w:rPr>
        <w:t>цен на акции, заявляя о феномене «случайных блужданий».</w:t>
      </w:r>
      <w:proofErr w:type="gramEnd"/>
    </w:p>
    <w:p w:rsidR="00AA67A5" w:rsidRPr="003A30EB" w:rsidRDefault="00AA67A5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Функция управления рисками состоит в том, что финансовый рынок создает для экономических агентов механизмы и возможности, которые они могут использовать для управления рисками. Это механизмы разделения, агрегирования, диверсификации рисков, а также их взаимной нейтрализации путем встречного и симметричного хеджирования, а также передачи рисков финансовым посредникам. Эта функция способствует снижению финансовой неопределенности в экономике на основе оценки рисков и их перераспределения между участниками рынка. </w:t>
      </w:r>
    </w:p>
    <w:p w:rsidR="00902445" w:rsidRDefault="00AA67A5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Дворецкая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 xml:space="preserve"> считает главной функцией финансового рынка трансфер свободных ресурсов от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сберегателей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 xml:space="preserve"> к </w:t>
      </w:r>
      <w:r w:rsidR="00902445" w:rsidRPr="003A30EB">
        <w:rPr>
          <w:rFonts w:ascii="Times New Roman" w:hAnsi="Times New Roman" w:cs="Times New Roman"/>
          <w:sz w:val="28"/>
          <w:szCs w:val="28"/>
        </w:rPr>
        <w:t xml:space="preserve">заемщикам и инвесторам. По ее мнению, финансовый рынок выполняет еще ряд функций и, в частности, важнейшую макроэкономическую функцию – функцию содействия росту национального богатства и повышению общественной эффективности; функцию управления рисками; функцию создания возможности выбора для потребителей финансового рынка между различными способами увеличения дохода, а также между текущим и отложенным потреблением. </w:t>
      </w:r>
    </w:p>
    <w:p w:rsidR="007549BF" w:rsidRDefault="007549BF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49BF" w:rsidRPr="003A30EB" w:rsidRDefault="007549BF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7A5" w:rsidRPr="003A30EB" w:rsidRDefault="00902445" w:rsidP="003A30EB">
      <w:pPr>
        <w:pStyle w:val="a3"/>
        <w:numPr>
          <w:ilvl w:val="1"/>
          <w:numId w:val="2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участники финансового рынка. Виды финансовых посредников.</w:t>
      </w:r>
    </w:p>
    <w:p w:rsidR="00902445" w:rsidRPr="003A30EB" w:rsidRDefault="00902445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AE4" w:rsidRPr="003A30EB" w:rsidRDefault="00710FD7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0EB">
        <w:rPr>
          <w:rFonts w:ascii="Times New Roman" w:hAnsi="Times New Roman" w:cs="Times New Roman"/>
          <w:sz w:val="28"/>
          <w:szCs w:val="28"/>
        </w:rPr>
        <w:t>В операциях из финансовых рынках участвуют различные юридические и физические лица, которые вступают</w:t>
      </w:r>
      <w:r w:rsidR="00057AE4" w:rsidRPr="003A30EB">
        <w:rPr>
          <w:rFonts w:ascii="Times New Roman" w:hAnsi="Times New Roman" w:cs="Times New Roman"/>
          <w:sz w:val="28"/>
          <w:szCs w:val="28"/>
        </w:rPr>
        <w:t xml:space="preserve"> друг с другом в определенные экономические отношения по поводу купли-продажи финансовых инструментов, их обмена и обращения.</w:t>
      </w:r>
      <w:proofErr w:type="gramEnd"/>
      <w:r w:rsidR="00057AE4" w:rsidRPr="003A30EB">
        <w:rPr>
          <w:rFonts w:ascii="Times New Roman" w:hAnsi="Times New Roman" w:cs="Times New Roman"/>
          <w:sz w:val="28"/>
          <w:szCs w:val="28"/>
        </w:rPr>
        <w:t xml:space="preserve"> В зависимости от роли и функционального назначения всех участников финансового рынка можно объединить в следующие группы.</w:t>
      </w:r>
    </w:p>
    <w:p w:rsidR="007549BF" w:rsidRDefault="00057AE4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ab/>
        <w:t xml:space="preserve"> Особенность финансового рынка состоит в наличии особого класса участников – финансовых </w:t>
      </w:r>
      <w:r w:rsidR="006E68C7" w:rsidRPr="003A30EB">
        <w:rPr>
          <w:rFonts w:ascii="Times New Roman" w:hAnsi="Times New Roman" w:cs="Times New Roman"/>
          <w:sz w:val="28"/>
          <w:szCs w:val="28"/>
        </w:rPr>
        <w:t xml:space="preserve">посредников, аналога которым нет на </w:t>
      </w:r>
      <w:r w:rsidR="006E68C7" w:rsidRPr="003A30EB">
        <w:rPr>
          <w:rFonts w:ascii="Times New Roman" w:hAnsi="Times New Roman" w:cs="Times New Roman"/>
          <w:sz w:val="28"/>
          <w:szCs w:val="28"/>
        </w:rPr>
        <w:lastRenderedPageBreak/>
        <w:t>других</w:t>
      </w:r>
      <w:r w:rsidR="005F348D" w:rsidRPr="003A30EB">
        <w:rPr>
          <w:rFonts w:ascii="Times New Roman" w:hAnsi="Times New Roman" w:cs="Times New Roman"/>
          <w:sz w:val="28"/>
          <w:szCs w:val="28"/>
        </w:rPr>
        <w:t xml:space="preserve"> рынках. Основной причиной существования финансовых посредников в экономике является информационная асимметрия, т.е. несовершенство и неполнота информации, доступной всем участникам рынка. Действительно, организация, претендующая на получения кредита, всегда обладает более полной информацией о своем финансовом положении, чем кредитор, который этот кредит предоставит. Незнание реального финансового положения заемщика и неумения оценить перспективы возврата кредита является основной причиной, по которой владельцы свободных денежных средств отказываются от прямого предоставления их в ссуду тем, кто нуждается в </w:t>
      </w:r>
      <w:r w:rsidR="003F0190" w:rsidRPr="003A30EB">
        <w:rPr>
          <w:rFonts w:ascii="Times New Roman" w:hAnsi="Times New Roman" w:cs="Times New Roman"/>
          <w:sz w:val="28"/>
          <w:szCs w:val="28"/>
        </w:rPr>
        <w:t xml:space="preserve">привлечении дополнительного капитала. Финансовые посредники собирают, анализируют и накапливают информацию о заемщиках и финансовых ресурсах, осуществляют их мониторинг и на этой основе оказывают кредиторам и заемщикам финансовые услуги. Таким образом, финансовые услуги, оказываемые финансовыми посредниками, основаны на информации, используя которую они могут повышать качество своих услуг и снижать издержки. </w:t>
      </w:r>
    </w:p>
    <w:p w:rsidR="007549BF" w:rsidRDefault="003F0190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Функции финансовых посредников. </w:t>
      </w:r>
    </w:p>
    <w:p w:rsidR="004615E5" w:rsidRPr="003A30EB" w:rsidRDefault="003F0190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0EB">
        <w:rPr>
          <w:rFonts w:ascii="Times New Roman" w:hAnsi="Times New Roman" w:cs="Times New Roman"/>
          <w:sz w:val="28"/>
          <w:szCs w:val="28"/>
        </w:rPr>
        <w:t>Осуществляя посредничество между заемщиком и кредитором, финансовый посредник, во-первых</w:t>
      </w:r>
      <w:r w:rsidR="003D3C89" w:rsidRPr="003A30EB">
        <w:rPr>
          <w:rFonts w:ascii="Times New Roman" w:hAnsi="Times New Roman" w:cs="Times New Roman"/>
          <w:sz w:val="28"/>
          <w:szCs w:val="28"/>
        </w:rPr>
        <w:t>, сводит незнакомых экономических субъектов, имеющих взаимодополняющие по отношению к финансовым ресурсам потребностей; во вторых, он изменяет параметры финансовых требований своих вкладчиков, кредиторов и инвесторов, предоставляя кредиты и осуществляя инвестиции, имеющие отличные от депозитов и других требований характеристики.</w:t>
      </w:r>
      <w:proofErr w:type="gramEnd"/>
      <w:r w:rsidR="003D3C89" w:rsidRPr="003A30EB">
        <w:rPr>
          <w:rFonts w:ascii="Times New Roman" w:hAnsi="Times New Roman" w:cs="Times New Roman"/>
          <w:sz w:val="28"/>
          <w:szCs w:val="28"/>
        </w:rPr>
        <w:t xml:space="preserve"> Следовательно, финансовые посредники выполняют такие две неразрывно связанные между собой функции, как брокерская (посредническая) и функция качественной трансформации активов. Кроме того, финансовые посредники осуществляют и другие функции, связанные с обеспечением платежей и хранением ценностей </w:t>
      </w:r>
    </w:p>
    <w:p w:rsidR="00D559FF" w:rsidRPr="003A30EB" w:rsidRDefault="004615E5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Виды финансовых посредников. Одна из наиболее распространенных классификаций является классификация </w:t>
      </w:r>
      <w:r w:rsidR="00E8243B" w:rsidRPr="003A30EB">
        <w:rPr>
          <w:rFonts w:ascii="Times New Roman" w:hAnsi="Times New Roman" w:cs="Times New Roman"/>
          <w:sz w:val="28"/>
          <w:szCs w:val="28"/>
        </w:rPr>
        <w:t xml:space="preserve"> </w:t>
      </w:r>
      <w:r w:rsidRPr="003A30EB">
        <w:rPr>
          <w:rFonts w:ascii="Times New Roman" w:hAnsi="Times New Roman" w:cs="Times New Roman"/>
          <w:sz w:val="28"/>
          <w:szCs w:val="28"/>
        </w:rPr>
        <w:t xml:space="preserve">по способу финансирования. По </w:t>
      </w:r>
      <w:r w:rsidRPr="003A30EB">
        <w:rPr>
          <w:rFonts w:ascii="Times New Roman" w:hAnsi="Times New Roman" w:cs="Times New Roman"/>
          <w:sz w:val="28"/>
          <w:szCs w:val="28"/>
        </w:rPr>
        <w:lastRenderedPageBreak/>
        <w:t>тому критерию все финансовые посредники подразделяются на депозитные</w:t>
      </w:r>
      <w:r w:rsidR="00BB5BAF" w:rsidRPr="003A30E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B5BAF" w:rsidRPr="003A30EB">
        <w:rPr>
          <w:rFonts w:ascii="Times New Roman" w:hAnsi="Times New Roman" w:cs="Times New Roman"/>
          <w:sz w:val="28"/>
          <w:szCs w:val="28"/>
        </w:rPr>
        <w:t>недепозитные</w:t>
      </w:r>
      <w:proofErr w:type="spellEnd"/>
      <w:r w:rsidR="00BB5BAF" w:rsidRPr="003A30EB">
        <w:rPr>
          <w:rFonts w:ascii="Times New Roman" w:hAnsi="Times New Roman" w:cs="Times New Roman"/>
          <w:sz w:val="28"/>
          <w:szCs w:val="28"/>
        </w:rPr>
        <w:t xml:space="preserve"> финансовые организации. </w:t>
      </w:r>
      <w:r w:rsidR="00D559FF" w:rsidRPr="003A30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5BAF" w:rsidRDefault="00BB5BAF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E77" w:rsidRPr="003A30EB" w:rsidRDefault="00B56E77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BAF" w:rsidRPr="003A30EB" w:rsidRDefault="00BB5BAF" w:rsidP="003A30EB">
      <w:pPr>
        <w:pStyle w:val="a3"/>
        <w:numPr>
          <w:ilvl w:val="1"/>
          <w:numId w:val="2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Регулирование финансового рынка и деятельность его участников.</w:t>
      </w:r>
    </w:p>
    <w:p w:rsidR="00BB5BAF" w:rsidRPr="003A30EB" w:rsidRDefault="00BB5BAF" w:rsidP="003A30EB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BB5BAF" w:rsidRPr="003A30EB" w:rsidRDefault="00BB5BAF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Финансовое регулирование – то система мер, направленных на обеспечения устойчивости финансовых институтов и стабильности финансового рынка в целом, а также на ограничение рисков (валютных, кредитных, ликвидности и др.). Задачами финансового регулирования является создание равных конкурентных возможностей для всех участников рынка, защита интересов инвесторов и кредиторов, предотвращение мошенничества, </w:t>
      </w:r>
      <w:r w:rsidR="000F2CC3" w:rsidRPr="003A30EB">
        <w:rPr>
          <w:rFonts w:ascii="Times New Roman" w:hAnsi="Times New Roman" w:cs="Times New Roman"/>
          <w:sz w:val="28"/>
          <w:szCs w:val="28"/>
        </w:rPr>
        <w:t>недобросовестного</w:t>
      </w:r>
      <w:r w:rsidRPr="003A30EB">
        <w:rPr>
          <w:rFonts w:ascii="Times New Roman" w:hAnsi="Times New Roman" w:cs="Times New Roman"/>
          <w:sz w:val="28"/>
          <w:szCs w:val="28"/>
        </w:rPr>
        <w:t xml:space="preserve"> поведения</w:t>
      </w:r>
      <w:r w:rsidR="000F2CC3" w:rsidRPr="003A30EB">
        <w:rPr>
          <w:rFonts w:ascii="Times New Roman" w:hAnsi="Times New Roman" w:cs="Times New Roman"/>
          <w:sz w:val="28"/>
          <w:szCs w:val="28"/>
        </w:rPr>
        <w:t xml:space="preserve"> отдельных участников. В развитых странах функции финансового регулирования возложены на специальные государственные органы – так называемые финансовые регуляторы (например, финансовых услуг в Великобритании и др.). Регулирование деятельности коммерческих банков в ряде стран, в том числе и в России, осуществляют центральные банки. </w:t>
      </w:r>
      <w:r w:rsidRPr="003A30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CC3" w:rsidRPr="003A30EB" w:rsidRDefault="000F2CC3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Новая структура органов финансового регулирования должна была обеспечить наиболее адекватную реализацию каждого из выделенных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направлений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и базировалось на организационном принципе «Целевого регулирования», те. Создания органов регулирования, ответственных за каждое из этих направлений. Например,</w:t>
      </w:r>
      <w:r w:rsidR="00C33D33" w:rsidRPr="003A30EB">
        <w:rPr>
          <w:rFonts w:ascii="Times New Roman" w:hAnsi="Times New Roman" w:cs="Times New Roman"/>
          <w:sz w:val="28"/>
          <w:szCs w:val="28"/>
        </w:rPr>
        <w:t xml:space="preserve"> все полно</w:t>
      </w:r>
      <w:r w:rsidRPr="003A30EB">
        <w:rPr>
          <w:rFonts w:ascii="Times New Roman" w:hAnsi="Times New Roman" w:cs="Times New Roman"/>
          <w:sz w:val="28"/>
          <w:szCs w:val="28"/>
        </w:rPr>
        <w:t xml:space="preserve">мочия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пруден</w:t>
      </w:r>
      <w:r w:rsidR="00C33D33" w:rsidRPr="003A30EB">
        <w:rPr>
          <w:rFonts w:ascii="Times New Roman" w:hAnsi="Times New Roman" w:cs="Times New Roman"/>
          <w:sz w:val="28"/>
          <w:szCs w:val="28"/>
        </w:rPr>
        <w:t>циального</w:t>
      </w:r>
      <w:proofErr w:type="spellEnd"/>
      <w:r w:rsidR="00C33D33" w:rsidRPr="003A30EB">
        <w:rPr>
          <w:rFonts w:ascii="Times New Roman" w:hAnsi="Times New Roman" w:cs="Times New Roman"/>
          <w:sz w:val="28"/>
          <w:szCs w:val="28"/>
        </w:rPr>
        <w:t xml:space="preserve"> надзора за банками, инвестиционными и страховыми компаниями должны концентрироваться в одних руках. Принцип «Целевого регулирования» позволял упростить и консолидировать существовавшую к тому времени во многих странах довольно сложную структуру органов финансового регулирования.  </w:t>
      </w:r>
      <w:r w:rsidRPr="003A30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D33" w:rsidRPr="003A30EB" w:rsidRDefault="00C33D33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lastRenderedPageBreak/>
        <w:t xml:space="preserve">Несмотря на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что реальные системы регулирования финансовых рынков в различных странах существенно различаются между собой, можно выделить некоторые общие черты, характерные для модели единого интегрированного финансового регулятора.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>- первых, интегрированный регулятор включает в себя надзор за рынком ценных бумаг, операциями взаимных и пенсионных фондов, страховых компаний и коммерческих банков. Во-вторых, центральный банк остается независимым от интегрированного регулятора органом, он проводит монетарную политику государство</w:t>
      </w:r>
      <w:r w:rsidR="009C5970" w:rsidRPr="003A30EB">
        <w:rPr>
          <w:rFonts w:ascii="Times New Roman" w:hAnsi="Times New Roman" w:cs="Times New Roman"/>
          <w:sz w:val="28"/>
          <w:szCs w:val="28"/>
        </w:rPr>
        <w:t xml:space="preserve"> и реализует функцию обеспечения финансовой стабильности, которая включает его деятельность как кредитора последний инстанции и как органа надзора за платежными системами. </w:t>
      </w:r>
    </w:p>
    <w:p w:rsidR="009C5970" w:rsidRPr="003A30EB" w:rsidRDefault="009C5970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0EB">
        <w:rPr>
          <w:rFonts w:ascii="Times New Roman" w:hAnsi="Times New Roman" w:cs="Times New Roman"/>
          <w:sz w:val="28"/>
          <w:szCs w:val="28"/>
        </w:rPr>
        <w:t>В России в настоящие время существует гибридная модель финансового регулирования, состоящая из двух финансовых регуляторов: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Банка России и Федеральной службы по финансовым рынкам. </w:t>
      </w:r>
    </w:p>
    <w:p w:rsidR="004E7008" w:rsidRDefault="004E7008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Оценивая перспективы реформирования организационной структуры финансового регулирования, отметим, что для России радикальная реформа не является предпочтительным вариантом, поскольку слишком активные реформаторские действия могут привести к потере накопленного опыта управления и его преемственности. Поэтому целесообразно постепенное изменение структуры органов регулирования, устраняющее отдельные недостатки – например, проясняющее полномочия каждого регулирующего органа и там, где это необходимо, улучшающее сотрудничество между ними. Широкие полномочия по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финансовому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регулирования. И влиянию на отдельные финансовые институты, представленные регулирующим органам, должны быть дополнены твердыми механизмами, обеспечивающими прозрачность и высокую степень подотчетности самого регулирующего органа. Это важно для обеспечения доверия к действиям регуляторов и укрепления конкурентных отношений на финансовом рынке.</w:t>
      </w:r>
    </w:p>
    <w:p w:rsidR="007549BF" w:rsidRPr="003A30EB" w:rsidRDefault="007549BF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CCE" w:rsidRPr="003A30EB" w:rsidRDefault="00864CCE" w:rsidP="003A30EB">
      <w:pPr>
        <w:pStyle w:val="a3"/>
        <w:numPr>
          <w:ilvl w:val="0"/>
          <w:numId w:val="3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lastRenderedPageBreak/>
        <w:t>Финансовый рынок развитых стран Японии и других развитых стран Восточной Азии</w:t>
      </w:r>
    </w:p>
    <w:p w:rsidR="009A0059" w:rsidRPr="003A30EB" w:rsidRDefault="009A0059" w:rsidP="003A30EB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4E7008" w:rsidRPr="003A30EB" w:rsidRDefault="009A0059" w:rsidP="003A30EB">
      <w:pPr>
        <w:pStyle w:val="a3"/>
        <w:numPr>
          <w:ilvl w:val="1"/>
          <w:numId w:val="3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 </w:t>
      </w:r>
      <w:r w:rsidR="00864CCE" w:rsidRPr="003A30EB">
        <w:rPr>
          <w:rFonts w:ascii="Times New Roman" w:hAnsi="Times New Roman" w:cs="Times New Roman"/>
          <w:sz w:val="28"/>
          <w:szCs w:val="28"/>
        </w:rPr>
        <w:t>Состояние и структура финансового рынка</w:t>
      </w:r>
    </w:p>
    <w:p w:rsidR="009A0059" w:rsidRPr="003A30EB" w:rsidRDefault="009A0059" w:rsidP="003A30EB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364C80" w:rsidRPr="003A30EB" w:rsidRDefault="009A0059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Восточноазиатские развитые экономики играют исключительно важную роль в мировом хозяйстве. Это связано не только со значительной долей этих государств и территорий в мировой экономике, степенью их воздействия на характер и динамику регионального сотрудничества в Азиатско-Тихоокеанском регионе, но и тем влиянием, которое оказывает опыт их экономического развития на экономическую политику других государств. </w:t>
      </w:r>
    </w:p>
    <w:p w:rsidR="009A0059" w:rsidRPr="003A30EB" w:rsidRDefault="00364C80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Хотя общая численность населения Японии, Республики Корея и Тайваня составляет меньше 200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человек, или приблизительно 3% населения мира, в совокупности на них приходится более 8,5% мирового ВВП, значительная часть государственных золотовалютных запасов мира (около 1,5 трлн долл.), кроме того, они входят в «Двадцатку» ведущих мировых экспертов товаров и услуг.</w:t>
      </w:r>
    </w:p>
    <w:p w:rsidR="00364C80" w:rsidRPr="003A30EB" w:rsidRDefault="00364C80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Здесь находится крупнейшие центры автомобилестроения (Япония и Республика Корея), станкостроения (Япония и Тайвань), судостроения, металлургии, химии и нефтехимии, электроники, «тройка» входит в первую десятку мировых производителей информационно</w:t>
      </w:r>
      <w:r w:rsidR="00031F4F" w:rsidRPr="003A30EB">
        <w:rPr>
          <w:rFonts w:ascii="Times New Roman" w:hAnsi="Times New Roman" w:cs="Times New Roman"/>
          <w:sz w:val="28"/>
          <w:szCs w:val="28"/>
        </w:rPr>
        <w:t>-коммуникативных технологий. Ее трудовые ресурсы отвечают самым высоким мировым требованиями в отношении уровня образования, дисциплины, трудовые культуры. По численности студентов на тысячу жителей «тройка» занимает лидирующие позиции в мире. Эти три экономики характеризует динамичный рост высокотехнологичных отраслей и сферы услуг. По своему научно-техническому потенциалу Японии уступает только США, а темпы роста расходов на НИОКР в Южной Корее и на Тайване являются одним из самых высоких в мире.</w:t>
      </w:r>
    </w:p>
    <w:p w:rsidR="0028118A" w:rsidRPr="003A30EB" w:rsidRDefault="0028118A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lastRenderedPageBreak/>
        <w:t xml:space="preserve">Поражение Японии во Второй мировой войне оказало огромное воздействие на последующее социально-экономическое развитие этой страны. Проявилось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прежде всего в кардинальном изменение внешне- и внутриполитической ситуации в результате принятия новой конституции, зафиксировавшей отказ от войны, и проведения ряда глубоких демократических реформ, в корне изменивших условия жизни народа и функционирование общественно-политических институтов.</w:t>
      </w:r>
      <w:r w:rsidR="0060585A" w:rsidRPr="003A30EB">
        <w:rPr>
          <w:rFonts w:ascii="Times New Roman" w:hAnsi="Times New Roman" w:cs="Times New Roman"/>
          <w:sz w:val="28"/>
          <w:szCs w:val="28"/>
        </w:rPr>
        <w:t xml:space="preserve"> Послевоенные реформы и изменение внешнеполитического курса заложили долгосрочную базу стремительного развития всех сфер народного хозяйства Японии, что позволило ей в сравнительно короткий исторический отрезок времени занять место одного из лидеров мировой экономики </w:t>
      </w:r>
    </w:p>
    <w:p w:rsidR="00652FFB" w:rsidRPr="003A30EB" w:rsidRDefault="006B15FD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Не менее значимо то обстоятельство, что восточноазиатскую модель развития оказалось возможным копировать. Япония первой в Восточной Азии, встав на путь интеграции рыночной экономики и национальных социокультурных особенностей, совершила экономическую модернизацию и закрепилась с 70-80-х гг. </w:t>
      </w:r>
      <w:r w:rsidRPr="003A30EB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3A30EB">
        <w:rPr>
          <w:rFonts w:ascii="Times New Roman" w:hAnsi="Times New Roman" w:cs="Times New Roman"/>
          <w:sz w:val="28"/>
          <w:szCs w:val="28"/>
        </w:rPr>
        <w:t xml:space="preserve"> в. в числе лидеров мировой экономики.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Опыт в Японии был обобщен и творчески воспринят Республикой Корея и Тайванем, сумевшими менее чем за полвека достичь к середине 90-</w:t>
      </w:r>
      <w:r w:rsidR="00E66AA6" w:rsidRPr="003A30EB">
        <w:rPr>
          <w:rFonts w:ascii="Times New Roman" w:hAnsi="Times New Roman" w:cs="Times New Roman"/>
          <w:sz w:val="28"/>
          <w:szCs w:val="28"/>
        </w:rPr>
        <w:t>х гг. уровня развитых экономик.</w:t>
      </w:r>
      <w:proofErr w:type="gramEnd"/>
      <w:r w:rsidR="00E66AA6" w:rsidRPr="003A30EB">
        <w:rPr>
          <w:rFonts w:ascii="Times New Roman" w:hAnsi="Times New Roman" w:cs="Times New Roman"/>
          <w:sz w:val="28"/>
          <w:szCs w:val="28"/>
        </w:rPr>
        <w:t xml:space="preserve"> </w:t>
      </w:r>
      <w:r w:rsidRPr="003A30EB">
        <w:rPr>
          <w:rFonts w:ascii="Times New Roman" w:hAnsi="Times New Roman" w:cs="Times New Roman"/>
          <w:sz w:val="28"/>
          <w:szCs w:val="28"/>
        </w:rPr>
        <w:t xml:space="preserve">В свою очередь, успешный пример развития южнокорейской и тайваньской экономик, доказавших результативность адаптации в слаборазвитой восточноазиатской экономике современных рыночных институтов, оказал стимулирующее воздействие на перевод хозяйственного комплекса </w:t>
      </w:r>
      <w:r w:rsidR="00652FFB" w:rsidRPr="003A30EB">
        <w:rPr>
          <w:rFonts w:ascii="Times New Roman" w:hAnsi="Times New Roman" w:cs="Times New Roman"/>
          <w:sz w:val="28"/>
          <w:szCs w:val="28"/>
        </w:rPr>
        <w:t>Китая на рыночные рельсы. Учитывая масштаб вовлеченных в этот процесс экономик, можно говорить о том, что успешный опыт модернизации восточноазиатских стран в значительной степени влияет на характер развития мирового хозяйства.</w:t>
      </w:r>
    </w:p>
    <w:p w:rsidR="00652FFB" w:rsidRPr="003A30EB" w:rsidRDefault="00652FFB" w:rsidP="00B56E7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Внешнеэкономические приоритеты</w:t>
      </w:r>
      <w:r w:rsidR="00B56E77">
        <w:rPr>
          <w:rFonts w:ascii="Times New Roman" w:hAnsi="Times New Roman" w:cs="Times New Roman"/>
          <w:sz w:val="28"/>
          <w:szCs w:val="28"/>
        </w:rPr>
        <w:t xml:space="preserve">. </w:t>
      </w:r>
      <w:r w:rsidRPr="003A30EB">
        <w:rPr>
          <w:rFonts w:ascii="Times New Roman" w:hAnsi="Times New Roman" w:cs="Times New Roman"/>
          <w:sz w:val="28"/>
          <w:szCs w:val="28"/>
        </w:rPr>
        <w:t xml:space="preserve">Особенностью внешнеэкономической стратегии Японии, Республики Корея и Тайваня является проведение активной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политики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как на региональном, так и на глобальном уровне.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 xml:space="preserve">Региональный вектор определяет приоритетное </w:t>
      </w:r>
      <w:r w:rsidRPr="003A30EB">
        <w:rPr>
          <w:rFonts w:ascii="Times New Roman" w:hAnsi="Times New Roman" w:cs="Times New Roman"/>
          <w:sz w:val="28"/>
          <w:szCs w:val="28"/>
        </w:rPr>
        <w:lastRenderedPageBreak/>
        <w:t>направление развития внешнеэкономических связей «тройки», опережающим темпами наращивающей торговые, инвестиционные, финансовые и научно-технические связи с восточноазиатскими государствами, в особенности с КНР.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Кроме того, Япония, Республики Корея и Тайвань – влиятельные члены  Азиатско-Тихоокеанского экономического сотрудничества (АТЭС). </w:t>
      </w:r>
    </w:p>
    <w:p w:rsidR="00652FFB" w:rsidRPr="003A30EB" w:rsidRDefault="00652FFB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Вместе с тем растущее значение развитых восточноазиатских экономик проявляется при решении глобальных проблем, например, в рамках ВТО. Сходные внешнеэкономические интересы (заинтересованность в повышении устойчивости международной валют</w:t>
      </w:r>
      <w:r w:rsidR="0010467B" w:rsidRPr="003A30EB">
        <w:rPr>
          <w:rFonts w:ascii="Times New Roman" w:hAnsi="Times New Roman" w:cs="Times New Roman"/>
          <w:sz w:val="28"/>
          <w:szCs w:val="28"/>
        </w:rPr>
        <w:t>но-финансовой системы, обеспечение оптимальных условий экспансии на мировом рынке, необходимость учета интересов национальных производителей сельхозпродукции, общие экологические и энергетические проблемы) создают условия для их скоординированных действий  рамках международных организаций.</w:t>
      </w:r>
    </w:p>
    <w:p w:rsidR="0010467B" w:rsidRPr="003A30EB" w:rsidRDefault="0010467B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Перспективы</w:t>
      </w:r>
    </w:p>
    <w:p w:rsidR="0010467B" w:rsidRPr="003A30EB" w:rsidRDefault="0010467B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Имеются весомые предпосылки для роста экономики развитых стран Восточной Азии. Динамика и характер их развития зависят главным образом от трех факторов:</w:t>
      </w:r>
    </w:p>
    <w:p w:rsidR="0010467B" w:rsidRPr="003A30EB" w:rsidRDefault="0010467B" w:rsidP="003A30EB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Готовности государства, бизнеса и общества последовательно продолжать проведение социально-экономических реформ;</w:t>
      </w:r>
    </w:p>
    <w:p w:rsidR="0010467B" w:rsidRPr="003A30EB" w:rsidRDefault="0010467B" w:rsidP="003A30EB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Благоприятной внешнеэкономической конъюнктуры, в том числе сохранение динамизма китайской экономики</w:t>
      </w:r>
    </w:p>
    <w:p w:rsidR="0010467B" w:rsidRPr="003A30EB" w:rsidRDefault="0010467B" w:rsidP="003A30EB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Укрепление интеграционных тенденций в Восточной Азии.</w:t>
      </w:r>
    </w:p>
    <w:p w:rsidR="0010467B" w:rsidRPr="003A30EB" w:rsidRDefault="0010467B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Заметно сдержать позитивные процессы может лишь существенное замедление проводимых в этих странах, а также в Китае экономических реформ. Тем не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инерция начатых в восточноазиатских экономиках преобразований, скорее всего, окажется достаточной, чтобы, несмотря на отдельные спады и трудности, продолжить в среднесрочной перспективе поступательное развитие.</w:t>
      </w:r>
    </w:p>
    <w:p w:rsidR="0010467B" w:rsidRPr="003A30EB" w:rsidRDefault="0010467B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0EB">
        <w:rPr>
          <w:rFonts w:ascii="Times New Roman" w:hAnsi="Times New Roman" w:cs="Times New Roman"/>
          <w:sz w:val="28"/>
          <w:szCs w:val="28"/>
        </w:rPr>
        <w:t>По этому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при условии сохранения сложившихся тенденций уже в недалеком будущем следует ожидать усиления влияния развитых </w:t>
      </w:r>
      <w:r w:rsidRPr="003A30EB">
        <w:rPr>
          <w:rFonts w:ascii="Times New Roman" w:hAnsi="Times New Roman" w:cs="Times New Roman"/>
          <w:sz w:val="28"/>
          <w:szCs w:val="28"/>
        </w:rPr>
        <w:lastRenderedPageBreak/>
        <w:t xml:space="preserve">восточноазиатских экономик на мировое хозяйство и деятельность ведущих международных политических и экономических </w:t>
      </w:r>
      <w:r w:rsidR="00E66AA6" w:rsidRPr="003A30EB">
        <w:rPr>
          <w:rFonts w:ascii="Times New Roman" w:hAnsi="Times New Roman" w:cs="Times New Roman"/>
          <w:sz w:val="28"/>
          <w:szCs w:val="28"/>
        </w:rPr>
        <w:t>организаций.</w:t>
      </w:r>
    </w:p>
    <w:p w:rsidR="00E66AA6" w:rsidRDefault="00E66AA6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E77" w:rsidRPr="003A30EB" w:rsidRDefault="00B56E77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AA6" w:rsidRPr="003A30EB" w:rsidRDefault="0092043F" w:rsidP="003A30EB">
      <w:pPr>
        <w:pStyle w:val="a3"/>
        <w:numPr>
          <w:ilvl w:val="1"/>
          <w:numId w:val="3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 </w:t>
      </w:r>
      <w:r w:rsidR="00E66AA6" w:rsidRPr="003A30EB">
        <w:rPr>
          <w:rFonts w:ascii="Times New Roman" w:hAnsi="Times New Roman" w:cs="Times New Roman"/>
          <w:sz w:val="28"/>
          <w:szCs w:val="28"/>
        </w:rPr>
        <w:t>Основные тенденции, последствия и проблемы регионального соглашения и межгосударственные сотрудничества Японии</w:t>
      </w:r>
    </w:p>
    <w:p w:rsidR="00E66AA6" w:rsidRPr="003A30EB" w:rsidRDefault="00E66AA6" w:rsidP="003A30EB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E66AA6" w:rsidRPr="003A30EB" w:rsidRDefault="00BD725E" w:rsidP="003A30EB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Активизация экономических отношений в Восточной Азии на двустороннем и региональном уровнях начало отчетливо проявляться в 90-е гг., а в </w:t>
      </w:r>
      <w:r w:rsidRPr="003A30EB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3A30EB">
        <w:rPr>
          <w:rFonts w:ascii="Times New Roman" w:hAnsi="Times New Roman" w:cs="Times New Roman"/>
          <w:sz w:val="28"/>
          <w:szCs w:val="28"/>
        </w:rPr>
        <w:t xml:space="preserve"> в. сложившаяся тенденция получила свое продолжение. В результате в настоящее время доля восточноазиатских экономик во внешней торговле стран региона колеблется от 45% у Японии и Южной Кореи, 49% у Китая.</w:t>
      </w:r>
    </w:p>
    <w:p w:rsidR="00452904" w:rsidRPr="003A30EB" w:rsidRDefault="00452904" w:rsidP="00B56E77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Факторы регионального сближения.</w:t>
      </w:r>
      <w:r w:rsidR="00B56E77">
        <w:rPr>
          <w:rFonts w:ascii="Times New Roman" w:hAnsi="Times New Roman" w:cs="Times New Roman"/>
          <w:sz w:val="28"/>
          <w:szCs w:val="28"/>
        </w:rPr>
        <w:t xml:space="preserve"> </w:t>
      </w:r>
      <w:r w:rsidRPr="003A30EB">
        <w:rPr>
          <w:rFonts w:ascii="Times New Roman" w:hAnsi="Times New Roman" w:cs="Times New Roman"/>
          <w:sz w:val="28"/>
          <w:szCs w:val="28"/>
        </w:rPr>
        <w:t>Вектор региональных отношений определяется динамично растущим взаимодействием экономик Японий, Республики Корея и Китая. К экономическому сближению три страны побуждают объективные факторы.</w:t>
      </w:r>
    </w:p>
    <w:p w:rsidR="00452904" w:rsidRPr="003A30EB" w:rsidRDefault="00452904" w:rsidP="003A30EB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Так, им приходится решать общие, стратегические по своему характеру задачи, непосильные для одной, даже мощной экономической державы: обеспечение стабильности международной финансовой системы, развитие энергетики, транспорта, борьба с распространением массовых инфекционных заболеваний, сохранение окружающей среды и т.д.</w:t>
      </w:r>
    </w:p>
    <w:p w:rsidR="00E66AA6" w:rsidRPr="003A30EB" w:rsidRDefault="004B37C7" w:rsidP="003A30EB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Интенсивный рост региональной торговли заставляет эти страны обеспокоиться предотвращением «торговых войн». Между тем расчеты на содействие международных организаций не всегда оправдываются. Как отмечал глава японского министерства внешней торговли и промышленности в 2000 г., ВТО «не успевает за изменениями в мировой экономике». Отсюда потребность в регулировании торговых обменов на региональном уровне.</w:t>
      </w:r>
    </w:p>
    <w:p w:rsidR="002119D8" w:rsidRPr="003A30EB" w:rsidRDefault="002119D8" w:rsidP="003A30EB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 Актуальность задачи систематизации и регулирования региональных связей усиливает потребность в расширении инвестиционных и научно-</w:t>
      </w:r>
      <w:r w:rsidRPr="003A30EB">
        <w:rPr>
          <w:rFonts w:ascii="Times New Roman" w:hAnsi="Times New Roman" w:cs="Times New Roman"/>
          <w:sz w:val="28"/>
          <w:szCs w:val="28"/>
        </w:rPr>
        <w:lastRenderedPageBreak/>
        <w:t>технических связей трех стран. При этом каждая из них стремится решить свои приоритетные задачи.</w:t>
      </w:r>
    </w:p>
    <w:p w:rsidR="002119D8" w:rsidRPr="003A30EB" w:rsidRDefault="002119D8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Японский бизнес, перенося теряющие свою конкурентоспособность производства в Китай и Южную Корею, получает возможность сконцентрироваться на наиболее перспективных направлениях развития (наукоемкие производства и сфера высокоинтеллектуальных услуг).</w:t>
      </w:r>
    </w:p>
    <w:p w:rsidR="002119D8" w:rsidRPr="003A30EB" w:rsidRDefault="002119D8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Для Китая укрепления долгосрочного партнерства с Японией и Южной Кореей обеспечивает расширения доступа китайских товаров на внешние рынки, а также </w:t>
      </w:r>
      <w:r w:rsidR="00C12434" w:rsidRPr="003A30EB">
        <w:rPr>
          <w:rFonts w:ascii="Times New Roman" w:hAnsi="Times New Roman" w:cs="Times New Roman"/>
          <w:sz w:val="28"/>
          <w:szCs w:val="28"/>
        </w:rPr>
        <w:t>увеличение</w:t>
      </w:r>
      <w:r w:rsidRPr="003A30EB">
        <w:rPr>
          <w:rFonts w:ascii="Times New Roman" w:hAnsi="Times New Roman" w:cs="Times New Roman"/>
          <w:sz w:val="28"/>
          <w:szCs w:val="28"/>
        </w:rPr>
        <w:t xml:space="preserve"> притока капиталов и технологий из Японии и Южной Кореи, повышает роль КНР как одно из основных архитекторов регионального экономического сотрудничества.</w:t>
      </w:r>
    </w:p>
    <w:p w:rsidR="00C12434" w:rsidRPr="003A30EB" w:rsidRDefault="00C12434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В свою очередь Республика Корея, уступая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Китаю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первенство в производстве трудоемких товаров, стремится за счет кооперации с соседями использовать выгоды своего географического положения. Оказываясь в эпицентре одного из наиболее перспективных районов мирового хозяйства. Южная Корея делает ставку на узкую группу высокотехнологичных производств (информационные технологии, электроника) и, во все большей мере, на логистику, транспорт, туризм.</w:t>
      </w:r>
    </w:p>
    <w:p w:rsidR="00C12434" w:rsidRPr="003A30EB" w:rsidRDefault="00C12434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Наконец, развитие таких интеграционных группировок, как ЕС и НАФТА, также становится стимулом к укреплению региональных связей в Восточной Азии.</w:t>
      </w:r>
    </w:p>
    <w:p w:rsidR="00C12434" w:rsidRPr="003A30EB" w:rsidRDefault="00C12434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Межгосударственные соглашения и договоренности </w:t>
      </w:r>
    </w:p>
    <w:p w:rsidR="00E329A1" w:rsidRPr="003A30EB" w:rsidRDefault="00E31B75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Начало новому этапу региональной политики Японии и Южной Кореи положило заключение в 2002 г. Двустороннего инвестиционного соглашения, обеспечивающего равные права инвесторам двух стран на территории друг друга. Правительства Республики Корея и Японии ведут также переговоры о заключении соглашения о свободной торговле. Углубление отношение между Японией и Южной Кореей подтолкнуло Китай активнее включаться в процесс институционализации регионального экономического сотрудничества.</w:t>
      </w:r>
      <w:r w:rsidR="002119D8" w:rsidRPr="003A30E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329A1" w:rsidRDefault="00E329A1" w:rsidP="003A30EB">
      <w:pPr>
        <w:pStyle w:val="a3"/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lastRenderedPageBreak/>
        <w:t>Российский финансовый рынок – основные направления развития</w:t>
      </w:r>
    </w:p>
    <w:p w:rsidR="00B56E77" w:rsidRPr="003A30EB" w:rsidRDefault="00B56E77" w:rsidP="00B56E77">
      <w:pPr>
        <w:pStyle w:val="a3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E329A1" w:rsidRPr="003A30EB" w:rsidRDefault="00E329A1" w:rsidP="003A30EB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3.1 формирования российского финансового рынка</w:t>
      </w:r>
    </w:p>
    <w:p w:rsidR="00E329A1" w:rsidRPr="003A30EB" w:rsidRDefault="00E329A1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9A1" w:rsidRPr="003A30EB" w:rsidRDefault="00E329A1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Россия является одним из лидеров мировой экономики, занимая 9-10-е место в мире по размерам ВВП. Не решив многие свои проблемы при социализме, Россия пробует их решить теперь по-капиталистически. </w:t>
      </w:r>
    </w:p>
    <w:p w:rsidR="00E329A1" w:rsidRPr="003A30EB" w:rsidRDefault="00E329A1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Российская модель переходной экономики. </w:t>
      </w:r>
      <w:r w:rsidR="00E03677" w:rsidRPr="003A30EB">
        <w:rPr>
          <w:rFonts w:ascii="Times New Roman" w:hAnsi="Times New Roman" w:cs="Times New Roman"/>
          <w:sz w:val="28"/>
          <w:szCs w:val="28"/>
        </w:rPr>
        <w:t>Российская модель, если брать ее наиболее яркие черты (а многие из них прослеживались еще сотни лет тому назад), выглядит на сегодняшний день следующим образом:</w:t>
      </w:r>
    </w:p>
    <w:p w:rsidR="00E03677" w:rsidRPr="003A30EB" w:rsidRDefault="00E03677" w:rsidP="003A30EB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Сильная связь власти и бизнеса на всех уровнях, которая чаще проявляется как первенство бюрократии над предпринимателями, особенно средними и малыми, а не их равноправие (как в Японии) или первенство бизнеса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бюрократии (как в США). Но при этом в ряде случаев российские олигархи могут часто первенствовать не только над бюрократией, но и над государственными интересами, как, например, при осуществлении п</w:t>
      </w:r>
      <w:r w:rsidR="005B6F6F" w:rsidRPr="003A30EB">
        <w:rPr>
          <w:rFonts w:ascii="Times New Roman" w:hAnsi="Times New Roman" w:cs="Times New Roman"/>
          <w:sz w:val="28"/>
          <w:szCs w:val="28"/>
        </w:rPr>
        <w:t>риватизации собственности и либе</w:t>
      </w:r>
      <w:r w:rsidRPr="003A30EB">
        <w:rPr>
          <w:rFonts w:ascii="Times New Roman" w:hAnsi="Times New Roman" w:cs="Times New Roman"/>
          <w:sz w:val="28"/>
          <w:szCs w:val="28"/>
        </w:rPr>
        <w:t>р</w:t>
      </w:r>
      <w:r w:rsidR="005B6F6F" w:rsidRPr="003A30EB">
        <w:rPr>
          <w:rFonts w:ascii="Times New Roman" w:hAnsi="Times New Roman" w:cs="Times New Roman"/>
          <w:sz w:val="28"/>
          <w:szCs w:val="28"/>
        </w:rPr>
        <w:t>ал</w:t>
      </w:r>
      <w:r w:rsidRPr="003A30EB">
        <w:rPr>
          <w:rFonts w:ascii="Times New Roman" w:hAnsi="Times New Roman" w:cs="Times New Roman"/>
          <w:sz w:val="28"/>
          <w:szCs w:val="28"/>
        </w:rPr>
        <w:t>изации внешнеэкономических связей. Можно констатировать, что образовался тандем</w:t>
      </w:r>
      <w:r w:rsidR="005B6F6F" w:rsidRPr="003A30EB">
        <w:rPr>
          <w:rFonts w:ascii="Times New Roman" w:hAnsi="Times New Roman" w:cs="Times New Roman"/>
          <w:sz w:val="28"/>
          <w:szCs w:val="28"/>
        </w:rPr>
        <w:t xml:space="preserve"> российских бюрократов с российскими олигархами федерального и регионального значения;</w:t>
      </w:r>
    </w:p>
    <w:p w:rsidR="00E66AA6" w:rsidRPr="003A30EB" w:rsidRDefault="005B6F6F" w:rsidP="003A30EB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Ощутимая власть чиновников и олигархов над отраслями, а в ряде случаев и над страной базируется на высокой монополизации экономики, большом секторе и слабом развитии малого бизнеса (во многом из-за отсутствия его государственной поддержки). Отсюда большое число долларовых миллиардеров и богатых бюрократов в небогатой по уровню жизни стране и к тому  же с небольшой прослойкой среднего класса;</w:t>
      </w:r>
    </w:p>
    <w:p w:rsidR="00B66B7B" w:rsidRPr="003A30EB" w:rsidRDefault="00B66B7B" w:rsidP="003A30EB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Сильные коллективные настроения и социальные ожидания населения ведут к большим государственным расходам, а те – к ощутимым налогам, несмотря на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стремление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либерально настроенного руководства страны снижать налоги;</w:t>
      </w:r>
    </w:p>
    <w:p w:rsidR="00B66B7B" w:rsidRPr="003A30EB" w:rsidRDefault="00B66B7B" w:rsidP="003A30EB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0EB">
        <w:rPr>
          <w:rFonts w:ascii="Times New Roman" w:hAnsi="Times New Roman" w:cs="Times New Roman"/>
          <w:sz w:val="28"/>
          <w:szCs w:val="28"/>
        </w:rPr>
        <w:lastRenderedPageBreak/>
        <w:t>Высокий уровень образования и науки обеспечивает хороший по мировым стандартам уровень квалификации работников и существование высокотехнологичных производств, но одновременно это сочетается с низкой трудовой моралью многих работников (приводит к лени, пьянству и воровству) и низкой этики в целом (что ведет к большому раз</w:t>
      </w:r>
      <w:r w:rsidR="009302C8" w:rsidRPr="003A30EB">
        <w:rPr>
          <w:rFonts w:ascii="Times New Roman" w:hAnsi="Times New Roman" w:cs="Times New Roman"/>
          <w:sz w:val="28"/>
          <w:szCs w:val="28"/>
        </w:rPr>
        <w:t>витию теневой экономики и высоко</w:t>
      </w:r>
      <w:r w:rsidRPr="003A30EB">
        <w:rPr>
          <w:rFonts w:ascii="Times New Roman" w:hAnsi="Times New Roman" w:cs="Times New Roman"/>
          <w:sz w:val="28"/>
          <w:szCs w:val="28"/>
        </w:rPr>
        <w:t>му уровню криминализации всей страны)</w:t>
      </w:r>
      <w:r w:rsidR="009302C8" w:rsidRPr="003A30E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302C8" w:rsidRPr="003A30EB" w:rsidRDefault="009302C8" w:rsidP="003A30EB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Первая и последняя черты (связь власти и бизнеса, а также низкая этика) способствует возникновению нерегулируемых законом, неформальных экономических отношений, особенно в условиях ослабления власти законов. Во многом отсюда проистекают непрозрачность и таинственность (для иностранцев) российского хозяйственного механизма.</w:t>
      </w:r>
    </w:p>
    <w:p w:rsidR="009302C8" w:rsidRPr="003A30EB" w:rsidRDefault="009302C8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Основные фонды и их состояние. </w:t>
      </w:r>
    </w:p>
    <w:p w:rsidR="000F2CC3" w:rsidRPr="003A30EB" w:rsidRDefault="007A5235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0EB">
        <w:rPr>
          <w:rFonts w:ascii="Times New Roman" w:hAnsi="Times New Roman" w:cs="Times New Roman"/>
          <w:sz w:val="28"/>
          <w:szCs w:val="28"/>
        </w:rPr>
        <w:t>Россия обладает большим основным капиталом, который в российской статистике называют основными фондами. 21% из них составляют фонды жилищно-коммунального хозяйства и еще 8% - фонды остальных отраслей социальной сферы (образования, науки, культуры и искусства, здравоохранения и спорта, туризма и отдыха, коммунального хозяйства), 5% - сельского и лесного хозяйства и 29% - промышленности и строительства, 31% - транспорта и связи, а остальные 6% - других отраслей сферы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(торговли, общественного питания и др.)</w:t>
      </w:r>
    </w:p>
    <w:p w:rsidR="007A5235" w:rsidRPr="003A30EB" w:rsidRDefault="007A5235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Для основных фондов в России характерны следующие черты.</w:t>
      </w:r>
    </w:p>
    <w:p w:rsidR="007A5235" w:rsidRPr="003A30EB" w:rsidRDefault="00865A51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Во-первых, в последний</w:t>
      </w:r>
      <w:r w:rsidR="007A5235" w:rsidRPr="003A30EB">
        <w:rPr>
          <w:rFonts w:ascii="Times New Roman" w:hAnsi="Times New Roman" w:cs="Times New Roman"/>
          <w:sz w:val="28"/>
          <w:szCs w:val="28"/>
        </w:rPr>
        <w:t xml:space="preserve"> полтора десятилетия многие из них слабо или очень слабо используются. </w:t>
      </w:r>
      <w:proofErr w:type="gramStart"/>
      <w:r w:rsidR="007A5235" w:rsidRPr="003A30EB">
        <w:rPr>
          <w:rFonts w:ascii="Times New Roman" w:hAnsi="Times New Roman" w:cs="Times New Roman"/>
          <w:sz w:val="28"/>
          <w:szCs w:val="28"/>
        </w:rPr>
        <w:t xml:space="preserve">Это результат резкого сжатия внутреннего потребительского и инвестиционного спроса в самой России, падения традиционного экспорта российских товаров и услуг </w:t>
      </w:r>
      <w:r w:rsidR="00C46D0F" w:rsidRPr="003A30EB">
        <w:rPr>
          <w:rFonts w:ascii="Times New Roman" w:hAnsi="Times New Roman" w:cs="Times New Roman"/>
          <w:sz w:val="28"/>
          <w:szCs w:val="28"/>
        </w:rPr>
        <w:t>в находящиеся в таком же положении бывшие советские республики, а также поспешного открытия внутреннего рынка России для иностранных товаров и услуг.</w:t>
      </w:r>
      <w:proofErr w:type="gramEnd"/>
      <w:r w:rsidR="00C46D0F" w:rsidRPr="003A30EB">
        <w:rPr>
          <w:rFonts w:ascii="Times New Roman" w:hAnsi="Times New Roman" w:cs="Times New Roman"/>
          <w:sz w:val="28"/>
          <w:szCs w:val="28"/>
        </w:rPr>
        <w:t xml:space="preserve"> Если к середине нынешнего десятилетия спрос со стороны дальнего зарубежья помог восстановить до уровня начала 90-х гг. загрузку многих отраслей топливной промышленности, металлургии и основной химии, т.е. </w:t>
      </w:r>
      <w:proofErr w:type="spellStart"/>
      <w:r w:rsidR="00C46D0F" w:rsidRPr="003A30EB">
        <w:rPr>
          <w:rFonts w:ascii="Times New Roman" w:hAnsi="Times New Roman" w:cs="Times New Roman"/>
          <w:sz w:val="28"/>
          <w:szCs w:val="28"/>
        </w:rPr>
        <w:lastRenderedPageBreak/>
        <w:t>экспортоориентированных</w:t>
      </w:r>
      <w:proofErr w:type="spellEnd"/>
      <w:r w:rsidR="00C46D0F" w:rsidRPr="003A30EB">
        <w:rPr>
          <w:rFonts w:ascii="Times New Roman" w:hAnsi="Times New Roman" w:cs="Times New Roman"/>
          <w:sz w:val="28"/>
          <w:szCs w:val="28"/>
        </w:rPr>
        <w:t xml:space="preserve"> сырьевых и перерабатывающих отраслей,  то мощности работающих на в</w:t>
      </w:r>
      <w:r w:rsidR="004B03C1" w:rsidRPr="003A30EB">
        <w:rPr>
          <w:rFonts w:ascii="Times New Roman" w:hAnsi="Times New Roman" w:cs="Times New Roman"/>
          <w:sz w:val="28"/>
          <w:szCs w:val="28"/>
        </w:rPr>
        <w:t>нутренний рынок отраслей загруже</w:t>
      </w:r>
      <w:r w:rsidR="00C46D0F" w:rsidRPr="003A30EB">
        <w:rPr>
          <w:rFonts w:ascii="Times New Roman" w:hAnsi="Times New Roman" w:cs="Times New Roman"/>
          <w:sz w:val="28"/>
          <w:szCs w:val="28"/>
        </w:rPr>
        <w:t>ны намного слабее.</w:t>
      </w:r>
    </w:p>
    <w:p w:rsidR="0019015E" w:rsidRPr="003A30EB" w:rsidRDefault="004B03C1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Во-вторых, основные фонды в России физически сильно изношены и многие из них морально устарели. Степень износа основных фондов </w:t>
      </w:r>
      <w:r w:rsidR="0019015E" w:rsidRPr="003A30EB">
        <w:rPr>
          <w:rFonts w:ascii="Times New Roman" w:hAnsi="Times New Roman" w:cs="Times New Roman"/>
          <w:sz w:val="28"/>
          <w:szCs w:val="28"/>
        </w:rPr>
        <w:t xml:space="preserve">(определяется как доля во всех наличных фондов тех фондов, </w:t>
      </w:r>
      <w:proofErr w:type="gramStart"/>
      <w:r w:rsidR="0019015E" w:rsidRPr="003A30EB">
        <w:rPr>
          <w:rFonts w:ascii="Times New Roman" w:hAnsi="Times New Roman" w:cs="Times New Roman"/>
          <w:sz w:val="28"/>
          <w:szCs w:val="28"/>
        </w:rPr>
        <w:t>сроки</w:t>
      </w:r>
      <w:proofErr w:type="gramEnd"/>
      <w:r w:rsidR="0019015E" w:rsidRPr="003A30EB">
        <w:rPr>
          <w:rFonts w:ascii="Times New Roman" w:hAnsi="Times New Roman" w:cs="Times New Roman"/>
          <w:sz w:val="28"/>
          <w:szCs w:val="28"/>
        </w:rPr>
        <w:t xml:space="preserve"> амортизации которых истекли) составила 44% в 2005 г. против 36% в 1990 г., хотя в том году она считалась чрезмерно высокой. Устарелость основных фондов препятствует поддержанию конкурентоспособности российских товаров и услуг не только на внешнем, но и на внутреннем рынке, как это происходит, например, в автомобильной промышленности. </w:t>
      </w:r>
    </w:p>
    <w:p w:rsidR="0019015E" w:rsidRPr="003A30EB" w:rsidRDefault="0019015E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Главной причиной кризисной ситуации с российскими основными фондами является недостаточный уровень инвестиций в основные фонды, или, как их чаще называют, капитальных вложений (капиталовложений). </w:t>
      </w:r>
    </w:p>
    <w:p w:rsidR="0019015E" w:rsidRDefault="0019015E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E77" w:rsidRPr="003A30EB" w:rsidRDefault="00B56E77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015E" w:rsidRPr="003A30EB" w:rsidRDefault="0019015E" w:rsidP="003A30EB">
      <w:pPr>
        <w:pStyle w:val="a3"/>
        <w:numPr>
          <w:ilvl w:val="1"/>
          <w:numId w:val="6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денежно-кредитная (монетарная) политика</w:t>
      </w:r>
    </w:p>
    <w:p w:rsidR="0019015E" w:rsidRPr="003A30EB" w:rsidRDefault="0019015E" w:rsidP="003A30EB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19015E" w:rsidRPr="003A30EB" w:rsidRDefault="005A5E5B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Центральный банк Российской Федерации (Банк России, ЦБ) проводит денежно-кредитную политику преимущественно по канонам либерализма, особенно такой его школы, как монетаризм. Эта школа рекомендует регулировать денежно-кредитную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систему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прежде всего через достижение оптимальных размеров денежной массы (о превышении этих размеров свидетельствует инфляция) путем регулирования денежной эмиссии и нормативов обязательных банковских резервов (при данной денежной массе они во многом определяют возможность банков предоставлять ее в кредит). </w:t>
      </w:r>
    </w:p>
    <w:p w:rsidR="005A5E5B" w:rsidRPr="003A30EB" w:rsidRDefault="005A5E5B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ab/>
        <w:t xml:space="preserve">Денежно-кредитная политика в России может быть разделена на два этапа – жесткое ограничения роста денежной массы в 1990-е гг. и менее жесткое ограничение ее в последующее десятилетие. Формально </w:t>
      </w:r>
      <w:r w:rsidR="00235140" w:rsidRPr="003A30EB">
        <w:rPr>
          <w:rFonts w:ascii="Times New Roman" w:hAnsi="Times New Roman" w:cs="Times New Roman"/>
          <w:sz w:val="28"/>
          <w:szCs w:val="28"/>
        </w:rPr>
        <w:t xml:space="preserve">называвшаяся финансовой стабилизации, а фактически являвшаяся </w:t>
      </w:r>
      <w:r w:rsidR="00235140" w:rsidRPr="003A30EB">
        <w:rPr>
          <w:rFonts w:ascii="Times New Roman" w:hAnsi="Times New Roman" w:cs="Times New Roman"/>
          <w:sz w:val="28"/>
          <w:szCs w:val="28"/>
        </w:rPr>
        <w:lastRenderedPageBreak/>
        <w:t xml:space="preserve">политикой дефляции денежно-кредитная политика 1990-х гг. смогла достичь минимальной цели – снизить до терпимого уровня инфляцию, подскочившую из-за одномоментной либерализации цен, хотя и ценой огромного спада ВВП. С конца 1990-х гг. монетарная политика, продолжая оставаться дефляционной, становится менее жесткой, чему способствовали снизившийся уровень инфляции и усилившийся приток нефтедолларов. </w:t>
      </w:r>
    </w:p>
    <w:p w:rsidR="00235140" w:rsidRPr="003A30EB" w:rsidRDefault="00235140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ab/>
        <w:t>Ставка рефинансирования Центрального банка (10,5% в середине 2007 г.) является офиц</w:t>
      </w:r>
      <w:r w:rsidR="00C47FAB" w:rsidRPr="003A30EB">
        <w:rPr>
          <w:rFonts w:ascii="Times New Roman" w:hAnsi="Times New Roman" w:cs="Times New Roman"/>
          <w:sz w:val="28"/>
          <w:szCs w:val="28"/>
        </w:rPr>
        <w:t>и</w:t>
      </w:r>
      <w:r w:rsidRPr="003A30EB">
        <w:rPr>
          <w:rFonts w:ascii="Times New Roman" w:hAnsi="Times New Roman" w:cs="Times New Roman"/>
          <w:sz w:val="28"/>
          <w:szCs w:val="28"/>
        </w:rPr>
        <w:t xml:space="preserve">альной учетной </w:t>
      </w:r>
      <w:r w:rsidR="00C47FAB" w:rsidRPr="003A30EB">
        <w:rPr>
          <w:rFonts w:ascii="Times New Roman" w:hAnsi="Times New Roman" w:cs="Times New Roman"/>
          <w:sz w:val="28"/>
          <w:szCs w:val="28"/>
        </w:rPr>
        <w:t xml:space="preserve"> ставкой в России. Однако из-за малой величины кредитов ЦБ  его ставка рефинансирования не влияет на уровень </w:t>
      </w:r>
      <w:r w:rsidR="007A23D6" w:rsidRPr="003A30EB">
        <w:rPr>
          <w:rFonts w:ascii="Times New Roman" w:hAnsi="Times New Roman" w:cs="Times New Roman"/>
          <w:sz w:val="28"/>
          <w:szCs w:val="28"/>
        </w:rPr>
        <w:t>складывающегося в стране банковского процента. Поэтому ставка рефинансирования ЦБ лишь отражает сложившийся в стране уровень банковского процента, и не более того.</w:t>
      </w:r>
    </w:p>
    <w:p w:rsidR="007A23D6" w:rsidRPr="003A30EB" w:rsidRDefault="007A23D6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В </w:t>
      </w:r>
      <w:r w:rsidR="00F15402" w:rsidRPr="003A30EB">
        <w:rPr>
          <w:rFonts w:ascii="Times New Roman" w:hAnsi="Times New Roman" w:cs="Times New Roman"/>
          <w:sz w:val="28"/>
          <w:szCs w:val="28"/>
        </w:rPr>
        <w:t>целом можно сказать, что Б</w:t>
      </w:r>
      <w:r w:rsidRPr="003A30EB">
        <w:rPr>
          <w:rFonts w:ascii="Times New Roman" w:hAnsi="Times New Roman" w:cs="Times New Roman"/>
          <w:sz w:val="28"/>
          <w:szCs w:val="28"/>
        </w:rPr>
        <w:t>анк</w:t>
      </w:r>
      <w:r w:rsidR="00F15402" w:rsidRPr="003A30EB">
        <w:rPr>
          <w:rFonts w:ascii="Times New Roman" w:hAnsi="Times New Roman" w:cs="Times New Roman"/>
          <w:sz w:val="28"/>
          <w:szCs w:val="28"/>
        </w:rPr>
        <w:t xml:space="preserve"> России, в отличие от Федеральной резервной системы США или Банка Японии, не ставит своей целью регулирование экономического роста и других общеэкономических показателей, а стремится достичь </w:t>
      </w:r>
      <w:r w:rsidR="00CE2E48" w:rsidRPr="003A30EB">
        <w:rPr>
          <w:rFonts w:ascii="Times New Roman" w:hAnsi="Times New Roman" w:cs="Times New Roman"/>
          <w:sz w:val="28"/>
          <w:szCs w:val="28"/>
        </w:rPr>
        <w:t>сугубо денежно-кредитных целей, что сближает его с Европейским центральным банком.</w:t>
      </w:r>
    </w:p>
    <w:p w:rsidR="00CE2E48" w:rsidRDefault="00CE2E48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E77" w:rsidRPr="003A30EB" w:rsidRDefault="00B56E77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E48" w:rsidRPr="003A30EB" w:rsidRDefault="00CE2E48" w:rsidP="003A30EB">
      <w:pPr>
        <w:pStyle w:val="a3"/>
        <w:numPr>
          <w:ilvl w:val="1"/>
          <w:numId w:val="6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масштабы и проблемы банковской системы</w:t>
      </w:r>
    </w:p>
    <w:p w:rsidR="00CE2E48" w:rsidRPr="003A30EB" w:rsidRDefault="00CE2E48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E48" w:rsidRPr="003A30EB" w:rsidRDefault="00CE2E48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В конце 2006 г. она состояла из цен</w:t>
      </w:r>
      <w:r w:rsidR="006A0D37" w:rsidRPr="003A30EB">
        <w:rPr>
          <w:rFonts w:ascii="Times New Roman" w:hAnsi="Times New Roman" w:cs="Times New Roman"/>
          <w:sz w:val="28"/>
          <w:szCs w:val="28"/>
        </w:rPr>
        <w:t>трального банка и около 1200 бан</w:t>
      </w:r>
      <w:r w:rsidRPr="003A30EB">
        <w:rPr>
          <w:rFonts w:ascii="Times New Roman" w:hAnsi="Times New Roman" w:cs="Times New Roman"/>
          <w:sz w:val="28"/>
          <w:szCs w:val="28"/>
        </w:rPr>
        <w:t xml:space="preserve">ков, в основном коммерческих, т.е. универсальных. Активы (собственный капитал и привлеченные средства) банков 14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трлн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руб., т.е. примерно 53% по отношению ВВП. В 1998 г. этот показатель равнялся всего 24%, однако в СССР в 1990 г. он составлял 64%. В других странах мира этот показатель сильно варьируется, но в ведущих развитых странах он колеблется от 55% (Италия) до 290</w:t>
      </w:r>
      <w:r w:rsidR="006A0D37" w:rsidRPr="003A30EB">
        <w:rPr>
          <w:rFonts w:ascii="Times New Roman" w:hAnsi="Times New Roman" w:cs="Times New Roman"/>
          <w:sz w:val="28"/>
          <w:szCs w:val="28"/>
        </w:rPr>
        <w:t>%</w:t>
      </w:r>
      <w:proofErr w:type="gramStart"/>
      <w:r w:rsidR="006A0D37" w:rsidRPr="003A30E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A0D37" w:rsidRPr="003A30EB">
        <w:rPr>
          <w:rFonts w:ascii="Times New Roman" w:hAnsi="Times New Roman" w:cs="Times New Roman"/>
          <w:sz w:val="28"/>
          <w:szCs w:val="28"/>
        </w:rPr>
        <w:t>Великобритания), а в странах переходной экономикой – от 15-20% (Украина и Казахстан) до 55-60% (Польша и Венгрия) и 95% (Чехия) и даже 160%(Китай).</w:t>
      </w:r>
      <w:r w:rsidRPr="003A30E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A0D37" w:rsidRPr="003A30EB" w:rsidRDefault="006A0D37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lastRenderedPageBreak/>
        <w:t xml:space="preserve">Можно констатировать, что в России, строящей современную рыночную экономику, масштабы банковской системы меньше, чем в нерыночной советской экономике, не говоря уже о развитых странах и многих государствах с переходной экономикой.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прежде всего следствие дефляционной политики, жесткость которой смягчается лишь в последние годы, да и то скорее под воздействием притока нефтедолларов.</w:t>
      </w:r>
    </w:p>
    <w:p w:rsidR="006A0D37" w:rsidRPr="003A30EB" w:rsidRDefault="006A0D37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Свои небогатые активы российские банки вкладывают все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болье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 xml:space="preserve"> и больше в кредиты, а не в российские государственные ценные бумаги и иностранную валюту, как это было в 1990-е гг. Однако подобная переориентация ими далеко не завершена. </w:t>
      </w:r>
      <w:r w:rsidR="00205268" w:rsidRPr="003A30EB">
        <w:rPr>
          <w:rFonts w:ascii="Times New Roman" w:hAnsi="Times New Roman" w:cs="Times New Roman"/>
          <w:sz w:val="28"/>
          <w:szCs w:val="28"/>
        </w:rPr>
        <w:t xml:space="preserve">Так, в 2006 г. лишь 67% банковских активов было вложено в кредиты. Приверженность российских банков операциям с ценными бумагами </w:t>
      </w:r>
      <w:proofErr w:type="gramStart"/>
      <w:r w:rsidR="00205268" w:rsidRPr="003A30E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05268" w:rsidRPr="003A30EB">
        <w:rPr>
          <w:rFonts w:ascii="Times New Roman" w:hAnsi="Times New Roman" w:cs="Times New Roman"/>
          <w:sz w:val="28"/>
          <w:szCs w:val="28"/>
        </w:rPr>
        <w:t xml:space="preserve"> особенно с иностранной валютой объясняется их все еще более высоко доходностью и надежностью по сравнению с кредитованием.</w:t>
      </w:r>
    </w:p>
    <w:p w:rsidR="00865A51" w:rsidRPr="003A30EB" w:rsidRDefault="00865A51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Стоимость кредита в России снижается, но еще не стала рентабельности активов российских фирм. Если в 2005 г. проценты по предлагаемым банковским кредитам составляет в среднем около 12%, а рентабельность активов заемщиков в обрабатывающей промышленности составила 11,7%, то для них банковский кредит был возможен в ограниченных масштабах, прежде всего пополнение оборотного, а не основного капитала, который преобладает в активах большинства </w:t>
      </w:r>
      <w:r w:rsidR="00BB21E9" w:rsidRPr="003A30EB">
        <w:rPr>
          <w:rFonts w:ascii="Times New Roman" w:hAnsi="Times New Roman" w:cs="Times New Roman"/>
          <w:sz w:val="28"/>
          <w:szCs w:val="28"/>
        </w:rPr>
        <w:t xml:space="preserve">российских фирм. В результате на банковские кредиты падает всего лишь около 8% общего объема финансирования инвестиций  в основной капитал (капиталовложений), а российским фирмам приходится </w:t>
      </w:r>
      <w:proofErr w:type="gramStart"/>
      <w:r w:rsidR="00BB21E9" w:rsidRPr="003A30EB">
        <w:rPr>
          <w:rFonts w:ascii="Times New Roman" w:hAnsi="Times New Roman" w:cs="Times New Roman"/>
          <w:sz w:val="28"/>
          <w:szCs w:val="28"/>
        </w:rPr>
        <w:t>рассчитывать</w:t>
      </w:r>
      <w:proofErr w:type="gramEnd"/>
      <w:r w:rsidR="00BB21E9" w:rsidRPr="003A30EB">
        <w:rPr>
          <w:rFonts w:ascii="Times New Roman" w:hAnsi="Times New Roman" w:cs="Times New Roman"/>
          <w:sz w:val="28"/>
          <w:szCs w:val="28"/>
        </w:rPr>
        <w:t xml:space="preserve"> прежде всего на собственные финансовые средства (прибыль и амортизацию) при финансировании капиталовложений, что ограничивает возможности экономического роста. </w:t>
      </w:r>
    </w:p>
    <w:p w:rsidR="00BB21E9" w:rsidRPr="003A30EB" w:rsidRDefault="00BB21E9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Дороговизна и ограниченность отечественного кредита толкает российских заемщиков к более дешевым и длинным иностранным кредитам в 2005 г. российские фирмы привлекли около 41 млрд долл. Кредитов и займов </w:t>
      </w:r>
      <w:r w:rsidRPr="003A30EB">
        <w:rPr>
          <w:rFonts w:ascii="Times New Roman" w:hAnsi="Times New Roman" w:cs="Times New Roman"/>
          <w:sz w:val="28"/>
          <w:szCs w:val="28"/>
        </w:rPr>
        <w:lastRenderedPageBreak/>
        <w:t xml:space="preserve">из-за рубежа (на 90% это были кредиты и займы более чем на год), а наиболее крупными заемщиками выступают фирмы топливной и металлургической промышленности, чья </w:t>
      </w:r>
      <w:r w:rsidR="00EC7313" w:rsidRPr="003A30EB">
        <w:rPr>
          <w:rFonts w:ascii="Times New Roman" w:hAnsi="Times New Roman" w:cs="Times New Roman"/>
          <w:sz w:val="28"/>
          <w:szCs w:val="28"/>
        </w:rPr>
        <w:t xml:space="preserve">кредитоспособность в условиях роста мировых цен </w:t>
      </w:r>
      <w:proofErr w:type="gramStart"/>
      <w:r w:rsidR="00EC7313" w:rsidRPr="003A30E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C7313" w:rsidRPr="003A30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7313" w:rsidRPr="003A30EB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="00EC7313" w:rsidRPr="003A30EB">
        <w:rPr>
          <w:rFonts w:ascii="Times New Roman" w:hAnsi="Times New Roman" w:cs="Times New Roman"/>
          <w:sz w:val="28"/>
          <w:szCs w:val="28"/>
        </w:rPr>
        <w:t xml:space="preserve"> продукцию не вызывала сомнений у зарубежных кредиторов. Нехватка собственных и дешевизна иностранных активов толкали на этот путь также российские банки, которые в 2005 г. заимствовали за рубежом 17 </w:t>
      </w:r>
      <w:proofErr w:type="gramStart"/>
      <w:r w:rsidR="00EC7313" w:rsidRPr="003A30EB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EC7313" w:rsidRPr="003A30EB">
        <w:rPr>
          <w:rFonts w:ascii="Times New Roman" w:hAnsi="Times New Roman" w:cs="Times New Roman"/>
          <w:sz w:val="28"/>
          <w:szCs w:val="28"/>
        </w:rPr>
        <w:t xml:space="preserve"> долл. В результате доля кредитов и займов из-за рубежа в общем объеме предоставленных кредитов увеличивается, а российский внешний долг вновь начал расти.</w:t>
      </w:r>
    </w:p>
    <w:p w:rsidR="00EC7313" w:rsidRPr="003A30EB" w:rsidRDefault="00EC7313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C736A7" w:rsidRPr="003A30EB">
        <w:rPr>
          <w:rFonts w:ascii="Times New Roman" w:hAnsi="Times New Roman" w:cs="Times New Roman"/>
          <w:sz w:val="28"/>
          <w:szCs w:val="28"/>
        </w:rPr>
        <w:t>конста</w:t>
      </w:r>
      <w:r w:rsidRPr="003A30EB">
        <w:rPr>
          <w:rFonts w:ascii="Times New Roman" w:hAnsi="Times New Roman" w:cs="Times New Roman"/>
          <w:sz w:val="28"/>
          <w:szCs w:val="28"/>
        </w:rPr>
        <w:t>тировать, что банковская система является «узким местом» российской экономики, одной из ее главных проблем. Попытки осуществить банковскую реформу предпринимаются в России с начала нашего десятилетия, и в 2004 г. была принята программа банковской реформы, изложенная в документе под названием «Стратегия развития банковского сектора Российской Федерации на 2004 год и на период до 2008 года». Однако она намечает путь медленной эволюции банковской системы.</w:t>
      </w:r>
    </w:p>
    <w:p w:rsidR="00C736A7" w:rsidRDefault="00C736A7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E77" w:rsidRPr="003A30EB" w:rsidRDefault="00B56E77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36A7" w:rsidRPr="003A30EB" w:rsidRDefault="00C736A7" w:rsidP="003A30EB">
      <w:pPr>
        <w:pStyle w:val="a3"/>
        <w:numPr>
          <w:ilvl w:val="1"/>
          <w:numId w:val="6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Экономические отношения России с развитыми и развивающими странами</w:t>
      </w:r>
    </w:p>
    <w:p w:rsidR="00C736A7" w:rsidRPr="003A30EB" w:rsidRDefault="00C736A7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36A7" w:rsidRPr="003A30EB" w:rsidRDefault="00C736A7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Экономические отношения России со странами Африки южнее Сахары.</w:t>
      </w:r>
    </w:p>
    <w:p w:rsidR="00C736A7" w:rsidRPr="003A30EB" w:rsidRDefault="00C736A7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В 70-е и 80-е гг. отдельные страны Африки южнее Сахары поддерживали устойчивые экономические связи с Советским Союзом. Товары их традиционного экспорта поставлялись СССР главным образом в порядке оплаты за содействие в сооружении промышленных объектов, предоставление технической и военной помощи.</w:t>
      </w:r>
    </w:p>
    <w:p w:rsidR="00EF6317" w:rsidRPr="003A30EB" w:rsidRDefault="00EF6317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В настоящее время экономические связи России со странами Африки южнее Сахары не являются значительными. Доля региона в российском экспорте составляет всего 0,4%, в импорте – 0,8%. Развитию взаимных </w:t>
      </w:r>
      <w:r w:rsidRPr="003A30EB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экономических отношений препятствует несбалансированность торгового оборота, а также ограниченность импортных возможностей региона вследствие высокой степени тяжести долгового бремени. </w:t>
      </w:r>
    </w:p>
    <w:p w:rsidR="00EF6317" w:rsidRPr="003A30EB" w:rsidRDefault="00EF6317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Вместе с тем возможности развития взаимовыгодных экономических отношений России со многими странами Африки южнее Сахары отнюдь не исчерпаны и в последние годы проявляются тенденция к расширению такого сотрудничества. В 2001 г. под управлением российской компании РУСАЛ сроком на 25 лет перешел горнодобывающий комбинат в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Киндии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 xml:space="preserve"> (Гвинея), который ведет разработку  одного из самых крупных в мире месторождений бокситов. Продолжается сотрудничество по подготовке гражданских специалистов для стран Африки южнее Сахары в рос</w:t>
      </w:r>
      <w:r w:rsidR="006427A8" w:rsidRPr="003A30EB">
        <w:rPr>
          <w:rFonts w:ascii="Times New Roman" w:hAnsi="Times New Roman" w:cs="Times New Roman"/>
          <w:sz w:val="28"/>
          <w:szCs w:val="28"/>
        </w:rPr>
        <w:t xml:space="preserve">сийских высших учебных заведениях. </w:t>
      </w:r>
    </w:p>
    <w:p w:rsidR="00EF6317" w:rsidRPr="003A30EB" w:rsidRDefault="006427A8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Экономические отношения России с Индией.</w:t>
      </w:r>
    </w:p>
    <w:p w:rsidR="006427A8" w:rsidRPr="003A30EB" w:rsidRDefault="006427A8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В 2005 г. внешнеторговый оборот Индии с Россией составил 2,4 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долл., или 1,3% товарооборота страны.</w:t>
      </w:r>
    </w:p>
    <w:p w:rsidR="006427A8" w:rsidRPr="003A30EB" w:rsidRDefault="006427A8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Основные товарные группы российского экспорта в Индию – черные и цветные металлы, минеральные удобрения, газетная бумага, а также машины и оборудование, синтетический каучук, топливо. В свою очередь Россия импортирует из Индии чай (24%), табак (18%), кофе, перец, рис(13%), текстильные изделия, медикаменты(13%).</w:t>
      </w:r>
    </w:p>
    <w:p w:rsidR="006427A8" w:rsidRPr="003A30EB" w:rsidRDefault="006427A8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Особое место в торгово-экономических отношениях двух стран занимает военно-техническое сотрудничество. Индия – крупнейший покупатель российских вооружений, военной техники, патентов и лицензий.</w:t>
      </w:r>
    </w:p>
    <w:p w:rsidR="00876DD9" w:rsidRPr="003A30EB" w:rsidRDefault="00876DD9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Соглашения об экономическом сотрудничестве предусматривают участие России в индийских государственных программах развития высокой технологии, в базовых отраслях индийской промышленности – электронике, информационной технологии, телекоммуникаций, биотехнологий. </w:t>
      </w:r>
    </w:p>
    <w:p w:rsidR="00B56E77" w:rsidRDefault="00B56E77" w:rsidP="003A30EB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6E77" w:rsidRDefault="00B56E77" w:rsidP="003A30EB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6E77" w:rsidRDefault="00B56E77" w:rsidP="003A30EB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F6317" w:rsidRDefault="00885536" w:rsidP="003A30EB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B56E77" w:rsidRDefault="00B56E77" w:rsidP="003A30EB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6E77" w:rsidRPr="003A30EB" w:rsidRDefault="00B56E77" w:rsidP="00B56E7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рынок представляет собой систему экономических отношений хозяйствующих субъектов по поводу распределения денежных средств между данными участниками экономических отношений. Целью финансового рынка является обеспечение эффективной аккумуляции денежных средств и их реализации тем структурам, которые нуждаются в финансовых ресурсах.</w:t>
      </w:r>
    </w:p>
    <w:p w:rsidR="00926755" w:rsidRPr="003A30EB" w:rsidRDefault="00926755" w:rsidP="003A30EB">
      <w:pPr>
        <w:spacing w:before="168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0EB">
        <w:rPr>
          <w:rFonts w:ascii="Times New Roman" w:eastAsia="Times New Roman" w:hAnsi="Times New Roman" w:cs="Times New Roman"/>
          <w:color w:val="000000"/>
          <w:sz w:val="28"/>
          <w:szCs w:val="28"/>
        </w:rPr>
        <w:t>На финансовом рынке действуют главным образом профессиональные участников – банки, специализированные финансово-кредитные учреждения, биржи (в основном фондовые), которые осуществляют аккумуляцию и перераспределение денежных капиталов. Значительная роль принадлежит и органам государственной власти. В РФ такими органами власти являются: Министерство финансов, Центральный банк, Федеральная служба страхового надзора, федеральная служба по финансовым рынкам и другие. Имеются также и негосударственные структуры - объединения профессиональных участников, которые у нас еще не играют такой важной роли, как за рубежом. Наиболее активно функционируют на рынке ценных бумаг саморегулируемые организации участников финансового рынка.</w:t>
      </w:r>
    </w:p>
    <w:p w:rsidR="00926755" w:rsidRPr="003A30EB" w:rsidRDefault="00926755" w:rsidP="003A30EB">
      <w:pPr>
        <w:spacing w:before="168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0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второй половине 2000-х гг. активно развивались все сегменты финансового рынка: рынок кредитов, рынок драгоценных металлов, фондовый, страховой и валютный рынки. По степени насыщенности ликвидности средствами отечественный финансовый рынок не относится к </w:t>
      </w:r>
      <w:proofErr w:type="gramStart"/>
      <w:r w:rsidRPr="003A30EB"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высоколиквидным</w:t>
      </w:r>
      <w:proofErr w:type="gramEnd"/>
      <w:r w:rsidRPr="003A30EB">
        <w:rPr>
          <w:rFonts w:ascii="Times New Roman" w:eastAsia="Times New Roman" w:hAnsi="Times New Roman" w:cs="Times New Roman"/>
          <w:color w:val="000000"/>
          <w:sz w:val="28"/>
          <w:szCs w:val="28"/>
        </w:rPr>
        <w:t>. Его ликвидность нестабильна и зависит не столько от привлечения национальных денежных накоплений, сколько от внешних факторов. Наиболее активно росла емкость фондового рынка, который по объему капитализации занял 13-е место в мире, обогнав рынки ценных бумаг Южной Кореи, Бразилии, Индии, Мексики, Саудовской Аравии.</w:t>
      </w:r>
    </w:p>
    <w:p w:rsidR="00885536" w:rsidRPr="003A30EB" w:rsidRDefault="00885536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317" w:rsidRPr="003A30EB" w:rsidRDefault="00926755" w:rsidP="003A30EB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lastRenderedPageBreak/>
        <w:t>Список используемых источников и литературы.</w:t>
      </w:r>
    </w:p>
    <w:p w:rsidR="00926755" w:rsidRPr="003A30EB" w:rsidRDefault="00926755" w:rsidP="003A30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6755" w:rsidRPr="003A30EB" w:rsidRDefault="00926755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Бельзецкий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 xml:space="preserve"> А.И. Финансы и финансовый рынок: Учебно-методический комплекс. Минск: Изд-во, 2010</w:t>
      </w:r>
    </w:p>
    <w:p w:rsidR="00926755" w:rsidRPr="003A30EB" w:rsidRDefault="00926755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Гитман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Л.Дж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>. М.Д. Основы инвестирования. М.: Дело, 1997</w:t>
      </w:r>
    </w:p>
    <w:p w:rsidR="00926755" w:rsidRPr="003A30EB" w:rsidRDefault="00926755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Мишкин Ф. Экономическая история денег, банковского дела и финансовых рынков / Пер. с. Англ. 7-е изд. М.: Вильямс, 2006.</w:t>
      </w:r>
    </w:p>
    <w:p w:rsidR="00926755" w:rsidRPr="003A30EB" w:rsidRDefault="00926755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Корпоративные финансы: Учебник для вузов (стандарт третьего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покаления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>)/ Под ред. М.В. Романовского, А.И. Вострокнутовой. СПб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>Питер, 2011</w:t>
      </w:r>
    </w:p>
    <w:p w:rsidR="00926755" w:rsidRPr="003A30EB" w:rsidRDefault="00926755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Кузнецова Л.Г. Структура и операции финансового рынка: теоритический и институциональный анализ. Хабаровск: Изд-ва «</w:t>
      </w:r>
      <w:r w:rsidR="003814F5" w:rsidRPr="003A30EB">
        <w:rPr>
          <w:rFonts w:ascii="Times New Roman" w:hAnsi="Times New Roman" w:cs="Times New Roman"/>
          <w:sz w:val="28"/>
          <w:szCs w:val="28"/>
        </w:rPr>
        <w:t>РИО</w:t>
      </w:r>
      <w:r w:rsidRPr="003A30EB">
        <w:rPr>
          <w:rFonts w:ascii="Times New Roman" w:hAnsi="Times New Roman" w:cs="Times New Roman"/>
          <w:sz w:val="28"/>
          <w:szCs w:val="28"/>
        </w:rPr>
        <w:t>ТИП» Хабаровской краевой типографии, 2005</w:t>
      </w:r>
    </w:p>
    <w:p w:rsidR="00926755" w:rsidRPr="003A30EB" w:rsidRDefault="00926755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 </w:t>
      </w:r>
      <w:r w:rsidR="003814F5" w:rsidRPr="003A30EB">
        <w:rPr>
          <w:rFonts w:ascii="Times New Roman" w:hAnsi="Times New Roman" w:cs="Times New Roman"/>
          <w:sz w:val="28"/>
          <w:szCs w:val="28"/>
        </w:rPr>
        <w:t>Рубцова Б.Б. Современные фондовые рынки. М.: Альпина Бизнес Букс, 2007</w:t>
      </w:r>
    </w:p>
    <w:p w:rsidR="003814F5" w:rsidRPr="003A30EB" w:rsidRDefault="003814F5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Смирнов И.Е. Золотарев А.Н. Валютный курс как важнейшее понятие системы «Валютный рынок». СПб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Изд-ва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СПбГУЭФ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>, 2007</w:t>
      </w:r>
    </w:p>
    <w:p w:rsidR="003814F5" w:rsidRPr="003A30EB" w:rsidRDefault="003814F5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Теплякова Н.А. Финансы и финансовый рынок. Минск: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ТетраСистемс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>, 2010</w:t>
      </w:r>
    </w:p>
    <w:p w:rsidR="003814F5" w:rsidRPr="003A30EB" w:rsidRDefault="003814F5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Финансовые рынки и экономическая политика России. М.: Научный Эксперт, 2007</w:t>
      </w:r>
    </w:p>
    <w:p w:rsidR="003814F5" w:rsidRPr="003A30EB" w:rsidRDefault="003814F5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 Финансовые рынки и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финасово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>-кредитные институты: Учебное пособие. Стандарт третьего поколения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од ред. Г. Белоглазовой, Л.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Кроливецкой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>Питер, 2013</w:t>
      </w:r>
    </w:p>
    <w:p w:rsidR="003814F5" w:rsidRPr="003A30EB" w:rsidRDefault="003814F5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 Восточная Азия: между регионализмом и глобализмом /отв. Ред. Г.И.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Чуфрин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>. М.: Наука, 2004</w:t>
      </w:r>
    </w:p>
    <w:p w:rsidR="003814F5" w:rsidRPr="003A30EB" w:rsidRDefault="003814F5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 История Кореи (новое прочтение)/ под ред. А.В.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>. М., 2003</w:t>
      </w:r>
    </w:p>
    <w:p w:rsidR="003814F5" w:rsidRPr="003A30EB" w:rsidRDefault="003814F5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Суслина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 xml:space="preserve"> С.С. Экономика Республики Корея в свете глобализации. ИДВ РАН. М., 2002</w:t>
      </w:r>
    </w:p>
    <w:p w:rsidR="003814F5" w:rsidRPr="003A30EB" w:rsidRDefault="003814F5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lastRenderedPageBreak/>
        <w:t>Япония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справочник. Научное издание Института Дальнего Востока РАН. М., 2003.</w:t>
      </w:r>
    </w:p>
    <w:p w:rsidR="003814F5" w:rsidRPr="003A30EB" w:rsidRDefault="003A30EB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 xml:space="preserve">Япония: экономика, политика, общество на заре </w:t>
      </w:r>
      <w:r w:rsidRPr="003A30EB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3A30EB">
        <w:rPr>
          <w:rFonts w:ascii="Times New Roman" w:hAnsi="Times New Roman" w:cs="Times New Roman"/>
          <w:sz w:val="28"/>
          <w:szCs w:val="28"/>
        </w:rPr>
        <w:t xml:space="preserve"> В. М., 2003</w:t>
      </w:r>
    </w:p>
    <w:p w:rsidR="003A30EB" w:rsidRPr="003A30EB" w:rsidRDefault="003A30EB" w:rsidP="003A30E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EB">
        <w:rPr>
          <w:rFonts w:ascii="Times New Roman" w:hAnsi="Times New Roman" w:cs="Times New Roman"/>
          <w:sz w:val="28"/>
          <w:szCs w:val="28"/>
        </w:rPr>
        <w:t>Мировая Экономика</w:t>
      </w:r>
      <w:proofErr w:type="gramStart"/>
      <w:r w:rsidRPr="003A30E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A30EB">
        <w:rPr>
          <w:rFonts w:ascii="Times New Roman" w:hAnsi="Times New Roman" w:cs="Times New Roman"/>
          <w:sz w:val="28"/>
          <w:szCs w:val="28"/>
        </w:rPr>
        <w:t xml:space="preserve"> Учебник / под ред. А.С. Булатова. – 2-е изд.,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 xml:space="preserve">. И доп. – М.: </w:t>
      </w:r>
      <w:proofErr w:type="spellStart"/>
      <w:r w:rsidRPr="003A30EB">
        <w:rPr>
          <w:rFonts w:ascii="Times New Roman" w:hAnsi="Times New Roman" w:cs="Times New Roman"/>
          <w:sz w:val="28"/>
          <w:szCs w:val="28"/>
        </w:rPr>
        <w:t>Экономисть</w:t>
      </w:r>
      <w:proofErr w:type="spellEnd"/>
      <w:r w:rsidRPr="003A30EB">
        <w:rPr>
          <w:rFonts w:ascii="Times New Roman" w:hAnsi="Times New Roman" w:cs="Times New Roman"/>
          <w:sz w:val="28"/>
          <w:szCs w:val="28"/>
        </w:rPr>
        <w:t>, 2008</w:t>
      </w:r>
    </w:p>
    <w:p w:rsidR="00926755" w:rsidRPr="003A30EB" w:rsidRDefault="00926755" w:rsidP="003A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33B" w:rsidRPr="003A30EB" w:rsidRDefault="008B233B" w:rsidP="003A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B233B" w:rsidRPr="003A30EB" w:rsidSect="003A30E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B6D" w:rsidRDefault="00F84B6D" w:rsidP="00C45263">
      <w:pPr>
        <w:spacing w:after="0" w:line="240" w:lineRule="auto"/>
      </w:pPr>
      <w:r>
        <w:separator/>
      </w:r>
    </w:p>
  </w:endnote>
  <w:endnote w:type="continuationSeparator" w:id="0">
    <w:p w:rsidR="00F84B6D" w:rsidRDefault="00F84B6D" w:rsidP="00C45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5324479"/>
      <w:docPartObj>
        <w:docPartGallery w:val="Page Numbers (Bottom of Page)"/>
        <w:docPartUnique/>
      </w:docPartObj>
    </w:sdtPr>
    <w:sdtEndPr/>
    <w:sdtContent>
      <w:p w:rsidR="003A30EB" w:rsidRDefault="003A30E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E9F">
          <w:rPr>
            <w:noProof/>
          </w:rPr>
          <w:t>2</w:t>
        </w:r>
        <w:r>
          <w:fldChar w:fldCharType="end"/>
        </w:r>
      </w:p>
    </w:sdtContent>
  </w:sdt>
  <w:p w:rsidR="003A30EB" w:rsidRDefault="003A30E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B6D" w:rsidRDefault="00F84B6D" w:rsidP="00C45263">
      <w:pPr>
        <w:spacing w:after="0" w:line="240" w:lineRule="auto"/>
      </w:pPr>
      <w:r>
        <w:separator/>
      </w:r>
    </w:p>
  </w:footnote>
  <w:footnote w:type="continuationSeparator" w:id="0">
    <w:p w:rsidR="00F84B6D" w:rsidRDefault="00F84B6D" w:rsidP="00C45263">
      <w:pPr>
        <w:spacing w:after="0" w:line="240" w:lineRule="auto"/>
      </w:pPr>
      <w:r>
        <w:continuationSeparator/>
      </w:r>
    </w:p>
  </w:footnote>
  <w:footnote w:id="1">
    <w:p w:rsidR="00F45011" w:rsidRDefault="00F45011">
      <w:pPr>
        <w:pStyle w:val="a4"/>
      </w:pPr>
      <w:r>
        <w:rPr>
          <w:rStyle w:val="a6"/>
        </w:rPr>
        <w:footnoteRef/>
      </w:r>
      <w:r>
        <w:t xml:space="preserve"> </w:t>
      </w:r>
      <w:proofErr w:type="spellStart"/>
      <w:r>
        <w:t>Долан</w:t>
      </w:r>
      <w:proofErr w:type="spellEnd"/>
      <w:r>
        <w:t xml:space="preserve"> Э.ДЖ., </w:t>
      </w:r>
      <w:proofErr w:type="spellStart"/>
      <w:r>
        <w:t>Кэмбелл</w:t>
      </w:r>
      <w:proofErr w:type="spellEnd"/>
      <w:r>
        <w:t xml:space="preserve"> К.Д. и др. Деньги, банковское дело и денежно-кредитная политика. М.: Туран, 1996.</w:t>
      </w:r>
    </w:p>
  </w:footnote>
  <w:footnote w:id="2">
    <w:p w:rsidR="00F45011" w:rsidRDefault="00F45011">
      <w:pPr>
        <w:pStyle w:val="a4"/>
      </w:pPr>
      <w:r>
        <w:rPr>
          <w:rStyle w:val="a6"/>
        </w:rPr>
        <w:footnoteRef/>
      </w:r>
      <w:r>
        <w:t xml:space="preserve"> Международные стандарты финансовой отчетности</w:t>
      </w:r>
      <w:proofErr w:type="gramStart"/>
      <w:r>
        <w:t>.М</w:t>
      </w:r>
      <w:proofErr w:type="gramEnd"/>
      <w:r>
        <w:t>.:</w:t>
      </w:r>
      <w:proofErr w:type="spellStart"/>
      <w:r>
        <w:t>Аскери</w:t>
      </w:r>
      <w:proofErr w:type="spellEnd"/>
      <w:r>
        <w:t xml:space="preserve"> – АССА, 2008. С 1012-1013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6901"/>
    <w:multiLevelType w:val="hybridMultilevel"/>
    <w:tmpl w:val="EAF8B764"/>
    <w:lvl w:ilvl="0" w:tplc="195AF5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D72EDE"/>
    <w:multiLevelType w:val="hybridMultilevel"/>
    <w:tmpl w:val="A87AF10E"/>
    <w:lvl w:ilvl="0" w:tplc="7EDA0E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AB5EC2"/>
    <w:multiLevelType w:val="multilevel"/>
    <w:tmpl w:val="2A7072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59D17DA"/>
    <w:multiLevelType w:val="multilevel"/>
    <w:tmpl w:val="218076B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618D3124"/>
    <w:multiLevelType w:val="multilevel"/>
    <w:tmpl w:val="193EBED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62B45896"/>
    <w:multiLevelType w:val="multilevel"/>
    <w:tmpl w:val="779C3C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EB83D25"/>
    <w:multiLevelType w:val="hybridMultilevel"/>
    <w:tmpl w:val="6A8CD906"/>
    <w:lvl w:ilvl="0" w:tplc="0F34A23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812"/>
    <w:rsid w:val="00031F4F"/>
    <w:rsid w:val="0004754B"/>
    <w:rsid w:val="00057AE4"/>
    <w:rsid w:val="000F2CC3"/>
    <w:rsid w:val="00100835"/>
    <w:rsid w:val="0010467B"/>
    <w:rsid w:val="0019015E"/>
    <w:rsid w:val="00194F90"/>
    <w:rsid w:val="00205268"/>
    <w:rsid w:val="002119D8"/>
    <w:rsid w:val="00235140"/>
    <w:rsid w:val="00256908"/>
    <w:rsid w:val="00263ABB"/>
    <w:rsid w:val="0028118A"/>
    <w:rsid w:val="00363985"/>
    <w:rsid w:val="00364C80"/>
    <w:rsid w:val="003814F5"/>
    <w:rsid w:val="003A30EB"/>
    <w:rsid w:val="003D3C89"/>
    <w:rsid w:val="003E5BFF"/>
    <w:rsid w:val="003F0190"/>
    <w:rsid w:val="004315FB"/>
    <w:rsid w:val="00445E52"/>
    <w:rsid w:val="00452904"/>
    <w:rsid w:val="004615E5"/>
    <w:rsid w:val="004820E4"/>
    <w:rsid w:val="00491F90"/>
    <w:rsid w:val="004B03C1"/>
    <w:rsid w:val="004B37C7"/>
    <w:rsid w:val="004E48EA"/>
    <w:rsid w:val="004E7008"/>
    <w:rsid w:val="00540744"/>
    <w:rsid w:val="00555BA0"/>
    <w:rsid w:val="005A5149"/>
    <w:rsid w:val="005A5E5B"/>
    <w:rsid w:val="005B6F6F"/>
    <w:rsid w:val="005C5E0A"/>
    <w:rsid w:val="005F348D"/>
    <w:rsid w:val="0060585A"/>
    <w:rsid w:val="006427A8"/>
    <w:rsid w:val="00651E2A"/>
    <w:rsid w:val="00652FFB"/>
    <w:rsid w:val="006814A1"/>
    <w:rsid w:val="006945B9"/>
    <w:rsid w:val="006A0D37"/>
    <w:rsid w:val="006B068D"/>
    <w:rsid w:val="006B15FD"/>
    <w:rsid w:val="006E68C7"/>
    <w:rsid w:val="00702DCD"/>
    <w:rsid w:val="00710FD7"/>
    <w:rsid w:val="007549BF"/>
    <w:rsid w:val="007713CE"/>
    <w:rsid w:val="007914A5"/>
    <w:rsid w:val="007A23D6"/>
    <w:rsid w:val="007A3512"/>
    <w:rsid w:val="007A5235"/>
    <w:rsid w:val="007D747A"/>
    <w:rsid w:val="007E64C8"/>
    <w:rsid w:val="00823F0F"/>
    <w:rsid w:val="0083074F"/>
    <w:rsid w:val="00856CA0"/>
    <w:rsid w:val="00864CCE"/>
    <w:rsid w:val="00865A51"/>
    <w:rsid w:val="00876DD9"/>
    <w:rsid w:val="00882D23"/>
    <w:rsid w:val="00885536"/>
    <w:rsid w:val="008B233B"/>
    <w:rsid w:val="008C223F"/>
    <w:rsid w:val="008E4B8E"/>
    <w:rsid w:val="00902445"/>
    <w:rsid w:val="0092043F"/>
    <w:rsid w:val="00926755"/>
    <w:rsid w:val="009302C8"/>
    <w:rsid w:val="009948B5"/>
    <w:rsid w:val="009A0059"/>
    <w:rsid w:val="009A5B4A"/>
    <w:rsid w:val="009C5970"/>
    <w:rsid w:val="009C7849"/>
    <w:rsid w:val="009F0FAB"/>
    <w:rsid w:val="00A22A33"/>
    <w:rsid w:val="00A64AB0"/>
    <w:rsid w:val="00AA67A5"/>
    <w:rsid w:val="00B13ECF"/>
    <w:rsid w:val="00B56E77"/>
    <w:rsid w:val="00B66B7B"/>
    <w:rsid w:val="00BB21E9"/>
    <w:rsid w:val="00BB5BAF"/>
    <w:rsid w:val="00BB6D6F"/>
    <w:rsid w:val="00BD725E"/>
    <w:rsid w:val="00C121BE"/>
    <w:rsid w:val="00C12434"/>
    <w:rsid w:val="00C27804"/>
    <w:rsid w:val="00C33D33"/>
    <w:rsid w:val="00C42E9F"/>
    <w:rsid w:val="00C45263"/>
    <w:rsid w:val="00C46D0F"/>
    <w:rsid w:val="00C47FAB"/>
    <w:rsid w:val="00C5326C"/>
    <w:rsid w:val="00C64343"/>
    <w:rsid w:val="00C736A7"/>
    <w:rsid w:val="00CB0812"/>
    <w:rsid w:val="00CE2E48"/>
    <w:rsid w:val="00D0064F"/>
    <w:rsid w:val="00D026FE"/>
    <w:rsid w:val="00D4714E"/>
    <w:rsid w:val="00D559FF"/>
    <w:rsid w:val="00D563DD"/>
    <w:rsid w:val="00DA78F5"/>
    <w:rsid w:val="00DF18F9"/>
    <w:rsid w:val="00E03677"/>
    <w:rsid w:val="00E06ED8"/>
    <w:rsid w:val="00E22A24"/>
    <w:rsid w:val="00E31B75"/>
    <w:rsid w:val="00E329A1"/>
    <w:rsid w:val="00E42469"/>
    <w:rsid w:val="00E54275"/>
    <w:rsid w:val="00E66AA6"/>
    <w:rsid w:val="00E8243B"/>
    <w:rsid w:val="00EA58C4"/>
    <w:rsid w:val="00EC7313"/>
    <w:rsid w:val="00EF6317"/>
    <w:rsid w:val="00F00BE0"/>
    <w:rsid w:val="00F07C26"/>
    <w:rsid w:val="00F15402"/>
    <w:rsid w:val="00F45011"/>
    <w:rsid w:val="00F73AA6"/>
    <w:rsid w:val="00F84B6D"/>
    <w:rsid w:val="00F92CAD"/>
    <w:rsid w:val="00FB1E2D"/>
    <w:rsid w:val="00FB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744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C4526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45263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C45263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3A3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30E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3A3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30E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744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C4526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45263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C45263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3A3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30E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3A3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30E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38FEE-1CA3-4A01-B7BC-57E23194A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30</Pages>
  <Words>7145</Words>
  <Characters>40732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23</cp:revision>
  <dcterms:created xsi:type="dcterms:W3CDTF">2013-12-10T15:56:00Z</dcterms:created>
  <dcterms:modified xsi:type="dcterms:W3CDTF">2014-02-26T10:55:00Z</dcterms:modified>
</cp:coreProperties>
</file>