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63A" w:rsidRDefault="00AB563A" w:rsidP="00AB563A">
      <w:pPr>
        <w:spacing w:line="360" w:lineRule="auto"/>
        <w:jc w:val="center"/>
        <w:rPr>
          <w:sz w:val="28"/>
          <w:szCs w:val="28"/>
        </w:rPr>
      </w:pPr>
      <w:r>
        <w:rPr>
          <w:sz w:val="28"/>
          <w:szCs w:val="28"/>
        </w:rPr>
        <w:t>ФГОБУ ВПО</w:t>
      </w:r>
    </w:p>
    <w:p w:rsidR="00AB563A" w:rsidRDefault="00AB563A" w:rsidP="00AB563A">
      <w:pPr>
        <w:spacing w:line="360" w:lineRule="auto"/>
        <w:jc w:val="center"/>
        <w:rPr>
          <w:sz w:val="28"/>
          <w:szCs w:val="28"/>
        </w:rPr>
      </w:pPr>
      <w:r>
        <w:rPr>
          <w:sz w:val="28"/>
          <w:szCs w:val="28"/>
        </w:rPr>
        <w:t xml:space="preserve">Финансовый университет при Правительстве Российской федерации </w:t>
      </w:r>
    </w:p>
    <w:p w:rsidR="00AB563A" w:rsidRDefault="00AB563A" w:rsidP="00AB563A">
      <w:pPr>
        <w:spacing w:line="360" w:lineRule="auto"/>
        <w:jc w:val="center"/>
      </w:pPr>
      <w:r>
        <w:rPr>
          <w:sz w:val="28"/>
          <w:szCs w:val="28"/>
        </w:rPr>
        <w:t xml:space="preserve">Владимирский филиал </w:t>
      </w:r>
    </w:p>
    <w:p w:rsidR="00AB563A" w:rsidRDefault="00AB563A" w:rsidP="00AB563A">
      <w:pPr>
        <w:spacing w:line="360" w:lineRule="auto"/>
        <w:jc w:val="center"/>
        <w:rPr>
          <w:sz w:val="28"/>
          <w:szCs w:val="28"/>
        </w:rPr>
      </w:pPr>
    </w:p>
    <w:p w:rsidR="00AB563A" w:rsidRDefault="00AB563A" w:rsidP="00AB563A">
      <w:pPr>
        <w:spacing w:line="360" w:lineRule="auto"/>
        <w:jc w:val="center"/>
        <w:rPr>
          <w:sz w:val="28"/>
          <w:szCs w:val="28"/>
        </w:rPr>
      </w:pPr>
      <w:r>
        <w:rPr>
          <w:sz w:val="28"/>
          <w:szCs w:val="28"/>
        </w:rPr>
        <w:t>КАФЕДРА «</w:t>
      </w:r>
      <w:r w:rsidR="00A82808">
        <w:rPr>
          <w:sz w:val="28"/>
          <w:szCs w:val="28"/>
        </w:rPr>
        <w:t xml:space="preserve"> </w:t>
      </w:r>
      <w:r w:rsidR="00B52FCA">
        <w:rPr>
          <w:sz w:val="28"/>
          <w:szCs w:val="28"/>
        </w:rPr>
        <w:t>менеджмента и маркетинга</w:t>
      </w:r>
      <w:r w:rsidR="00A82808">
        <w:rPr>
          <w:sz w:val="28"/>
          <w:szCs w:val="28"/>
        </w:rPr>
        <w:t xml:space="preserve"> </w:t>
      </w:r>
      <w:r>
        <w:rPr>
          <w:sz w:val="28"/>
          <w:szCs w:val="28"/>
        </w:rPr>
        <w:t xml:space="preserve">» </w:t>
      </w:r>
    </w:p>
    <w:p w:rsidR="00AB563A" w:rsidRDefault="00AB563A" w:rsidP="00AB563A">
      <w:pPr>
        <w:spacing w:line="360" w:lineRule="auto"/>
        <w:jc w:val="center"/>
        <w:rPr>
          <w:sz w:val="28"/>
          <w:szCs w:val="28"/>
        </w:rPr>
      </w:pPr>
    </w:p>
    <w:p w:rsidR="00AB563A" w:rsidRDefault="00AB563A" w:rsidP="00AB563A">
      <w:pPr>
        <w:spacing w:line="360" w:lineRule="auto"/>
        <w:jc w:val="center"/>
        <w:rPr>
          <w:sz w:val="28"/>
          <w:szCs w:val="28"/>
        </w:rPr>
      </w:pPr>
    </w:p>
    <w:p w:rsidR="00AB563A" w:rsidRDefault="00AB563A" w:rsidP="00AB563A">
      <w:pPr>
        <w:spacing w:line="360" w:lineRule="auto"/>
        <w:jc w:val="center"/>
        <w:rPr>
          <w:sz w:val="40"/>
          <w:szCs w:val="40"/>
        </w:rPr>
      </w:pPr>
      <w:r>
        <w:rPr>
          <w:sz w:val="40"/>
          <w:szCs w:val="40"/>
        </w:rPr>
        <w:t xml:space="preserve">Контрольная работа по дисциплине </w:t>
      </w:r>
    </w:p>
    <w:p w:rsidR="00AB563A" w:rsidRDefault="00AB563A" w:rsidP="00AB563A">
      <w:pPr>
        <w:spacing w:line="360" w:lineRule="auto"/>
        <w:jc w:val="center"/>
        <w:rPr>
          <w:sz w:val="40"/>
          <w:szCs w:val="40"/>
        </w:rPr>
      </w:pPr>
    </w:p>
    <w:p w:rsidR="00AB563A" w:rsidRDefault="00AB563A" w:rsidP="00AB563A">
      <w:pPr>
        <w:spacing w:line="360" w:lineRule="auto"/>
        <w:jc w:val="center"/>
        <w:rPr>
          <w:b/>
          <w:sz w:val="40"/>
          <w:szCs w:val="40"/>
        </w:rPr>
      </w:pPr>
      <w:r>
        <w:rPr>
          <w:b/>
          <w:sz w:val="40"/>
          <w:szCs w:val="40"/>
        </w:rPr>
        <w:t>«Региональная экономика»</w:t>
      </w:r>
    </w:p>
    <w:p w:rsidR="00AB563A" w:rsidRDefault="00AB563A" w:rsidP="00AB563A">
      <w:pPr>
        <w:spacing w:line="360" w:lineRule="auto"/>
        <w:jc w:val="center"/>
        <w:rPr>
          <w:sz w:val="32"/>
          <w:szCs w:val="32"/>
        </w:rPr>
      </w:pPr>
    </w:p>
    <w:p w:rsidR="00AB563A" w:rsidRDefault="00AB563A" w:rsidP="00AB563A">
      <w:pPr>
        <w:spacing w:line="360" w:lineRule="auto"/>
        <w:jc w:val="center"/>
        <w:rPr>
          <w:sz w:val="36"/>
          <w:szCs w:val="36"/>
        </w:rPr>
      </w:pPr>
      <w:r>
        <w:rPr>
          <w:sz w:val="36"/>
          <w:szCs w:val="36"/>
          <w:u w:val="single"/>
        </w:rPr>
        <w:t xml:space="preserve">вариант № </w:t>
      </w:r>
      <w:r w:rsidR="00EE4433">
        <w:rPr>
          <w:sz w:val="36"/>
          <w:szCs w:val="36"/>
          <w:u w:val="single"/>
        </w:rPr>
        <w:t>1</w:t>
      </w:r>
      <w:r w:rsidR="000D202F">
        <w:rPr>
          <w:sz w:val="36"/>
          <w:szCs w:val="36"/>
          <w:u w:val="single"/>
        </w:rPr>
        <w:t>3</w:t>
      </w:r>
    </w:p>
    <w:p w:rsidR="00AB563A" w:rsidRDefault="00AB563A" w:rsidP="00AB563A">
      <w:pPr>
        <w:spacing w:line="360" w:lineRule="auto"/>
        <w:jc w:val="center"/>
        <w:rPr>
          <w:sz w:val="28"/>
          <w:szCs w:val="28"/>
        </w:rPr>
      </w:pPr>
    </w:p>
    <w:p w:rsidR="00AB563A" w:rsidRDefault="00AB563A" w:rsidP="00AB563A">
      <w:pPr>
        <w:spacing w:line="360" w:lineRule="auto"/>
        <w:jc w:val="center"/>
        <w:rPr>
          <w:sz w:val="28"/>
          <w:szCs w:val="28"/>
        </w:rPr>
      </w:pPr>
      <w:r>
        <w:rPr>
          <w:sz w:val="28"/>
          <w:szCs w:val="28"/>
        </w:rPr>
        <w:t xml:space="preserve"> </w:t>
      </w:r>
    </w:p>
    <w:p w:rsidR="00AB563A" w:rsidRDefault="00AB563A" w:rsidP="00AB563A">
      <w:pPr>
        <w:spacing w:line="360" w:lineRule="auto"/>
        <w:ind w:left="4680"/>
        <w:rPr>
          <w:sz w:val="28"/>
          <w:szCs w:val="28"/>
        </w:rPr>
      </w:pPr>
      <w:r>
        <w:rPr>
          <w:sz w:val="28"/>
          <w:szCs w:val="28"/>
        </w:rPr>
        <w:t xml:space="preserve">Исполнитель: </w:t>
      </w:r>
      <w:r w:rsidR="00EE4433">
        <w:rPr>
          <w:sz w:val="28"/>
          <w:szCs w:val="28"/>
        </w:rPr>
        <w:t xml:space="preserve">Крыленкова В. В. </w:t>
      </w:r>
    </w:p>
    <w:p w:rsidR="00AB563A" w:rsidRDefault="00AB563A" w:rsidP="00AB563A">
      <w:pPr>
        <w:spacing w:line="360" w:lineRule="auto"/>
        <w:ind w:left="4680"/>
        <w:rPr>
          <w:sz w:val="28"/>
          <w:szCs w:val="28"/>
        </w:rPr>
      </w:pPr>
      <w:r>
        <w:rPr>
          <w:sz w:val="28"/>
          <w:szCs w:val="28"/>
        </w:rPr>
        <w:t>Заочный факультет менеджмента и маркетинга</w:t>
      </w:r>
    </w:p>
    <w:p w:rsidR="00AB563A" w:rsidRDefault="00AB563A" w:rsidP="00AB563A">
      <w:pPr>
        <w:spacing w:line="360" w:lineRule="auto"/>
        <w:ind w:left="4680"/>
        <w:rPr>
          <w:sz w:val="28"/>
          <w:szCs w:val="28"/>
        </w:rPr>
      </w:pPr>
      <w:r>
        <w:rPr>
          <w:sz w:val="28"/>
          <w:szCs w:val="28"/>
        </w:rPr>
        <w:t>Направление: «Менеджмент»</w:t>
      </w:r>
    </w:p>
    <w:p w:rsidR="00AB563A" w:rsidRDefault="00AB563A" w:rsidP="00AB563A">
      <w:pPr>
        <w:spacing w:line="360" w:lineRule="auto"/>
        <w:ind w:left="4680"/>
        <w:rPr>
          <w:sz w:val="28"/>
          <w:szCs w:val="28"/>
        </w:rPr>
      </w:pPr>
      <w:r>
        <w:rPr>
          <w:sz w:val="28"/>
          <w:szCs w:val="28"/>
        </w:rPr>
        <w:t xml:space="preserve">Группа: </w:t>
      </w:r>
      <w:r w:rsidRPr="00C62368">
        <w:rPr>
          <w:sz w:val="28"/>
          <w:szCs w:val="28"/>
        </w:rPr>
        <w:t>1б-мн100</w:t>
      </w:r>
    </w:p>
    <w:p w:rsidR="00AB563A" w:rsidRDefault="00EE4433" w:rsidP="00AB563A">
      <w:pPr>
        <w:spacing w:line="360" w:lineRule="auto"/>
        <w:ind w:left="4680"/>
        <w:rPr>
          <w:sz w:val="28"/>
          <w:szCs w:val="28"/>
        </w:rPr>
      </w:pPr>
      <w:r>
        <w:rPr>
          <w:sz w:val="28"/>
          <w:szCs w:val="28"/>
        </w:rPr>
        <w:t>№ зачетной книжки 11млб00419</w:t>
      </w:r>
    </w:p>
    <w:p w:rsidR="00AB563A" w:rsidRDefault="00AB563A" w:rsidP="00AB563A">
      <w:pPr>
        <w:spacing w:line="360" w:lineRule="auto"/>
        <w:ind w:left="4680"/>
        <w:rPr>
          <w:sz w:val="28"/>
          <w:szCs w:val="28"/>
        </w:rPr>
      </w:pPr>
    </w:p>
    <w:p w:rsidR="00AB563A" w:rsidRDefault="00AB563A" w:rsidP="00AB563A">
      <w:pPr>
        <w:spacing w:line="360" w:lineRule="auto"/>
        <w:ind w:left="4680"/>
        <w:rPr>
          <w:sz w:val="28"/>
          <w:szCs w:val="28"/>
        </w:rPr>
      </w:pPr>
      <w:r>
        <w:rPr>
          <w:sz w:val="28"/>
          <w:szCs w:val="28"/>
        </w:rPr>
        <w:t xml:space="preserve">Руководитель:  Савельев И. И. </w:t>
      </w:r>
    </w:p>
    <w:p w:rsidR="00AB563A" w:rsidRDefault="00AB563A" w:rsidP="00AB563A">
      <w:pPr>
        <w:spacing w:line="360" w:lineRule="auto"/>
        <w:ind w:left="4680"/>
        <w:rPr>
          <w:sz w:val="28"/>
          <w:szCs w:val="28"/>
        </w:rPr>
      </w:pPr>
    </w:p>
    <w:p w:rsidR="00AB563A" w:rsidRDefault="00AB563A" w:rsidP="00AB563A">
      <w:pPr>
        <w:spacing w:line="360" w:lineRule="auto"/>
        <w:rPr>
          <w:sz w:val="28"/>
          <w:szCs w:val="28"/>
        </w:rPr>
      </w:pPr>
    </w:p>
    <w:p w:rsidR="00AB563A" w:rsidRDefault="00AB563A" w:rsidP="00AB563A">
      <w:pPr>
        <w:spacing w:line="360" w:lineRule="auto"/>
        <w:rPr>
          <w:sz w:val="28"/>
          <w:szCs w:val="28"/>
        </w:rPr>
      </w:pPr>
    </w:p>
    <w:p w:rsidR="00AB563A" w:rsidRDefault="00AB563A" w:rsidP="00AB563A">
      <w:pPr>
        <w:spacing w:line="360" w:lineRule="auto"/>
        <w:rPr>
          <w:sz w:val="28"/>
          <w:szCs w:val="28"/>
        </w:rPr>
      </w:pPr>
    </w:p>
    <w:p w:rsidR="00AB563A" w:rsidRDefault="00AB563A" w:rsidP="00AB563A">
      <w:pPr>
        <w:shd w:val="clear" w:color="auto" w:fill="FFFFFF"/>
        <w:spacing w:line="360" w:lineRule="auto"/>
        <w:jc w:val="center"/>
        <w:rPr>
          <w:bCs/>
          <w:spacing w:val="-2"/>
          <w:sz w:val="28"/>
          <w:szCs w:val="28"/>
        </w:rPr>
      </w:pPr>
      <w:r>
        <w:rPr>
          <w:bCs/>
          <w:spacing w:val="-2"/>
          <w:sz w:val="28"/>
          <w:szCs w:val="28"/>
        </w:rPr>
        <w:t>Владимир</w:t>
      </w:r>
    </w:p>
    <w:p w:rsidR="00AB563A" w:rsidRDefault="00AB563A" w:rsidP="00AB563A">
      <w:pPr>
        <w:shd w:val="clear" w:color="auto" w:fill="FFFFFF"/>
        <w:spacing w:line="360" w:lineRule="auto"/>
        <w:jc w:val="center"/>
        <w:rPr>
          <w:bCs/>
          <w:spacing w:val="-2"/>
          <w:sz w:val="28"/>
          <w:szCs w:val="28"/>
        </w:rPr>
      </w:pPr>
      <w:r>
        <w:rPr>
          <w:bCs/>
          <w:spacing w:val="-2"/>
          <w:sz w:val="28"/>
          <w:szCs w:val="28"/>
        </w:rPr>
        <w:t>2013</w:t>
      </w:r>
    </w:p>
    <w:p w:rsidR="00C07595" w:rsidRDefault="00C07595" w:rsidP="00C07595">
      <w:pPr>
        <w:spacing w:after="200" w:line="276" w:lineRule="auto"/>
        <w:jc w:val="center"/>
        <w:rPr>
          <w:sz w:val="28"/>
          <w:szCs w:val="28"/>
        </w:rPr>
      </w:pPr>
      <w:r>
        <w:rPr>
          <w:sz w:val="28"/>
          <w:szCs w:val="28"/>
        </w:rPr>
        <w:lastRenderedPageBreak/>
        <w:t>Содержание</w:t>
      </w:r>
    </w:p>
    <w:p w:rsidR="00570C79" w:rsidRPr="00570C79" w:rsidRDefault="00570C79" w:rsidP="00570C79">
      <w:pPr>
        <w:spacing w:after="200" w:line="360" w:lineRule="auto"/>
        <w:jc w:val="both"/>
        <w:rPr>
          <w:sz w:val="28"/>
          <w:szCs w:val="28"/>
        </w:rPr>
      </w:pPr>
      <w:r w:rsidRPr="00570C79">
        <w:rPr>
          <w:sz w:val="28"/>
          <w:szCs w:val="28"/>
        </w:rPr>
        <w:t>Введение…………………………………………</w:t>
      </w:r>
      <w:r w:rsidR="00645226">
        <w:rPr>
          <w:sz w:val="28"/>
          <w:szCs w:val="28"/>
        </w:rPr>
        <w:t>………………………………...3</w:t>
      </w:r>
    </w:p>
    <w:p w:rsidR="00570C79" w:rsidRPr="00570C79" w:rsidRDefault="00570C79" w:rsidP="00570C79">
      <w:pPr>
        <w:pStyle w:val="Pa7"/>
        <w:spacing w:line="360" w:lineRule="auto"/>
        <w:jc w:val="both"/>
        <w:rPr>
          <w:color w:val="000000"/>
          <w:sz w:val="28"/>
          <w:szCs w:val="28"/>
        </w:rPr>
      </w:pPr>
      <w:r w:rsidRPr="00570C79">
        <w:rPr>
          <w:color w:val="000000"/>
          <w:sz w:val="28"/>
          <w:szCs w:val="28"/>
        </w:rPr>
        <w:t>1. Роль газовой промышленности в топливно-энергетическом ком</w:t>
      </w:r>
      <w:r w:rsidRPr="00570C79">
        <w:rPr>
          <w:color w:val="000000"/>
          <w:sz w:val="28"/>
          <w:szCs w:val="28"/>
        </w:rPr>
        <w:softHyphen/>
        <w:t>плексе и экономике России, место Российской Федерации среди стран мира по запасам и добыче природного газа</w:t>
      </w:r>
      <w:r w:rsidR="00645226">
        <w:rPr>
          <w:color w:val="000000"/>
          <w:sz w:val="28"/>
          <w:szCs w:val="28"/>
        </w:rPr>
        <w:t>…………………………………………..4</w:t>
      </w:r>
    </w:p>
    <w:p w:rsidR="00570C79" w:rsidRPr="00570C79" w:rsidRDefault="00570C79" w:rsidP="00570C79">
      <w:pPr>
        <w:pStyle w:val="Pa7"/>
        <w:spacing w:line="360" w:lineRule="auto"/>
        <w:jc w:val="both"/>
        <w:rPr>
          <w:color w:val="000000"/>
          <w:sz w:val="28"/>
          <w:szCs w:val="28"/>
        </w:rPr>
      </w:pPr>
      <w:r w:rsidRPr="00570C79">
        <w:rPr>
          <w:color w:val="000000"/>
          <w:sz w:val="28"/>
          <w:szCs w:val="28"/>
        </w:rPr>
        <w:t>2. Современное состояние развития и размещения газовой про</w:t>
      </w:r>
      <w:r w:rsidRPr="00570C79">
        <w:rPr>
          <w:color w:val="000000"/>
          <w:sz w:val="28"/>
          <w:szCs w:val="28"/>
        </w:rPr>
        <w:softHyphen/>
        <w:t>мышленности Российской Федерации. Основные газодобывающие регионы и центры по переработке газа</w:t>
      </w:r>
      <w:r w:rsidR="00645226">
        <w:rPr>
          <w:color w:val="000000"/>
          <w:sz w:val="28"/>
          <w:szCs w:val="28"/>
        </w:rPr>
        <w:t>……………………………………………………………….11</w:t>
      </w:r>
    </w:p>
    <w:p w:rsidR="00570C79" w:rsidRPr="00570C79" w:rsidRDefault="00570C79" w:rsidP="00570C79">
      <w:pPr>
        <w:pStyle w:val="Pa7"/>
        <w:spacing w:line="360" w:lineRule="auto"/>
        <w:jc w:val="both"/>
        <w:rPr>
          <w:color w:val="000000"/>
          <w:sz w:val="28"/>
          <w:szCs w:val="28"/>
        </w:rPr>
      </w:pPr>
      <w:r w:rsidRPr="00570C79">
        <w:rPr>
          <w:color w:val="000000"/>
          <w:sz w:val="28"/>
          <w:szCs w:val="28"/>
        </w:rPr>
        <w:t>3. Проблемы и основные направления развития газовой промыш</w:t>
      </w:r>
      <w:r w:rsidRPr="00570C79">
        <w:rPr>
          <w:color w:val="000000"/>
          <w:sz w:val="28"/>
          <w:szCs w:val="28"/>
        </w:rPr>
        <w:softHyphen/>
        <w:t>ленности России</w:t>
      </w:r>
      <w:r w:rsidR="00645226">
        <w:rPr>
          <w:color w:val="000000"/>
          <w:sz w:val="28"/>
          <w:szCs w:val="28"/>
        </w:rPr>
        <w:t>…………………………………………………………………………..14</w:t>
      </w:r>
    </w:p>
    <w:p w:rsidR="00570C79" w:rsidRPr="00645226" w:rsidRDefault="00570C79" w:rsidP="00645226">
      <w:pPr>
        <w:pStyle w:val="Pa7"/>
        <w:spacing w:line="360" w:lineRule="auto"/>
        <w:jc w:val="both"/>
        <w:rPr>
          <w:color w:val="000000"/>
          <w:sz w:val="28"/>
          <w:szCs w:val="28"/>
        </w:rPr>
      </w:pPr>
      <w:r w:rsidRPr="00645226">
        <w:rPr>
          <w:color w:val="000000"/>
          <w:sz w:val="28"/>
          <w:szCs w:val="28"/>
        </w:rPr>
        <w:t>Заключение……………………………………………………………………..</w:t>
      </w:r>
      <w:r w:rsidR="00645226">
        <w:rPr>
          <w:color w:val="000000"/>
          <w:sz w:val="28"/>
          <w:szCs w:val="28"/>
        </w:rPr>
        <w:t>19</w:t>
      </w:r>
    </w:p>
    <w:p w:rsidR="00645226" w:rsidRPr="00645226" w:rsidRDefault="00570C79" w:rsidP="00645226">
      <w:pPr>
        <w:spacing w:after="200" w:line="360" w:lineRule="auto"/>
        <w:jc w:val="both"/>
        <w:rPr>
          <w:color w:val="000000"/>
          <w:sz w:val="28"/>
          <w:szCs w:val="28"/>
        </w:rPr>
      </w:pPr>
      <w:r w:rsidRPr="00645226">
        <w:rPr>
          <w:color w:val="000000"/>
          <w:sz w:val="28"/>
          <w:szCs w:val="28"/>
        </w:rPr>
        <w:t>Список использованной литературы………………………</w:t>
      </w:r>
      <w:r w:rsidR="00645226">
        <w:rPr>
          <w:color w:val="000000"/>
          <w:sz w:val="28"/>
          <w:szCs w:val="28"/>
        </w:rPr>
        <w:t>…………….</w:t>
      </w:r>
      <w:r w:rsidRPr="00645226">
        <w:rPr>
          <w:color w:val="000000"/>
          <w:sz w:val="28"/>
          <w:szCs w:val="28"/>
        </w:rPr>
        <w:t>…</w:t>
      </w:r>
      <w:r w:rsidR="00645226" w:rsidRPr="00645226">
        <w:rPr>
          <w:color w:val="000000"/>
          <w:sz w:val="28"/>
          <w:szCs w:val="28"/>
        </w:rPr>
        <w:t>20</w:t>
      </w:r>
    </w:p>
    <w:p w:rsidR="00AB563A" w:rsidRDefault="00645226" w:rsidP="00645226">
      <w:pPr>
        <w:spacing w:after="200" w:line="360" w:lineRule="auto"/>
        <w:jc w:val="both"/>
        <w:rPr>
          <w:sz w:val="28"/>
          <w:szCs w:val="28"/>
        </w:rPr>
      </w:pPr>
      <w:r w:rsidRPr="00645226">
        <w:rPr>
          <w:color w:val="000000"/>
          <w:sz w:val="28"/>
          <w:szCs w:val="28"/>
        </w:rPr>
        <w:t>Приложения……………………………………………………………………21</w:t>
      </w:r>
      <w:r w:rsidR="00AB563A">
        <w:rPr>
          <w:sz w:val="28"/>
          <w:szCs w:val="28"/>
        </w:rPr>
        <w:br w:type="page"/>
      </w:r>
    </w:p>
    <w:p w:rsidR="00AB563A" w:rsidRPr="00A82808" w:rsidRDefault="00C07595" w:rsidP="00A82808">
      <w:pPr>
        <w:shd w:val="clear" w:color="auto" w:fill="FFFFFF" w:themeFill="background1"/>
        <w:spacing w:line="360" w:lineRule="auto"/>
        <w:jc w:val="center"/>
        <w:rPr>
          <w:sz w:val="28"/>
          <w:szCs w:val="28"/>
        </w:rPr>
      </w:pPr>
      <w:r w:rsidRPr="00A82808">
        <w:rPr>
          <w:sz w:val="28"/>
          <w:szCs w:val="28"/>
        </w:rPr>
        <w:lastRenderedPageBreak/>
        <w:t>Введение</w:t>
      </w:r>
    </w:p>
    <w:p w:rsidR="00A82808" w:rsidRPr="00A82808" w:rsidRDefault="00A82808" w:rsidP="00A82808">
      <w:pPr>
        <w:pStyle w:val="af1"/>
        <w:shd w:val="clear" w:color="auto" w:fill="FFFFFF" w:themeFill="background1"/>
        <w:spacing w:before="0" w:beforeAutospacing="0" w:after="0" w:afterAutospacing="0" w:line="360" w:lineRule="auto"/>
        <w:ind w:firstLine="457"/>
        <w:jc w:val="both"/>
        <w:rPr>
          <w:color w:val="000000"/>
          <w:sz w:val="28"/>
          <w:szCs w:val="28"/>
        </w:rPr>
      </w:pPr>
      <w:r w:rsidRPr="00A82808">
        <w:rPr>
          <w:color w:val="000000"/>
          <w:sz w:val="28"/>
          <w:szCs w:val="28"/>
        </w:rPr>
        <w:t>В 1996 г. газовой промышленности России исполнилось 50 лет. Конечно, среди других крупных отраслей ТЭК – угольной, нефтя</w:t>
      </w:r>
      <w:r w:rsidRPr="00A82808">
        <w:rPr>
          <w:color w:val="000000"/>
          <w:sz w:val="28"/>
          <w:szCs w:val="28"/>
        </w:rPr>
        <w:softHyphen/>
        <w:t>ной, электроэнергетики, имеющих более чем столетнюю историю, она представляется довольно юным организмом. Но даже сейчас, в услови</w:t>
      </w:r>
      <w:r w:rsidRPr="00A82808">
        <w:rPr>
          <w:color w:val="000000"/>
          <w:sz w:val="28"/>
          <w:szCs w:val="28"/>
        </w:rPr>
        <w:softHyphen/>
        <w:t>ях кризиса, отрасль демонстрирует гибкость и умение находить зоны стабильности и ниши роста.</w:t>
      </w:r>
    </w:p>
    <w:p w:rsidR="00A82808" w:rsidRPr="00A82808" w:rsidRDefault="00A82808" w:rsidP="00A82808">
      <w:pPr>
        <w:pStyle w:val="af1"/>
        <w:shd w:val="clear" w:color="auto" w:fill="FFFFFF" w:themeFill="background1"/>
        <w:spacing w:before="0" w:beforeAutospacing="0" w:after="0" w:afterAutospacing="0" w:line="360" w:lineRule="auto"/>
        <w:ind w:firstLine="457"/>
        <w:jc w:val="both"/>
        <w:rPr>
          <w:color w:val="000000"/>
          <w:sz w:val="28"/>
          <w:szCs w:val="28"/>
        </w:rPr>
      </w:pPr>
      <w:r w:rsidRPr="00A82808">
        <w:rPr>
          <w:color w:val="000000"/>
          <w:sz w:val="28"/>
          <w:szCs w:val="28"/>
        </w:rPr>
        <w:t>На природный газ возлагаются большие надежды, как на наиболее дешевое высокоэкологичное топливо в период подготовки к переходу на более широкое использование альтернативных нетрадиционных видов электроэнергии (ветра, солнца, приливной, внутреннего тепла земли). Кроме того, на территории России имеются огромнейшие запасы этого вида топлива. Именно поэтому необходим тщательный анализ газовой промышленности, как одной из самых важных отраслей для экономики России.</w:t>
      </w:r>
    </w:p>
    <w:p w:rsidR="00A82808" w:rsidRPr="00A82808" w:rsidRDefault="00A82808" w:rsidP="00A82808">
      <w:pPr>
        <w:pStyle w:val="af1"/>
        <w:shd w:val="clear" w:color="auto" w:fill="FFFFFF" w:themeFill="background1"/>
        <w:spacing w:before="0" w:beforeAutospacing="0" w:after="0" w:afterAutospacing="0" w:line="360" w:lineRule="auto"/>
        <w:ind w:firstLine="457"/>
        <w:jc w:val="both"/>
        <w:rPr>
          <w:color w:val="000000"/>
          <w:sz w:val="28"/>
          <w:szCs w:val="28"/>
        </w:rPr>
      </w:pPr>
      <w:r w:rsidRPr="00A82808">
        <w:rPr>
          <w:color w:val="000000"/>
          <w:sz w:val="28"/>
          <w:szCs w:val="28"/>
        </w:rPr>
        <w:t>Целью этой работы является рассмотрение особенностей развития и размещения газовой промышленности России, характеристики современного состояния отрасли, а также анализ сложившихся проблем и  путей их решения. Кроме того, в работе показаны перспективы дальнейшего развития газовой промышленности и варианты выхода из создавшейся сегодня сложной экономической ситуации</w:t>
      </w:r>
      <w:r>
        <w:rPr>
          <w:color w:val="000000"/>
          <w:sz w:val="28"/>
          <w:szCs w:val="28"/>
        </w:rPr>
        <w:t xml:space="preserve">. </w:t>
      </w:r>
    </w:p>
    <w:p w:rsidR="00A82808" w:rsidRDefault="00A82808" w:rsidP="00A82808">
      <w:pPr>
        <w:shd w:val="clear" w:color="auto" w:fill="FFFFFF" w:themeFill="background1"/>
        <w:spacing w:line="360" w:lineRule="auto"/>
        <w:jc w:val="both"/>
        <w:rPr>
          <w:sz w:val="28"/>
          <w:szCs w:val="28"/>
        </w:rPr>
      </w:pPr>
    </w:p>
    <w:p w:rsidR="00C07595" w:rsidRDefault="00C07595" w:rsidP="00C07595">
      <w:pPr>
        <w:spacing w:line="360" w:lineRule="auto"/>
        <w:jc w:val="both"/>
        <w:rPr>
          <w:sz w:val="28"/>
          <w:szCs w:val="28"/>
        </w:rPr>
      </w:pPr>
    </w:p>
    <w:p w:rsidR="00C07595" w:rsidRDefault="00C07595">
      <w:pPr>
        <w:spacing w:after="200" w:line="276" w:lineRule="auto"/>
        <w:rPr>
          <w:sz w:val="28"/>
          <w:szCs w:val="28"/>
        </w:rPr>
      </w:pPr>
      <w:r>
        <w:rPr>
          <w:sz w:val="28"/>
          <w:szCs w:val="28"/>
        </w:rPr>
        <w:br w:type="page"/>
      </w:r>
    </w:p>
    <w:p w:rsidR="00C07595" w:rsidRPr="000D202F" w:rsidRDefault="00570C79" w:rsidP="000D202F">
      <w:pPr>
        <w:pStyle w:val="a3"/>
        <w:numPr>
          <w:ilvl w:val="0"/>
          <w:numId w:val="1"/>
        </w:numPr>
        <w:spacing w:line="360" w:lineRule="auto"/>
        <w:ind w:left="-142" w:firstLine="0"/>
        <w:jc w:val="both"/>
        <w:rPr>
          <w:color w:val="000000"/>
          <w:sz w:val="28"/>
          <w:szCs w:val="28"/>
        </w:rPr>
      </w:pPr>
      <w:r w:rsidRPr="00570C79">
        <w:rPr>
          <w:color w:val="000000"/>
          <w:sz w:val="28"/>
          <w:szCs w:val="28"/>
        </w:rPr>
        <w:lastRenderedPageBreak/>
        <w:t>Роль газовой промышленности в топливно-энергетическом ком</w:t>
      </w:r>
      <w:r w:rsidRPr="00570C79">
        <w:rPr>
          <w:color w:val="000000"/>
          <w:sz w:val="28"/>
          <w:szCs w:val="28"/>
        </w:rPr>
        <w:softHyphen/>
        <w:t xml:space="preserve">плексе и экономике России, место Российской Федерации среди стран мира по запасам </w:t>
      </w:r>
      <w:r w:rsidRPr="000D202F">
        <w:rPr>
          <w:color w:val="000000"/>
          <w:sz w:val="28"/>
          <w:szCs w:val="28"/>
        </w:rPr>
        <w:t xml:space="preserve">и добыче природного газа. </w:t>
      </w:r>
    </w:p>
    <w:p w:rsidR="00570C79" w:rsidRPr="000D202F" w:rsidRDefault="000D202F" w:rsidP="000D202F">
      <w:pPr>
        <w:spacing w:line="360" w:lineRule="auto"/>
        <w:ind w:left="-142" w:firstLine="426"/>
        <w:jc w:val="both"/>
        <w:rPr>
          <w:color w:val="000000"/>
          <w:sz w:val="28"/>
          <w:szCs w:val="28"/>
          <w:shd w:val="clear" w:color="auto" w:fill="FFFFFF"/>
        </w:rPr>
      </w:pPr>
      <w:r w:rsidRPr="000D202F">
        <w:rPr>
          <w:color w:val="000000"/>
          <w:sz w:val="28"/>
          <w:szCs w:val="28"/>
          <w:shd w:val="clear" w:color="auto" w:fill="FFFFFF"/>
        </w:rPr>
        <w:t>Газовая промышленность – крупнейший элемент российской экономики и мировой системы энергообеспечения. Россия занимает первое место в мире по добыче, запасам и ресурсам газа, обеспечивает свыше 21% его мирового производства (табл. 1, рис. 1 –см. Приложение) и около 25% всех международных поставок. В 2010 г. валовая добыча природного и попутного нефтяного газа в России возросла до 665,5 млрд м</w:t>
      </w:r>
      <w:r w:rsidRPr="000D202F">
        <w:rPr>
          <w:color w:val="000000"/>
          <w:sz w:val="28"/>
          <w:szCs w:val="28"/>
          <w:vertAlign w:val="superscript"/>
        </w:rPr>
        <w:t>3</w:t>
      </w:r>
      <w:r w:rsidRPr="000D202F">
        <w:rPr>
          <w:color w:val="000000"/>
          <w:sz w:val="28"/>
          <w:szCs w:val="28"/>
          <w:shd w:val="clear" w:color="auto" w:fill="FFFFFF"/>
        </w:rPr>
        <w:t>, из них эффективный объем, включая товарный газ, технологические нужды и закачку в пласт, составил около 650 млрд м</w:t>
      </w:r>
      <w:r w:rsidRPr="000D202F">
        <w:rPr>
          <w:color w:val="000000"/>
          <w:sz w:val="28"/>
          <w:szCs w:val="28"/>
          <w:vertAlign w:val="superscript"/>
        </w:rPr>
        <w:t>3</w:t>
      </w:r>
      <w:r w:rsidRPr="000D202F">
        <w:rPr>
          <w:color w:val="000000"/>
          <w:sz w:val="28"/>
          <w:szCs w:val="28"/>
          <w:shd w:val="clear" w:color="auto" w:fill="FFFFFF"/>
        </w:rPr>
        <w:t>, сожжено в факелах – почти 16 млрд м</w:t>
      </w:r>
      <w:r w:rsidRPr="000D202F">
        <w:rPr>
          <w:color w:val="000000"/>
          <w:sz w:val="28"/>
          <w:szCs w:val="28"/>
          <w:vertAlign w:val="superscript"/>
        </w:rPr>
        <w:t>3</w:t>
      </w:r>
      <w:r w:rsidRPr="000D202F">
        <w:rPr>
          <w:color w:val="000000"/>
          <w:sz w:val="28"/>
          <w:szCs w:val="28"/>
          <w:shd w:val="clear" w:color="auto" w:fill="FFFFFF"/>
        </w:rPr>
        <w:t>.</w:t>
      </w:r>
    </w:p>
    <w:p w:rsidR="000D202F" w:rsidRPr="0089710A" w:rsidRDefault="000D202F" w:rsidP="0089710A">
      <w:pPr>
        <w:spacing w:line="360" w:lineRule="auto"/>
        <w:ind w:left="-142" w:firstLine="426"/>
        <w:jc w:val="both"/>
        <w:rPr>
          <w:color w:val="000000"/>
          <w:sz w:val="28"/>
          <w:szCs w:val="28"/>
          <w:shd w:val="clear" w:color="auto" w:fill="FFFFFF"/>
        </w:rPr>
      </w:pPr>
      <w:r w:rsidRPr="000D202F">
        <w:rPr>
          <w:color w:val="000000"/>
          <w:sz w:val="28"/>
          <w:szCs w:val="28"/>
          <w:shd w:val="clear" w:color="auto" w:fill="FFFFFF"/>
        </w:rPr>
        <w:t xml:space="preserve">В 2010 – 2011 гг. вследствие оживления мировой экономики спрос на энергоносители в мире, в том числе на газ стал возрастать. В условиях повышения нефтяных цен происходило общее увеличение стоимости энергетических ресурсов, включая газ. Продолжилась тенденция опережающего роста добычи и потребления газа по сравнению с нефтью, при этом стоимость энергетической единицы газа пока остается существенно </w:t>
      </w:r>
      <w:r w:rsidR="00A82808">
        <w:rPr>
          <w:color w:val="000000"/>
          <w:sz w:val="28"/>
          <w:szCs w:val="28"/>
          <w:shd w:val="clear" w:color="auto" w:fill="FFFFFF"/>
        </w:rPr>
        <w:t xml:space="preserve">заниженной. </w:t>
      </w:r>
    </w:p>
    <w:p w:rsidR="000D202F" w:rsidRPr="00A64B8F" w:rsidRDefault="0089710A" w:rsidP="00A64B8F">
      <w:pPr>
        <w:spacing w:line="360" w:lineRule="auto"/>
        <w:ind w:left="-142" w:firstLine="426"/>
        <w:jc w:val="both"/>
        <w:rPr>
          <w:color w:val="000000"/>
          <w:sz w:val="28"/>
          <w:szCs w:val="28"/>
          <w:shd w:val="clear" w:color="auto" w:fill="FFFFFF"/>
        </w:rPr>
      </w:pPr>
      <w:r w:rsidRPr="0089710A">
        <w:rPr>
          <w:color w:val="000000"/>
          <w:sz w:val="28"/>
          <w:szCs w:val="28"/>
          <w:shd w:val="clear" w:color="auto" w:fill="FFFFFF"/>
        </w:rPr>
        <w:t xml:space="preserve"> Дополнительным фактором увеличения спроса на газ, уголь и мазут стала крупная авария на АЭС Фукусима в Японии в марте 2011 г., в результате которой произошло выбытие мощностей ядерной генерации и сокращение выработки атомной энергии. В условиях традиционного значительного резерва мощностей по всем видам электрогенерации при снижении производства атомной энергии Япония значительно увеличи</w:t>
      </w:r>
      <w:r>
        <w:rPr>
          <w:color w:val="000000"/>
          <w:sz w:val="28"/>
          <w:szCs w:val="28"/>
          <w:shd w:val="clear" w:color="auto" w:fill="FFFFFF"/>
        </w:rPr>
        <w:t xml:space="preserve">ла закупки СПГ и нефтепродуктов для </w:t>
      </w:r>
      <w:r w:rsidRPr="0089710A">
        <w:rPr>
          <w:color w:val="000000"/>
          <w:sz w:val="28"/>
          <w:szCs w:val="28"/>
          <w:shd w:val="clear" w:color="auto" w:fill="FFFFFF"/>
        </w:rPr>
        <w:t>ТЭС.</w:t>
      </w:r>
      <w:r w:rsidRPr="0089710A">
        <w:rPr>
          <w:rStyle w:val="apple-converted-space"/>
          <w:color w:val="000000"/>
          <w:sz w:val="28"/>
          <w:szCs w:val="28"/>
          <w:shd w:val="clear" w:color="auto" w:fill="FFFFFF"/>
        </w:rPr>
        <w:t> </w:t>
      </w:r>
      <w:r w:rsidRPr="0089710A">
        <w:rPr>
          <w:color w:val="000000"/>
          <w:sz w:val="28"/>
          <w:szCs w:val="28"/>
        </w:rPr>
        <w:br/>
      </w:r>
      <w:r w:rsidRPr="0089710A">
        <w:rPr>
          <w:color w:val="000000"/>
          <w:sz w:val="28"/>
          <w:szCs w:val="28"/>
          <w:shd w:val="clear" w:color="auto" w:fill="FFFFFF"/>
        </w:rPr>
        <w:t>Однако в долгосрочном плане наибольшее значение для глобальной системы энергообеспечения имеет изменение энергетической политики в ряде стран в направлении повышения безопасности и экологической надежности, происходит пересмотр, замораживание и сворачивание ядерных программ в Европе, АТР, Северной Америке.</w:t>
      </w:r>
      <w:r w:rsidRPr="0089710A">
        <w:rPr>
          <w:color w:val="000000"/>
          <w:sz w:val="28"/>
          <w:szCs w:val="28"/>
        </w:rPr>
        <w:br/>
      </w:r>
      <w:r w:rsidRPr="0089710A">
        <w:rPr>
          <w:color w:val="000000"/>
          <w:sz w:val="28"/>
          <w:szCs w:val="28"/>
          <w:shd w:val="clear" w:color="auto" w:fill="FFFFFF"/>
        </w:rPr>
        <w:lastRenderedPageBreak/>
        <w:t>На фоне роста спроса на энергоносители в 2010 г. произошло увеличение добычи газа в странах СНГ, в результате чего доля Содружества в мировом предложении превысила 28%. Добыча газа в Казахстане увеличилась с 32 до 37 млрд м</w:t>
      </w:r>
      <w:r w:rsidRPr="0089710A">
        <w:rPr>
          <w:color w:val="000000"/>
          <w:sz w:val="28"/>
          <w:szCs w:val="28"/>
          <w:vertAlign w:val="superscript"/>
        </w:rPr>
        <w:t>3</w:t>
      </w:r>
      <w:r w:rsidRPr="0089710A">
        <w:rPr>
          <w:color w:val="000000"/>
          <w:sz w:val="28"/>
          <w:szCs w:val="28"/>
          <w:shd w:val="clear" w:color="auto" w:fill="FFFFFF"/>
        </w:rPr>
        <w:t>, в Азербайджане – с 14,8 до 16 млрд м</w:t>
      </w:r>
      <w:r w:rsidRPr="0089710A">
        <w:rPr>
          <w:color w:val="000000"/>
          <w:sz w:val="28"/>
          <w:szCs w:val="28"/>
          <w:vertAlign w:val="superscript"/>
        </w:rPr>
        <w:t>3</w:t>
      </w:r>
      <w:r w:rsidRPr="0089710A">
        <w:rPr>
          <w:color w:val="000000"/>
          <w:sz w:val="28"/>
          <w:szCs w:val="28"/>
          <w:shd w:val="clear" w:color="auto" w:fill="FFFFFF"/>
        </w:rPr>
        <w:t>, на Украине – с 19 до 21 млрд м</w:t>
      </w:r>
      <w:r w:rsidRPr="0089710A">
        <w:rPr>
          <w:color w:val="000000"/>
          <w:sz w:val="28"/>
          <w:szCs w:val="28"/>
          <w:vertAlign w:val="superscript"/>
        </w:rPr>
        <w:t>3</w:t>
      </w:r>
      <w:r w:rsidRPr="0089710A">
        <w:rPr>
          <w:color w:val="000000"/>
          <w:sz w:val="28"/>
          <w:szCs w:val="28"/>
          <w:shd w:val="clear" w:color="auto" w:fill="FFFFFF"/>
        </w:rPr>
        <w:t>, в Туркменистане – с 64,4 до 75,1 млрд м</w:t>
      </w:r>
      <w:r w:rsidRPr="0089710A">
        <w:rPr>
          <w:color w:val="000000"/>
          <w:sz w:val="28"/>
          <w:szCs w:val="28"/>
          <w:vertAlign w:val="superscript"/>
        </w:rPr>
        <w:t>3</w:t>
      </w:r>
      <w:r w:rsidRPr="0089710A">
        <w:rPr>
          <w:color w:val="000000"/>
          <w:sz w:val="28"/>
          <w:szCs w:val="28"/>
          <w:shd w:val="clear" w:color="auto" w:fill="FFFFFF"/>
        </w:rPr>
        <w:t>. В результате истощения сырьевой базы продолжилось снижение добычи газа в Узбекистане.</w:t>
      </w:r>
      <w:r w:rsidRPr="0089710A">
        <w:rPr>
          <w:color w:val="000000"/>
          <w:sz w:val="28"/>
          <w:szCs w:val="28"/>
        </w:rPr>
        <w:br/>
      </w:r>
      <w:r w:rsidRPr="0089710A">
        <w:rPr>
          <w:color w:val="000000"/>
          <w:sz w:val="28"/>
          <w:szCs w:val="28"/>
          <w:shd w:val="clear" w:color="auto" w:fill="FFFFFF"/>
        </w:rPr>
        <w:t>В целом добыча газа в СНГ составила в 2010 г. 861 млрд м</w:t>
      </w:r>
      <w:r w:rsidRPr="0089710A">
        <w:rPr>
          <w:color w:val="000000"/>
          <w:sz w:val="28"/>
          <w:szCs w:val="28"/>
          <w:vertAlign w:val="superscript"/>
        </w:rPr>
        <w:t>3</w:t>
      </w:r>
      <w:r w:rsidRPr="0089710A">
        <w:rPr>
          <w:color w:val="000000"/>
          <w:sz w:val="28"/>
          <w:szCs w:val="28"/>
          <w:shd w:val="clear" w:color="auto" w:fill="FFFFFF"/>
        </w:rPr>
        <w:t>, что является рекордным показателем за всю историю развития газовой промышленности на этой территории. В начале 1990-х гг. добыча газа в СССР превышала 800 млрд м</w:t>
      </w:r>
      <w:r w:rsidRPr="0089710A">
        <w:rPr>
          <w:color w:val="000000"/>
          <w:sz w:val="28"/>
          <w:szCs w:val="28"/>
          <w:vertAlign w:val="superscript"/>
        </w:rPr>
        <w:t>3</w:t>
      </w:r>
      <w:r w:rsidRPr="0089710A">
        <w:rPr>
          <w:rStyle w:val="apple-converted-space"/>
          <w:color w:val="000000"/>
          <w:sz w:val="28"/>
          <w:szCs w:val="28"/>
          <w:shd w:val="clear" w:color="auto" w:fill="FFFFFF"/>
        </w:rPr>
        <w:t> </w:t>
      </w:r>
      <w:r w:rsidRPr="0089710A">
        <w:rPr>
          <w:color w:val="000000"/>
          <w:sz w:val="28"/>
          <w:szCs w:val="28"/>
          <w:shd w:val="clear" w:color="auto" w:fill="FFFFFF"/>
        </w:rPr>
        <w:t>(табл. 1, рис. 1). Тогда это составляло более 40% всей мировой добычи, при этом в Российской Федерации добывалось 641 – 643 млрд м</w:t>
      </w:r>
      <w:r w:rsidRPr="0089710A">
        <w:rPr>
          <w:color w:val="000000"/>
          <w:sz w:val="28"/>
          <w:szCs w:val="28"/>
          <w:vertAlign w:val="superscript"/>
        </w:rPr>
        <w:t>3</w:t>
      </w:r>
      <w:r w:rsidRPr="0089710A">
        <w:rPr>
          <w:rStyle w:val="apple-converted-space"/>
          <w:color w:val="000000"/>
          <w:sz w:val="28"/>
          <w:szCs w:val="28"/>
          <w:shd w:val="clear" w:color="auto" w:fill="FFFFFF"/>
        </w:rPr>
        <w:t> </w:t>
      </w:r>
      <w:r w:rsidRPr="0089710A">
        <w:rPr>
          <w:color w:val="000000"/>
          <w:sz w:val="28"/>
          <w:szCs w:val="28"/>
          <w:shd w:val="clear" w:color="auto" w:fill="FFFFFF"/>
        </w:rPr>
        <w:t>газа в год (более 32% от мира), в том числе в Западной Сибири более 580 млрд м</w:t>
      </w:r>
      <w:r w:rsidRPr="0089710A">
        <w:rPr>
          <w:color w:val="000000"/>
          <w:sz w:val="28"/>
          <w:szCs w:val="28"/>
          <w:vertAlign w:val="superscript"/>
        </w:rPr>
        <w:t>3</w:t>
      </w:r>
      <w:r w:rsidRPr="0089710A">
        <w:rPr>
          <w:color w:val="000000"/>
          <w:sz w:val="28"/>
          <w:szCs w:val="28"/>
          <w:shd w:val="clear" w:color="auto" w:fill="FFFFFF"/>
        </w:rPr>
        <w:t>.</w:t>
      </w:r>
      <w:r w:rsidRPr="0089710A">
        <w:rPr>
          <w:rStyle w:val="apple-converted-space"/>
          <w:color w:val="000000"/>
          <w:sz w:val="28"/>
          <w:szCs w:val="28"/>
          <w:shd w:val="clear" w:color="auto" w:fill="FFFFFF"/>
        </w:rPr>
        <w:t> </w:t>
      </w:r>
      <w:r w:rsidRPr="0089710A">
        <w:rPr>
          <w:color w:val="000000"/>
          <w:sz w:val="28"/>
          <w:szCs w:val="28"/>
        </w:rPr>
        <w:br/>
      </w:r>
      <w:r w:rsidRPr="0089710A">
        <w:rPr>
          <w:color w:val="000000"/>
          <w:sz w:val="28"/>
          <w:szCs w:val="28"/>
          <w:shd w:val="clear" w:color="auto" w:fill="FFFFFF"/>
        </w:rPr>
        <w:t xml:space="preserve">На протяжении двух последних десятилетий происходит устойчивое сокращение доли России в мировой добыче газа, что указывает на более медленное развитие российской газовой отрасли, чем в других газодобывающих странах (рис. 3). Такая ситуация не соответствует ни </w:t>
      </w:r>
      <w:r w:rsidRPr="00A64B8F">
        <w:rPr>
          <w:color w:val="000000"/>
          <w:sz w:val="28"/>
          <w:szCs w:val="28"/>
          <w:shd w:val="clear" w:color="auto" w:fill="FFFFFF"/>
        </w:rPr>
        <w:t>ресурсным, ни технологическим, ни производственным возможностям российского газового комплекса.</w:t>
      </w:r>
    </w:p>
    <w:p w:rsidR="000D202F" w:rsidRPr="00A64B8F" w:rsidRDefault="00A64B8F" w:rsidP="00A64B8F">
      <w:pPr>
        <w:spacing w:line="360" w:lineRule="auto"/>
        <w:ind w:left="-142" w:firstLine="426"/>
        <w:jc w:val="both"/>
        <w:rPr>
          <w:color w:val="000000"/>
          <w:sz w:val="28"/>
          <w:szCs w:val="28"/>
          <w:shd w:val="clear" w:color="auto" w:fill="FFFFFF"/>
        </w:rPr>
      </w:pPr>
      <w:r w:rsidRPr="00A64B8F">
        <w:rPr>
          <w:color w:val="000000"/>
          <w:sz w:val="28"/>
          <w:szCs w:val="28"/>
          <w:shd w:val="clear" w:color="auto" w:fill="FFFFFF"/>
        </w:rPr>
        <w:t>С 1992 г. до начала 2000-х гг. добыча газа в стране устойчиво снижалась, хотя и небольшими темпами. С 2002 г. за счет ввода ряда новых объектов (в т. ч. на разрабатываемых месторождениях) происходило последовательное увеличение добычи. В 2006 – 2011 гг. добыча газа в России достигла своего исторического максимума – 656 – 665 млрд м</w:t>
      </w:r>
      <w:r w:rsidRPr="00A64B8F">
        <w:rPr>
          <w:color w:val="000000"/>
          <w:sz w:val="28"/>
          <w:szCs w:val="28"/>
          <w:vertAlign w:val="superscript"/>
        </w:rPr>
        <w:t>3</w:t>
      </w:r>
      <w:r w:rsidRPr="00A64B8F">
        <w:rPr>
          <w:rStyle w:val="apple-converted-space"/>
          <w:color w:val="000000"/>
          <w:sz w:val="28"/>
          <w:szCs w:val="28"/>
          <w:shd w:val="clear" w:color="auto" w:fill="FFFFFF"/>
        </w:rPr>
        <w:t> </w:t>
      </w:r>
      <w:r w:rsidRPr="00A64B8F">
        <w:rPr>
          <w:color w:val="000000"/>
          <w:sz w:val="28"/>
          <w:szCs w:val="28"/>
          <w:shd w:val="clear" w:color="auto" w:fill="FFFFFF"/>
        </w:rPr>
        <w:t>в год, при кратковременных спадах в результате сокращения преимущественно внешнего спроса. Снижение роли России в глобальной системе газообеспечения указывает на необходимость активизации деятельности в области ГРР, добычи, переработки и маркетинга газа на внутреннем и международных рынках.</w:t>
      </w:r>
      <w:r w:rsidRPr="00A64B8F">
        <w:rPr>
          <w:color w:val="000000"/>
          <w:sz w:val="28"/>
          <w:szCs w:val="28"/>
        </w:rPr>
        <w:br/>
      </w:r>
      <w:r w:rsidRPr="00A64B8F">
        <w:rPr>
          <w:color w:val="000000"/>
          <w:sz w:val="28"/>
          <w:szCs w:val="28"/>
          <w:shd w:val="clear" w:color="auto" w:fill="FFFFFF"/>
        </w:rPr>
        <w:t xml:space="preserve">После глобального финансово-экономического кризиса, вызвавшего снижение спроса и цен на энергоносители в 2008 – 2009 гг., рост добычи газа в России в 2010 – 2011 гг. был обеспечен в основном за счет восстановления внутреннего </w:t>
      </w:r>
      <w:r w:rsidRPr="00A64B8F">
        <w:rPr>
          <w:color w:val="000000"/>
          <w:sz w:val="28"/>
          <w:szCs w:val="28"/>
          <w:shd w:val="clear" w:color="auto" w:fill="FFFFFF"/>
        </w:rPr>
        <w:lastRenderedPageBreak/>
        <w:t>рынка, что было более выгодно независимым производителям, которые ориентированы на прямые поставки клиентам в стране. При этом восстановить позиции в Европе России так и не удалось, что сказалось на результатах работы Газпрома. По темпам роста добычи ведущие независимые производители газа («НОВАТЭК», «Сибнефтегаз») существенно опережают Газпром. Из вертикально интегрированных нефтяных компаний значительно нарастил добычу природного газа «ЛУКОЙЛ», работающий на Находкинском месторождении в ЯНАО.</w:t>
      </w:r>
      <w:r w:rsidRPr="00A64B8F">
        <w:rPr>
          <w:color w:val="000000"/>
          <w:sz w:val="28"/>
          <w:szCs w:val="28"/>
        </w:rPr>
        <w:br/>
      </w:r>
      <w:r w:rsidRPr="00A64B8F">
        <w:rPr>
          <w:color w:val="000000"/>
          <w:sz w:val="28"/>
          <w:szCs w:val="28"/>
          <w:shd w:val="clear" w:color="auto" w:fill="FFFFFF"/>
        </w:rPr>
        <w:t>В региональном разрезе восстановление добычи газа в России произошло, прежде всего, за счет ЯНАО (12,8%). Из других крупных газодобывающих регионов прирост добычи газа был зафиксирован в Оренбургской области. Более чем в полтора раза выросла добыча на шельфе о-ва Сахалин – в рамках проекта «Сахалин -2» (консорциум Sakhalin Energy). Одновременно в результате организационных, технических и экономических причин добыча газа в проекте «Сахалин-1» (оператор ExxonMobil) продолжает снижаться, при этом весь объем добываемого газа (около 8 млрд м</w:t>
      </w:r>
      <w:r w:rsidRPr="00A64B8F">
        <w:rPr>
          <w:color w:val="000000"/>
          <w:sz w:val="28"/>
          <w:szCs w:val="28"/>
          <w:vertAlign w:val="superscript"/>
        </w:rPr>
        <w:t>3</w:t>
      </w:r>
      <w:r w:rsidRPr="00A64B8F">
        <w:rPr>
          <w:rStyle w:val="apple-converted-space"/>
          <w:color w:val="000000"/>
          <w:sz w:val="28"/>
          <w:szCs w:val="28"/>
          <w:shd w:val="clear" w:color="auto" w:fill="FFFFFF"/>
        </w:rPr>
        <w:t> </w:t>
      </w:r>
      <w:r w:rsidRPr="00A64B8F">
        <w:rPr>
          <w:color w:val="000000"/>
          <w:sz w:val="28"/>
          <w:szCs w:val="28"/>
          <w:shd w:val="clear" w:color="auto" w:fill="FFFFFF"/>
        </w:rPr>
        <w:t>в год) закачивается обратно в пласт.</w:t>
      </w:r>
      <w:r w:rsidR="009B161D">
        <w:rPr>
          <w:rStyle w:val="a9"/>
          <w:color w:val="000000"/>
          <w:sz w:val="28"/>
          <w:szCs w:val="28"/>
          <w:shd w:val="clear" w:color="auto" w:fill="FFFFFF"/>
        </w:rPr>
        <w:footnoteReference w:id="2"/>
      </w:r>
    </w:p>
    <w:p w:rsidR="00A64B8F" w:rsidRPr="00A64B8F" w:rsidRDefault="00A64B8F" w:rsidP="00A64B8F">
      <w:pPr>
        <w:spacing w:line="360" w:lineRule="auto"/>
        <w:ind w:left="-142"/>
        <w:jc w:val="both"/>
        <w:outlineLvl w:val="1"/>
        <w:rPr>
          <w:b/>
          <w:bCs/>
          <w:sz w:val="28"/>
          <w:szCs w:val="28"/>
        </w:rPr>
      </w:pPr>
      <w:r w:rsidRPr="00A64B8F">
        <w:rPr>
          <w:b/>
          <w:bCs/>
          <w:sz w:val="28"/>
          <w:szCs w:val="28"/>
        </w:rPr>
        <w:t>Региональная структура добычи газа в России</w:t>
      </w:r>
    </w:p>
    <w:p w:rsidR="00A64B8F" w:rsidRDefault="00A64B8F" w:rsidP="00A64B8F">
      <w:pPr>
        <w:spacing w:line="360" w:lineRule="auto"/>
        <w:ind w:left="-142" w:firstLine="426"/>
        <w:jc w:val="both"/>
        <w:rPr>
          <w:color w:val="000000"/>
          <w:sz w:val="28"/>
          <w:szCs w:val="28"/>
          <w:shd w:val="clear" w:color="auto" w:fill="FFFFFF"/>
        </w:rPr>
      </w:pPr>
      <w:r w:rsidRPr="00A64B8F">
        <w:rPr>
          <w:color w:val="000000"/>
          <w:sz w:val="28"/>
          <w:szCs w:val="28"/>
          <w:shd w:val="clear" w:color="auto" w:fill="FFFFFF"/>
        </w:rPr>
        <w:t>Почти на 90% общероссийской добычи газа сосредоточено в Западной Сибири (Западносибирская НГП) (табл. 2), в первую очередь в ЯНАО – свыше 80%. Наиболее крупные газодобывающие регионы Европейской части страны, на которую приходится порядка 7% общенациональной добычи – Оренбургская область (Волго-Уральская НГП), Астраханская область (Прикаспийская НГП), Республика Коми (Тимано-Печорская НГП). В последние годы начато освоение Охотоморской провинции.</w:t>
      </w:r>
    </w:p>
    <w:p w:rsidR="00A64B8F" w:rsidRPr="00A64B8F" w:rsidRDefault="00A64B8F" w:rsidP="00A64B8F">
      <w:pPr>
        <w:spacing w:line="360" w:lineRule="auto"/>
        <w:ind w:left="-142"/>
        <w:jc w:val="both"/>
        <w:rPr>
          <w:b/>
          <w:sz w:val="28"/>
          <w:szCs w:val="28"/>
          <w:shd w:val="clear" w:color="auto" w:fill="FFFFFF"/>
        </w:rPr>
      </w:pPr>
      <w:r w:rsidRPr="00A64B8F">
        <w:rPr>
          <w:b/>
          <w:sz w:val="28"/>
          <w:szCs w:val="28"/>
        </w:rPr>
        <w:t>Организационная структура добычи газа в России</w:t>
      </w:r>
    </w:p>
    <w:p w:rsidR="00222444" w:rsidRDefault="00A64B8F" w:rsidP="00222444">
      <w:pPr>
        <w:spacing w:line="360" w:lineRule="auto"/>
        <w:ind w:left="-142" w:firstLine="426"/>
        <w:rPr>
          <w:sz w:val="28"/>
          <w:szCs w:val="28"/>
        </w:rPr>
      </w:pPr>
      <w:r w:rsidRPr="00A64B8F">
        <w:rPr>
          <w:color w:val="000000"/>
          <w:sz w:val="28"/>
          <w:szCs w:val="28"/>
          <w:shd w:val="clear" w:color="auto" w:fill="FFFFFF"/>
        </w:rPr>
        <w:lastRenderedPageBreak/>
        <w:t>В организационном плане добычи газа в России ведется четырьмя основными группами производителей (рис. 4):</w:t>
      </w:r>
    </w:p>
    <w:p w:rsidR="00222444" w:rsidRPr="00222444" w:rsidRDefault="00A64B8F" w:rsidP="00222444">
      <w:pPr>
        <w:pStyle w:val="a3"/>
        <w:numPr>
          <w:ilvl w:val="0"/>
          <w:numId w:val="7"/>
        </w:numPr>
        <w:spacing w:line="360" w:lineRule="auto"/>
        <w:ind w:left="284"/>
        <w:rPr>
          <w:sz w:val="28"/>
          <w:szCs w:val="28"/>
        </w:rPr>
      </w:pPr>
      <w:r w:rsidRPr="00222444">
        <w:rPr>
          <w:color w:val="000000"/>
          <w:sz w:val="28"/>
          <w:szCs w:val="28"/>
        </w:rPr>
        <w:t>компаниями, входящими в Группу «Газпром» – крупнейшего в мире газового концерна, владельца ЕСГ и монопольного экспортера газа,</w:t>
      </w:r>
    </w:p>
    <w:p w:rsidR="00222444" w:rsidRPr="00222444" w:rsidRDefault="00A64B8F" w:rsidP="00222444">
      <w:pPr>
        <w:pStyle w:val="a3"/>
        <w:numPr>
          <w:ilvl w:val="0"/>
          <w:numId w:val="7"/>
        </w:numPr>
        <w:spacing w:line="360" w:lineRule="auto"/>
        <w:ind w:left="284"/>
        <w:rPr>
          <w:sz w:val="28"/>
          <w:szCs w:val="28"/>
        </w:rPr>
      </w:pPr>
      <w:r w:rsidRPr="00222444">
        <w:rPr>
          <w:color w:val="000000"/>
          <w:sz w:val="28"/>
          <w:szCs w:val="28"/>
        </w:rPr>
        <w:t>независимыми производители газа («НОВАТЭК», «Сибнефтегаз» и др.),</w:t>
      </w:r>
    </w:p>
    <w:p w:rsidR="00222444" w:rsidRPr="00222444" w:rsidRDefault="00A64B8F" w:rsidP="00222444">
      <w:pPr>
        <w:pStyle w:val="a3"/>
        <w:numPr>
          <w:ilvl w:val="0"/>
          <w:numId w:val="7"/>
        </w:numPr>
        <w:spacing w:line="360" w:lineRule="auto"/>
        <w:ind w:left="284"/>
        <w:rPr>
          <w:sz w:val="28"/>
          <w:szCs w:val="28"/>
        </w:rPr>
      </w:pPr>
      <w:r w:rsidRPr="00222444">
        <w:rPr>
          <w:color w:val="000000"/>
          <w:sz w:val="28"/>
          <w:szCs w:val="28"/>
        </w:rPr>
        <w:t>вертикально-интегрированными и независимыми нефтяными компаниями («Роснефть», «ЛУКОЙЛ», «Сургутнефтегаз», ТНК-ВР и др.),</w:t>
      </w:r>
    </w:p>
    <w:p w:rsidR="00A64B8F" w:rsidRPr="00222444" w:rsidRDefault="00A64B8F" w:rsidP="00222444">
      <w:pPr>
        <w:pStyle w:val="a3"/>
        <w:numPr>
          <w:ilvl w:val="0"/>
          <w:numId w:val="7"/>
        </w:numPr>
        <w:spacing w:line="360" w:lineRule="auto"/>
        <w:ind w:left="284"/>
        <w:rPr>
          <w:sz w:val="28"/>
          <w:szCs w:val="28"/>
        </w:rPr>
      </w:pPr>
      <w:r w:rsidRPr="00222444">
        <w:rPr>
          <w:color w:val="000000"/>
          <w:sz w:val="28"/>
          <w:szCs w:val="28"/>
        </w:rPr>
        <w:t>операторами СРП.</w:t>
      </w:r>
    </w:p>
    <w:p w:rsidR="00A64B8F" w:rsidRPr="00A04F13" w:rsidRDefault="00A64B8F" w:rsidP="00A04F13">
      <w:pPr>
        <w:spacing w:line="360" w:lineRule="auto"/>
        <w:ind w:left="-142" w:firstLine="426"/>
        <w:jc w:val="both"/>
        <w:rPr>
          <w:color w:val="000000"/>
          <w:sz w:val="28"/>
          <w:szCs w:val="28"/>
          <w:shd w:val="clear" w:color="auto" w:fill="FFFFFF"/>
        </w:rPr>
      </w:pPr>
      <w:r w:rsidRPr="00A04F13">
        <w:rPr>
          <w:color w:val="000000"/>
          <w:sz w:val="28"/>
          <w:szCs w:val="28"/>
          <w:shd w:val="clear" w:color="auto" w:fill="FFFFFF"/>
        </w:rPr>
        <w:t>Крупнейший производитель газа в России и в мире – концерн «Газпром», добыча которого, включая «Газпром нефть», составила в 2010 г. 513,9 млрд м</w:t>
      </w:r>
      <w:r w:rsidRPr="00A04F13">
        <w:rPr>
          <w:color w:val="000000"/>
          <w:sz w:val="28"/>
          <w:szCs w:val="28"/>
          <w:vertAlign w:val="superscript"/>
        </w:rPr>
        <w:t>3</w:t>
      </w:r>
      <w:r w:rsidRPr="00A04F13">
        <w:rPr>
          <w:rStyle w:val="apple-converted-space"/>
          <w:color w:val="000000"/>
          <w:sz w:val="28"/>
          <w:szCs w:val="28"/>
          <w:shd w:val="clear" w:color="auto" w:fill="FFFFFF"/>
        </w:rPr>
        <w:t> </w:t>
      </w:r>
      <w:r w:rsidRPr="00A04F13">
        <w:rPr>
          <w:color w:val="000000"/>
          <w:sz w:val="28"/>
          <w:szCs w:val="28"/>
          <w:shd w:val="clear" w:color="auto" w:fill="FFFFFF"/>
        </w:rPr>
        <w:t>(рис. 5). Из нефтяных компаний наибольший объем добычи газа приходится на «ЛУКОЙЛ», «Роснефть», «Сургутнефтегаз», ТНК-ВР. Основные независимые производители газа – «НОВАТЭК» и «Сибнефтегаз».</w:t>
      </w:r>
    </w:p>
    <w:p w:rsidR="00A64B8F" w:rsidRPr="00A04F13" w:rsidRDefault="00A64B8F" w:rsidP="00A04F13">
      <w:pPr>
        <w:spacing w:line="360" w:lineRule="auto"/>
        <w:ind w:left="-142" w:firstLine="426"/>
        <w:jc w:val="both"/>
        <w:rPr>
          <w:color w:val="000000"/>
          <w:sz w:val="28"/>
          <w:szCs w:val="28"/>
          <w:shd w:val="clear" w:color="auto" w:fill="FFFFFF"/>
        </w:rPr>
      </w:pPr>
      <w:r w:rsidRPr="00A04F13">
        <w:rPr>
          <w:color w:val="000000"/>
          <w:sz w:val="28"/>
          <w:szCs w:val="28"/>
          <w:shd w:val="clear" w:color="auto" w:fill="FFFFFF"/>
        </w:rPr>
        <w:t>На протяжении последних 10 лет доля Группы «Газпром» в объеме добычи газа в России снизилась с 91,5 до 77,2% (рис. 6), что связано: с реализаций газодобывающих проектов независимых производителей газа и нефтяных компаний; увеличением добычи попутного нефтяного газа в условиях роста добычи нефти; ростом добычи газа в рамках проектов соглашения о разделе продукции; ухудшением позиций на международных рынках газа.</w:t>
      </w:r>
    </w:p>
    <w:p w:rsidR="00222444" w:rsidRDefault="00A04F13" w:rsidP="00222444">
      <w:pPr>
        <w:spacing w:line="360" w:lineRule="auto"/>
        <w:ind w:left="-142" w:firstLine="426"/>
        <w:jc w:val="both"/>
        <w:rPr>
          <w:sz w:val="28"/>
          <w:szCs w:val="28"/>
        </w:rPr>
      </w:pPr>
      <w:r w:rsidRPr="00A04F13">
        <w:rPr>
          <w:color w:val="000000"/>
          <w:sz w:val="28"/>
          <w:szCs w:val="28"/>
          <w:shd w:val="clear" w:color="auto" w:fill="FFFFFF"/>
        </w:rPr>
        <w:t>После непродолжительного периода наращивания добычи газа в 2003 – 2008 гг. в 2009 г. имело место ее обвальное падение, вызванное снижением внутрироссийского спроса и чрезвычайных обстоятельств, сложившихся на европейском газовом рынке в результате:</w:t>
      </w:r>
    </w:p>
    <w:p w:rsidR="00222444" w:rsidRPr="00222444" w:rsidRDefault="00A04F13" w:rsidP="00222444">
      <w:pPr>
        <w:pStyle w:val="a3"/>
        <w:numPr>
          <w:ilvl w:val="0"/>
          <w:numId w:val="8"/>
        </w:numPr>
        <w:spacing w:line="360" w:lineRule="auto"/>
        <w:ind w:left="426"/>
        <w:jc w:val="both"/>
        <w:rPr>
          <w:sz w:val="28"/>
          <w:szCs w:val="28"/>
        </w:rPr>
      </w:pPr>
      <w:r w:rsidRPr="00222444">
        <w:rPr>
          <w:color w:val="000000"/>
          <w:sz w:val="28"/>
          <w:szCs w:val="28"/>
        </w:rPr>
        <w:t>сокращения спроса на газ в связи с глобальным финансово-экономическим кризисом;</w:t>
      </w:r>
    </w:p>
    <w:p w:rsidR="00A04F13" w:rsidRPr="00222444" w:rsidRDefault="00A04F13" w:rsidP="00222444">
      <w:pPr>
        <w:pStyle w:val="a3"/>
        <w:numPr>
          <w:ilvl w:val="0"/>
          <w:numId w:val="8"/>
        </w:numPr>
        <w:spacing w:line="360" w:lineRule="auto"/>
        <w:ind w:left="426"/>
        <w:jc w:val="both"/>
        <w:rPr>
          <w:sz w:val="28"/>
          <w:szCs w:val="28"/>
        </w:rPr>
      </w:pPr>
      <w:r w:rsidRPr="00222444">
        <w:rPr>
          <w:color w:val="000000"/>
          <w:sz w:val="28"/>
          <w:szCs w:val="28"/>
        </w:rPr>
        <w:t>рекордного ввода мощностей по производству и регазификации сжиженного газа и агрессивной сбытовой политики поставщиков СПГ, прежде всего Катара;</w:t>
      </w:r>
    </w:p>
    <w:p w:rsidR="00A04F13" w:rsidRPr="00A04F13" w:rsidRDefault="00A04F13" w:rsidP="00222444">
      <w:pPr>
        <w:numPr>
          <w:ilvl w:val="0"/>
          <w:numId w:val="4"/>
        </w:numPr>
        <w:spacing w:line="360" w:lineRule="auto"/>
        <w:ind w:left="426"/>
        <w:jc w:val="both"/>
        <w:rPr>
          <w:color w:val="000000"/>
          <w:sz w:val="28"/>
          <w:szCs w:val="28"/>
        </w:rPr>
      </w:pPr>
      <w:r w:rsidRPr="00A04F13">
        <w:rPr>
          <w:color w:val="000000"/>
          <w:sz w:val="28"/>
          <w:szCs w:val="28"/>
        </w:rPr>
        <w:lastRenderedPageBreak/>
        <w:t>увеличения добычи сланцевого газа в США, что привело к переориентации части поставок СПГ на традиционный для России европейский рынок.</w:t>
      </w:r>
    </w:p>
    <w:p w:rsidR="00A04F13" w:rsidRPr="00A04F13" w:rsidRDefault="00A04F13" w:rsidP="00A04F13">
      <w:pPr>
        <w:spacing w:line="360" w:lineRule="auto"/>
        <w:ind w:left="-142" w:firstLine="426"/>
        <w:jc w:val="both"/>
        <w:rPr>
          <w:color w:val="000000"/>
          <w:sz w:val="28"/>
          <w:szCs w:val="28"/>
          <w:shd w:val="clear" w:color="auto" w:fill="FFFFFF"/>
        </w:rPr>
      </w:pPr>
      <w:r w:rsidRPr="00A04F13">
        <w:rPr>
          <w:color w:val="000000"/>
          <w:sz w:val="28"/>
          <w:szCs w:val="28"/>
          <w:shd w:val="clear" w:color="auto" w:fill="FFFFFF"/>
        </w:rPr>
        <w:t>Рост добычи газа в 2010 г. обусловлен увеличением поставок на внутренний рынок, объем экспорта в Европу практически не изменился, оставшись на уровне 2009 г. Обязательства европейских клиентов «Газпрома» по отбору газа в 2010 – 2012 гг. снизились на 15 млрд м</w:t>
      </w:r>
      <w:r w:rsidRPr="00A04F13">
        <w:rPr>
          <w:color w:val="000000"/>
          <w:sz w:val="28"/>
          <w:szCs w:val="28"/>
          <w:vertAlign w:val="superscript"/>
        </w:rPr>
        <w:t>3</w:t>
      </w:r>
      <w:r w:rsidRPr="00A04F13">
        <w:rPr>
          <w:color w:val="000000"/>
          <w:sz w:val="28"/>
          <w:szCs w:val="28"/>
          <w:shd w:val="clear" w:color="auto" w:fill="FFFFFF"/>
        </w:rPr>
        <w:t>.</w:t>
      </w:r>
      <w:r w:rsidRPr="00A04F13">
        <w:rPr>
          <w:rStyle w:val="apple-converted-space"/>
          <w:color w:val="000000"/>
          <w:sz w:val="28"/>
          <w:szCs w:val="28"/>
          <w:shd w:val="clear" w:color="auto" w:fill="FFFFFF"/>
        </w:rPr>
        <w:t> </w:t>
      </w:r>
      <w:r w:rsidRPr="00A04F13">
        <w:rPr>
          <w:color w:val="000000"/>
          <w:sz w:val="28"/>
          <w:szCs w:val="28"/>
        </w:rPr>
        <w:br/>
      </w:r>
      <w:r w:rsidRPr="00A04F13">
        <w:rPr>
          <w:color w:val="000000"/>
          <w:sz w:val="28"/>
          <w:szCs w:val="28"/>
          <w:shd w:val="clear" w:color="auto" w:fill="FFFFFF"/>
        </w:rPr>
        <w:t>Основной центр добычи газа Газпрома расположен на севере Западной Сибири – в Ямало-Ненецком автономном округе, где работают крупнейшие предприятия концерна – «Газпром добыча Надым», «Газпром добыча Ноябрьск», «Газпром добыча Уренгой», «Газпром добыча Ямбург», «Нортгаз», «ПУРГАЗ» (рис. 7).</w:t>
      </w:r>
    </w:p>
    <w:p w:rsidR="00222444" w:rsidRDefault="00A04F13" w:rsidP="00222444">
      <w:pPr>
        <w:spacing w:line="360" w:lineRule="auto"/>
        <w:ind w:left="-142" w:firstLine="426"/>
        <w:jc w:val="both"/>
        <w:rPr>
          <w:sz w:val="28"/>
          <w:szCs w:val="28"/>
        </w:rPr>
      </w:pPr>
      <w:r w:rsidRPr="00A04F13">
        <w:rPr>
          <w:color w:val="000000"/>
          <w:sz w:val="28"/>
          <w:szCs w:val="28"/>
          <w:shd w:val="clear" w:color="auto" w:fill="FFFFFF"/>
        </w:rPr>
        <w:t>Добыча газа независимыми производителями в 2010 г. вышла на уровень 61,7 млрд м</w:t>
      </w:r>
      <w:r w:rsidRPr="00A04F13">
        <w:rPr>
          <w:color w:val="000000"/>
          <w:sz w:val="28"/>
          <w:szCs w:val="28"/>
          <w:vertAlign w:val="superscript"/>
        </w:rPr>
        <w:t>3</w:t>
      </w:r>
      <w:r w:rsidRPr="00A04F13">
        <w:rPr>
          <w:rStyle w:val="apple-converted-space"/>
          <w:color w:val="000000"/>
          <w:sz w:val="28"/>
          <w:szCs w:val="28"/>
          <w:shd w:val="clear" w:color="auto" w:fill="FFFFFF"/>
        </w:rPr>
        <w:t> </w:t>
      </w:r>
      <w:r w:rsidRPr="00A04F13">
        <w:rPr>
          <w:color w:val="000000"/>
          <w:sz w:val="28"/>
          <w:szCs w:val="28"/>
          <w:shd w:val="clear" w:color="auto" w:fill="FFFFFF"/>
        </w:rPr>
        <w:t>в год, что составляет около 9,3% всей добычи природного и попутного нефтяного газа в России, при этом прирост составил свыше 28,5%.</w:t>
      </w:r>
      <w:r w:rsidRPr="00A04F13">
        <w:rPr>
          <w:rStyle w:val="apple-converted-space"/>
          <w:color w:val="000000"/>
          <w:sz w:val="28"/>
          <w:szCs w:val="28"/>
          <w:shd w:val="clear" w:color="auto" w:fill="FFFFFF"/>
        </w:rPr>
        <w:t> </w:t>
      </w:r>
      <w:r w:rsidRPr="00A04F13">
        <w:rPr>
          <w:color w:val="000000"/>
          <w:sz w:val="28"/>
          <w:szCs w:val="28"/>
        </w:rPr>
        <w:br/>
      </w:r>
      <w:r w:rsidRPr="00A04F13">
        <w:rPr>
          <w:color w:val="000000"/>
          <w:sz w:val="28"/>
          <w:szCs w:val="28"/>
          <w:shd w:val="clear" w:color="auto" w:fill="FFFFFF"/>
        </w:rPr>
        <w:t>Крупнейшие независимые производители газа в России – «НОВАТЭК», «Сибнефтегаз», «Роспан Интернешионал». Функционирует ряд небольших региональных газодобывающих компаний – «Норильскгазпром», «Таймыргаз» (контролируются «Норильским никелем»), «Якутская топливно-энергетическая компания».</w:t>
      </w:r>
      <w:r w:rsidRPr="00A04F13">
        <w:rPr>
          <w:color w:val="000000"/>
          <w:sz w:val="28"/>
          <w:szCs w:val="28"/>
        </w:rPr>
        <w:br/>
      </w:r>
      <w:r w:rsidRPr="00A04F13">
        <w:rPr>
          <w:color w:val="000000"/>
          <w:sz w:val="28"/>
          <w:szCs w:val="28"/>
          <w:shd w:val="clear" w:color="auto" w:fill="FFFFFF"/>
        </w:rPr>
        <w:t>Ускоренное увеличение добычи газа независимыми производителями по сравнению с показателями «Газпрома» стало возможным благодаря следующим факторам:</w:t>
      </w:r>
    </w:p>
    <w:p w:rsidR="00222444" w:rsidRPr="00222444" w:rsidRDefault="00A04F13" w:rsidP="00222444">
      <w:pPr>
        <w:pStyle w:val="a3"/>
        <w:numPr>
          <w:ilvl w:val="0"/>
          <w:numId w:val="9"/>
        </w:numPr>
        <w:spacing w:line="360" w:lineRule="auto"/>
        <w:ind w:left="426"/>
        <w:jc w:val="both"/>
        <w:rPr>
          <w:sz w:val="28"/>
          <w:szCs w:val="28"/>
        </w:rPr>
      </w:pPr>
      <w:r w:rsidRPr="00222444">
        <w:rPr>
          <w:color w:val="000000"/>
          <w:sz w:val="28"/>
          <w:szCs w:val="28"/>
        </w:rPr>
        <w:t>восстановлению спроса на внутреннем рынке, на который и ориентированы независимые поставщики, вследствие общего оживления экономики и промышленности;</w:t>
      </w:r>
    </w:p>
    <w:p w:rsidR="00222444" w:rsidRPr="00222444" w:rsidRDefault="00A04F13" w:rsidP="00222444">
      <w:pPr>
        <w:pStyle w:val="a3"/>
        <w:numPr>
          <w:ilvl w:val="0"/>
          <w:numId w:val="9"/>
        </w:numPr>
        <w:spacing w:line="360" w:lineRule="auto"/>
        <w:ind w:left="426"/>
        <w:jc w:val="both"/>
        <w:rPr>
          <w:sz w:val="28"/>
          <w:szCs w:val="28"/>
        </w:rPr>
      </w:pPr>
      <w:r w:rsidRPr="00222444">
        <w:rPr>
          <w:color w:val="000000"/>
          <w:sz w:val="28"/>
          <w:szCs w:val="28"/>
        </w:rPr>
        <w:t>определенной либерализацией условий доступа к ЕСГ;</w:t>
      </w:r>
    </w:p>
    <w:p w:rsidR="00A04F13" w:rsidRPr="00222444" w:rsidRDefault="00A04F13" w:rsidP="00222444">
      <w:pPr>
        <w:pStyle w:val="a3"/>
        <w:numPr>
          <w:ilvl w:val="0"/>
          <w:numId w:val="9"/>
        </w:numPr>
        <w:spacing w:line="360" w:lineRule="auto"/>
        <w:ind w:left="426"/>
        <w:jc w:val="both"/>
        <w:rPr>
          <w:sz w:val="28"/>
          <w:szCs w:val="28"/>
        </w:rPr>
      </w:pPr>
      <w:r w:rsidRPr="00222444">
        <w:rPr>
          <w:color w:val="000000"/>
          <w:sz w:val="28"/>
          <w:szCs w:val="28"/>
        </w:rPr>
        <w:t>наличием подготовленной сырьевой базы,</w:t>
      </w:r>
    </w:p>
    <w:p w:rsidR="00A04F13" w:rsidRPr="00A04F13" w:rsidRDefault="00A04F13" w:rsidP="00222444">
      <w:pPr>
        <w:numPr>
          <w:ilvl w:val="0"/>
          <w:numId w:val="5"/>
        </w:numPr>
        <w:spacing w:before="229" w:after="100" w:afterAutospacing="1" w:line="360" w:lineRule="auto"/>
        <w:ind w:left="426"/>
        <w:jc w:val="both"/>
        <w:rPr>
          <w:color w:val="000000"/>
          <w:sz w:val="28"/>
          <w:szCs w:val="28"/>
        </w:rPr>
      </w:pPr>
      <w:r w:rsidRPr="00A04F13">
        <w:rPr>
          <w:color w:val="000000"/>
          <w:sz w:val="28"/>
          <w:szCs w:val="28"/>
        </w:rPr>
        <w:lastRenderedPageBreak/>
        <w:t>гибкой системой принятия инвестиционных и маркетинговых решений, эффективным менеджментом.</w:t>
      </w:r>
    </w:p>
    <w:p w:rsidR="00A04F13" w:rsidRPr="00A04F13" w:rsidRDefault="00A04F13" w:rsidP="00A04F13">
      <w:pPr>
        <w:spacing w:before="229" w:line="360" w:lineRule="auto"/>
        <w:ind w:left="-142" w:firstLine="426"/>
        <w:jc w:val="both"/>
        <w:rPr>
          <w:color w:val="000000"/>
          <w:sz w:val="28"/>
          <w:szCs w:val="28"/>
          <w:shd w:val="clear" w:color="auto" w:fill="FFFFFF"/>
        </w:rPr>
      </w:pPr>
      <w:r w:rsidRPr="00A04F13">
        <w:rPr>
          <w:color w:val="000000"/>
          <w:sz w:val="28"/>
          <w:szCs w:val="28"/>
          <w:shd w:val="clear" w:color="auto" w:fill="FFFFFF"/>
        </w:rPr>
        <w:t>В 2010 г. нефтяные компании России добыли около 66,6 млрд м</w:t>
      </w:r>
      <w:r w:rsidRPr="00A04F13">
        <w:rPr>
          <w:color w:val="000000"/>
          <w:sz w:val="28"/>
          <w:szCs w:val="28"/>
          <w:vertAlign w:val="superscript"/>
        </w:rPr>
        <w:t>3</w:t>
      </w:r>
      <w:r w:rsidRPr="00A04F13">
        <w:rPr>
          <w:color w:val="000000"/>
          <w:sz w:val="28"/>
          <w:szCs w:val="28"/>
          <w:shd w:val="clear" w:color="auto" w:fill="FFFFFF"/>
        </w:rPr>
        <w:t>., что составляет порядка 10% всей добычи природного и попутного газа в России. В 2010 г. прирост добычи газа нефтяными компания составил 4,7% или 3 млрд м</w:t>
      </w:r>
      <w:r w:rsidRPr="00A04F13">
        <w:rPr>
          <w:color w:val="000000"/>
          <w:sz w:val="28"/>
          <w:szCs w:val="28"/>
          <w:vertAlign w:val="superscript"/>
        </w:rPr>
        <w:t>3</w:t>
      </w:r>
      <w:r w:rsidRPr="00A04F13">
        <w:rPr>
          <w:color w:val="000000"/>
          <w:sz w:val="28"/>
          <w:szCs w:val="28"/>
          <w:shd w:val="clear" w:color="auto" w:fill="FFFFFF"/>
        </w:rPr>
        <w:t>, главным образом за счет «ЛУКОЙЛа».</w:t>
      </w:r>
      <w:r w:rsidRPr="00A04F13">
        <w:rPr>
          <w:rStyle w:val="apple-converted-space"/>
          <w:color w:val="000000"/>
          <w:sz w:val="28"/>
          <w:szCs w:val="28"/>
          <w:shd w:val="clear" w:color="auto" w:fill="FFFFFF"/>
        </w:rPr>
        <w:t> </w:t>
      </w:r>
      <w:r w:rsidRPr="00A04F13">
        <w:rPr>
          <w:color w:val="000000"/>
          <w:sz w:val="28"/>
          <w:szCs w:val="28"/>
        </w:rPr>
        <w:br/>
      </w:r>
      <w:r w:rsidRPr="00A04F13">
        <w:rPr>
          <w:color w:val="000000"/>
          <w:sz w:val="28"/>
          <w:szCs w:val="28"/>
          <w:shd w:val="clear" w:color="auto" w:fill="FFFFFF"/>
        </w:rPr>
        <w:t>Операторы соглашения о разделе продукции. Добычу газа в рамках соглашения о разделе продукции осуществляют в России проекты «Сахалин-1» и «Сахалин-2». Добыча газа операторы СРП в 2010 г. увеличили с 18 до 23,8 млрд м</w:t>
      </w:r>
      <w:r w:rsidRPr="00A04F13">
        <w:rPr>
          <w:color w:val="000000"/>
          <w:sz w:val="28"/>
          <w:szCs w:val="28"/>
          <w:vertAlign w:val="superscript"/>
        </w:rPr>
        <w:t>3</w:t>
      </w:r>
      <w:r w:rsidRPr="00A04F13">
        <w:rPr>
          <w:color w:val="000000"/>
          <w:sz w:val="28"/>
          <w:szCs w:val="28"/>
          <w:shd w:val="clear" w:color="auto" w:fill="FFFFFF"/>
        </w:rPr>
        <w:t>, из них на долю природного газа приходится 88%.</w:t>
      </w:r>
      <w:r w:rsidRPr="00A04F13">
        <w:rPr>
          <w:rStyle w:val="apple-converted-space"/>
          <w:color w:val="000000"/>
          <w:sz w:val="28"/>
          <w:szCs w:val="28"/>
          <w:shd w:val="clear" w:color="auto" w:fill="FFFFFF"/>
        </w:rPr>
        <w:t> </w:t>
      </w:r>
      <w:r w:rsidRPr="00A04F13">
        <w:rPr>
          <w:color w:val="000000"/>
          <w:sz w:val="28"/>
          <w:szCs w:val="28"/>
        </w:rPr>
        <w:br/>
      </w:r>
      <w:r>
        <w:rPr>
          <w:color w:val="000000"/>
          <w:sz w:val="28"/>
          <w:szCs w:val="28"/>
          <w:shd w:val="clear" w:color="auto" w:fill="FFFFFF"/>
        </w:rPr>
        <w:t xml:space="preserve">      </w:t>
      </w:r>
      <w:r w:rsidRPr="00A04F13">
        <w:rPr>
          <w:color w:val="000000"/>
          <w:sz w:val="28"/>
          <w:szCs w:val="28"/>
          <w:shd w:val="clear" w:color="auto" w:fill="FFFFFF"/>
        </w:rPr>
        <w:t>Газовый комплекс России играет важную роль в экономике страны и глобальной системе энергообеспечения, располагая мощнейшим ресурсным, производственным технологическим и кадровым потенциалом. Отрасль имеет высокий уровень территориальной и организационной концентрации производства. Около 90% добычи приходится на Западную Сибирь и почти 80% – на крупнейший в мире газовый концерн – «Газпром», который также выступает эксклюзивным экспортером газа из России.</w:t>
      </w:r>
      <w:r w:rsidRPr="00A04F13">
        <w:rPr>
          <w:rStyle w:val="apple-converted-space"/>
          <w:color w:val="000000"/>
          <w:sz w:val="28"/>
          <w:szCs w:val="28"/>
          <w:shd w:val="clear" w:color="auto" w:fill="FFFFFF"/>
        </w:rPr>
        <w:t> </w:t>
      </w:r>
      <w:r w:rsidRPr="00A04F13">
        <w:rPr>
          <w:color w:val="000000"/>
          <w:sz w:val="28"/>
          <w:szCs w:val="28"/>
        </w:rPr>
        <w:br/>
      </w:r>
      <w:r w:rsidRPr="00A04F13">
        <w:rPr>
          <w:color w:val="000000"/>
          <w:sz w:val="28"/>
          <w:szCs w:val="28"/>
          <w:shd w:val="clear" w:color="auto" w:fill="FFFFFF"/>
        </w:rPr>
        <w:t>Несмотря на наличие огромного ресурсного и производственного потенциала, в последние десятилетия происходит устойчивое сокращение доли «Газпрома» в глобальной и национальной добыче газа, а Россия последовательно теряет позиции на мировых газовых рынках.</w:t>
      </w:r>
      <w:r w:rsidRPr="00A04F13">
        <w:rPr>
          <w:color w:val="000000"/>
          <w:sz w:val="28"/>
          <w:szCs w:val="28"/>
        </w:rPr>
        <w:br/>
      </w:r>
      <w:r>
        <w:rPr>
          <w:color w:val="000000"/>
          <w:sz w:val="28"/>
          <w:szCs w:val="28"/>
          <w:shd w:val="clear" w:color="auto" w:fill="FFFFFF"/>
        </w:rPr>
        <w:t xml:space="preserve">     </w:t>
      </w:r>
      <w:r w:rsidRPr="00A04F13">
        <w:rPr>
          <w:color w:val="000000"/>
          <w:sz w:val="28"/>
          <w:szCs w:val="28"/>
          <w:shd w:val="clear" w:color="auto" w:fill="FFFFFF"/>
        </w:rPr>
        <w:t>Для повышения эффективности развития газовой отрасли необходима активизация инвестиционной политики в части реализации крупных региональных проектов, модернизация технологических систем, развитие инфраструктуры, формирование процедур недискриминационного доступа всех производителей газа к ЕСГ, проведение экспортного маркетинга и энергетической дипломатии.</w:t>
      </w:r>
      <w:r w:rsidRPr="00A04F13">
        <w:rPr>
          <w:color w:val="000000"/>
          <w:sz w:val="28"/>
          <w:szCs w:val="28"/>
        </w:rPr>
        <w:br/>
      </w:r>
      <w:r>
        <w:rPr>
          <w:color w:val="000000"/>
          <w:sz w:val="28"/>
          <w:szCs w:val="28"/>
          <w:shd w:val="clear" w:color="auto" w:fill="FFFFFF"/>
        </w:rPr>
        <w:t xml:space="preserve">     </w:t>
      </w:r>
      <w:r w:rsidRPr="00A04F13">
        <w:rPr>
          <w:color w:val="000000"/>
          <w:sz w:val="28"/>
          <w:szCs w:val="28"/>
          <w:shd w:val="clear" w:color="auto" w:fill="FFFFFF"/>
        </w:rPr>
        <w:t xml:space="preserve">По мере развития поставок СПГ газовый рынок во все большей степени будет приобретать характер нефтяного, а цена энергетической единицы газа, в </w:t>
      </w:r>
      <w:r w:rsidRPr="00A04F13">
        <w:rPr>
          <w:color w:val="000000"/>
          <w:sz w:val="28"/>
          <w:szCs w:val="28"/>
          <w:shd w:val="clear" w:color="auto" w:fill="FFFFFF"/>
        </w:rPr>
        <w:lastRenderedPageBreak/>
        <w:t>последние годы находящая в диапазоне 40 – 60% от энергетической единицы нефти, будет сближаться с ценой нефтепродуктов.</w:t>
      </w:r>
      <w:r w:rsidRPr="00A04F13">
        <w:rPr>
          <w:rStyle w:val="apple-converted-space"/>
          <w:color w:val="000000"/>
          <w:sz w:val="28"/>
          <w:szCs w:val="28"/>
          <w:shd w:val="clear" w:color="auto" w:fill="FFFFFF"/>
        </w:rPr>
        <w:t> </w:t>
      </w:r>
      <w:r w:rsidRPr="00A04F13">
        <w:rPr>
          <w:color w:val="000000"/>
          <w:sz w:val="28"/>
          <w:szCs w:val="28"/>
        </w:rPr>
        <w:br/>
      </w:r>
      <w:r w:rsidRPr="00A04F13">
        <w:rPr>
          <w:color w:val="000000"/>
          <w:sz w:val="28"/>
          <w:szCs w:val="28"/>
          <w:shd w:val="clear" w:color="auto" w:fill="FFFFFF"/>
        </w:rPr>
        <w:t>Россия, располагающая самыми крупными ресурсами и запасами газа в мире, заинтересована в координации сбытовой политики с крупнейшими производителями и потребителями газа, развитии технологий его добычи, транспорта и использования, в т. ч., в качестве моторного топлива, реализации на своей территории проектов добычи и глубокой переработки газа, нефтехимии и газохимии.</w:t>
      </w:r>
    </w:p>
    <w:p w:rsidR="00A04F13" w:rsidRDefault="00A04F13" w:rsidP="00A04F13">
      <w:pPr>
        <w:spacing w:before="229" w:line="360" w:lineRule="auto"/>
        <w:ind w:left="-142" w:firstLine="426"/>
        <w:jc w:val="both"/>
        <w:rPr>
          <w:rFonts w:ascii="Verdana" w:hAnsi="Verdana"/>
          <w:color w:val="000000"/>
          <w:sz w:val="30"/>
          <w:szCs w:val="30"/>
          <w:shd w:val="clear" w:color="auto" w:fill="FFFFFF"/>
        </w:rPr>
      </w:pPr>
    </w:p>
    <w:p w:rsidR="00A64B8F" w:rsidRDefault="00A64B8F" w:rsidP="00A64B8F">
      <w:pPr>
        <w:spacing w:before="229" w:line="360" w:lineRule="auto"/>
        <w:ind w:left="-142" w:firstLine="426"/>
        <w:jc w:val="both"/>
        <w:rPr>
          <w:rFonts w:ascii="Verdana" w:hAnsi="Verdana"/>
          <w:color w:val="000000"/>
          <w:sz w:val="30"/>
          <w:szCs w:val="30"/>
          <w:shd w:val="clear" w:color="auto" w:fill="FFFFFF"/>
        </w:rPr>
      </w:pPr>
    </w:p>
    <w:p w:rsidR="00A64B8F" w:rsidRPr="00A64B8F" w:rsidRDefault="00A64B8F" w:rsidP="00A64B8F">
      <w:pPr>
        <w:spacing w:before="229" w:line="360" w:lineRule="auto"/>
        <w:ind w:left="-142" w:firstLine="426"/>
        <w:jc w:val="both"/>
        <w:rPr>
          <w:color w:val="000000"/>
          <w:sz w:val="28"/>
          <w:szCs w:val="28"/>
        </w:rPr>
      </w:pPr>
    </w:p>
    <w:p w:rsidR="00A64B8F" w:rsidRPr="00A64B8F" w:rsidRDefault="00A64B8F" w:rsidP="00A64B8F">
      <w:pPr>
        <w:spacing w:line="360" w:lineRule="auto"/>
        <w:ind w:left="-142" w:firstLine="426"/>
        <w:jc w:val="both"/>
        <w:rPr>
          <w:sz w:val="28"/>
          <w:szCs w:val="28"/>
        </w:rPr>
      </w:pPr>
    </w:p>
    <w:p w:rsidR="000D202F" w:rsidRDefault="000D202F" w:rsidP="00570C79">
      <w:pPr>
        <w:spacing w:line="360" w:lineRule="auto"/>
        <w:ind w:left="142"/>
        <w:jc w:val="both"/>
        <w:rPr>
          <w:sz w:val="28"/>
          <w:szCs w:val="28"/>
        </w:rPr>
      </w:pPr>
    </w:p>
    <w:p w:rsidR="00570C79" w:rsidRDefault="00570C79">
      <w:pPr>
        <w:spacing w:after="200" w:line="276" w:lineRule="auto"/>
        <w:rPr>
          <w:sz w:val="28"/>
          <w:szCs w:val="28"/>
        </w:rPr>
      </w:pPr>
      <w:r>
        <w:rPr>
          <w:sz w:val="28"/>
          <w:szCs w:val="28"/>
        </w:rPr>
        <w:br w:type="page"/>
      </w:r>
    </w:p>
    <w:p w:rsidR="00570C79" w:rsidRPr="00570C79" w:rsidRDefault="00570C79" w:rsidP="00570C79">
      <w:pPr>
        <w:pStyle w:val="a3"/>
        <w:numPr>
          <w:ilvl w:val="0"/>
          <w:numId w:val="1"/>
        </w:numPr>
        <w:spacing w:line="360" w:lineRule="auto"/>
        <w:ind w:left="0" w:firstLine="0"/>
        <w:jc w:val="both"/>
        <w:rPr>
          <w:color w:val="000000"/>
          <w:sz w:val="28"/>
          <w:szCs w:val="28"/>
        </w:rPr>
      </w:pPr>
      <w:r w:rsidRPr="00570C79">
        <w:rPr>
          <w:color w:val="000000"/>
          <w:sz w:val="28"/>
          <w:szCs w:val="28"/>
        </w:rPr>
        <w:lastRenderedPageBreak/>
        <w:t>Современное состояние развития и размещения газовой про</w:t>
      </w:r>
      <w:r w:rsidRPr="00570C79">
        <w:rPr>
          <w:color w:val="000000"/>
          <w:sz w:val="28"/>
          <w:szCs w:val="28"/>
        </w:rPr>
        <w:softHyphen/>
        <w:t xml:space="preserve">мышленности Российской Федерации. Основные газодобывающие регионы и центры по переработке газа. </w:t>
      </w:r>
    </w:p>
    <w:p w:rsidR="00570C79" w:rsidRDefault="00570C79" w:rsidP="00570C79">
      <w:pPr>
        <w:spacing w:line="360" w:lineRule="auto"/>
        <w:ind w:left="142"/>
        <w:jc w:val="both"/>
        <w:rPr>
          <w:sz w:val="28"/>
          <w:szCs w:val="28"/>
        </w:rPr>
      </w:pPr>
      <w:r>
        <w:rPr>
          <w:sz w:val="28"/>
          <w:szCs w:val="28"/>
        </w:rPr>
        <w:t xml:space="preserve">Газовая промышленность – это самая молодая </w:t>
      </w:r>
      <w:r w:rsidR="00B71FE1">
        <w:rPr>
          <w:sz w:val="28"/>
          <w:szCs w:val="28"/>
        </w:rPr>
        <w:t xml:space="preserve">и быстрорастущая отрасль топливной промышленности России. Активная разработка запасов газа началась только во второй половине </w:t>
      </w:r>
      <w:r w:rsidR="00B71FE1">
        <w:rPr>
          <w:sz w:val="28"/>
          <w:szCs w:val="28"/>
          <w:lang w:val="en-US"/>
        </w:rPr>
        <w:t>XX</w:t>
      </w:r>
      <w:r w:rsidR="00B71FE1">
        <w:rPr>
          <w:sz w:val="28"/>
          <w:szCs w:val="28"/>
        </w:rPr>
        <w:t xml:space="preserve"> в. Газ – единственный ид топлива, добыча которого в России не сокращалась в последние десятилетия. </w:t>
      </w:r>
    </w:p>
    <w:p w:rsidR="00B71FE1" w:rsidRDefault="00B71FE1" w:rsidP="00570C79">
      <w:pPr>
        <w:spacing w:line="360" w:lineRule="auto"/>
        <w:ind w:left="142"/>
        <w:jc w:val="both"/>
        <w:rPr>
          <w:sz w:val="28"/>
          <w:szCs w:val="28"/>
        </w:rPr>
      </w:pPr>
      <w:r>
        <w:rPr>
          <w:sz w:val="28"/>
          <w:szCs w:val="28"/>
        </w:rPr>
        <w:t xml:space="preserve">Газ обладает высокой теплотой сгорания, является экологически чистым </w:t>
      </w:r>
      <w:r w:rsidR="00967199">
        <w:rPr>
          <w:sz w:val="28"/>
          <w:szCs w:val="28"/>
        </w:rPr>
        <w:t>видо</w:t>
      </w:r>
      <w:r>
        <w:rPr>
          <w:sz w:val="28"/>
          <w:szCs w:val="28"/>
        </w:rPr>
        <w:t xml:space="preserve">м топлива, поскольку при его горении выделяется мало токсичных веществ. Добыча </w:t>
      </w:r>
      <w:r w:rsidR="00967199">
        <w:rPr>
          <w:sz w:val="28"/>
          <w:szCs w:val="28"/>
        </w:rPr>
        <w:t>и транспортировка газа отличают</w:t>
      </w:r>
      <w:r>
        <w:rPr>
          <w:sz w:val="28"/>
          <w:szCs w:val="28"/>
        </w:rPr>
        <w:t xml:space="preserve">ся простотой. При добыче </w:t>
      </w:r>
      <w:r w:rsidR="00967199">
        <w:rPr>
          <w:sz w:val="28"/>
          <w:szCs w:val="28"/>
        </w:rPr>
        <w:t>газа нет необходимости подземны</w:t>
      </w:r>
      <w:r>
        <w:rPr>
          <w:sz w:val="28"/>
          <w:szCs w:val="28"/>
        </w:rPr>
        <w:t xml:space="preserve">х работ, так как газ можно откачивать с поверхности. Транспортировка газа по газопроводам относительно дешева. </w:t>
      </w:r>
      <w:r w:rsidR="00BE0BA8">
        <w:rPr>
          <w:rStyle w:val="a9"/>
          <w:sz w:val="28"/>
          <w:szCs w:val="28"/>
        </w:rPr>
        <w:footnoteReference w:id="3"/>
      </w:r>
    </w:p>
    <w:p w:rsidR="00B71FE1" w:rsidRDefault="00B71FE1" w:rsidP="00570C79">
      <w:pPr>
        <w:spacing w:line="360" w:lineRule="auto"/>
        <w:ind w:left="142"/>
        <w:jc w:val="both"/>
        <w:rPr>
          <w:sz w:val="28"/>
          <w:szCs w:val="28"/>
        </w:rPr>
      </w:pPr>
      <w:r>
        <w:rPr>
          <w:sz w:val="28"/>
          <w:szCs w:val="28"/>
        </w:rPr>
        <w:t xml:space="preserve">Крупнейшими запасами газа обладает Западно – Сибирский экономический район </w:t>
      </w:r>
      <w:r w:rsidR="00967199">
        <w:rPr>
          <w:sz w:val="28"/>
          <w:szCs w:val="28"/>
        </w:rPr>
        <w:t>с</w:t>
      </w:r>
      <w:r>
        <w:rPr>
          <w:sz w:val="28"/>
          <w:szCs w:val="28"/>
        </w:rPr>
        <w:t xml:space="preserve">траны (рис. 1), где в Ямало – Ненецком АО, в низовьях рек Оби и Таза добывается более 85 % российского газа. Здесь расположены крупнейшие в стране и мире газовые месторождения  - Уренгойское, Ямбургское, Медвежье, Заполярное и др. Только эти 4 месторождения дают половину добычи газа. </w:t>
      </w:r>
    </w:p>
    <w:p w:rsidR="00967199" w:rsidRDefault="00967199" w:rsidP="00570C79">
      <w:pPr>
        <w:spacing w:line="360" w:lineRule="auto"/>
        <w:ind w:left="142"/>
        <w:jc w:val="both"/>
        <w:rPr>
          <w:sz w:val="28"/>
          <w:szCs w:val="28"/>
        </w:rPr>
      </w:pPr>
      <w:r>
        <w:rPr>
          <w:noProof/>
        </w:rPr>
        <w:drawing>
          <wp:inline distT="0" distB="0" distL="0" distR="0">
            <wp:extent cx="4832985" cy="1727200"/>
            <wp:effectExtent l="19050" t="0" r="5715" b="0"/>
            <wp:docPr id="2" name="Рисунок 2" descr="C:\Users\Катюшка\AppData\Local\Microsoft\Windows\Temporary Internet Files\Content.Word\img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Катюшка\AppData\Local\Microsoft\Windows\Temporary Internet Files\Content.Word\img033.jpg"/>
                    <pic:cNvPicPr>
                      <a:picLocks noChangeAspect="1" noChangeArrowheads="1"/>
                    </pic:cNvPicPr>
                  </pic:nvPicPr>
                  <pic:blipFill>
                    <a:blip r:embed="rId8" cstate="print"/>
                    <a:srcRect/>
                    <a:stretch>
                      <a:fillRect/>
                    </a:stretch>
                  </pic:blipFill>
                  <pic:spPr bwMode="auto">
                    <a:xfrm>
                      <a:off x="0" y="0"/>
                      <a:ext cx="4832985" cy="1727200"/>
                    </a:xfrm>
                    <a:prstGeom prst="rect">
                      <a:avLst/>
                    </a:prstGeom>
                    <a:noFill/>
                    <a:ln w="9525">
                      <a:noFill/>
                      <a:miter lim="800000"/>
                      <a:headEnd/>
                      <a:tailEnd/>
                    </a:ln>
                  </pic:spPr>
                </pic:pic>
              </a:graphicData>
            </a:graphic>
          </wp:inline>
        </w:drawing>
      </w:r>
    </w:p>
    <w:p w:rsidR="00B71FE1" w:rsidRDefault="00B71FE1" w:rsidP="00570C79">
      <w:pPr>
        <w:spacing w:line="360" w:lineRule="auto"/>
        <w:ind w:left="142"/>
        <w:jc w:val="both"/>
        <w:rPr>
          <w:sz w:val="28"/>
          <w:szCs w:val="28"/>
        </w:rPr>
      </w:pPr>
      <w:r>
        <w:rPr>
          <w:sz w:val="28"/>
          <w:szCs w:val="28"/>
        </w:rPr>
        <w:t xml:space="preserve">В </w:t>
      </w:r>
      <w:r w:rsidR="00967199">
        <w:rPr>
          <w:sz w:val="28"/>
          <w:szCs w:val="28"/>
        </w:rPr>
        <w:t>значительно меньших об</w:t>
      </w:r>
      <w:r>
        <w:rPr>
          <w:sz w:val="28"/>
          <w:szCs w:val="28"/>
        </w:rPr>
        <w:t xml:space="preserve">ъемах газ добывают на юге Урала, в Северном экономическом районе, в Поволжье, на Северном Кавказе, на Дальнем Востоке. </w:t>
      </w:r>
      <w:r w:rsidR="00530E81">
        <w:rPr>
          <w:sz w:val="28"/>
          <w:szCs w:val="28"/>
        </w:rPr>
        <w:t>(см. рис. 1 в Приложении)</w:t>
      </w:r>
    </w:p>
    <w:p w:rsidR="00B71FE1" w:rsidRDefault="00B71FE1" w:rsidP="00570C79">
      <w:pPr>
        <w:spacing w:line="360" w:lineRule="auto"/>
        <w:ind w:left="142"/>
        <w:jc w:val="both"/>
        <w:rPr>
          <w:sz w:val="28"/>
          <w:szCs w:val="28"/>
        </w:rPr>
      </w:pPr>
      <w:r>
        <w:rPr>
          <w:sz w:val="28"/>
          <w:szCs w:val="28"/>
        </w:rPr>
        <w:lastRenderedPageBreak/>
        <w:t>Перспективными н</w:t>
      </w:r>
      <w:r w:rsidR="00530E81">
        <w:rPr>
          <w:sz w:val="28"/>
          <w:szCs w:val="28"/>
        </w:rPr>
        <w:t>а</w:t>
      </w:r>
      <w:r>
        <w:rPr>
          <w:sz w:val="28"/>
          <w:szCs w:val="28"/>
        </w:rPr>
        <w:t xml:space="preserve"> газ являются полуострова Ямал и Гыданский (север Ямало – Ненецкого АО), шельфовая зона Барен</w:t>
      </w:r>
      <w:r w:rsidR="00967199">
        <w:rPr>
          <w:sz w:val="28"/>
          <w:szCs w:val="28"/>
        </w:rPr>
        <w:t>ц</w:t>
      </w:r>
      <w:r>
        <w:rPr>
          <w:sz w:val="28"/>
          <w:szCs w:val="28"/>
        </w:rPr>
        <w:t xml:space="preserve">ева моря и острова Сахалин.  </w:t>
      </w:r>
    </w:p>
    <w:p w:rsidR="00967199" w:rsidRDefault="00967199" w:rsidP="00570C79">
      <w:pPr>
        <w:spacing w:line="360" w:lineRule="auto"/>
        <w:ind w:left="142"/>
        <w:jc w:val="both"/>
        <w:rPr>
          <w:sz w:val="28"/>
          <w:szCs w:val="28"/>
        </w:rPr>
      </w:pPr>
      <w:r>
        <w:rPr>
          <w:sz w:val="28"/>
          <w:szCs w:val="28"/>
        </w:rPr>
        <w:t xml:space="preserve">В нашей стране районы добычи и потребления топлива разделены огромными расстояниями. В самом деле, основная добыча топлива ведется на востоке страны, тогда как крупнейшие города и основные промышленные центры расположены в западной ее части. Поэтому очень велико значение газопроводов. </w:t>
      </w:r>
    </w:p>
    <w:p w:rsidR="00967199" w:rsidRDefault="00967199" w:rsidP="00570C79">
      <w:pPr>
        <w:spacing w:line="360" w:lineRule="auto"/>
        <w:ind w:left="142"/>
        <w:jc w:val="both"/>
        <w:rPr>
          <w:sz w:val="28"/>
          <w:szCs w:val="28"/>
        </w:rPr>
      </w:pPr>
      <w:r>
        <w:rPr>
          <w:sz w:val="28"/>
          <w:szCs w:val="28"/>
        </w:rPr>
        <w:t xml:space="preserve">Система газопроводов пересекает нашу страну с востока </w:t>
      </w:r>
      <w:r w:rsidR="00994782">
        <w:rPr>
          <w:sz w:val="28"/>
          <w:szCs w:val="28"/>
        </w:rPr>
        <w:t xml:space="preserve">на запад (табл. 1). Протяженность магистральных (крупнейших) трубопроводов на территории России превышает 200 тыс. км. Ответвления от них создают развитую сеть, особенности густую в европейской части страны. Часть трубопроводов уходит за пределы нашей страны, обеспечивая поставку топлива в страны ближнего и дальнего зарубежья. Как известно, Россия – крупнейший экспортер газа в Европе. </w:t>
      </w:r>
    </w:p>
    <w:tbl>
      <w:tblPr>
        <w:tblStyle w:val="a6"/>
        <w:tblW w:w="0" w:type="auto"/>
        <w:tblInd w:w="-459" w:type="dxa"/>
        <w:tblLook w:val="04A0"/>
      </w:tblPr>
      <w:tblGrid>
        <w:gridCol w:w="3261"/>
        <w:gridCol w:w="3632"/>
        <w:gridCol w:w="3137"/>
      </w:tblGrid>
      <w:tr w:rsidR="00994782" w:rsidTr="00994782">
        <w:trPr>
          <w:trHeight w:val="206"/>
        </w:trPr>
        <w:tc>
          <w:tcPr>
            <w:tcW w:w="3261" w:type="dxa"/>
            <w:vMerge w:val="restart"/>
          </w:tcPr>
          <w:p w:rsidR="00994782" w:rsidRPr="00994782" w:rsidRDefault="00994782" w:rsidP="00994782">
            <w:pPr>
              <w:spacing w:line="360" w:lineRule="auto"/>
              <w:jc w:val="center"/>
              <w:rPr>
                <w:b/>
                <w:sz w:val="28"/>
                <w:szCs w:val="28"/>
              </w:rPr>
            </w:pPr>
            <w:r w:rsidRPr="00994782">
              <w:rPr>
                <w:b/>
                <w:sz w:val="28"/>
                <w:szCs w:val="28"/>
              </w:rPr>
              <w:t>Название</w:t>
            </w:r>
          </w:p>
        </w:tc>
        <w:tc>
          <w:tcPr>
            <w:tcW w:w="6769" w:type="dxa"/>
            <w:gridSpan w:val="2"/>
          </w:tcPr>
          <w:p w:rsidR="00994782" w:rsidRPr="00994782" w:rsidRDefault="00994782" w:rsidP="00994782">
            <w:pPr>
              <w:spacing w:line="360" w:lineRule="auto"/>
              <w:jc w:val="center"/>
              <w:rPr>
                <w:b/>
                <w:sz w:val="28"/>
                <w:szCs w:val="28"/>
              </w:rPr>
            </w:pPr>
            <w:r w:rsidRPr="00994782">
              <w:rPr>
                <w:b/>
                <w:sz w:val="28"/>
                <w:szCs w:val="28"/>
              </w:rPr>
              <w:t>Районы прохождения</w:t>
            </w:r>
          </w:p>
        </w:tc>
      </w:tr>
      <w:tr w:rsidR="00994782" w:rsidTr="00994782">
        <w:trPr>
          <w:trHeight w:val="251"/>
        </w:trPr>
        <w:tc>
          <w:tcPr>
            <w:tcW w:w="3261" w:type="dxa"/>
            <w:vMerge/>
          </w:tcPr>
          <w:p w:rsidR="00994782" w:rsidRPr="00994782" w:rsidRDefault="00994782" w:rsidP="00994782">
            <w:pPr>
              <w:spacing w:line="360" w:lineRule="auto"/>
              <w:jc w:val="center"/>
              <w:rPr>
                <w:b/>
                <w:sz w:val="28"/>
                <w:szCs w:val="28"/>
              </w:rPr>
            </w:pPr>
          </w:p>
        </w:tc>
        <w:tc>
          <w:tcPr>
            <w:tcW w:w="3632" w:type="dxa"/>
          </w:tcPr>
          <w:p w:rsidR="00994782" w:rsidRPr="00994782" w:rsidRDefault="00994782" w:rsidP="00994782">
            <w:pPr>
              <w:spacing w:line="360" w:lineRule="auto"/>
              <w:jc w:val="center"/>
              <w:rPr>
                <w:b/>
                <w:sz w:val="28"/>
                <w:szCs w:val="28"/>
              </w:rPr>
            </w:pPr>
            <w:r w:rsidRPr="00994782">
              <w:rPr>
                <w:b/>
                <w:sz w:val="28"/>
                <w:szCs w:val="28"/>
              </w:rPr>
              <w:t>Субъекты</w:t>
            </w:r>
          </w:p>
        </w:tc>
        <w:tc>
          <w:tcPr>
            <w:tcW w:w="3137" w:type="dxa"/>
          </w:tcPr>
          <w:p w:rsidR="00994782" w:rsidRPr="00994782" w:rsidRDefault="00994782" w:rsidP="00994782">
            <w:pPr>
              <w:spacing w:line="360" w:lineRule="auto"/>
              <w:jc w:val="center"/>
              <w:rPr>
                <w:b/>
                <w:sz w:val="28"/>
                <w:szCs w:val="28"/>
              </w:rPr>
            </w:pPr>
            <w:r w:rsidRPr="00994782">
              <w:rPr>
                <w:b/>
                <w:sz w:val="28"/>
                <w:szCs w:val="28"/>
              </w:rPr>
              <w:t>Основные пункты</w:t>
            </w:r>
          </w:p>
        </w:tc>
      </w:tr>
      <w:tr w:rsidR="00994782" w:rsidTr="00994782">
        <w:tc>
          <w:tcPr>
            <w:tcW w:w="3261" w:type="dxa"/>
          </w:tcPr>
          <w:p w:rsidR="00994782" w:rsidRDefault="00994782" w:rsidP="00570C79">
            <w:pPr>
              <w:spacing w:line="360" w:lineRule="auto"/>
              <w:jc w:val="both"/>
              <w:rPr>
                <w:sz w:val="28"/>
                <w:szCs w:val="28"/>
              </w:rPr>
            </w:pPr>
            <w:r>
              <w:rPr>
                <w:sz w:val="28"/>
                <w:szCs w:val="28"/>
              </w:rPr>
              <w:t xml:space="preserve">«Дружба» </w:t>
            </w:r>
          </w:p>
        </w:tc>
        <w:tc>
          <w:tcPr>
            <w:tcW w:w="3632" w:type="dxa"/>
          </w:tcPr>
          <w:p w:rsidR="00994782" w:rsidRDefault="00994782" w:rsidP="00570C79">
            <w:pPr>
              <w:spacing w:line="360" w:lineRule="auto"/>
              <w:jc w:val="both"/>
              <w:rPr>
                <w:sz w:val="28"/>
                <w:szCs w:val="28"/>
              </w:rPr>
            </w:pPr>
            <w:r>
              <w:rPr>
                <w:sz w:val="28"/>
                <w:szCs w:val="28"/>
              </w:rPr>
              <w:t xml:space="preserve">Татарстан, Самарская, Пензенская, Тамбовская, Липецкая, Орловская, Брянская области, Беларусь, Украина, Литва. Латвия. </w:t>
            </w:r>
          </w:p>
        </w:tc>
        <w:tc>
          <w:tcPr>
            <w:tcW w:w="3137" w:type="dxa"/>
          </w:tcPr>
          <w:p w:rsidR="00994782" w:rsidRDefault="00994782" w:rsidP="00570C79">
            <w:pPr>
              <w:spacing w:line="360" w:lineRule="auto"/>
              <w:jc w:val="both"/>
              <w:rPr>
                <w:sz w:val="28"/>
                <w:szCs w:val="28"/>
              </w:rPr>
            </w:pPr>
            <w:r>
              <w:rPr>
                <w:sz w:val="28"/>
                <w:szCs w:val="28"/>
              </w:rPr>
              <w:t xml:space="preserve">Альметьевск, </w:t>
            </w:r>
            <w:r w:rsidR="00BE0BA8">
              <w:rPr>
                <w:sz w:val="28"/>
                <w:szCs w:val="28"/>
              </w:rPr>
              <w:t xml:space="preserve">Самара, Пенза, Мичуринск. Липецк, Орел, Унеча. </w:t>
            </w:r>
          </w:p>
          <w:p w:rsidR="00BE0BA8" w:rsidRDefault="00BE0BA8" w:rsidP="00570C79">
            <w:pPr>
              <w:spacing w:line="360" w:lineRule="auto"/>
              <w:jc w:val="both"/>
              <w:rPr>
                <w:sz w:val="28"/>
                <w:szCs w:val="28"/>
              </w:rPr>
            </w:pPr>
            <w:r>
              <w:rPr>
                <w:sz w:val="28"/>
                <w:szCs w:val="28"/>
              </w:rPr>
              <w:t>Мозырь, Брест, Новополоцк, Ужгород, Мажекяй, Вентспилс</w:t>
            </w:r>
          </w:p>
        </w:tc>
      </w:tr>
      <w:tr w:rsidR="00994782" w:rsidTr="00994782">
        <w:tc>
          <w:tcPr>
            <w:tcW w:w="3261" w:type="dxa"/>
          </w:tcPr>
          <w:p w:rsidR="00994782" w:rsidRDefault="00994782" w:rsidP="00570C79">
            <w:pPr>
              <w:spacing w:line="360" w:lineRule="auto"/>
              <w:jc w:val="both"/>
              <w:rPr>
                <w:sz w:val="28"/>
                <w:szCs w:val="28"/>
              </w:rPr>
            </w:pPr>
            <w:r>
              <w:rPr>
                <w:sz w:val="28"/>
                <w:szCs w:val="28"/>
              </w:rPr>
              <w:t>Поволжье – Центр – Северо - Запад</w:t>
            </w:r>
          </w:p>
        </w:tc>
        <w:tc>
          <w:tcPr>
            <w:tcW w:w="3632" w:type="dxa"/>
          </w:tcPr>
          <w:p w:rsidR="00994782" w:rsidRDefault="00BE0BA8" w:rsidP="00570C79">
            <w:pPr>
              <w:spacing w:line="360" w:lineRule="auto"/>
              <w:jc w:val="both"/>
              <w:rPr>
                <w:sz w:val="28"/>
                <w:szCs w:val="28"/>
              </w:rPr>
            </w:pPr>
            <w:r>
              <w:rPr>
                <w:sz w:val="28"/>
                <w:szCs w:val="28"/>
              </w:rPr>
              <w:t>Татарстан, Нижегородская, Рязанская области, Москва, Ленинградская, Ярославская области</w:t>
            </w:r>
          </w:p>
        </w:tc>
        <w:tc>
          <w:tcPr>
            <w:tcW w:w="3137" w:type="dxa"/>
          </w:tcPr>
          <w:p w:rsidR="00994782" w:rsidRDefault="00BE0BA8" w:rsidP="00570C79">
            <w:pPr>
              <w:spacing w:line="360" w:lineRule="auto"/>
              <w:jc w:val="both"/>
              <w:rPr>
                <w:sz w:val="28"/>
                <w:szCs w:val="28"/>
              </w:rPr>
            </w:pPr>
            <w:r>
              <w:rPr>
                <w:sz w:val="28"/>
                <w:szCs w:val="28"/>
              </w:rPr>
              <w:t>Альметьевск, Н. Новгород, Рязань, Москва, Ярославль, Кириши</w:t>
            </w:r>
          </w:p>
        </w:tc>
      </w:tr>
      <w:tr w:rsidR="00994782" w:rsidTr="00994782">
        <w:tc>
          <w:tcPr>
            <w:tcW w:w="3261" w:type="dxa"/>
          </w:tcPr>
          <w:p w:rsidR="00994782" w:rsidRDefault="00994782" w:rsidP="00570C79">
            <w:pPr>
              <w:spacing w:line="360" w:lineRule="auto"/>
              <w:jc w:val="both"/>
              <w:rPr>
                <w:sz w:val="28"/>
                <w:szCs w:val="28"/>
              </w:rPr>
            </w:pPr>
            <w:r>
              <w:rPr>
                <w:sz w:val="28"/>
                <w:szCs w:val="28"/>
              </w:rPr>
              <w:t xml:space="preserve">Коми – Центр </w:t>
            </w:r>
          </w:p>
        </w:tc>
        <w:tc>
          <w:tcPr>
            <w:tcW w:w="3632" w:type="dxa"/>
          </w:tcPr>
          <w:p w:rsidR="00994782" w:rsidRDefault="00BE0BA8" w:rsidP="00570C79">
            <w:pPr>
              <w:spacing w:line="360" w:lineRule="auto"/>
              <w:jc w:val="both"/>
              <w:rPr>
                <w:sz w:val="28"/>
                <w:szCs w:val="28"/>
              </w:rPr>
            </w:pPr>
            <w:r>
              <w:rPr>
                <w:sz w:val="28"/>
                <w:szCs w:val="28"/>
              </w:rPr>
              <w:t xml:space="preserve">Коми, Ярославская </w:t>
            </w:r>
          </w:p>
        </w:tc>
        <w:tc>
          <w:tcPr>
            <w:tcW w:w="3137" w:type="dxa"/>
          </w:tcPr>
          <w:p w:rsidR="00994782" w:rsidRDefault="00BE0BA8" w:rsidP="00570C79">
            <w:pPr>
              <w:spacing w:line="360" w:lineRule="auto"/>
              <w:jc w:val="both"/>
              <w:rPr>
                <w:sz w:val="28"/>
                <w:szCs w:val="28"/>
              </w:rPr>
            </w:pPr>
            <w:r>
              <w:rPr>
                <w:sz w:val="28"/>
                <w:szCs w:val="28"/>
              </w:rPr>
              <w:t>Усинск, Ухта, Ярославль</w:t>
            </w:r>
          </w:p>
        </w:tc>
      </w:tr>
      <w:tr w:rsidR="00994782" w:rsidTr="00994782">
        <w:tc>
          <w:tcPr>
            <w:tcW w:w="3261" w:type="dxa"/>
          </w:tcPr>
          <w:p w:rsidR="00994782" w:rsidRDefault="00994782" w:rsidP="00570C79">
            <w:pPr>
              <w:spacing w:line="360" w:lineRule="auto"/>
              <w:jc w:val="both"/>
              <w:rPr>
                <w:sz w:val="28"/>
                <w:szCs w:val="28"/>
              </w:rPr>
            </w:pPr>
            <w:r>
              <w:rPr>
                <w:sz w:val="28"/>
                <w:szCs w:val="28"/>
              </w:rPr>
              <w:lastRenderedPageBreak/>
              <w:t xml:space="preserve">Поволжье – Черное море </w:t>
            </w:r>
          </w:p>
        </w:tc>
        <w:tc>
          <w:tcPr>
            <w:tcW w:w="3632" w:type="dxa"/>
          </w:tcPr>
          <w:p w:rsidR="00994782" w:rsidRDefault="00BE0BA8" w:rsidP="00570C79">
            <w:pPr>
              <w:spacing w:line="360" w:lineRule="auto"/>
              <w:jc w:val="both"/>
              <w:rPr>
                <w:sz w:val="28"/>
                <w:szCs w:val="28"/>
              </w:rPr>
            </w:pPr>
            <w:r>
              <w:rPr>
                <w:sz w:val="28"/>
                <w:szCs w:val="28"/>
              </w:rPr>
              <w:t>Самарская, Саратовская, Волгоградская, Ростовская области, Краснодарский край</w:t>
            </w:r>
          </w:p>
        </w:tc>
        <w:tc>
          <w:tcPr>
            <w:tcW w:w="3137" w:type="dxa"/>
          </w:tcPr>
          <w:p w:rsidR="00994782" w:rsidRDefault="00BE0BA8" w:rsidP="00570C79">
            <w:pPr>
              <w:spacing w:line="360" w:lineRule="auto"/>
              <w:jc w:val="both"/>
              <w:rPr>
                <w:sz w:val="28"/>
                <w:szCs w:val="28"/>
              </w:rPr>
            </w:pPr>
            <w:r>
              <w:rPr>
                <w:sz w:val="28"/>
                <w:szCs w:val="28"/>
              </w:rPr>
              <w:t xml:space="preserve">Самара, Новокуйбышевск, Саратов, Волгоград, Сальск, Новороссийск, Туапсе. </w:t>
            </w:r>
          </w:p>
        </w:tc>
      </w:tr>
    </w:tbl>
    <w:p w:rsidR="00994782" w:rsidRDefault="00994782" w:rsidP="00570C79">
      <w:pPr>
        <w:spacing w:line="360" w:lineRule="auto"/>
        <w:ind w:left="142"/>
        <w:jc w:val="both"/>
        <w:rPr>
          <w:sz w:val="28"/>
          <w:szCs w:val="28"/>
        </w:rPr>
      </w:pPr>
    </w:p>
    <w:p w:rsidR="003B6654" w:rsidRDefault="003B6654" w:rsidP="00570C79">
      <w:pPr>
        <w:spacing w:line="360" w:lineRule="auto"/>
        <w:ind w:left="142"/>
        <w:jc w:val="both"/>
        <w:rPr>
          <w:sz w:val="28"/>
          <w:szCs w:val="28"/>
        </w:rPr>
      </w:pPr>
    </w:p>
    <w:p w:rsidR="003B6654" w:rsidRDefault="003B6654">
      <w:pPr>
        <w:spacing w:after="200" w:line="276" w:lineRule="auto"/>
        <w:rPr>
          <w:sz w:val="28"/>
          <w:szCs w:val="28"/>
        </w:rPr>
      </w:pPr>
      <w:r>
        <w:rPr>
          <w:sz w:val="28"/>
          <w:szCs w:val="28"/>
        </w:rPr>
        <w:br w:type="page"/>
      </w:r>
    </w:p>
    <w:p w:rsidR="005A0B38" w:rsidRDefault="005A0B38" w:rsidP="005A0B38">
      <w:pPr>
        <w:pStyle w:val="af1"/>
        <w:shd w:val="clear" w:color="auto" w:fill="FFFFFF"/>
        <w:spacing w:before="0" w:beforeAutospacing="0" w:after="0" w:afterAutospacing="0" w:line="360" w:lineRule="auto"/>
        <w:jc w:val="both"/>
        <w:rPr>
          <w:color w:val="000000"/>
          <w:sz w:val="28"/>
          <w:szCs w:val="28"/>
        </w:rPr>
      </w:pPr>
      <w:r w:rsidRPr="00570C79">
        <w:rPr>
          <w:color w:val="000000"/>
          <w:sz w:val="28"/>
          <w:szCs w:val="28"/>
        </w:rPr>
        <w:lastRenderedPageBreak/>
        <w:t>3. Проблемы и основные направления развития газовой промыш</w:t>
      </w:r>
      <w:r w:rsidRPr="00570C79">
        <w:rPr>
          <w:color w:val="000000"/>
          <w:sz w:val="28"/>
          <w:szCs w:val="28"/>
        </w:rPr>
        <w:softHyphen/>
        <w:t>ленности России</w:t>
      </w:r>
      <w:r>
        <w:rPr>
          <w:color w:val="000000"/>
          <w:sz w:val="28"/>
          <w:szCs w:val="28"/>
        </w:rPr>
        <w:t xml:space="preserve">. </w:t>
      </w:r>
    </w:p>
    <w:p w:rsidR="005A0B38" w:rsidRPr="005A0B38" w:rsidRDefault="005A0B38" w:rsidP="00222444">
      <w:pPr>
        <w:pStyle w:val="af1"/>
        <w:shd w:val="clear" w:color="auto" w:fill="FFFFFF"/>
        <w:spacing w:before="0" w:beforeAutospacing="0" w:after="0" w:afterAutospacing="0" w:line="360" w:lineRule="auto"/>
        <w:ind w:firstLine="426"/>
        <w:jc w:val="both"/>
        <w:rPr>
          <w:color w:val="000000"/>
          <w:sz w:val="28"/>
          <w:szCs w:val="28"/>
        </w:rPr>
      </w:pPr>
      <w:r w:rsidRPr="005A0B38">
        <w:rPr>
          <w:color w:val="000000"/>
          <w:sz w:val="28"/>
          <w:szCs w:val="28"/>
        </w:rPr>
        <w:t>Газовая промышленность России представляет собой совокупность предприятий, осуществляющих геологоразведочные работы на суше и шельфе, бурение эксплуатационных скважин, добычу и переработку природного газа, газового конденсата и нефти, транспортировку и распределение, подземное хранение газа и т.д.</w:t>
      </w:r>
    </w:p>
    <w:p w:rsidR="005A0B38" w:rsidRPr="005A0B38" w:rsidRDefault="005A0B38" w:rsidP="00222444">
      <w:pPr>
        <w:pStyle w:val="af1"/>
        <w:shd w:val="clear" w:color="auto" w:fill="FFFFFF"/>
        <w:spacing w:before="0" w:beforeAutospacing="0" w:after="0" w:afterAutospacing="0" w:line="360" w:lineRule="auto"/>
        <w:ind w:firstLine="426"/>
        <w:jc w:val="both"/>
        <w:rPr>
          <w:color w:val="000000"/>
          <w:sz w:val="28"/>
          <w:szCs w:val="28"/>
        </w:rPr>
      </w:pPr>
      <w:r w:rsidRPr="005A0B38">
        <w:rPr>
          <w:color w:val="000000"/>
          <w:sz w:val="28"/>
          <w:szCs w:val="28"/>
        </w:rPr>
        <w:t>Кратко охарактеризуем основные тенденции газовой отрасли России.</w:t>
      </w:r>
    </w:p>
    <w:p w:rsidR="005A0B38" w:rsidRPr="005A0B38" w:rsidRDefault="005A0B38" w:rsidP="00222444">
      <w:pPr>
        <w:pStyle w:val="af1"/>
        <w:shd w:val="clear" w:color="auto" w:fill="FFFFFF"/>
        <w:spacing w:before="0" w:beforeAutospacing="0" w:after="0" w:afterAutospacing="0" w:line="360" w:lineRule="auto"/>
        <w:ind w:firstLine="426"/>
        <w:jc w:val="both"/>
        <w:rPr>
          <w:color w:val="000000"/>
          <w:sz w:val="28"/>
          <w:szCs w:val="28"/>
        </w:rPr>
      </w:pPr>
      <w:r w:rsidRPr="005A0B38">
        <w:rPr>
          <w:color w:val="000000"/>
          <w:sz w:val="28"/>
          <w:szCs w:val="28"/>
        </w:rPr>
        <w:t>В настоящее время осуществляется недостаточный объем геологоразведочных работ. Текущее состояние сырьевой базы природного газа России характеризуется высокой выработанностью базовых месторождений. Имеется тенденция увеличения доли сложных и трудно извлекаемых запасов. Проблемы их освоения связаны со сложными природно-климатическими условиями, удаленностью будущих крупных центров добычи газа от сложившихся центров развития газовой промышленности. В перспективе данная тенденция сохранится, что приведет к необходимости использования новых технологий для разведки и добычи газа и ограничению возможностей по наращиванию объема добычи газа. В целом, необходимо разработать и внедрить государственную программу воспроизводства и рационального использования минерально-сырьевой базы России.</w:t>
      </w:r>
    </w:p>
    <w:p w:rsidR="005A0B38" w:rsidRPr="005A0B38" w:rsidRDefault="005A0B38" w:rsidP="00222444">
      <w:pPr>
        <w:pStyle w:val="af1"/>
        <w:shd w:val="clear" w:color="auto" w:fill="FFFFFF"/>
        <w:spacing w:before="0" w:beforeAutospacing="0" w:after="0" w:afterAutospacing="0" w:line="360" w:lineRule="auto"/>
        <w:ind w:firstLine="426"/>
        <w:jc w:val="both"/>
        <w:rPr>
          <w:color w:val="000000"/>
          <w:sz w:val="28"/>
          <w:szCs w:val="28"/>
        </w:rPr>
      </w:pPr>
      <w:r w:rsidRPr="005A0B38">
        <w:rPr>
          <w:color w:val="000000"/>
          <w:sz w:val="28"/>
          <w:szCs w:val="28"/>
        </w:rPr>
        <w:t xml:space="preserve">Господствующее положение в производстве газа занимает ОАО «Газпром». Доля в мировых исследованных запасах газа ОАО «Газпром» составляет 17%, в российских запасах – 60%. На долю ОАО «Газпром» приходится около 20% мировой добычи и 35% мировой торговли газом. В перспективе доля ОАО «Газпром» в добыче газа России медленно, но стабильно будет снижаться за счет увеличения доли независимых </w:t>
      </w:r>
      <w:r w:rsidRPr="005A0B38">
        <w:rPr>
          <w:color w:val="000000"/>
          <w:sz w:val="28"/>
          <w:szCs w:val="28"/>
        </w:rPr>
        <w:lastRenderedPageBreak/>
        <w:t>производителей газа - ООО «Нортгаз», ООО «Центррусгаз, ОАО «Новатек» и др.</w:t>
      </w:r>
      <w:r w:rsidR="005D2D84">
        <w:rPr>
          <w:rStyle w:val="a9"/>
          <w:color w:val="000000"/>
          <w:sz w:val="28"/>
          <w:szCs w:val="28"/>
        </w:rPr>
        <w:footnoteReference w:id="4"/>
      </w:r>
    </w:p>
    <w:p w:rsidR="005A0B38" w:rsidRPr="005A0B38" w:rsidRDefault="005A0B38" w:rsidP="00222444">
      <w:pPr>
        <w:pStyle w:val="af1"/>
        <w:shd w:val="clear" w:color="auto" w:fill="FFFFFF"/>
        <w:spacing w:before="0" w:beforeAutospacing="0" w:after="0" w:afterAutospacing="0" w:line="360" w:lineRule="auto"/>
        <w:ind w:firstLine="426"/>
        <w:jc w:val="both"/>
        <w:rPr>
          <w:color w:val="000000"/>
          <w:sz w:val="28"/>
          <w:szCs w:val="28"/>
        </w:rPr>
      </w:pPr>
      <w:r w:rsidRPr="005A0B38">
        <w:rPr>
          <w:color w:val="000000"/>
          <w:sz w:val="28"/>
          <w:szCs w:val="28"/>
        </w:rPr>
        <w:t>Подземное хранение газа также является неотъемлемой частью инфраструктуры газового рынка. Надежность газоснабжения потребителей России и экспортных поставок гарантируется разветвленной сетью подземных хранилищ газа (ПХГ), расположенных вдоль трасс магистральных газопроводов на территории России, Украины, Латвии и Германии.</w:t>
      </w:r>
    </w:p>
    <w:p w:rsidR="005A0B38" w:rsidRPr="005A0B38" w:rsidRDefault="005A0B38" w:rsidP="00222444">
      <w:pPr>
        <w:pStyle w:val="af1"/>
        <w:shd w:val="clear" w:color="auto" w:fill="FFFFFF"/>
        <w:spacing w:before="0" w:beforeAutospacing="0" w:after="0" w:afterAutospacing="0" w:line="360" w:lineRule="auto"/>
        <w:ind w:firstLine="426"/>
        <w:jc w:val="both"/>
        <w:rPr>
          <w:color w:val="000000"/>
          <w:sz w:val="28"/>
          <w:szCs w:val="28"/>
        </w:rPr>
      </w:pPr>
      <w:r w:rsidRPr="005A0B38">
        <w:rPr>
          <w:color w:val="000000"/>
          <w:sz w:val="28"/>
          <w:szCs w:val="28"/>
        </w:rPr>
        <w:t>В России действует 24 газоперерабатывающих завода (ГПЗ). По данным Института мировой экономики и международных отношений РАН, все вместе они перерабатывают лишь 7% российского газа. Для сравнения: в США данная цифра достигает 88%. Согласно прогнозу ведущих российских аналитиков, мировая нефтехимическая индустрия будет расти в среднем на 8% до 2010г. Соответственно, необходимо переориентировать использование газа с топливных на сырьевые цели для производства продукции с высокой добавленной стоимостью для увеличения прибыли компаний газового сектора. Использование природного газа и содержащихся в нем ценных компонентов, таких, как гелий, этан, тяжелые углеводороды, создает возможность развития высоких технологий, организации производства полимеров и удобрений.</w:t>
      </w:r>
    </w:p>
    <w:p w:rsidR="005A0B38" w:rsidRPr="005A0B38" w:rsidRDefault="005A0B38" w:rsidP="00222444">
      <w:pPr>
        <w:pStyle w:val="af1"/>
        <w:shd w:val="clear" w:color="auto" w:fill="FFFFFF"/>
        <w:spacing w:before="0" w:beforeAutospacing="0" w:after="0" w:afterAutospacing="0" w:line="360" w:lineRule="auto"/>
        <w:ind w:firstLine="426"/>
        <w:jc w:val="both"/>
        <w:rPr>
          <w:color w:val="000000"/>
          <w:sz w:val="28"/>
          <w:szCs w:val="28"/>
        </w:rPr>
      </w:pPr>
      <w:r w:rsidRPr="005A0B38">
        <w:rPr>
          <w:color w:val="000000"/>
          <w:sz w:val="28"/>
          <w:szCs w:val="28"/>
        </w:rPr>
        <w:t>Транспортировка газа осуществляется региональными газораспределительными организациями (ГРО). Распределение газа – самый разрозненный сегмент газового рынка Р.Ф. ОАО "Газпром" консолидирует управление ГРО через специальную структуру - ОАО "Газпромрегионгаз»", которая фактически контролирует до 70% ГРО. В будущем консолидация активов продолжится.</w:t>
      </w:r>
    </w:p>
    <w:p w:rsidR="005A0B38" w:rsidRPr="005A0B38" w:rsidRDefault="005A0B38" w:rsidP="00222444">
      <w:pPr>
        <w:pStyle w:val="af1"/>
        <w:shd w:val="clear" w:color="auto" w:fill="FFFFFF"/>
        <w:spacing w:before="0" w:beforeAutospacing="0" w:after="0" w:afterAutospacing="0" w:line="360" w:lineRule="auto"/>
        <w:ind w:firstLine="426"/>
        <w:jc w:val="both"/>
        <w:rPr>
          <w:color w:val="000000"/>
          <w:sz w:val="28"/>
          <w:szCs w:val="28"/>
        </w:rPr>
      </w:pPr>
      <w:r w:rsidRPr="005A0B38">
        <w:rPr>
          <w:color w:val="000000"/>
          <w:sz w:val="28"/>
          <w:szCs w:val="28"/>
        </w:rPr>
        <w:t xml:space="preserve">Реализация газа происходит через ООО "Межрегионгаз", которое было создано в период массовых неплатежей и нормализовало систему расчетов </w:t>
      </w:r>
      <w:r w:rsidRPr="005A0B38">
        <w:rPr>
          <w:color w:val="000000"/>
          <w:sz w:val="28"/>
          <w:szCs w:val="28"/>
        </w:rPr>
        <w:lastRenderedPageBreak/>
        <w:t>российских потребителей за газ посредством жесткой централизации сбытовой политики.</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В настоящее время основными направлениями в развитии рынка газа являются:</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rStyle w:val="af0"/>
          <w:color w:val="000000"/>
          <w:sz w:val="28"/>
          <w:szCs w:val="28"/>
          <w:bdr w:val="none" w:sz="0" w:space="0" w:color="auto" w:frame="1"/>
        </w:rPr>
        <w:t>- Структурные изменения в ОАО «Газпром»</w:t>
      </w:r>
      <w:r w:rsidRPr="005A0B38">
        <w:rPr>
          <w:color w:val="000000"/>
          <w:sz w:val="28"/>
          <w:szCs w:val="28"/>
        </w:rPr>
        <w:br/>
        <w:t>Планируется развитие ОАО «Газпром» как вертикально интегрированной компании. Для увеличения финансовой прозрачности создаются дочерние общества по видам деятельности, таким как подземное хранение газа, подземный ремонт, переработка углеводородов, добыча нефти и т.д.</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rStyle w:val="af0"/>
          <w:color w:val="000000"/>
          <w:sz w:val="28"/>
          <w:szCs w:val="28"/>
          <w:bdr w:val="none" w:sz="0" w:space="0" w:color="auto" w:frame="1"/>
        </w:rPr>
        <w:t>- Формирование конкурентной среды</w:t>
      </w:r>
      <w:r w:rsidRPr="005A0B38">
        <w:rPr>
          <w:color w:val="000000"/>
          <w:sz w:val="28"/>
          <w:szCs w:val="28"/>
        </w:rPr>
        <w:br/>
        <w:t>Осуществляется на базе двух факторов: рост объемов добычи газа независимых производителей и их доли в поставках газа на рынок России и либерализация доступа независимых производителей в Единую систему газоснабжения.</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rStyle w:val="af0"/>
          <w:color w:val="000000"/>
          <w:sz w:val="28"/>
          <w:szCs w:val="28"/>
          <w:bdr w:val="none" w:sz="0" w:space="0" w:color="auto" w:frame="1"/>
        </w:rPr>
        <w:t>- Совершенствование взаимоотношений участников рынка</w:t>
      </w:r>
      <w:r w:rsidRPr="005A0B38">
        <w:rPr>
          <w:rStyle w:val="apple-converted-space"/>
          <w:b/>
          <w:bCs/>
          <w:color w:val="000000"/>
          <w:sz w:val="28"/>
          <w:szCs w:val="28"/>
          <w:bdr w:val="none" w:sz="0" w:space="0" w:color="auto" w:frame="1"/>
        </w:rPr>
        <w:t> </w:t>
      </w:r>
      <w:r w:rsidRPr="005A0B38">
        <w:rPr>
          <w:color w:val="000000"/>
          <w:sz w:val="28"/>
          <w:szCs w:val="28"/>
        </w:rPr>
        <w:br/>
      </w:r>
      <w:r w:rsidRPr="005A0B38">
        <w:rPr>
          <w:rStyle w:val="af0"/>
          <w:color w:val="000000"/>
          <w:sz w:val="28"/>
          <w:szCs w:val="28"/>
          <w:bdr w:val="none" w:sz="0" w:space="0" w:color="auto" w:frame="1"/>
        </w:rPr>
        <w:t>- Улучшение тарифной политики.</w:t>
      </w:r>
      <w:r w:rsidRPr="005A0B38">
        <w:rPr>
          <w:color w:val="000000"/>
          <w:sz w:val="28"/>
          <w:szCs w:val="28"/>
        </w:rPr>
        <w:br/>
      </w:r>
      <w:r w:rsidRPr="005A0B38">
        <w:rPr>
          <w:rStyle w:val="af0"/>
          <w:color w:val="000000"/>
          <w:sz w:val="28"/>
          <w:szCs w:val="28"/>
          <w:bdr w:val="none" w:sz="0" w:space="0" w:color="auto" w:frame="1"/>
        </w:rPr>
        <w:t>- Развитие торговли газом с использованием биржевых технологий.</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В рамках эксперимента на 2006-2007г. была создана Электронная торговая площадка (ЭТП) ООО «Межрегионгаз», где ОАО «Газпром» (до 5 млрд. куб.м) и независимые производители (до 5 млрд. куб м.) продают газ по нерегулируемым государством ценам.</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Наиболее серьезными проблемами газового рынка России являются:</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rStyle w:val="af0"/>
          <w:color w:val="000000"/>
          <w:sz w:val="28"/>
          <w:szCs w:val="28"/>
          <w:bdr w:val="none" w:sz="0" w:space="0" w:color="auto" w:frame="1"/>
        </w:rPr>
        <w:t>1.</w:t>
      </w:r>
      <w:r w:rsidRPr="005A0B38">
        <w:rPr>
          <w:rStyle w:val="apple-converted-space"/>
          <w:color w:val="000000"/>
          <w:sz w:val="28"/>
          <w:szCs w:val="28"/>
        </w:rPr>
        <w:t> </w:t>
      </w:r>
      <w:r w:rsidRPr="005A0B38">
        <w:rPr>
          <w:rStyle w:val="af0"/>
          <w:color w:val="000000"/>
          <w:sz w:val="28"/>
          <w:szCs w:val="28"/>
          <w:bdr w:val="none" w:sz="0" w:space="0" w:color="auto" w:frame="1"/>
        </w:rPr>
        <w:t>Развивается тенденция формирования монотопливного баланса топливно-энергетических ресурсов.</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 xml:space="preserve">Для энергетической безопасности страны доля одного вида топлива в структуре потребления топливно-энергетических ресурсов не должна превышать 30%, в России данный показатель – более 50%. Для сравнения: в Западной Европе в 2000 году уровень газа в топливном балансе составлял 21%, предполагается за 20 лет увеличить эту долю до 27%; в топливном балансе США доля газа 26%, до 2010 года рост не предполагается. При этом </w:t>
      </w:r>
      <w:r w:rsidRPr="005A0B38">
        <w:rPr>
          <w:color w:val="000000"/>
          <w:sz w:val="28"/>
          <w:szCs w:val="28"/>
        </w:rPr>
        <w:lastRenderedPageBreak/>
        <w:t>по оптимистическим прогнозам, в РФ запасов газа должно хватить приблизительно на 80 лет, запасов нефти – 160 лет, запасов угля – 300 лет.</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Необходимо осуществить перевод электростанций на уголь, стимулировать энергетиков переходить на передовые, высокоэффективные технологии сжигания, тем более что в мире эти технологии уже реализуются. Важно использовать энергосберегающие технологии, увеличивать производство и использование альтернативных видов топлива.</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rStyle w:val="af0"/>
          <w:color w:val="000000"/>
          <w:sz w:val="28"/>
          <w:szCs w:val="28"/>
          <w:bdr w:val="none" w:sz="0" w:space="0" w:color="auto" w:frame="1"/>
        </w:rPr>
        <w:t>2. Экономически необоснованные низкие тарифы на газ и его транспортировку на внутреннем рынке России.</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В настоящее время цена на газ на внутреннем рынке устанавливается государством в лице Федеральной службы по тарифам (ФСТ). Газ в России – самый дешевый вид топлива, для ОАО «Газпром» внутренний рынок стал убыточным. Для сравнения – в электроэнергетике темпы роста тарифов оказались за последние 15 лет выше темпов роста цен на газ в 1,6 раз; нефтедобычи – в 3,9 раз; в угольной отрасли – в 1,7 раза; цены на промышленную продукцию выросли в 1,87 раза. И это на фоне стабильных убытков от реализации газа российским потребителям.</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 xml:space="preserve">В перспективе для решения данной проблемы можно использовать опыт США, где цены на газ формируются под влиянием цен конкурентных энергоносителей, при этом экономически обоснованным признается соотношение цен на уголь, газ и мазут соответственно: 1:1,36:1,4. Регулируемые цены (тарифы) применяются в сферах естественных монополий, в частности, на услуги по транспортировке газа по магистральным и распределительным сетям. При этом необходимо устанавливать экономически обоснованные тарифы на транспортировку газа, не вынуждая газораспределительные организации компенсировать часть расходов по транспортировке за счет других видов деятельности. Сложившаяся практика несения газораспределительными организациями прямых убытков или попытки противозаконного включения данных затрат в </w:t>
      </w:r>
      <w:r w:rsidRPr="005A0B38">
        <w:rPr>
          <w:color w:val="000000"/>
          <w:sz w:val="28"/>
          <w:szCs w:val="28"/>
        </w:rPr>
        <w:lastRenderedPageBreak/>
        <w:t>тариф за услуги по транспортировке газа становится тормозом в развитии эффективных рыночных отношений в сфере газоснабжения.</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Особый интерес представляет структура формирования стоимости на газ в России и, например, в США. Структура стоимости газа в США: 35% - стоимость газа на входе в транспортную систему, 20% - транспортировка газа, 45% - распределение газа. Структура стоимости газа в России по данным ОАО «Газпром»: 90% - оптовая цена, 7% - тарифы газораспределительных компаний, 3% - сбытовая надбавка.</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На современном этапе стоит уделить большое внимание развитию биржевых технологий и дальнейшему увеличению доли нерегулируемого рынка газа, где цена формируется под влиянием спроса и предложения. Практическая реализация стабильного увеличения доли реализации газа по свободным ценам даст импульс дальнейшему развитию газового рынка России.</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rStyle w:val="af0"/>
          <w:color w:val="000000"/>
          <w:sz w:val="28"/>
          <w:szCs w:val="28"/>
          <w:bdr w:val="none" w:sz="0" w:space="0" w:color="auto" w:frame="1"/>
        </w:rPr>
        <w:t>3.</w:t>
      </w:r>
      <w:r w:rsidRPr="005A0B38">
        <w:rPr>
          <w:rStyle w:val="apple-converted-space"/>
          <w:color w:val="000000"/>
          <w:sz w:val="28"/>
          <w:szCs w:val="28"/>
        </w:rPr>
        <w:t> </w:t>
      </w:r>
      <w:r w:rsidRPr="005A0B38">
        <w:rPr>
          <w:rStyle w:val="af0"/>
          <w:color w:val="000000"/>
          <w:sz w:val="28"/>
          <w:szCs w:val="28"/>
          <w:bdr w:val="none" w:sz="0" w:space="0" w:color="auto" w:frame="1"/>
        </w:rPr>
        <w:t>Низкий уровень газификации России.</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На конец 2006 года уровень газификации России составил 53% (в городах – 60%, в сельской местности – 34%). Планируется довести уровень газификации России до 65% (в том числе в городах – до 71%, в сельской местности – до 47%). В целом Россия по соотношению протяженности газораспределительных сетей к протяженности магистральных газопроводов серьезно уступает странам Европы и США.</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Дальнейшая газификация даст толчок развитию химической промышленности, перерабатывающих предприятий, сферы коммунально-бытовых услуг.</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rStyle w:val="af0"/>
          <w:color w:val="000000"/>
          <w:sz w:val="28"/>
          <w:szCs w:val="28"/>
          <w:bdr w:val="none" w:sz="0" w:space="0" w:color="auto" w:frame="1"/>
        </w:rPr>
        <w:t>4. Высокая степень износа основных фондов.</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t>Отдельные участки газотранспортной системы (ГТС) имеют дефицит мощностей, появление которого обусловлено высокой степенью износа основных фондов (более 50%). Необходимо изыскивать дополнительные финансовые ресурсы на своевременное расширение, реконструкцию и модернизацию мощностей.</w:t>
      </w:r>
    </w:p>
    <w:p w:rsidR="005A0B38" w:rsidRPr="005A0B38" w:rsidRDefault="005A0B38" w:rsidP="005A0B38">
      <w:pPr>
        <w:pStyle w:val="af1"/>
        <w:shd w:val="clear" w:color="auto" w:fill="FFFFFF"/>
        <w:spacing w:before="0" w:beforeAutospacing="0" w:after="0" w:afterAutospacing="0" w:line="360" w:lineRule="auto"/>
        <w:jc w:val="both"/>
        <w:rPr>
          <w:color w:val="000000"/>
          <w:sz w:val="28"/>
          <w:szCs w:val="28"/>
        </w:rPr>
      </w:pPr>
      <w:r w:rsidRPr="005A0B38">
        <w:rPr>
          <w:color w:val="000000"/>
          <w:sz w:val="28"/>
          <w:szCs w:val="28"/>
        </w:rPr>
        <w:lastRenderedPageBreak/>
        <w:t>Итак, подводя итог вышеизложенного, можно сказать, что газовый комплекс России находится на стадии реформирования. Существуют определенные проблемы, которые решаемы в среднесрочной и долгосрочной перспективе через осторожные и обдуманные структурные преобразования. Используется мировой опыт, учитываются особенности России с целью выбрать наиболее эффективные методы реформирования.</w:t>
      </w:r>
    </w:p>
    <w:p w:rsidR="00222444" w:rsidRDefault="00222444" w:rsidP="00570C79">
      <w:pPr>
        <w:spacing w:line="360" w:lineRule="auto"/>
        <w:ind w:left="142"/>
        <w:jc w:val="both"/>
        <w:rPr>
          <w:sz w:val="28"/>
          <w:szCs w:val="28"/>
        </w:rPr>
      </w:pPr>
    </w:p>
    <w:p w:rsidR="00222444" w:rsidRDefault="00222444" w:rsidP="00222444">
      <w:pPr>
        <w:spacing w:after="200" w:line="276" w:lineRule="auto"/>
        <w:rPr>
          <w:sz w:val="28"/>
          <w:szCs w:val="28"/>
        </w:rPr>
      </w:pPr>
    </w:p>
    <w:p w:rsidR="00222444" w:rsidRDefault="00222444">
      <w:pPr>
        <w:spacing w:after="200" w:line="276" w:lineRule="auto"/>
        <w:rPr>
          <w:sz w:val="28"/>
          <w:szCs w:val="28"/>
        </w:rPr>
      </w:pPr>
      <w:r>
        <w:rPr>
          <w:sz w:val="28"/>
          <w:szCs w:val="28"/>
        </w:rPr>
        <w:br w:type="page"/>
      </w:r>
    </w:p>
    <w:p w:rsidR="00530E81" w:rsidRDefault="00530E81" w:rsidP="00570C79">
      <w:pPr>
        <w:spacing w:line="360" w:lineRule="auto"/>
        <w:ind w:left="142"/>
        <w:jc w:val="both"/>
        <w:rPr>
          <w:sz w:val="28"/>
          <w:szCs w:val="28"/>
        </w:rPr>
      </w:pPr>
    </w:p>
    <w:p w:rsidR="00A82808" w:rsidRPr="00A82808" w:rsidRDefault="005A0B38" w:rsidP="00A82808">
      <w:pPr>
        <w:spacing w:line="360" w:lineRule="auto"/>
        <w:jc w:val="center"/>
        <w:rPr>
          <w:sz w:val="28"/>
          <w:szCs w:val="28"/>
        </w:rPr>
      </w:pPr>
      <w:r w:rsidRPr="00A82808">
        <w:rPr>
          <w:sz w:val="28"/>
          <w:szCs w:val="28"/>
        </w:rPr>
        <w:t>Заключение.</w:t>
      </w:r>
    </w:p>
    <w:p w:rsidR="00A82808" w:rsidRPr="00A82808" w:rsidRDefault="00A82808" w:rsidP="00A82808">
      <w:pPr>
        <w:spacing w:line="360" w:lineRule="auto"/>
        <w:jc w:val="both"/>
        <w:rPr>
          <w:sz w:val="28"/>
          <w:szCs w:val="28"/>
        </w:rPr>
      </w:pPr>
      <w:r w:rsidRPr="00A82808">
        <w:rPr>
          <w:color w:val="000000"/>
          <w:sz w:val="28"/>
          <w:szCs w:val="28"/>
          <w:shd w:val="clear" w:color="auto" w:fill="FFFFFF"/>
        </w:rPr>
        <w:t>В данной работе были рассмотрены следующие вопросы:</w:t>
      </w:r>
      <w:r w:rsidRPr="00A82808">
        <w:rPr>
          <w:color w:val="000000"/>
          <w:sz w:val="28"/>
          <w:szCs w:val="28"/>
        </w:rPr>
        <w:br/>
      </w:r>
      <w:r>
        <w:rPr>
          <w:color w:val="000000"/>
          <w:sz w:val="28"/>
          <w:szCs w:val="28"/>
        </w:rPr>
        <w:t xml:space="preserve">- </w:t>
      </w:r>
      <w:r w:rsidRPr="00A82808">
        <w:rPr>
          <w:color w:val="000000"/>
          <w:sz w:val="28"/>
          <w:szCs w:val="28"/>
        </w:rPr>
        <w:t>роль газовой промышленности в топливно-энергетическом комплексе и экономике России, место РФ среди стран мира по запасам и добыче природного газа;</w:t>
      </w:r>
      <w:r w:rsidRPr="00A82808">
        <w:rPr>
          <w:color w:val="000000"/>
          <w:sz w:val="28"/>
          <w:szCs w:val="28"/>
        </w:rPr>
        <w:br/>
      </w:r>
      <w:r>
        <w:rPr>
          <w:color w:val="000000"/>
          <w:sz w:val="28"/>
          <w:szCs w:val="28"/>
        </w:rPr>
        <w:t xml:space="preserve">- </w:t>
      </w:r>
      <w:r w:rsidRPr="00A82808">
        <w:rPr>
          <w:color w:val="000000"/>
          <w:sz w:val="28"/>
          <w:szCs w:val="28"/>
        </w:rPr>
        <w:t>современное состояние развития и размещения газовой промышленности РФ, основные газодобывающие регионы и центры по переработке газа</w:t>
      </w:r>
      <w:r w:rsidRPr="00A82808">
        <w:rPr>
          <w:rStyle w:val="apple-converted-space"/>
          <w:color w:val="000000"/>
          <w:sz w:val="28"/>
          <w:szCs w:val="28"/>
        </w:rPr>
        <w:t> </w:t>
      </w:r>
      <w:r w:rsidRPr="00A82808">
        <w:rPr>
          <w:color w:val="000000"/>
          <w:sz w:val="28"/>
          <w:szCs w:val="28"/>
        </w:rPr>
        <w:t>;</w:t>
      </w:r>
      <w:r w:rsidRPr="00A82808">
        <w:rPr>
          <w:color w:val="000000"/>
          <w:sz w:val="28"/>
          <w:szCs w:val="28"/>
        </w:rPr>
        <w:br/>
      </w:r>
      <w:r>
        <w:rPr>
          <w:color w:val="000000"/>
          <w:sz w:val="28"/>
          <w:szCs w:val="28"/>
        </w:rPr>
        <w:t xml:space="preserve">- </w:t>
      </w:r>
      <w:r w:rsidRPr="00A82808">
        <w:rPr>
          <w:color w:val="000000"/>
          <w:sz w:val="28"/>
          <w:szCs w:val="28"/>
        </w:rPr>
        <w:t>проблемы и основные направления развития газовой промышленности России.</w:t>
      </w:r>
      <w:r w:rsidRPr="00A82808">
        <w:rPr>
          <w:color w:val="000000"/>
          <w:sz w:val="28"/>
          <w:szCs w:val="28"/>
        </w:rPr>
        <w:br/>
      </w:r>
      <w:r w:rsidRPr="00A82808">
        <w:rPr>
          <w:color w:val="000000"/>
          <w:sz w:val="28"/>
          <w:szCs w:val="28"/>
          <w:shd w:val="clear" w:color="auto" w:fill="FFFFFF"/>
        </w:rPr>
        <w:t>Имеется реальная возможность на современном этапе эффективно решать задачи развития газовой промышленности, освоения месторождений Ямала, регионов Сибири и Дальнего Востока за счет перехода на новое поколение трубопроводов и широкое использование высоких технологий, чтобы существенно снизить удельные капиталовложения и затраты на транспорт газа.</w:t>
      </w:r>
      <w:r w:rsidRPr="00A82808">
        <w:rPr>
          <w:rStyle w:val="apple-converted-space"/>
          <w:color w:val="000000"/>
          <w:sz w:val="28"/>
          <w:szCs w:val="28"/>
          <w:shd w:val="clear" w:color="auto" w:fill="FFFFFF"/>
        </w:rPr>
        <w:t> </w:t>
      </w:r>
      <w:r w:rsidRPr="00A82808">
        <w:rPr>
          <w:color w:val="000000"/>
          <w:sz w:val="28"/>
          <w:szCs w:val="28"/>
        </w:rPr>
        <w:br/>
      </w:r>
      <w:r w:rsidRPr="00A82808">
        <w:rPr>
          <w:color w:val="000000"/>
          <w:sz w:val="28"/>
          <w:szCs w:val="28"/>
          <w:shd w:val="clear" w:color="auto" w:fill="FFFFFF"/>
        </w:rPr>
        <w:t>Очень важно правильно определить направления потоков газа с новых месторождений, т.к. 70-80% капвложений расходуется именно на строительство газопроводов из районов добычи до центра страны.</w:t>
      </w:r>
      <w:r w:rsidRPr="00A82808">
        <w:rPr>
          <w:rStyle w:val="apple-converted-space"/>
          <w:color w:val="000000"/>
          <w:sz w:val="28"/>
          <w:szCs w:val="28"/>
          <w:shd w:val="clear" w:color="auto" w:fill="FFFFFF"/>
        </w:rPr>
        <w:t> </w:t>
      </w:r>
      <w:r w:rsidRPr="00A82808">
        <w:rPr>
          <w:color w:val="000000"/>
          <w:sz w:val="28"/>
          <w:szCs w:val="28"/>
        </w:rPr>
        <w:br/>
      </w:r>
      <w:r w:rsidRPr="00A82808">
        <w:rPr>
          <w:color w:val="000000"/>
          <w:sz w:val="28"/>
          <w:szCs w:val="28"/>
          <w:shd w:val="clear" w:color="auto" w:fill="FFFFFF"/>
        </w:rPr>
        <w:t>Анализ вопросов курсовой работы говорит о том, что в сложившейся сложной</w:t>
      </w:r>
      <w:r>
        <w:rPr>
          <w:color w:val="000000"/>
          <w:sz w:val="28"/>
          <w:szCs w:val="28"/>
        </w:rPr>
        <w:t xml:space="preserve">, </w:t>
      </w:r>
      <w:r w:rsidRPr="00A82808">
        <w:rPr>
          <w:color w:val="000000"/>
          <w:sz w:val="28"/>
          <w:szCs w:val="28"/>
          <w:shd w:val="clear" w:color="auto" w:fill="FFFFFF"/>
        </w:rPr>
        <w:t>экономической, социальной и политической ситуации Россия ни в коем случае не должна утратить своих позиций на мировом рынке газа. Законодательная и исполнительная власть вместе с президентом Российской федерации должны создать условия для наиболее эффективного функционирования газовой промышленности. В начале нового тысячелетия газ стал самым главным топливным ресурсом до прихода других, более эффективных видов топлива, именно поэтому необходимы поддержка и дальнейшее развитие газовой промышленности России, ведь она обладает самыми большими разведанными запасами природного газа.</w:t>
      </w:r>
    </w:p>
    <w:p w:rsidR="00385CF2" w:rsidRDefault="00530E81" w:rsidP="00A82808">
      <w:pPr>
        <w:spacing w:line="276" w:lineRule="auto"/>
        <w:jc w:val="both"/>
        <w:rPr>
          <w:sz w:val="28"/>
          <w:szCs w:val="28"/>
        </w:rPr>
      </w:pPr>
      <w:r>
        <w:rPr>
          <w:sz w:val="28"/>
          <w:szCs w:val="28"/>
        </w:rPr>
        <w:br w:type="page"/>
      </w:r>
    </w:p>
    <w:p w:rsidR="00385CF2" w:rsidRDefault="00385CF2" w:rsidP="00385CF2">
      <w:pPr>
        <w:spacing w:after="200" w:line="276" w:lineRule="auto"/>
        <w:jc w:val="center"/>
        <w:rPr>
          <w:sz w:val="28"/>
          <w:szCs w:val="28"/>
        </w:rPr>
      </w:pPr>
      <w:r>
        <w:rPr>
          <w:sz w:val="28"/>
          <w:szCs w:val="28"/>
        </w:rPr>
        <w:lastRenderedPageBreak/>
        <w:t>Список литературы</w:t>
      </w:r>
    </w:p>
    <w:p w:rsidR="00385CF2" w:rsidRDefault="00385CF2" w:rsidP="009B161D">
      <w:pPr>
        <w:pStyle w:val="1"/>
        <w:numPr>
          <w:ilvl w:val="1"/>
          <w:numId w:val="5"/>
        </w:numPr>
        <w:spacing w:before="114" w:after="114" w:line="360" w:lineRule="auto"/>
        <w:ind w:left="-142" w:firstLine="0"/>
        <w:rPr>
          <w:rStyle w:val="af0"/>
          <w:rFonts w:ascii="Times New Roman" w:hAnsi="Times New Roman" w:cs="Times New Roman"/>
          <w:color w:val="000000"/>
          <w:shd w:val="clear" w:color="auto" w:fill="FFFFFF"/>
        </w:rPr>
      </w:pPr>
      <w:r w:rsidRPr="00385CF2">
        <w:rPr>
          <w:rFonts w:ascii="Times New Roman" w:hAnsi="Times New Roman" w:cs="Times New Roman"/>
          <w:b w:val="0"/>
          <w:color w:val="auto"/>
        </w:rPr>
        <w:t xml:space="preserve">Специализированный журнал « Бурение и нефть ». </w:t>
      </w:r>
      <w:r w:rsidRPr="00385CF2">
        <w:rPr>
          <w:rFonts w:ascii="Times New Roman" w:hAnsi="Times New Roman" w:cs="Times New Roman"/>
          <w:b w:val="0"/>
          <w:color w:val="auto"/>
          <w:shd w:val="clear" w:color="auto" w:fill="FFFFFF"/>
        </w:rPr>
        <w:t>Октябрь 2011</w:t>
      </w:r>
      <w:r w:rsidRPr="00385CF2">
        <w:rPr>
          <w:rFonts w:ascii="Times New Roman" w:hAnsi="Times New Roman" w:cs="Times New Roman"/>
          <w:b w:val="0"/>
          <w:color w:val="auto"/>
        </w:rPr>
        <w:t xml:space="preserve"> (архив). Раздел</w:t>
      </w:r>
      <w:r>
        <w:rPr>
          <w:rFonts w:ascii="Times New Roman" w:hAnsi="Times New Roman" w:cs="Times New Roman"/>
          <w:b w:val="0"/>
          <w:color w:val="auto"/>
        </w:rPr>
        <w:t>:</w:t>
      </w:r>
      <w:r w:rsidRPr="00385CF2">
        <w:rPr>
          <w:rFonts w:ascii="Times New Roman" w:hAnsi="Times New Roman" w:cs="Times New Roman"/>
          <w:b w:val="0"/>
          <w:color w:val="auto"/>
        </w:rPr>
        <w:t xml:space="preserve"> анализ и прогноз. Авторы: </w:t>
      </w:r>
      <w:r w:rsidRPr="00385CF2">
        <w:rPr>
          <w:rStyle w:val="af0"/>
          <w:rFonts w:ascii="Times New Roman" w:hAnsi="Times New Roman" w:cs="Times New Roman"/>
          <w:color w:val="000000"/>
          <w:shd w:val="clear" w:color="auto" w:fill="FFFFFF"/>
        </w:rPr>
        <w:t>Коржубаев А.Г.,</w:t>
      </w:r>
      <w:r w:rsidRPr="00385CF2">
        <w:rPr>
          <w:rStyle w:val="apple-converted-space"/>
          <w:rFonts w:ascii="Times New Roman" w:hAnsi="Times New Roman" w:cs="Times New Roman"/>
          <w:b w:val="0"/>
          <w:bCs w:val="0"/>
          <w:color w:val="000000"/>
          <w:shd w:val="clear" w:color="auto" w:fill="FFFFFF"/>
        </w:rPr>
        <w:t> </w:t>
      </w:r>
      <w:r w:rsidRPr="00385CF2">
        <w:rPr>
          <w:rStyle w:val="af0"/>
          <w:rFonts w:ascii="Times New Roman" w:hAnsi="Times New Roman" w:cs="Times New Roman"/>
          <w:color w:val="000000"/>
          <w:shd w:val="clear" w:color="auto" w:fill="FFFFFF"/>
        </w:rPr>
        <w:t>Соколова И.А.,</w:t>
      </w:r>
      <w:r w:rsidRPr="00385CF2">
        <w:rPr>
          <w:rStyle w:val="apple-converted-space"/>
          <w:rFonts w:ascii="Times New Roman" w:hAnsi="Times New Roman" w:cs="Times New Roman"/>
          <w:b w:val="0"/>
          <w:bCs w:val="0"/>
          <w:color w:val="000000"/>
          <w:shd w:val="clear" w:color="auto" w:fill="FFFFFF"/>
        </w:rPr>
        <w:t> </w:t>
      </w:r>
      <w:r w:rsidRPr="00385CF2">
        <w:rPr>
          <w:rStyle w:val="af0"/>
          <w:rFonts w:ascii="Times New Roman" w:hAnsi="Times New Roman" w:cs="Times New Roman"/>
          <w:color w:val="000000"/>
          <w:shd w:val="clear" w:color="auto" w:fill="FFFFFF"/>
        </w:rPr>
        <w:t>Эдер Л.В.</w:t>
      </w:r>
      <w:r>
        <w:rPr>
          <w:rStyle w:val="af0"/>
          <w:rFonts w:ascii="Times New Roman" w:hAnsi="Times New Roman" w:cs="Times New Roman"/>
          <w:color w:val="000000"/>
          <w:shd w:val="clear" w:color="auto" w:fill="FFFFFF"/>
        </w:rPr>
        <w:t xml:space="preserve"> </w:t>
      </w:r>
    </w:p>
    <w:p w:rsidR="00385CF2" w:rsidRDefault="009B161D" w:rsidP="009B161D">
      <w:pPr>
        <w:pStyle w:val="a3"/>
        <w:numPr>
          <w:ilvl w:val="1"/>
          <w:numId w:val="5"/>
        </w:numPr>
        <w:spacing w:line="360" w:lineRule="auto"/>
        <w:ind w:left="-142" w:firstLine="0"/>
        <w:rPr>
          <w:sz w:val="28"/>
          <w:szCs w:val="28"/>
        </w:rPr>
      </w:pPr>
      <w:r w:rsidRPr="009B161D">
        <w:rPr>
          <w:sz w:val="28"/>
          <w:szCs w:val="28"/>
        </w:rPr>
        <w:t>География: Население и хозяйство России: Учебник для 9 класса общеобразовательных учреждений / Е. М. Домогацких, Н. И. Алексеевский, Н. Н. Клюев. – 2-е изд. – М.: ООО «ТИД «Русское слово – РС», 2010 г.</w:t>
      </w:r>
    </w:p>
    <w:p w:rsidR="00DE738E" w:rsidRPr="00DE738E" w:rsidRDefault="005D2D84" w:rsidP="00DE738E">
      <w:pPr>
        <w:pStyle w:val="a3"/>
        <w:numPr>
          <w:ilvl w:val="1"/>
          <w:numId w:val="5"/>
        </w:numPr>
        <w:spacing w:line="360" w:lineRule="auto"/>
        <w:ind w:left="-142" w:firstLine="0"/>
        <w:jc w:val="both"/>
        <w:rPr>
          <w:sz w:val="28"/>
          <w:szCs w:val="28"/>
        </w:rPr>
      </w:pPr>
      <w:r w:rsidRPr="00DE738E">
        <w:rPr>
          <w:sz w:val="28"/>
          <w:szCs w:val="28"/>
        </w:rPr>
        <w:t>Журнал «Нефть и газ Сибири». № 2 (3) 2011. В. А. Язев: Российская газовая промышленность: состояние и перспективы.</w:t>
      </w:r>
    </w:p>
    <w:p w:rsidR="005D2D84" w:rsidRPr="00DE738E" w:rsidRDefault="00DE738E" w:rsidP="00DE738E">
      <w:pPr>
        <w:pStyle w:val="a3"/>
        <w:numPr>
          <w:ilvl w:val="1"/>
          <w:numId w:val="5"/>
        </w:numPr>
        <w:spacing w:line="360" w:lineRule="auto"/>
        <w:ind w:left="-142" w:firstLine="0"/>
        <w:jc w:val="both"/>
        <w:rPr>
          <w:sz w:val="28"/>
          <w:szCs w:val="28"/>
        </w:rPr>
      </w:pPr>
      <w:r w:rsidRPr="00DE738E">
        <w:rPr>
          <w:color w:val="000000"/>
          <w:sz w:val="28"/>
          <w:szCs w:val="28"/>
          <w:shd w:val="clear" w:color="auto" w:fill="FFFFFF"/>
        </w:rPr>
        <w:t>Козлов А.Л., Нуршанов В.А., Пронин В.И. и др. Природное топливо планеты. – М.: Недра, 1981</w:t>
      </w:r>
      <w:r w:rsidR="005D2D84" w:rsidRPr="00DE738E">
        <w:rPr>
          <w:sz w:val="28"/>
          <w:szCs w:val="28"/>
        </w:rPr>
        <w:t xml:space="preserve"> </w:t>
      </w:r>
    </w:p>
    <w:p w:rsidR="005D2D84" w:rsidRDefault="00DE738E" w:rsidP="005D2D84">
      <w:pPr>
        <w:pStyle w:val="a3"/>
        <w:spacing w:line="360" w:lineRule="auto"/>
        <w:ind w:left="-142"/>
        <w:rPr>
          <w:sz w:val="28"/>
          <w:szCs w:val="28"/>
        </w:rPr>
      </w:pPr>
      <w:r>
        <w:rPr>
          <w:sz w:val="28"/>
          <w:szCs w:val="28"/>
        </w:rPr>
        <w:t>Электронный ресурс</w:t>
      </w:r>
    </w:p>
    <w:p w:rsidR="00DE738E" w:rsidRPr="00DE738E" w:rsidRDefault="006E1E52" w:rsidP="00DE738E">
      <w:pPr>
        <w:pStyle w:val="a3"/>
        <w:numPr>
          <w:ilvl w:val="0"/>
          <w:numId w:val="10"/>
        </w:numPr>
        <w:spacing w:line="360" w:lineRule="auto"/>
        <w:rPr>
          <w:sz w:val="28"/>
          <w:szCs w:val="28"/>
        </w:rPr>
      </w:pPr>
      <w:hyperlink r:id="rId9" w:history="1">
        <w:r w:rsidR="00DE738E">
          <w:rPr>
            <w:rStyle w:val="ae"/>
          </w:rPr>
          <w:t>http://www.gazo.ru/publikacii/ob2/</w:t>
        </w:r>
      </w:hyperlink>
    </w:p>
    <w:p w:rsidR="00DE738E" w:rsidRDefault="00DE738E" w:rsidP="00DE738E">
      <w:pPr>
        <w:pStyle w:val="a3"/>
        <w:spacing w:line="360" w:lineRule="auto"/>
        <w:ind w:left="218"/>
        <w:rPr>
          <w:sz w:val="28"/>
          <w:szCs w:val="28"/>
        </w:rPr>
      </w:pPr>
    </w:p>
    <w:p w:rsidR="00385CF2" w:rsidRPr="00385CF2" w:rsidRDefault="00385CF2" w:rsidP="005D2D84"/>
    <w:p w:rsidR="00385CF2" w:rsidRPr="00385CF2" w:rsidRDefault="00385CF2" w:rsidP="00385CF2">
      <w:pPr>
        <w:pStyle w:val="a3"/>
        <w:spacing w:after="200" w:line="276" w:lineRule="auto"/>
        <w:ind w:left="-142"/>
        <w:jc w:val="both"/>
        <w:rPr>
          <w:sz w:val="28"/>
          <w:szCs w:val="28"/>
        </w:rPr>
      </w:pPr>
      <w:r w:rsidRPr="00385CF2">
        <w:rPr>
          <w:sz w:val="28"/>
          <w:szCs w:val="28"/>
        </w:rPr>
        <w:t xml:space="preserve"> </w:t>
      </w:r>
      <w:r w:rsidRPr="00385CF2">
        <w:rPr>
          <w:sz w:val="28"/>
          <w:szCs w:val="28"/>
        </w:rPr>
        <w:br w:type="page"/>
      </w:r>
    </w:p>
    <w:p w:rsidR="00530E81" w:rsidRDefault="00530E81">
      <w:pPr>
        <w:spacing w:after="200" w:line="276" w:lineRule="auto"/>
        <w:rPr>
          <w:sz w:val="28"/>
          <w:szCs w:val="28"/>
        </w:rPr>
      </w:pPr>
    </w:p>
    <w:p w:rsidR="00967199" w:rsidRDefault="00530E81" w:rsidP="00530E81">
      <w:pPr>
        <w:spacing w:line="360" w:lineRule="auto"/>
        <w:ind w:left="142"/>
        <w:jc w:val="center"/>
        <w:rPr>
          <w:sz w:val="28"/>
          <w:szCs w:val="28"/>
        </w:rPr>
      </w:pPr>
      <w:r>
        <w:rPr>
          <w:sz w:val="28"/>
          <w:szCs w:val="28"/>
        </w:rPr>
        <w:t>Приложения</w:t>
      </w:r>
    </w:p>
    <w:p w:rsidR="000D202F" w:rsidRPr="000D202F" w:rsidRDefault="000D202F" w:rsidP="000D202F">
      <w:pPr>
        <w:spacing w:line="360" w:lineRule="auto"/>
        <w:ind w:left="-1560" w:right="-710"/>
        <w:jc w:val="center"/>
        <w:rPr>
          <w:sz w:val="28"/>
          <w:szCs w:val="28"/>
        </w:rPr>
      </w:pPr>
      <w:r>
        <w:rPr>
          <w:sz w:val="28"/>
          <w:szCs w:val="28"/>
        </w:rPr>
        <w:t>Рис. 1. Добыча газа в России и мировые цены на газ в 1897-2011 гг.</w:t>
      </w:r>
    </w:p>
    <w:p w:rsidR="000D202F" w:rsidRDefault="000D202F" w:rsidP="000D202F">
      <w:pPr>
        <w:spacing w:line="360" w:lineRule="auto"/>
        <w:ind w:left="426" w:right="-710"/>
        <w:jc w:val="both"/>
        <w:rPr>
          <w:sz w:val="28"/>
          <w:szCs w:val="28"/>
        </w:rPr>
      </w:pPr>
      <w:r>
        <w:rPr>
          <w:noProof/>
        </w:rPr>
        <w:drawing>
          <wp:inline distT="0" distB="0" distL="0" distR="0">
            <wp:extent cx="5902778" cy="3235959"/>
            <wp:effectExtent l="19050" t="0" r="2722" b="0"/>
            <wp:docPr id="7" name="Рисунок 7" descr="http://burneft.ru/images/2011-10/0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urneft.ru/images/2011-10/01.01.gif"/>
                    <pic:cNvPicPr>
                      <a:picLocks noChangeAspect="1" noChangeArrowheads="1"/>
                    </pic:cNvPicPr>
                  </pic:nvPicPr>
                  <pic:blipFill>
                    <a:blip r:embed="rId10" cstate="print"/>
                    <a:srcRect/>
                    <a:stretch>
                      <a:fillRect/>
                    </a:stretch>
                  </pic:blipFill>
                  <pic:spPr bwMode="auto">
                    <a:xfrm>
                      <a:off x="0" y="0"/>
                      <a:ext cx="5943793" cy="3258444"/>
                    </a:xfrm>
                    <a:prstGeom prst="rect">
                      <a:avLst/>
                    </a:prstGeom>
                    <a:noFill/>
                    <a:ln w="9525">
                      <a:noFill/>
                      <a:miter lim="800000"/>
                      <a:headEnd/>
                      <a:tailEnd/>
                    </a:ln>
                  </pic:spPr>
                </pic:pic>
              </a:graphicData>
            </a:graphic>
          </wp:inline>
        </w:drawing>
      </w:r>
    </w:p>
    <w:p w:rsidR="000D202F" w:rsidRDefault="000D202F" w:rsidP="000D202F">
      <w:pPr>
        <w:spacing w:line="360" w:lineRule="auto"/>
        <w:ind w:left="-284" w:right="-710"/>
        <w:jc w:val="center"/>
        <w:rPr>
          <w:sz w:val="28"/>
          <w:szCs w:val="28"/>
        </w:rPr>
      </w:pPr>
      <w:r>
        <w:rPr>
          <w:sz w:val="28"/>
          <w:szCs w:val="28"/>
        </w:rPr>
        <w:t>Табл. 1. Добыча товарного газа в России и мире в 1970-2010 гг.</w:t>
      </w:r>
    </w:p>
    <w:p w:rsidR="000D202F" w:rsidRDefault="000D202F" w:rsidP="000D202F">
      <w:pPr>
        <w:spacing w:line="360" w:lineRule="auto"/>
        <w:ind w:left="-284" w:right="-710"/>
        <w:jc w:val="both"/>
        <w:rPr>
          <w:sz w:val="28"/>
          <w:szCs w:val="28"/>
        </w:rPr>
      </w:pPr>
      <w:r>
        <w:rPr>
          <w:noProof/>
        </w:rPr>
        <w:drawing>
          <wp:inline distT="0" distB="0" distL="0" distR="0">
            <wp:extent cx="6196329" cy="3570514"/>
            <wp:effectExtent l="19050" t="0" r="0" b="0"/>
            <wp:docPr id="10" name="Рисунок 10" descr="http://burneft.ru/images/2011-10/01.05.s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urneft.ru/images/2011-10/01.05.sm.gif"/>
                    <pic:cNvPicPr>
                      <a:picLocks noChangeAspect="1" noChangeArrowheads="1"/>
                    </pic:cNvPicPr>
                  </pic:nvPicPr>
                  <pic:blipFill>
                    <a:blip r:embed="rId11" cstate="print"/>
                    <a:srcRect/>
                    <a:stretch>
                      <a:fillRect/>
                    </a:stretch>
                  </pic:blipFill>
                  <pic:spPr bwMode="auto">
                    <a:xfrm>
                      <a:off x="0" y="0"/>
                      <a:ext cx="6204605" cy="3575283"/>
                    </a:xfrm>
                    <a:prstGeom prst="rect">
                      <a:avLst/>
                    </a:prstGeom>
                    <a:noFill/>
                    <a:ln w="9525">
                      <a:noFill/>
                      <a:miter lim="800000"/>
                      <a:headEnd/>
                      <a:tailEnd/>
                    </a:ln>
                  </pic:spPr>
                </pic:pic>
              </a:graphicData>
            </a:graphic>
          </wp:inline>
        </w:drawing>
      </w:r>
    </w:p>
    <w:p w:rsidR="000D202F" w:rsidRDefault="000D202F" w:rsidP="000D202F">
      <w:pPr>
        <w:spacing w:line="360" w:lineRule="auto"/>
        <w:ind w:left="-284" w:right="-710"/>
        <w:jc w:val="both"/>
        <w:rPr>
          <w:sz w:val="28"/>
          <w:szCs w:val="28"/>
        </w:rPr>
      </w:pPr>
    </w:p>
    <w:p w:rsidR="000D202F" w:rsidRDefault="000D202F" w:rsidP="000D202F">
      <w:pPr>
        <w:spacing w:line="360" w:lineRule="auto"/>
        <w:ind w:left="-284" w:right="-710"/>
        <w:jc w:val="both"/>
        <w:rPr>
          <w:sz w:val="28"/>
          <w:szCs w:val="28"/>
        </w:rPr>
      </w:pPr>
    </w:p>
    <w:p w:rsidR="000D202F" w:rsidRDefault="000D202F" w:rsidP="000D202F">
      <w:pPr>
        <w:spacing w:line="360" w:lineRule="auto"/>
        <w:ind w:left="-284" w:right="-710"/>
        <w:jc w:val="both"/>
        <w:rPr>
          <w:sz w:val="28"/>
          <w:szCs w:val="28"/>
        </w:rPr>
      </w:pPr>
    </w:p>
    <w:p w:rsidR="000D202F" w:rsidRDefault="000D202F">
      <w:pPr>
        <w:spacing w:after="200" w:line="276" w:lineRule="auto"/>
        <w:rPr>
          <w:sz w:val="28"/>
          <w:szCs w:val="28"/>
        </w:rPr>
      </w:pPr>
    </w:p>
    <w:p w:rsidR="0089710A" w:rsidRDefault="00A82808" w:rsidP="0089710A">
      <w:pPr>
        <w:spacing w:after="200" w:line="276" w:lineRule="auto"/>
        <w:ind w:left="-426"/>
        <w:jc w:val="center"/>
        <w:rPr>
          <w:sz w:val="28"/>
          <w:szCs w:val="28"/>
        </w:rPr>
      </w:pPr>
      <w:r>
        <w:rPr>
          <w:sz w:val="28"/>
          <w:szCs w:val="28"/>
        </w:rPr>
        <w:t>Рис. 2</w:t>
      </w:r>
      <w:r w:rsidR="0089710A">
        <w:rPr>
          <w:sz w:val="28"/>
          <w:szCs w:val="28"/>
        </w:rPr>
        <w:t>. Добыча газа в России  и в мире в 1897-2011 гг.</w:t>
      </w:r>
    </w:p>
    <w:p w:rsidR="0089710A" w:rsidRDefault="0089710A" w:rsidP="0089710A">
      <w:pPr>
        <w:spacing w:after="200" w:line="276" w:lineRule="auto"/>
        <w:ind w:left="-426"/>
        <w:jc w:val="both"/>
        <w:rPr>
          <w:sz w:val="28"/>
          <w:szCs w:val="28"/>
        </w:rPr>
      </w:pPr>
      <w:r>
        <w:rPr>
          <w:noProof/>
        </w:rPr>
        <w:drawing>
          <wp:inline distT="0" distB="0" distL="0" distR="0">
            <wp:extent cx="5506378" cy="3249069"/>
            <wp:effectExtent l="19050" t="0" r="0" b="0"/>
            <wp:docPr id="27" name="Рисунок 27" descr="http://burneft.ru/images/2011-10/0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burneft.ru/images/2011-10/01.03.gif"/>
                    <pic:cNvPicPr>
                      <a:picLocks noChangeAspect="1" noChangeArrowheads="1"/>
                    </pic:cNvPicPr>
                  </pic:nvPicPr>
                  <pic:blipFill>
                    <a:blip r:embed="rId12" cstate="print"/>
                    <a:srcRect/>
                    <a:stretch>
                      <a:fillRect/>
                    </a:stretch>
                  </pic:blipFill>
                  <pic:spPr bwMode="auto">
                    <a:xfrm>
                      <a:off x="0" y="0"/>
                      <a:ext cx="5521465" cy="3257971"/>
                    </a:xfrm>
                    <a:prstGeom prst="rect">
                      <a:avLst/>
                    </a:prstGeom>
                    <a:noFill/>
                    <a:ln w="9525">
                      <a:noFill/>
                      <a:miter lim="800000"/>
                      <a:headEnd/>
                      <a:tailEnd/>
                    </a:ln>
                  </pic:spPr>
                </pic:pic>
              </a:graphicData>
            </a:graphic>
          </wp:inline>
        </w:drawing>
      </w:r>
    </w:p>
    <w:p w:rsidR="00A64B8F" w:rsidRDefault="00A64B8F" w:rsidP="0089710A">
      <w:pPr>
        <w:spacing w:after="200" w:line="276" w:lineRule="auto"/>
        <w:ind w:left="-426"/>
        <w:jc w:val="both"/>
        <w:rPr>
          <w:sz w:val="28"/>
          <w:szCs w:val="28"/>
        </w:rPr>
      </w:pPr>
    </w:p>
    <w:p w:rsidR="00A64B8F" w:rsidRDefault="00A82808" w:rsidP="00A64B8F">
      <w:pPr>
        <w:spacing w:after="200" w:line="360" w:lineRule="auto"/>
        <w:jc w:val="center"/>
        <w:rPr>
          <w:sz w:val="28"/>
          <w:szCs w:val="28"/>
        </w:rPr>
      </w:pPr>
      <w:r>
        <w:rPr>
          <w:sz w:val="28"/>
          <w:szCs w:val="28"/>
          <w:shd w:val="clear" w:color="auto" w:fill="FFFFFF"/>
        </w:rPr>
        <w:t>Табл. 3</w:t>
      </w:r>
      <w:r w:rsidR="00A64B8F" w:rsidRPr="00A64B8F">
        <w:rPr>
          <w:sz w:val="28"/>
          <w:szCs w:val="28"/>
          <w:shd w:val="clear" w:color="auto" w:fill="FFFFFF"/>
        </w:rPr>
        <w:t>. Добыча газа в России в 2009 – 2010 гг. по регионам (с учетом сжигания ПНГ в факелах)</w:t>
      </w:r>
      <w:r w:rsidR="00A64B8F" w:rsidRPr="00A64B8F">
        <w:rPr>
          <w:sz w:val="28"/>
          <w:szCs w:val="28"/>
        </w:rPr>
        <w:t xml:space="preserve"> </w:t>
      </w:r>
    </w:p>
    <w:p w:rsidR="00A64B8F" w:rsidRDefault="00A64B8F" w:rsidP="00A64B8F">
      <w:pPr>
        <w:spacing w:after="200" w:line="360" w:lineRule="auto"/>
        <w:jc w:val="both"/>
        <w:rPr>
          <w:sz w:val="28"/>
          <w:szCs w:val="28"/>
        </w:rPr>
      </w:pPr>
      <w:r>
        <w:rPr>
          <w:noProof/>
        </w:rPr>
        <w:drawing>
          <wp:inline distT="0" distB="0" distL="0" distR="0">
            <wp:extent cx="5235122" cy="2478780"/>
            <wp:effectExtent l="19050" t="0" r="3628" b="0"/>
            <wp:docPr id="38" name="Рисунок 38" descr="http://burneft.ru/images/2011-10/0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burneft.ru/images/2011-10/01.09.gif"/>
                    <pic:cNvPicPr>
                      <a:picLocks noChangeAspect="1" noChangeArrowheads="1"/>
                    </pic:cNvPicPr>
                  </pic:nvPicPr>
                  <pic:blipFill>
                    <a:blip r:embed="rId13" cstate="print"/>
                    <a:srcRect/>
                    <a:stretch>
                      <a:fillRect/>
                    </a:stretch>
                  </pic:blipFill>
                  <pic:spPr bwMode="auto">
                    <a:xfrm>
                      <a:off x="0" y="0"/>
                      <a:ext cx="5234693" cy="2478577"/>
                    </a:xfrm>
                    <a:prstGeom prst="rect">
                      <a:avLst/>
                    </a:prstGeom>
                    <a:noFill/>
                    <a:ln w="9525">
                      <a:noFill/>
                      <a:miter lim="800000"/>
                      <a:headEnd/>
                      <a:tailEnd/>
                    </a:ln>
                  </pic:spPr>
                </pic:pic>
              </a:graphicData>
            </a:graphic>
          </wp:inline>
        </w:drawing>
      </w:r>
      <w:r w:rsidRPr="00A64B8F">
        <w:rPr>
          <w:sz w:val="28"/>
          <w:szCs w:val="28"/>
        </w:rPr>
        <w:t xml:space="preserve"> </w:t>
      </w:r>
    </w:p>
    <w:p w:rsidR="00A82808" w:rsidRDefault="00A82808" w:rsidP="00A64B8F">
      <w:pPr>
        <w:spacing w:after="200" w:line="360" w:lineRule="auto"/>
        <w:jc w:val="both"/>
        <w:rPr>
          <w:sz w:val="28"/>
          <w:szCs w:val="28"/>
        </w:rPr>
      </w:pPr>
    </w:p>
    <w:p w:rsidR="00A82808" w:rsidRDefault="00A82808" w:rsidP="00A64B8F">
      <w:pPr>
        <w:spacing w:after="200" w:line="360" w:lineRule="auto"/>
        <w:jc w:val="both"/>
        <w:rPr>
          <w:sz w:val="28"/>
          <w:szCs w:val="28"/>
        </w:rPr>
      </w:pPr>
    </w:p>
    <w:p w:rsidR="00A82808" w:rsidRDefault="00A82808" w:rsidP="00A64B8F">
      <w:pPr>
        <w:spacing w:after="200" w:line="360" w:lineRule="auto"/>
        <w:jc w:val="both"/>
        <w:rPr>
          <w:sz w:val="28"/>
          <w:szCs w:val="28"/>
        </w:rPr>
      </w:pPr>
    </w:p>
    <w:p w:rsidR="00A64B8F" w:rsidRDefault="00A64B8F" w:rsidP="00A64B8F">
      <w:pPr>
        <w:spacing w:after="200" w:line="360" w:lineRule="auto"/>
        <w:jc w:val="center"/>
        <w:rPr>
          <w:sz w:val="28"/>
          <w:szCs w:val="28"/>
        </w:rPr>
      </w:pPr>
      <w:r w:rsidRPr="00A64B8F">
        <w:rPr>
          <w:sz w:val="28"/>
          <w:szCs w:val="28"/>
          <w:shd w:val="clear" w:color="auto" w:fill="FFFFFF"/>
        </w:rPr>
        <w:lastRenderedPageBreak/>
        <w:t>Рис. 4. Добыча газа в России в 1999 – 2000 гг. по группам производителей</w:t>
      </w:r>
      <w:r w:rsidRPr="00A64B8F">
        <w:rPr>
          <w:sz w:val="28"/>
          <w:szCs w:val="28"/>
        </w:rPr>
        <w:t xml:space="preserve"> </w:t>
      </w:r>
    </w:p>
    <w:p w:rsidR="00A64B8F" w:rsidRDefault="00A64B8F" w:rsidP="00A82808">
      <w:pPr>
        <w:spacing w:after="200" w:line="360" w:lineRule="auto"/>
        <w:ind w:left="-709"/>
        <w:jc w:val="both"/>
        <w:rPr>
          <w:sz w:val="28"/>
          <w:szCs w:val="28"/>
        </w:rPr>
      </w:pPr>
      <w:r>
        <w:rPr>
          <w:noProof/>
        </w:rPr>
        <w:drawing>
          <wp:inline distT="0" distB="0" distL="0" distR="0">
            <wp:extent cx="6135007" cy="3639401"/>
            <wp:effectExtent l="19050" t="0" r="0" b="0"/>
            <wp:docPr id="41" name="Рисунок 41" descr="http://burneft.ru/images/2011-10/01.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burneft.ru/images/2011-10/01.04.gif"/>
                    <pic:cNvPicPr>
                      <a:picLocks noChangeAspect="1" noChangeArrowheads="1"/>
                    </pic:cNvPicPr>
                  </pic:nvPicPr>
                  <pic:blipFill>
                    <a:blip r:embed="rId14" cstate="print"/>
                    <a:srcRect/>
                    <a:stretch>
                      <a:fillRect/>
                    </a:stretch>
                  </pic:blipFill>
                  <pic:spPr bwMode="auto">
                    <a:xfrm>
                      <a:off x="0" y="0"/>
                      <a:ext cx="6147331" cy="3646712"/>
                    </a:xfrm>
                    <a:prstGeom prst="rect">
                      <a:avLst/>
                    </a:prstGeom>
                    <a:noFill/>
                    <a:ln w="9525">
                      <a:noFill/>
                      <a:miter lim="800000"/>
                      <a:headEnd/>
                      <a:tailEnd/>
                    </a:ln>
                  </pic:spPr>
                </pic:pic>
              </a:graphicData>
            </a:graphic>
          </wp:inline>
        </w:drawing>
      </w:r>
      <w:r w:rsidRPr="00A64B8F">
        <w:rPr>
          <w:sz w:val="28"/>
          <w:szCs w:val="28"/>
        </w:rPr>
        <w:t xml:space="preserve"> </w:t>
      </w:r>
    </w:p>
    <w:p w:rsidR="00A64B8F" w:rsidRDefault="00A64B8F" w:rsidP="00A64B8F">
      <w:pPr>
        <w:spacing w:after="200" w:line="360" w:lineRule="auto"/>
        <w:jc w:val="center"/>
        <w:rPr>
          <w:sz w:val="28"/>
          <w:szCs w:val="28"/>
        </w:rPr>
      </w:pPr>
      <w:r w:rsidRPr="00A64B8F">
        <w:rPr>
          <w:sz w:val="28"/>
          <w:szCs w:val="28"/>
          <w:shd w:val="clear" w:color="auto" w:fill="FFFFFF"/>
        </w:rPr>
        <w:t>Рис. 5. Добыча газа по компаниям и концентрация производства в газодобывающей промышленности в России в 2010 г.</w:t>
      </w:r>
      <w:r w:rsidRPr="00A64B8F">
        <w:rPr>
          <w:sz w:val="28"/>
          <w:szCs w:val="28"/>
        </w:rPr>
        <w:t xml:space="preserve"> </w:t>
      </w:r>
    </w:p>
    <w:p w:rsidR="00A64B8F" w:rsidRDefault="00A64B8F" w:rsidP="00A82808">
      <w:pPr>
        <w:spacing w:after="200" w:line="360" w:lineRule="auto"/>
        <w:ind w:left="-709"/>
        <w:jc w:val="center"/>
        <w:rPr>
          <w:sz w:val="28"/>
          <w:szCs w:val="28"/>
        </w:rPr>
      </w:pPr>
      <w:r>
        <w:rPr>
          <w:noProof/>
        </w:rPr>
        <w:drawing>
          <wp:inline distT="0" distB="0" distL="0" distR="0">
            <wp:extent cx="6037943" cy="3860800"/>
            <wp:effectExtent l="19050" t="0" r="907" b="0"/>
            <wp:docPr id="44" name="Рисунок 44" descr="http://burneft.ru/images/2011-10/0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burneft.ru/images/2011-10/01.06.gif"/>
                    <pic:cNvPicPr>
                      <a:picLocks noChangeAspect="1" noChangeArrowheads="1"/>
                    </pic:cNvPicPr>
                  </pic:nvPicPr>
                  <pic:blipFill>
                    <a:blip r:embed="rId15" cstate="print"/>
                    <a:srcRect/>
                    <a:stretch>
                      <a:fillRect/>
                    </a:stretch>
                  </pic:blipFill>
                  <pic:spPr bwMode="auto">
                    <a:xfrm>
                      <a:off x="0" y="0"/>
                      <a:ext cx="6047633" cy="3866996"/>
                    </a:xfrm>
                    <a:prstGeom prst="rect">
                      <a:avLst/>
                    </a:prstGeom>
                    <a:noFill/>
                    <a:ln w="9525">
                      <a:noFill/>
                      <a:miter lim="800000"/>
                      <a:headEnd/>
                      <a:tailEnd/>
                    </a:ln>
                  </pic:spPr>
                </pic:pic>
              </a:graphicData>
            </a:graphic>
          </wp:inline>
        </w:drawing>
      </w:r>
      <w:r w:rsidRPr="00A64B8F">
        <w:rPr>
          <w:sz w:val="28"/>
          <w:szCs w:val="28"/>
        </w:rPr>
        <w:t xml:space="preserve"> </w:t>
      </w:r>
    </w:p>
    <w:p w:rsidR="00A64B8F" w:rsidRDefault="00A64B8F" w:rsidP="00A64B8F">
      <w:pPr>
        <w:spacing w:after="200" w:line="360" w:lineRule="auto"/>
        <w:jc w:val="center"/>
        <w:rPr>
          <w:sz w:val="28"/>
          <w:szCs w:val="28"/>
          <w:shd w:val="clear" w:color="auto" w:fill="FFFFFF"/>
        </w:rPr>
      </w:pPr>
      <w:r w:rsidRPr="00A04F13">
        <w:rPr>
          <w:sz w:val="28"/>
          <w:szCs w:val="28"/>
          <w:shd w:val="clear" w:color="auto" w:fill="FFFFFF"/>
        </w:rPr>
        <w:lastRenderedPageBreak/>
        <w:t>Рис. 6. Роль Группы «Газпром» в добыче газа в России в 2010 г.</w:t>
      </w:r>
    </w:p>
    <w:p w:rsidR="00A04F13" w:rsidRDefault="00A04F13" w:rsidP="00A04F13">
      <w:pPr>
        <w:spacing w:after="200" w:line="360" w:lineRule="auto"/>
        <w:jc w:val="both"/>
        <w:rPr>
          <w:sz w:val="28"/>
          <w:szCs w:val="28"/>
        </w:rPr>
      </w:pPr>
      <w:r>
        <w:rPr>
          <w:noProof/>
        </w:rPr>
        <w:drawing>
          <wp:inline distT="0" distB="0" distL="0" distR="0">
            <wp:extent cx="6135007" cy="3004457"/>
            <wp:effectExtent l="19050" t="0" r="0" b="0"/>
            <wp:docPr id="47" name="Рисунок 47" descr="http://burneft.ru/images/2011-10/01.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burneft.ru/images/2011-10/01.07.gif"/>
                    <pic:cNvPicPr>
                      <a:picLocks noChangeAspect="1" noChangeArrowheads="1"/>
                    </pic:cNvPicPr>
                  </pic:nvPicPr>
                  <pic:blipFill>
                    <a:blip r:embed="rId16" cstate="print"/>
                    <a:srcRect/>
                    <a:stretch>
                      <a:fillRect/>
                    </a:stretch>
                  </pic:blipFill>
                  <pic:spPr bwMode="auto">
                    <a:xfrm>
                      <a:off x="0" y="0"/>
                      <a:ext cx="6144148" cy="3008934"/>
                    </a:xfrm>
                    <a:prstGeom prst="rect">
                      <a:avLst/>
                    </a:prstGeom>
                    <a:noFill/>
                    <a:ln w="9525">
                      <a:noFill/>
                      <a:miter lim="800000"/>
                      <a:headEnd/>
                      <a:tailEnd/>
                    </a:ln>
                  </pic:spPr>
                </pic:pic>
              </a:graphicData>
            </a:graphic>
          </wp:inline>
        </w:drawing>
      </w:r>
    </w:p>
    <w:p w:rsidR="00A04F13" w:rsidRDefault="00A04F13" w:rsidP="00A04F13">
      <w:pPr>
        <w:spacing w:after="200" w:line="360" w:lineRule="auto"/>
        <w:jc w:val="center"/>
        <w:rPr>
          <w:sz w:val="28"/>
          <w:szCs w:val="28"/>
          <w:shd w:val="clear" w:color="auto" w:fill="FFFFFF"/>
        </w:rPr>
      </w:pPr>
      <w:r w:rsidRPr="00A04F13">
        <w:rPr>
          <w:sz w:val="28"/>
          <w:szCs w:val="28"/>
          <w:shd w:val="clear" w:color="auto" w:fill="FFFFFF"/>
        </w:rPr>
        <w:t>Рис. 7. Добыча газа Группы «Газпром» в 2010 г. по подразделениям</w:t>
      </w:r>
    </w:p>
    <w:p w:rsidR="00A04F13" w:rsidRDefault="00A04F13" w:rsidP="00A04F13">
      <w:pPr>
        <w:spacing w:after="200" w:line="360" w:lineRule="auto"/>
        <w:jc w:val="both"/>
        <w:rPr>
          <w:sz w:val="28"/>
          <w:szCs w:val="28"/>
        </w:rPr>
      </w:pPr>
      <w:r>
        <w:rPr>
          <w:noProof/>
        </w:rPr>
        <w:drawing>
          <wp:inline distT="0" distB="0" distL="0" distR="0">
            <wp:extent cx="5946322" cy="3715657"/>
            <wp:effectExtent l="19050" t="0" r="0" b="0"/>
            <wp:docPr id="52" name="Рисунок 52" descr="http://burneft.ru/images/2011-10/0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burneft.ru/images/2011-10/01.08.gif"/>
                    <pic:cNvPicPr>
                      <a:picLocks noChangeAspect="1" noChangeArrowheads="1"/>
                    </pic:cNvPicPr>
                  </pic:nvPicPr>
                  <pic:blipFill>
                    <a:blip r:embed="rId17" cstate="print"/>
                    <a:srcRect/>
                    <a:stretch>
                      <a:fillRect/>
                    </a:stretch>
                  </pic:blipFill>
                  <pic:spPr bwMode="auto">
                    <a:xfrm>
                      <a:off x="0" y="0"/>
                      <a:ext cx="5946604" cy="3715833"/>
                    </a:xfrm>
                    <a:prstGeom prst="rect">
                      <a:avLst/>
                    </a:prstGeom>
                    <a:noFill/>
                    <a:ln w="9525">
                      <a:noFill/>
                      <a:miter lim="800000"/>
                      <a:headEnd/>
                      <a:tailEnd/>
                    </a:ln>
                  </pic:spPr>
                </pic:pic>
              </a:graphicData>
            </a:graphic>
          </wp:inline>
        </w:drawing>
      </w:r>
    </w:p>
    <w:p w:rsidR="00A04F13" w:rsidRPr="00A04F13" w:rsidRDefault="00A04F13" w:rsidP="00A04F13">
      <w:pPr>
        <w:spacing w:after="200" w:line="360" w:lineRule="auto"/>
        <w:jc w:val="center"/>
        <w:rPr>
          <w:sz w:val="28"/>
          <w:szCs w:val="28"/>
        </w:rPr>
      </w:pPr>
    </w:p>
    <w:p w:rsidR="00A64B8F" w:rsidRPr="00A64B8F" w:rsidRDefault="00A64B8F" w:rsidP="00A64B8F">
      <w:pPr>
        <w:spacing w:after="200" w:line="360" w:lineRule="auto"/>
        <w:jc w:val="center"/>
        <w:rPr>
          <w:b/>
          <w:sz w:val="28"/>
          <w:szCs w:val="28"/>
        </w:rPr>
      </w:pPr>
      <w:r w:rsidRPr="00A64B8F">
        <w:rPr>
          <w:sz w:val="28"/>
          <w:szCs w:val="28"/>
        </w:rPr>
        <w:br w:type="page"/>
      </w:r>
    </w:p>
    <w:p w:rsidR="000D202F" w:rsidRDefault="000D202F" w:rsidP="000D202F">
      <w:pPr>
        <w:spacing w:line="360" w:lineRule="auto"/>
        <w:ind w:left="-284" w:right="-710"/>
        <w:jc w:val="center"/>
        <w:rPr>
          <w:sz w:val="28"/>
          <w:szCs w:val="28"/>
        </w:rPr>
      </w:pPr>
      <w:r>
        <w:rPr>
          <w:sz w:val="28"/>
          <w:szCs w:val="28"/>
        </w:rPr>
        <w:lastRenderedPageBreak/>
        <w:t>Рис.</w:t>
      </w:r>
      <w:r w:rsidR="004C5F32">
        <w:rPr>
          <w:sz w:val="28"/>
          <w:szCs w:val="28"/>
        </w:rPr>
        <w:t xml:space="preserve"> 3</w:t>
      </w:r>
      <w:r>
        <w:rPr>
          <w:sz w:val="28"/>
          <w:szCs w:val="28"/>
        </w:rPr>
        <w:t xml:space="preserve">. </w:t>
      </w:r>
      <w:r w:rsidR="004C5F32">
        <w:rPr>
          <w:sz w:val="28"/>
          <w:szCs w:val="28"/>
        </w:rPr>
        <w:t>Сибирский федеральный округ</w:t>
      </w:r>
    </w:p>
    <w:p w:rsidR="000D202F" w:rsidRPr="00B71FE1" w:rsidRDefault="000D202F" w:rsidP="000D202F">
      <w:pPr>
        <w:spacing w:line="360" w:lineRule="auto"/>
        <w:ind w:left="-851" w:right="-710"/>
        <w:jc w:val="both"/>
        <w:rPr>
          <w:sz w:val="28"/>
          <w:szCs w:val="28"/>
        </w:rPr>
      </w:pPr>
      <w:r w:rsidRPr="000D202F">
        <w:rPr>
          <w:noProof/>
          <w:sz w:val="28"/>
          <w:szCs w:val="28"/>
        </w:rPr>
        <w:drawing>
          <wp:inline distT="0" distB="0" distL="0" distR="0">
            <wp:extent cx="6763657" cy="5238261"/>
            <wp:effectExtent l="19050" t="0" r="0" b="0"/>
            <wp:docPr id="5" name="Рисунок 4" descr="C:\Users\Катюшка\Desktop\ukg05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Катюшка\Desktop\ukg05015.jpg"/>
                    <pic:cNvPicPr>
                      <a:picLocks noChangeAspect="1" noChangeArrowheads="1"/>
                    </pic:cNvPicPr>
                  </pic:nvPicPr>
                  <pic:blipFill>
                    <a:blip r:embed="rId18" cstate="print"/>
                    <a:srcRect/>
                    <a:stretch>
                      <a:fillRect/>
                    </a:stretch>
                  </pic:blipFill>
                  <pic:spPr bwMode="auto">
                    <a:xfrm>
                      <a:off x="0" y="0"/>
                      <a:ext cx="6763161" cy="5237877"/>
                    </a:xfrm>
                    <a:prstGeom prst="rect">
                      <a:avLst/>
                    </a:prstGeom>
                    <a:noFill/>
                    <a:ln w="9525">
                      <a:noFill/>
                      <a:miter lim="800000"/>
                      <a:headEnd/>
                      <a:tailEnd/>
                    </a:ln>
                  </pic:spPr>
                </pic:pic>
              </a:graphicData>
            </a:graphic>
          </wp:inline>
        </w:drawing>
      </w:r>
    </w:p>
    <w:sectPr w:rsidR="000D202F" w:rsidRPr="00B71FE1" w:rsidSect="00645226">
      <w:footerReference w:type="default" r:id="rId19"/>
      <w:pgSz w:w="11906" w:h="16838"/>
      <w:pgMar w:top="1134" w:right="850" w:bottom="1134" w:left="1701" w:header="708" w:footer="708"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1BCC" w:rsidRDefault="00711BCC" w:rsidP="00BE0BA8">
      <w:r>
        <w:separator/>
      </w:r>
    </w:p>
  </w:endnote>
  <w:endnote w:type="continuationSeparator" w:id="1">
    <w:p w:rsidR="00711BCC" w:rsidRDefault="00711BCC" w:rsidP="00BE0B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226" w:rsidRDefault="00645226">
    <w:pPr>
      <w:pStyle w:val="ac"/>
      <w:jc w:val="right"/>
    </w:pPr>
  </w:p>
  <w:p w:rsidR="00645226" w:rsidRDefault="0064522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1BCC" w:rsidRDefault="00711BCC" w:rsidP="00BE0BA8">
      <w:r>
        <w:separator/>
      </w:r>
    </w:p>
  </w:footnote>
  <w:footnote w:type="continuationSeparator" w:id="1">
    <w:p w:rsidR="00711BCC" w:rsidRDefault="00711BCC" w:rsidP="00BE0BA8">
      <w:r>
        <w:continuationSeparator/>
      </w:r>
    </w:p>
  </w:footnote>
  <w:footnote w:id="2">
    <w:p w:rsidR="009B161D" w:rsidRPr="009B161D" w:rsidRDefault="009B161D" w:rsidP="009B161D">
      <w:pPr>
        <w:pStyle w:val="1"/>
        <w:spacing w:before="114" w:after="114" w:line="360" w:lineRule="auto"/>
        <w:ind w:left="-142"/>
        <w:rPr>
          <w:rStyle w:val="af0"/>
          <w:rFonts w:ascii="Times New Roman" w:hAnsi="Times New Roman" w:cs="Times New Roman"/>
          <w:color w:val="000000"/>
          <w:sz w:val="22"/>
          <w:szCs w:val="22"/>
          <w:shd w:val="clear" w:color="auto" w:fill="FFFFFF"/>
        </w:rPr>
      </w:pPr>
      <w:r w:rsidRPr="009B161D">
        <w:rPr>
          <w:rStyle w:val="a9"/>
          <w:sz w:val="22"/>
          <w:szCs w:val="22"/>
        </w:rPr>
        <w:footnoteRef/>
      </w:r>
      <w:r w:rsidRPr="009B161D">
        <w:rPr>
          <w:sz w:val="22"/>
          <w:szCs w:val="22"/>
        </w:rPr>
        <w:t xml:space="preserve"> </w:t>
      </w:r>
      <w:r w:rsidRPr="009B161D">
        <w:rPr>
          <w:rFonts w:ascii="Times New Roman" w:hAnsi="Times New Roman" w:cs="Times New Roman"/>
          <w:b w:val="0"/>
          <w:color w:val="auto"/>
          <w:sz w:val="22"/>
          <w:szCs w:val="22"/>
        </w:rPr>
        <w:t xml:space="preserve">Специализированный журнал « Бурение и нефть ». </w:t>
      </w:r>
      <w:r w:rsidRPr="009B161D">
        <w:rPr>
          <w:rFonts w:ascii="Times New Roman" w:hAnsi="Times New Roman" w:cs="Times New Roman"/>
          <w:b w:val="0"/>
          <w:color w:val="auto"/>
          <w:sz w:val="22"/>
          <w:szCs w:val="22"/>
          <w:shd w:val="clear" w:color="auto" w:fill="FFFFFF"/>
        </w:rPr>
        <w:t>Октябрь 2011</w:t>
      </w:r>
      <w:r w:rsidRPr="009B161D">
        <w:rPr>
          <w:rFonts w:ascii="Times New Roman" w:hAnsi="Times New Roman" w:cs="Times New Roman"/>
          <w:b w:val="0"/>
          <w:color w:val="auto"/>
          <w:sz w:val="22"/>
          <w:szCs w:val="22"/>
        </w:rPr>
        <w:t xml:space="preserve"> (архив). Раздел: анализ и прогноз. Авторы: </w:t>
      </w:r>
      <w:r w:rsidRPr="009B161D">
        <w:rPr>
          <w:rStyle w:val="af0"/>
          <w:rFonts w:ascii="Times New Roman" w:hAnsi="Times New Roman" w:cs="Times New Roman"/>
          <w:color w:val="000000"/>
          <w:sz w:val="22"/>
          <w:szCs w:val="22"/>
          <w:shd w:val="clear" w:color="auto" w:fill="FFFFFF"/>
        </w:rPr>
        <w:t>Коржубаев А.Г.,</w:t>
      </w:r>
      <w:r w:rsidRPr="009B161D">
        <w:rPr>
          <w:rStyle w:val="apple-converted-space"/>
          <w:rFonts w:ascii="Times New Roman" w:hAnsi="Times New Roman" w:cs="Times New Roman"/>
          <w:b w:val="0"/>
          <w:bCs w:val="0"/>
          <w:color w:val="000000"/>
          <w:sz w:val="22"/>
          <w:szCs w:val="22"/>
          <w:shd w:val="clear" w:color="auto" w:fill="FFFFFF"/>
        </w:rPr>
        <w:t> </w:t>
      </w:r>
      <w:r w:rsidRPr="009B161D">
        <w:rPr>
          <w:rStyle w:val="af0"/>
          <w:rFonts w:ascii="Times New Roman" w:hAnsi="Times New Roman" w:cs="Times New Roman"/>
          <w:color w:val="000000"/>
          <w:sz w:val="22"/>
          <w:szCs w:val="22"/>
          <w:shd w:val="clear" w:color="auto" w:fill="FFFFFF"/>
        </w:rPr>
        <w:t>Соколова И.А.,</w:t>
      </w:r>
      <w:r w:rsidRPr="009B161D">
        <w:rPr>
          <w:rStyle w:val="apple-converted-space"/>
          <w:rFonts w:ascii="Times New Roman" w:hAnsi="Times New Roman" w:cs="Times New Roman"/>
          <w:b w:val="0"/>
          <w:bCs w:val="0"/>
          <w:color w:val="000000"/>
          <w:sz w:val="22"/>
          <w:szCs w:val="22"/>
          <w:shd w:val="clear" w:color="auto" w:fill="FFFFFF"/>
        </w:rPr>
        <w:t> </w:t>
      </w:r>
      <w:r w:rsidRPr="009B161D">
        <w:rPr>
          <w:rStyle w:val="af0"/>
          <w:rFonts w:ascii="Times New Roman" w:hAnsi="Times New Roman" w:cs="Times New Roman"/>
          <w:color w:val="000000"/>
          <w:sz w:val="22"/>
          <w:szCs w:val="22"/>
          <w:shd w:val="clear" w:color="auto" w:fill="FFFFFF"/>
        </w:rPr>
        <w:t xml:space="preserve">Эдер Л.В. </w:t>
      </w:r>
    </w:p>
    <w:p w:rsidR="009B161D" w:rsidRDefault="009B161D">
      <w:pPr>
        <w:pStyle w:val="a7"/>
      </w:pPr>
    </w:p>
  </w:footnote>
  <w:footnote w:id="3">
    <w:p w:rsidR="00BE0BA8" w:rsidRDefault="00BE0BA8">
      <w:pPr>
        <w:pStyle w:val="a7"/>
      </w:pPr>
      <w:r>
        <w:rPr>
          <w:rStyle w:val="a9"/>
        </w:rPr>
        <w:footnoteRef/>
      </w:r>
      <w:r>
        <w:t xml:space="preserve"> География: Население и хозяйство России: Учебник для 9 класса общеобразовательных учреждений / Е. М. Домогацких, Н. И. Алексеевский, Н. Н. Клюев. – 2-е изд. – М.: ООО «ТИД «Русское слово – РС», 2010 г. </w:t>
      </w:r>
    </w:p>
  </w:footnote>
  <w:footnote w:id="4">
    <w:p w:rsidR="005D2D84" w:rsidRPr="005D2D84" w:rsidRDefault="005D2D84" w:rsidP="005D2D84">
      <w:pPr>
        <w:pStyle w:val="a3"/>
        <w:spacing w:line="360" w:lineRule="auto"/>
        <w:ind w:left="-142"/>
        <w:rPr>
          <w:sz w:val="20"/>
          <w:szCs w:val="20"/>
        </w:rPr>
      </w:pPr>
      <w:r w:rsidRPr="005D2D84">
        <w:rPr>
          <w:rStyle w:val="a9"/>
          <w:sz w:val="20"/>
          <w:szCs w:val="20"/>
        </w:rPr>
        <w:footnoteRef/>
      </w:r>
      <w:r w:rsidRPr="005D2D84">
        <w:rPr>
          <w:sz w:val="20"/>
          <w:szCs w:val="20"/>
        </w:rPr>
        <w:t xml:space="preserve"> Журнал «Нефть и газ Сибири». № 2 (3) 2011. В. А. Язев: Российская газовая промышленность: состояние и перспективы.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3B11"/>
    <w:multiLevelType w:val="multilevel"/>
    <w:tmpl w:val="6C2C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A61619"/>
    <w:multiLevelType w:val="multilevel"/>
    <w:tmpl w:val="F186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E0132F"/>
    <w:multiLevelType w:val="multilevel"/>
    <w:tmpl w:val="5E6CE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3F59FD"/>
    <w:multiLevelType w:val="hybridMultilevel"/>
    <w:tmpl w:val="02A6D39C"/>
    <w:lvl w:ilvl="0" w:tplc="75DC066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
    <w:nsid w:val="213E74DB"/>
    <w:multiLevelType w:val="hybridMultilevel"/>
    <w:tmpl w:val="99E0954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27C6213D"/>
    <w:multiLevelType w:val="hybridMultilevel"/>
    <w:tmpl w:val="8CAACA7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3E7A1819"/>
    <w:multiLevelType w:val="hybridMultilevel"/>
    <w:tmpl w:val="7FD0B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3F4B66"/>
    <w:multiLevelType w:val="multilevel"/>
    <w:tmpl w:val="81FE7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8B1F50"/>
    <w:multiLevelType w:val="multilevel"/>
    <w:tmpl w:val="515466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heme="majorEastAsia"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EC3F40"/>
    <w:multiLevelType w:val="hybridMultilevel"/>
    <w:tmpl w:val="8C4852A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num>
  <w:num w:numId="2">
    <w:abstractNumId w:val="0"/>
  </w:num>
  <w:num w:numId="3">
    <w:abstractNumId w:val="2"/>
  </w:num>
  <w:num w:numId="4">
    <w:abstractNumId w:val="1"/>
  </w:num>
  <w:num w:numId="5">
    <w:abstractNumId w:val="8"/>
  </w:num>
  <w:num w:numId="6">
    <w:abstractNumId w:val="7"/>
  </w:num>
  <w:num w:numId="7">
    <w:abstractNumId w:val="5"/>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B563A"/>
    <w:rsid w:val="00004988"/>
    <w:rsid w:val="000D202F"/>
    <w:rsid w:val="00204316"/>
    <w:rsid w:val="00222444"/>
    <w:rsid w:val="00385CF2"/>
    <w:rsid w:val="003B6654"/>
    <w:rsid w:val="004C5F32"/>
    <w:rsid w:val="00507440"/>
    <w:rsid w:val="00530E81"/>
    <w:rsid w:val="00570C79"/>
    <w:rsid w:val="005A0B38"/>
    <w:rsid w:val="005D2D84"/>
    <w:rsid w:val="005D4085"/>
    <w:rsid w:val="005F66D2"/>
    <w:rsid w:val="00645226"/>
    <w:rsid w:val="006E1E52"/>
    <w:rsid w:val="00711BCC"/>
    <w:rsid w:val="0089710A"/>
    <w:rsid w:val="00967199"/>
    <w:rsid w:val="00994782"/>
    <w:rsid w:val="009B161D"/>
    <w:rsid w:val="00A04F13"/>
    <w:rsid w:val="00A64B8F"/>
    <w:rsid w:val="00A82808"/>
    <w:rsid w:val="00AB563A"/>
    <w:rsid w:val="00B52FCA"/>
    <w:rsid w:val="00B71FE1"/>
    <w:rsid w:val="00BE0BA8"/>
    <w:rsid w:val="00BE2C57"/>
    <w:rsid w:val="00C07595"/>
    <w:rsid w:val="00C47E98"/>
    <w:rsid w:val="00D86CC7"/>
    <w:rsid w:val="00DA720C"/>
    <w:rsid w:val="00DE738E"/>
    <w:rsid w:val="00EE4433"/>
    <w:rsid w:val="00F531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63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85CF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64B8F"/>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7">
    <w:name w:val="Pa7"/>
    <w:basedOn w:val="a"/>
    <w:next w:val="a"/>
    <w:uiPriority w:val="99"/>
    <w:rsid w:val="00570C79"/>
    <w:pPr>
      <w:autoSpaceDE w:val="0"/>
      <w:autoSpaceDN w:val="0"/>
      <w:adjustRightInd w:val="0"/>
      <w:spacing w:line="221" w:lineRule="atLeast"/>
    </w:pPr>
    <w:rPr>
      <w:rFonts w:eastAsiaTheme="minorHAnsi"/>
      <w:lang w:eastAsia="en-US"/>
    </w:rPr>
  </w:style>
  <w:style w:type="paragraph" w:styleId="a3">
    <w:name w:val="List Paragraph"/>
    <w:basedOn w:val="a"/>
    <w:uiPriority w:val="34"/>
    <w:qFormat/>
    <w:rsid w:val="00570C79"/>
    <w:pPr>
      <w:ind w:left="720"/>
      <w:contextualSpacing/>
    </w:pPr>
  </w:style>
  <w:style w:type="paragraph" w:styleId="a4">
    <w:name w:val="Balloon Text"/>
    <w:basedOn w:val="a"/>
    <w:link w:val="a5"/>
    <w:uiPriority w:val="99"/>
    <w:semiHidden/>
    <w:unhideWhenUsed/>
    <w:rsid w:val="00967199"/>
    <w:rPr>
      <w:rFonts w:ascii="Tahoma" w:hAnsi="Tahoma" w:cs="Tahoma"/>
      <w:sz w:val="16"/>
      <w:szCs w:val="16"/>
    </w:rPr>
  </w:style>
  <w:style w:type="character" w:customStyle="1" w:styleId="a5">
    <w:name w:val="Текст выноски Знак"/>
    <w:basedOn w:val="a0"/>
    <w:link w:val="a4"/>
    <w:uiPriority w:val="99"/>
    <w:semiHidden/>
    <w:rsid w:val="00967199"/>
    <w:rPr>
      <w:rFonts w:ascii="Tahoma" w:eastAsia="Times New Roman" w:hAnsi="Tahoma" w:cs="Tahoma"/>
      <w:sz w:val="16"/>
      <w:szCs w:val="16"/>
      <w:lang w:eastAsia="ru-RU"/>
    </w:rPr>
  </w:style>
  <w:style w:type="table" w:styleId="a6">
    <w:name w:val="Table Grid"/>
    <w:basedOn w:val="a1"/>
    <w:uiPriority w:val="59"/>
    <w:rsid w:val="009947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uiPriority w:val="99"/>
    <w:semiHidden/>
    <w:unhideWhenUsed/>
    <w:rsid w:val="00BE0BA8"/>
    <w:rPr>
      <w:sz w:val="20"/>
      <w:szCs w:val="20"/>
    </w:rPr>
  </w:style>
  <w:style w:type="character" w:customStyle="1" w:styleId="a8">
    <w:name w:val="Текст сноски Знак"/>
    <w:basedOn w:val="a0"/>
    <w:link w:val="a7"/>
    <w:uiPriority w:val="99"/>
    <w:semiHidden/>
    <w:rsid w:val="00BE0BA8"/>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BE0BA8"/>
    <w:rPr>
      <w:vertAlign w:val="superscript"/>
    </w:rPr>
  </w:style>
  <w:style w:type="paragraph" w:styleId="aa">
    <w:name w:val="header"/>
    <w:basedOn w:val="a"/>
    <w:link w:val="ab"/>
    <w:uiPriority w:val="99"/>
    <w:semiHidden/>
    <w:unhideWhenUsed/>
    <w:rsid w:val="000D202F"/>
    <w:pPr>
      <w:tabs>
        <w:tab w:val="center" w:pos="4677"/>
        <w:tab w:val="right" w:pos="9355"/>
      </w:tabs>
    </w:pPr>
  </w:style>
  <w:style w:type="character" w:customStyle="1" w:styleId="ab">
    <w:name w:val="Верхний колонтитул Знак"/>
    <w:basedOn w:val="a0"/>
    <w:link w:val="aa"/>
    <w:uiPriority w:val="99"/>
    <w:semiHidden/>
    <w:rsid w:val="000D202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D202F"/>
    <w:pPr>
      <w:tabs>
        <w:tab w:val="center" w:pos="4677"/>
        <w:tab w:val="right" w:pos="9355"/>
      </w:tabs>
    </w:pPr>
  </w:style>
  <w:style w:type="character" w:customStyle="1" w:styleId="ad">
    <w:name w:val="Нижний колонтитул Знак"/>
    <w:basedOn w:val="a0"/>
    <w:link w:val="ac"/>
    <w:uiPriority w:val="99"/>
    <w:rsid w:val="000D202F"/>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9710A"/>
  </w:style>
  <w:style w:type="character" w:customStyle="1" w:styleId="20">
    <w:name w:val="Заголовок 2 Знак"/>
    <w:basedOn w:val="a0"/>
    <w:link w:val="2"/>
    <w:uiPriority w:val="9"/>
    <w:rsid w:val="00A64B8F"/>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385CF2"/>
    <w:rPr>
      <w:rFonts w:asciiTheme="majorHAnsi" w:eastAsiaTheme="majorEastAsia" w:hAnsiTheme="majorHAnsi" w:cstheme="majorBidi"/>
      <w:b/>
      <w:bCs/>
      <w:color w:val="365F91" w:themeColor="accent1" w:themeShade="BF"/>
      <w:sz w:val="28"/>
      <w:szCs w:val="28"/>
      <w:lang w:eastAsia="ru-RU"/>
    </w:rPr>
  </w:style>
  <w:style w:type="character" w:styleId="ae">
    <w:name w:val="Hyperlink"/>
    <w:basedOn w:val="a0"/>
    <w:uiPriority w:val="99"/>
    <w:semiHidden/>
    <w:unhideWhenUsed/>
    <w:rsid w:val="00385CF2"/>
    <w:rPr>
      <w:color w:val="0000FF"/>
      <w:u w:val="single"/>
    </w:rPr>
  </w:style>
  <w:style w:type="character" w:styleId="af">
    <w:name w:val="FollowedHyperlink"/>
    <w:basedOn w:val="a0"/>
    <w:uiPriority w:val="99"/>
    <w:semiHidden/>
    <w:unhideWhenUsed/>
    <w:rsid w:val="00385CF2"/>
    <w:rPr>
      <w:color w:val="800080" w:themeColor="followedHyperlink"/>
      <w:u w:val="single"/>
    </w:rPr>
  </w:style>
  <w:style w:type="character" w:styleId="af0">
    <w:name w:val="Strong"/>
    <w:basedOn w:val="a0"/>
    <w:uiPriority w:val="22"/>
    <w:qFormat/>
    <w:rsid w:val="00385CF2"/>
    <w:rPr>
      <w:b/>
      <w:bCs/>
    </w:rPr>
  </w:style>
  <w:style w:type="paragraph" w:styleId="af1">
    <w:name w:val="Normal (Web)"/>
    <w:basedOn w:val="a"/>
    <w:uiPriority w:val="99"/>
    <w:semiHidden/>
    <w:unhideWhenUsed/>
    <w:rsid w:val="005A0B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650360">
      <w:bodyDiv w:val="1"/>
      <w:marLeft w:val="0"/>
      <w:marRight w:val="0"/>
      <w:marTop w:val="0"/>
      <w:marBottom w:val="0"/>
      <w:divBdr>
        <w:top w:val="none" w:sz="0" w:space="0" w:color="auto"/>
        <w:left w:val="none" w:sz="0" w:space="0" w:color="auto"/>
        <w:bottom w:val="none" w:sz="0" w:space="0" w:color="auto"/>
        <w:right w:val="none" w:sz="0" w:space="0" w:color="auto"/>
      </w:divBdr>
    </w:div>
    <w:div w:id="246816851">
      <w:bodyDiv w:val="1"/>
      <w:marLeft w:val="0"/>
      <w:marRight w:val="0"/>
      <w:marTop w:val="0"/>
      <w:marBottom w:val="0"/>
      <w:divBdr>
        <w:top w:val="none" w:sz="0" w:space="0" w:color="auto"/>
        <w:left w:val="none" w:sz="0" w:space="0" w:color="auto"/>
        <w:bottom w:val="none" w:sz="0" w:space="0" w:color="auto"/>
        <w:right w:val="none" w:sz="0" w:space="0" w:color="auto"/>
      </w:divBdr>
    </w:div>
    <w:div w:id="407191662">
      <w:bodyDiv w:val="1"/>
      <w:marLeft w:val="0"/>
      <w:marRight w:val="0"/>
      <w:marTop w:val="0"/>
      <w:marBottom w:val="0"/>
      <w:divBdr>
        <w:top w:val="none" w:sz="0" w:space="0" w:color="auto"/>
        <w:left w:val="none" w:sz="0" w:space="0" w:color="auto"/>
        <w:bottom w:val="none" w:sz="0" w:space="0" w:color="auto"/>
        <w:right w:val="none" w:sz="0" w:space="0" w:color="auto"/>
      </w:divBdr>
    </w:div>
    <w:div w:id="489634619">
      <w:bodyDiv w:val="1"/>
      <w:marLeft w:val="0"/>
      <w:marRight w:val="0"/>
      <w:marTop w:val="0"/>
      <w:marBottom w:val="0"/>
      <w:divBdr>
        <w:top w:val="none" w:sz="0" w:space="0" w:color="auto"/>
        <w:left w:val="none" w:sz="0" w:space="0" w:color="auto"/>
        <w:bottom w:val="none" w:sz="0" w:space="0" w:color="auto"/>
        <w:right w:val="none" w:sz="0" w:space="0" w:color="auto"/>
      </w:divBdr>
    </w:div>
    <w:div w:id="567885876">
      <w:bodyDiv w:val="1"/>
      <w:marLeft w:val="0"/>
      <w:marRight w:val="0"/>
      <w:marTop w:val="0"/>
      <w:marBottom w:val="0"/>
      <w:divBdr>
        <w:top w:val="none" w:sz="0" w:space="0" w:color="auto"/>
        <w:left w:val="none" w:sz="0" w:space="0" w:color="auto"/>
        <w:bottom w:val="none" w:sz="0" w:space="0" w:color="auto"/>
        <w:right w:val="none" w:sz="0" w:space="0" w:color="auto"/>
      </w:divBdr>
    </w:div>
    <w:div w:id="746147645">
      <w:bodyDiv w:val="1"/>
      <w:marLeft w:val="0"/>
      <w:marRight w:val="0"/>
      <w:marTop w:val="0"/>
      <w:marBottom w:val="0"/>
      <w:divBdr>
        <w:top w:val="none" w:sz="0" w:space="0" w:color="auto"/>
        <w:left w:val="none" w:sz="0" w:space="0" w:color="auto"/>
        <w:bottom w:val="none" w:sz="0" w:space="0" w:color="auto"/>
        <w:right w:val="none" w:sz="0" w:space="0" w:color="auto"/>
      </w:divBdr>
    </w:div>
    <w:div w:id="815296607">
      <w:bodyDiv w:val="1"/>
      <w:marLeft w:val="0"/>
      <w:marRight w:val="0"/>
      <w:marTop w:val="0"/>
      <w:marBottom w:val="0"/>
      <w:divBdr>
        <w:top w:val="none" w:sz="0" w:space="0" w:color="auto"/>
        <w:left w:val="none" w:sz="0" w:space="0" w:color="auto"/>
        <w:bottom w:val="none" w:sz="0" w:space="0" w:color="auto"/>
        <w:right w:val="none" w:sz="0" w:space="0" w:color="auto"/>
      </w:divBdr>
    </w:div>
    <w:div w:id="1009672355">
      <w:bodyDiv w:val="1"/>
      <w:marLeft w:val="0"/>
      <w:marRight w:val="0"/>
      <w:marTop w:val="0"/>
      <w:marBottom w:val="0"/>
      <w:divBdr>
        <w:top w:val="none" w:sz="0" w:space="0" w:color="auto"/>
        <w:left w:val="none" w:sz="0" w:space="0" w:color="auto"/>
        <w:bottom w:val="none" w:sz="0" w:space="0" w:color="auto"/>
        <w:right w:val="none" w:sz="0" w:space="0" w:color="auto"/>
      </w:divBdr>
    </w:div>
    <w:div w:id="1017537074">
      <w:bodyDiv w:val="1"/>
      <w:marLeft w:val="0"/>
      <w:marRight w:val="0"/>
      <w:marTop w:val="0"/>
      <w:marBottom w:val="0"/>
      <w:divBdr>
        <w:top w:val="none" w:sz="0" w:space="0" w:color="auto"/>
        <w:left w:val="none" w:sz="0" w:space="0" w:color="auto"/>
        <w:bottom w:val="none" w:sz="0" w:space="0" w:color="auto"/>
        <w:right w:val="none" w:sz="0" w:space="0" w:color="auto"/>
      </w:divBdr>
    </w:div>
    <w:div w:id="209967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gif"/><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image" Target="media/image9.gif"/><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image" Target="media/image2.gi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azo.ru/publikacii/ob2/" TargetMode="External"/><Relationship Id="rId14" Type="http://schemas.openxmlformats.org/officeDocument/2006/relationships/image" Target="media/image6.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1F1D36-4692-4E1B-8016-2EC1DED0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26</Pages>
  <Words>4212</Words>
  <Characters>24012</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Катюшка</dc:creator>
  <cp:lastModifiedBy>XTreme.ws</cp:lastModifiedBy>
  <cp:revision>3</cp:revision>
  <cp:lastPrinted>2013-10-31T14:06:00Z</cp:lastPrinted>
  <dcterms:created xsi:type="dcterms:W3CDTF">2014-02-10T11:27:00Z</dcterms:created>
  <dcterms:modified xsi:type="dcterms:W3CDTF">2014-02-13T18:40:00Z</dcterms:modified>
</cp:coreProperties>
</file>