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CDE" w:rsidRPr="00A82ED0" w:rsidRDefault="00510CDE" w:rsidP="00510CDE">
      <w:pPr>
        <w:spacing w:after="0" w:line="240" w:lineRule="auto"/>
        <w:jc w:val="center"/>
      </w:pPr>
      <w:r w:rsidRPr="00A82ED0">
        <w:t>ФЕДЕРАЛЬНОЕ ГОСУДАРСТВЕННОЕ ОБРАЗОВАТЕЛЬНОЕ БЮДЖЕТНОЕ УЧРЕЖДЕНИЕ</w:t>
      </w:r>
    </w:p>
    <w:p w:rsidR="00510CDE" w:rsidRPr="00A82ED0" w:rsidRDefault="00510CDE" w:rsidP="00510CDE">
      <w:pPr>
        <w:spacing w:after="0" w:line="240" w:lineRule="auto"/>
        <w:jc w:val="center"/>
      </w:pPr>
      <w:r w:rsidRPr="00A82ED0">
        <w:t>ВЫСШЕГО ПРОФЕССИОНАЛЬНОГО ОБРАЗОВАНИЯ</w:t>
      </w:r>
    </w:p>
    <w:p w:rsidR="00510CDE" w:rsidRDefault="00510CDE" w:rsidP="00510CDE">
      <w:pPr>
        <w:keepNext/>
        <w:spacing w:after="0"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ФИНАНСОВЫЙ УНИВЕРСИТЕТ</w:t>
      </w:r>
    </w:p>
    <w:p w:rsidR="00510CDE" w:rsidRDefault="00510CDE" w:rsidP="00510CDE">
      <w:pPr>
        <w:keepNext/>
        <w:spacing w:after="0"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510CDE" w:rsidRDefault="00510CDE" w:rsidP="00510CD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>БАРНАУЛЬСКИЙ ФИЛИАЛ</w:t>
      </w:r>
    </w:p>
    <w:p w:rsidR="00510CDE" w:rsidRDefault="00510CDE" w:rsidP="00510CDE">
      <w:pPr>
        <w:pStyle w:val="11"/>
        <w:spacing w:line="240" w:lineRule="auto"/>
      </w:pPr>
      <w:r>
        <w:t xml:space="preserve"> -------------------------------------------------------------------------------------------------</w:t>
      </w:r>
    </w:p>
    <w:p w:rsidR="00510CDE" w:rsidRDefault="00510CDE" w:rsidP="00510CDE">
      <w:pPr>
        <w:pStyle w:val="11"/>
        <w:spacing w:line="240" w:lineRule="auto"/>
      </w:pPr>
    </w:p>
    <w:p w:rsidR="00510CDE" w:rsidRDefault="00510CDE" w:rsidP="00510CDE">
      <w:pPr>
        <w:pStyle w:val="11"/>
      </w:pPr>
      <w:r>
        <w:t>Факультет финансово-кредитный</w:t>
      </w:r>
    </w:p>
    <w:p w:rsidR="00510CDE" w:rsidRDefault="00510CDE" w:rsidP="00510CDE">
      <w:pPr>
        <w:pStyle w:val="11"/>
      </w:pPr>
      <w:r>
        <w:t>Кафедра финансов и кредита</w:t>
      </w:r>
    </w:p>
    <w:p w:rsidR="00510CDE" w:rsidRDefault="00510CDE" w:rsidP="00510CDE">
      <w:pPr>
        <w:pStyle w:val="11"/>
        <w:spacing w:line="240" w:lineRule="auto"/>
        <w:jc w:val="left"/>
      </w:pPr>
    </w:p>
    <w:p w:rsidR="00510CDE" w:rsidRDefault="00510CDE" w:rsidP="00510CDE">
      <w:pPr>
        <w:pStyle w:val="11"/>
        <w:spacing w:line="240" w:lineRule="auto"/>
        <w:jc w:val="left"/>
      </w:pPr>
    </w:p>
    <w:p w:rsidR="00510CDE" w:rsidRDefault="00510CDE" w:rsidP="00510CDE">
      <w:pPr>
        <w:pStyle w:val="11"/>
        <w:spacing w:line="240" w:lineRule="auto"/>
      </w:pPr>
      <w:r>
        <w:t>Специальность «финансы и кредит»</w:t>
      </w:r>
    </w:p>
    <w:p w:rsidR="00510CDE" w:rsidRDefault="00510CDE" w:rsidP="00510CDE">
      <w:pPr>
        <w:pStyle w:val="11"/>
        <w:spacing w:line="240" w:lineRule="auto"/>
      </w:pPr>
    </w:p>
    <w:p w:rsidR="00510CDE" w:rsidRDefault="00510CDE" w:rsidP="00510CDE">
      <w:pPr>
        <w:pStyle w:val="11"/>
        <w:spacing w:line="240" w:lineRule="auto"/>
      </w:pPr>
    </w:p>
    <w:p w:rsidR="00510CDE" w:rsidRDefault="00510CDE" w:rsidP="00510CDE">
      <w:pPr>
        <w:pStyle w:val="11"/>
        <w:spacing w:line="240" w:lineRule="auto"/>
      </w:pPr>
    </w:p>
    <w:p w:rsidR="00510CDE" w:rsidRDefault="00510CDE" w:rsidP="00510CDE">
      <w:pPr>
        <w:pStyle w:val="11"/>
        <w:spacing w:line="240" w:lineRule="auto"/>
      </w:pPr>
    </w:p>
    <w:p w:rsidR="00510CDE" w:rsidRPr="00954CE4" w:rsidRDefault="00510CDE" w:rsidP="00510CDE">
      <w:pPr>
        <w:pStyle w:val="11"/>
        <w:rPr>
          <w:b/>
          <w:sz w:val="56"/>
          <w:szCs w:val="56"/>
        </w:rPr>
      </w:pPr>
      <w:r>
        <w:rPr>
          <w:b/>
          <w:sz w:val="56"/>
          <w:szCs w:val="56"/>
        </w:rPr>
        <w:t>КОНТРОЛЬН</w:t>
      </w:r>
      <w:r w:rsidRPr="00954CE4">
        <w:rPr>
          <w:b/>
          <w:sz w:val="56"/>
          <w:szCs w:val="56"/>
        </w:rPr>
        <w:t>АЯ РАБОТА</w:t>
      </w:r>
    </w:p>
    <w:p w:rsidR="00510CDE" w:rsidRDefault="00510CDE" w:rsidP="00510C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CDE">
        <w:rPr>
          <w:rFonts w:ascii="Times New Roman" w:hAnsi="Times New Roman" w:cs="Times New Roman"/>
          <w:b/>
          <w:sz w:val="28"/>
          <w:szCs w:val="28"/>
        </w:rPr>
        <w:t>Тема: «Эмиссионные операции коммерческих банков: цели и способы выпуска векселей, чеков и депозитных сертификатов</w:t>
      </w:r>
    </w:p>
    <w:p w:rsidR="00510CDE" w:rsidRDefault="00510CDE" w:rsidP="00510CDE">
      <w:pPr>
        <w:spacing w:after="0"/>
        <w:jc w:val="center"/>
        <w:rPr>
          <w:b/>
        </w:rPr>
      </w:pPr>
      <w:r w:rsidRPr="00510CDE">
        <w:rPr>
          <w:rFonts w:ascii="Times New Roman" w:hAnsi="Times New Roman" w:cs="Times New Roman"/>
          <w:b/>
          <w:sz w:val="28"/>
          <w:szCs w:val="28"/>
        </w:rPr>
        <w:t>(российская практика)</w:t>
      </w:r>
      <w:r>
        <w:rPr>
          <w:b/>
        </w:rPr>
        <w:t>»</w:t>
      </w:r>
    </w:p>
    <w:p w:rsidR="00510CDE" w:rsidRPr="00510CDE" w:rsidRDefault="00510CDE" w:rsidP="00510C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CDE" w:rsidRDefault="00510CDE" w:rsidP="00510CDE">
      <w:pPr>
        <w:pStyle w:val="11"/>
        <w:rPr>
          <w:b/>
        </w:rPr>
      </w:pPr>
      <w:r>
        <w:rPr>
          <w:b/>
        </w:rPr>
        <w:t>По дисциплине «Рынок ценных бумаг</w:t>
      </w:r>
      <w:r w:rsidRPr="00CA431F">
        <w:rPr>
          <w:b/>
        </w:rPr>
        <w:t>»</w:t>
      </w:r>
    </w:p>
    <w:p w:rsidR="00510CDE" w:rsidRDefault="00510CDE" w:rsidP="00510CDE">
      <w:pPr>
        <w:pStyle w:val="11"/>
        <w:rPr>
          <w:b/>
        </w:rPr>
      </w:pPr>
    </w:p>
    <w:p w:rsidR="00510CDE" w:rsidRDefault="00510CDE" w:rsidP="00510CDE">
      <w:pPr>
        <w:pStyle w:val="11"/>
        <w:rPr>
          <w:b/>
        </w:rPr>
      </w:pPr>
      <w:r>
        <w:rPr>
          <w:b/>
        </w:rPr>
        <w:t xml:space="preserve"> </w:t>
      </w:r>
    </w:p>
    <w:p w:rsidR="00510CDE" w:rsidRDefault="00510CDE" w:rsidP="00510CDE">
      <w:pPr>
        <w:pStyle w:val="11"/>
        <w:jc w:val="left"/>
        <w:rPr>
          <w:b/>
        </w:rPr>
      </w:pPr>
    </w:p>
    <w:p w:rsidR="00510CDE" w:rsidRDefault="00510CDE" w:rsidP="00510CDE">
      <w:pPr>
        <w:pStyle w:val="11"/>
        <w:jc w:val="left"/>
        <w:rPr>
          <w:sz w:val="22"/>
          <w:szCs w:val="22"/>
        </w:rPr>
      </w:pPr>
      <w:r>
        <w:rPr>
          <w:sz w:val="22"/>
          <w:szCs w:val="22"/>
        </w:rPr>
        <w:t>Студент(ка)________________________                                    Морева Елена Анатольевна</w:t>
      </w:r>
    </w:p>
    <w:p w:rsidR="00510CDE" w:rsidRPr="00800CAA" w:rsidRDefault="00510CDE" w:rsidP="00510CDE">
      <w:pPr>
        <w:pStyle w:val="11"/>
        <w:jc w:val="left"/>
        <w:rPr>
          <w:szCs w:val="28"/>
          <w:vertAlign w:val="superscript"/>
        </w:rPr>
      </w:pPr>
      <w:r w:rsidRPr="00CA431F">
        <w:rPr>
          <w:szCs w:val="28"/>
          <w:vertAlign w:val="superscript"/>
        </w:rPr>
        <w:t xml:space="preserve">                             </w:t>
      </w:r>
      <w:r>
        <w:rPr>
          <w:szCs w:val="28"/>
          <w:vertAlign w:val="superscript"/>
        </w:rPr>
        <w:t xml:space="preserve">             </w:t>
      </w:r>
      <w:r w:rsidRPr="00CA431F">
        <w:rPr>
          <w:szCs w:val="28"/>
          <w:vertAlign w:val="superscript"/>
        </w:rPr>
        <w:t xml:space="preserve">   (подпись)</w:t>
      </w:r>
    </w:p>
    <w:p w:rsidR="00510CDE" w:rsidRPr="00CA431F" w:rsidRDefault="00510CDE" w:rsidP="00510CDE">
      <w:pPr>
        <w:pStyle w:val="11"/>
        <w:jc w:val="left"/>
        <w:rPr>
          <w:sz w:val="22"/>
          <w:szCs w:val="22"/>
        </w:rPr>
      </w:pPr>
      <w:r>
        <w:rPr>
          <w:sz w:val="22"/>
          <w:szCs w:val="22"/>
        </w:rPr>
        <w:t>Группа  5С-4                                                                                   Номер личного дела: 10ффд40773</w:t>
      </w:r>
    </w:p>
    <w:p w:rsidR="00510CDE" w:rsidRDefault="00510CDE" w:rsidP="00510CDE">
      <w:pPr>
        <w:pStyle w:val="11"/>
        <w:jc w:val="left"/>
      </w:pPr>
    </w:p>
    <w:p w:rsidR="00510CDE" w:rsidRPr="008A3A7E" w:rsidRDefault="00510CDE" w:rsidP="00510CDE">
      <w:pPr>
        <w:pStyle w:val="11"/>
        <w:spacing w:line="240" w:lineRule="auto"/>
        <w:jc w:val="left"/>
        <w:rPr>
          <w:sz w:val="22"/>
          <w:szCs w:val="22"/>
        </w:rPr>
      </w:pPr>
      <w:r w:rsidRPr="008A3A7E">
        <w:rPr>
          <w:sz w:val="22"/>
          <w:szCs w:val="22"/>
        </w:rPr>
        <w:t>Преподават</w:t>
      </w:r>
      <w:r>
        <w:rPr>
          <w:sz w:val="22"/>
          <w:szCs w:val="22"/>
        </w:rPr>
        <w:t>ель:  Юдина Ирина Николаевна</w:t>
      </w:r>
    </w:p>
    <w:p w:rsidR="00510CDE" w:rsidRPr="008A3A7E" w:rsidRDefault="00510CDE" w:rsidP="00510CDE">
      <w:pPr>
        <w:pStyle w:val="11"/>
        <w:spacing w:line="240" w:lineRule="auto"/>
        <w:rPr>
          <w:sz w:val="22"/>
          <w:szCs w:val="22"/>
        </w:rPr>
      </w:pPr>
    </w:p>
    <w:p w:rsidR="00510CDE" w:rsidRDefault="00510CDE" w:rsidP="00510CDE">
      <w:pPr>
        <w:pStyle w:val="11"/>
        <w:spacing w:line="240" w:lineRule="auto"/>
      </w:pPr>
    </w:p>
    <w:p w:rsidR="00510CDE" w:rsidRDefault="00510CDE" w:rsidP="00510CDE">
      <w:pPr>
        <w:pStyle w:val="11"/>
        <w:spacing w:line="240" w:lineRule="auto"/>
      </w:pPr>
    </w:p>
    <w:p w:rsidR="00510CDE" w:rsidRDefault="00510CDE" w:rsidP="00510CDE">
      <w:pPr>
        <w:pStyle w:val="11"/>
        <w:spacing w:line="240" w:lineRule="auto"/>
      </w:pPr>
    </w:p>
    <w:p w:rsidR="00510CDE" w:rsidRDefault="00510CDE" w:rsidP="00510CDE">
      <w:pPr>
        <w:pStyle w:val="11"/>
        <w:spacing w:line="240" w:lineRule="auto"/>
        <w:jc w:val="left"/>
      </w:pPr>
    </w:p>
    <w:p w:rsidR="00510CDE" w:rsidRDefault="00510CDE" w:rsidP="00510CDE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510CDE" w:rsidRDefault="00510CDE" w:rsidP="00510CDE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510CDE" w:rsidRDefault="00510CDE" w:rsidP="00510CDE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  <w:r>
        <w:t>Барнаул 2013</w:t>
      </w:r>
    </w:p>
    <w:p w:rsidR="00510CDE" w:rsidRDefault="00510CDE" w:rsidP="00510CDE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  <w:r>
        <w:lastRenderedPageBreak/>
        <w:t>СОДЕРЖАНИЕ:</w:t>
      </w:r>
    </w:p>
    <w:p w:rsidR="00510CDE" w:rsidRDefault="00510CDE" w:rsidP="00510CDE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510CDE" w:rsidRDefault="00510CDE" w:rsidP="00510CDE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510CDE" w:rsidRPr="00510CDE" w:rsidRDefault="00510CDE" w:rsidP="00830C64">
      <w:pPr>
        <w:pStyle w:val="a3"/>
        <w:numPr>
          <w:ilvl w:val="0"/>
          <w:numId w:val="1"/>
        </w:numPr>
        <w:spacing w:after="0" w:line="48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510CDE">
        <w:rPr>
          <w:rFonts w:ascii="Times New Roman" w:hAnsi="Times New Roman" w:cs="Times New Roman"/>
          <w:sz w:val="28"/>
          <w:szCs w:val="28"/>
        </w:rPr>
        <w:t>Эмиссионные операции коммерческих банков: цели и способы выпуска векселей, чеков и депозитных сертификатов (российская практика)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830C64">
        <w:rPr>
          <w:rFonts w:ascii="Times New Roman" w:hAnsi="Times New Roman" w:cs="Times New Roman"/>
          <w:sz w:val="28"/>
          <w:szCs w:val="28"/>
        </w:rPr>
        <w:t>3</w:t>
      </w:r>
    </w:p>
    <w:p w:rsidR="00510CDE" w:rsidRDefault="006D726E" w:rsidP="00830C64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480" w:lineRule="auto"/>
        <w:ind w:firstLine="357"/>
        <w:jc w:val="left"/>
      </w:pPr>
      <w:r>
        <w:t>Список л</w:t>
      </w:r>
      <w:r w:rsidR="00830C64">
        <w:t>итературы…………………………………………………………</w:t>
      </w:r>
      <w:r>
        <w:t>..</w:t>
      </w:r>
      <w:r w:rsidR="002829AE">
        <w:t>15</w:t>
      </w:r>
    </w:p>
    <w:p w:rsidR="00510CDE" w:rsidRDefault="00510CDE" w:rsidP="00830C64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510CDE" w:rsidRDefault="00510CDE">
      <w:pPr>
        <w:rPr>
          <w:rFonts w:ascii="Times New Roman" w:hAnsi="Times New Roman" w:cs="Times New Roman"/>
          <w:sz w:val="28"/>
          <w:szCs w:val="28"/>
        </w:rPr>
      </w:pPr>
    </w:p>
    <w:p w:rsidR="00510CDE" w:rsidRDefault="00510CDE">
      <w:pPr>
        <w:rPr>
          <w:rFonts w:ascii="Times New Roman" w:hAnsi="Times New Roman" w:cs="Times New Roman"/>
          <w:sz w:val="28"/>
          <w:szCs w:val="28"/>
        </w:rPr>
      </w:pPr>
    </w:p>
    <w:p w:rsidR="00510CDE" w:rsidRDefault="00510CD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6D726E" w:rsidRDefault="006D726E">
      <w:pPr>
        <w:rPr>
          <w:rFonts w:ascii="Times New Roman" w:hAnsi="Times New Roman" w:cs="Times New Roman"/>
          <w:sz w:val="28"/>
          <w:szCs w:val="28"/>
        </w:rPr>
      </w:pPr>
    </w:p>
    <w:p w:rsidR="00510CDE" w:rsidRDefault="00510CDE">
      <w:pPr>
        <w:rPr>
          <w:rFonts w:ascii="Times New Roman" w:hAnsi="Times New Roman" w:cs="Times New Roman"/>
          <w:sz w:val="28"/>
          <w:szCs w:val="28"/>
        </w:rPr>
      </w:pPr>
    </w:p>
    <w:p w:rsidR="00510CDE" w:rsidRPr="00156FEF" w:rsidRDefault="00510CDE" w:rsidP="00510CDE">
      <w:pPr>
        <w:pStyle w:val="a3"/>
        <w:numPr>
          <w:ilvl w:val="0"/>
          <w:numId w:val="2"/>
        </w:numPr>
        <w:spacing w:after="0"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lastRenderedPageBreak/>
        <w:t>ЭМИССИОННЫЕ ОПЕРАЦИИ КОММЕРЧЕСКИХ БАНКОВ: ЦЕЛИ И СПОСОБЫ ВЫПУСКА ВЕКСЕЛЕЙ, ЧЕКОВ И ДЕПОЗИТНЫХ СЕРТИФИКАТОВ (РОССИЙСКАЯ ПРАКТИКА)</w:t>
      </w:r>
      <w:r w:rsidR="008A0145" w:rsidRPr="00156FEF">
        <w:rPr>
          <w:rFonts w:ascii="Times New Roman" w:hAnsi="Times New Roman" w:cs="Times New Roman"/>
          <w:sz w:val="28"/>
          <w:szCs w:val="28"/>
        </w:rPr>
        <w:t>.</w:t>
      </w:r>
    </w:p>
    <w:p w:rsidR="00510CDE" w:rsidRPr="00156FEF" w:rsidRDefault="00510CDE" w:rsidP="00510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173" w:rsidRPr="00156FEF" w:rsidRDefault="00DC49B2" w:rsidP="00DF6663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b/>
          <w:bCs/>
          <w:i/>
          <w:sz w:val="28"/>
          <w:szCs w:val="28"/>
        </w:rPr>
        <w:t>Коммерческий</w:t>
      </w:r>
      <w:r w:rsidRPr="00156FEF">
        <w:rPr>
          <w:rStyle w:val="apple-converted-space"/>
          <w:b/>
          <w:bCs/>
          <w:i/>
          <w:sz w:val="28"/>
          <w:szCs w:val="28"/>
        </w:rPr>
        <w:t> </w:t>
      </w:r>
      <w:hyperlink r:id="rId7" w:tooltip="Банк" w:history="1">
        <w:r w:rsidRPr="00156FEF">
          <w:rPr>
            <w:rStyle w:val="a4"/>
            <w:b/>
            <w:bCs/>
            <w:i/>
            <w:color w:val="auto"/>
            <w:sz w:val="28"/>
            <w:szCs w:val="28"/>
            <w:u w:val="none"/>
          </w:rPr>
          <w:t>банк</w:t>
        </w:r>
      </w:hyperlink>
      <w:r w:rsidRPr="00156FEF">
        <w:rPr>
          <w:sz w:val="28"/>
          <w:szCs w:val="28"/>
        </w:rPr>
        <w:t> — негосударственное</w:t>
      </w:r>
      <w:r w:rsidRPr="00156FEF">
        <w:rPr>
          <w:rStyle w:val="apple-converted-space"/>
          <w:sz w:val="28"/>
          <w:szCs w:val="28"/>
        </w:rPr>
        <w:t> </w:t>
      </w:r>
      <w:hyperlink r:id="rId8" w:tooltip="Кредитное учреждение" w:history="1">
        <w:r w:rsidRPr="00156FEF">
          <w:rPr>
            <w:rStyle w:val="a4"/>
            <w:color w:val="auto"/>
            <w:sz w:val="28"/>
            <w:szCs w:val="28"/>
            <w:u w:val="none"/>
          </w:rPr>
          <w:t>кредитное учреждение</w:t>
        </w:r>
      </w:hyperlink>
      <w:r w:rsidRPr="00156FEF">
        <w:rPr>
          <w:sz w:val="28"/>
          <w:szCs w:val="28"/>
        </w:rPr>
        <w:t>, осуществляющее универсальные</w:t>
      </w:r>
      <w:r w:rsidRPr="00156FEF">
        <w:rPr>
          <w:rStyle w:val="apple-converted-space"/>
          <w:sz w:val="28"/>
          <w:szCs w:val="28"/>
        </w:rPr>
        <w:t> </w:t>
      </w:r>
      <w:hyperlink r:id="rId9" w:tooltip="Банковские операции" w:history="1">
        <w:r w:rsidRPr="00156FEF">
          <w:rPr>
            <w:rStyle w:val="a4"/>
            <w:color w:val="auto"/>
            <w:sz w:val="28"/>
            <w:szCs w:val="28"/>
            <w:u w:val="none"/>
          </w:rPr>
          <w:t>банковские операции</w:t>
        </w:r>
      </w:hyperlink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>для юридических и физических лиц (расчётные, платёжные операции, привлечение</w:t>
      </w:r>
      <w:r w:rsidRPr="00156FEF">
        <w:rPr>
          <w:rStyle w:val="apple-converted-space"/>
          <w:sz w:val="28"/>
          <w:szCs w:val="28"/>
        </w:rPr>
        <w:t> </w:t>
      </w:r>
      <w:hyperlink r:id="rId10" w:tooltip="Вклад" w:history="1">
        <w:r w:rsidRPr="00156FEF">
          <w:rPr>
            <w:rStyle w:val="a4"/>
            <w:color w:val="auto"/>
            <w:sz w:val="28"/>
            <w:szCs w:val="28"/>
            <w:u w:val="none"/>
          </w:rPr>
          <w:t>вкладов</w:t>
        </w:r>
      </w:hyperlink>
      <w:r w:rsidRPr="00156FEF">
        <w:rPr>
          <w:sz w:val="28"/>
          <w:szCs w:val="28"/>
        </w:rPr>
        <w:t>, предоставление</w:t>
      </w:r>
      <w:r w:rsidRPr="00156FEF">
        <w:rPr>
          <w:rStyle w:val="apple-converted-space"/>
          <w:sz w:val="28"/>
          <w:szCs w:val="28"/>
        </w:rPr>
        <w:t> </w:t>
      </w:r>
      <w:hyperlink r:id="rId11" w:tooltip="Банковский кредит" w:history="1">
        <w:r w:rsidRPr="00156FEF">
          <w:rPr>
            <w:rStyle w:val="a4"/>
            <w:color w:val="auto"/>
            <w:sz w:val="28"/>
            <w:szCs w:val="28"/>
            <w:u w:val="none"/>
          </w:rPr>
          <w:t>ссуд</w:t>
        </w:r>
      </w:hyperlink>
      <w:r w:rsidRPr="00156FEF">
        <w:rPr>
          <w:sz w:val="28"/>
          <w:szCs w:val="28"/>
        </w:rPr>
        <w:t>, а также операции на</w:t>
      </w:r>
      <w:r w:rsidRPr="00156FEF">
        <w:rPr>
          <w:rStyle w:val="apple-converted-space"/>
          <w:sz w:val="28"/>
          <w:szCs w:val="28"/>
        </w:rPr>
        <w:t> </w:t>
      </w:r>
      <w:hyperlink r:id="rId12" w:tooltip="Рынок ценных бумаг" w:history="1">
        <w:r w:rsidRPr="00156FEF">
          <w:rPr>
            <w:rStyle w:val="a4"/>
            <w:color w:val="auto"/>
            <w:sz w:val="28"/>
            <w:szCs w:val="28"/>
            <w:u w:val="none"/>
          </w:rPr>
          <w:t>рынке ценных бумаг</w:t>
        </w:r>
      </w:hyperlink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>и посреднические операции).</w:t>
      </w:r>
    </w:p>
    <w:p w:rsidR="008A4D1B" w:rsidRPr="00156FEF" w:rsidRDefault="008A4D1B" w:rsidP="00DC49B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  <w:shd w:val="clear" w:color="auto" w:fill="FFFFFF"/>
        </w:rPr>
      </w:pPr>
      <w:r w:rsidRPr="00156FEF">
        <w:rPr>
          <w:rStyle w:val="a8"/>
          <w:i/>
          <w:sz w:val="28"/>
          <w:szCs w:val="28"/>
          <w:shd w:val="clear" w:color="auto" w:fill="FFFFFF"/>
        </w:rPr>
        <w:t>Правила выпуска ценных бумаг коммерческими банками</w:t>
      </w:r>
      <w:r w:rsidRPr="00156FEF">
        <w:rPr>
          <w:rStyle w:val="apple-converted-space"/>
          <w:sz w:val="28"/>
          <w:szCs w:val="28"/>
          <w:shd w:val="clear" w:color="auto" w:fill="FFFFFF"/>
        </w:rPr>
        <w:t> </w:t>
      </w:r>
      <w:r w:rsidRPr="00156FEF">
        <w:rPr>
          <w:sz w:val="28"/>
          <w:szCs w:val="28"/>
          <w:shd w:val="clear" w:color="auto" w:fill="FFFFFF"/>
        </w:rPr>
        <w:t>регулируютс</w:t>
      </w:r>
      <w:r w:rsidR="00B43625" w:rsidRPr="00156FEF">
        <w:rPr>
          <w:sz w:val="28"/>
          <w:szCs w:val="28"/>
          <w:shd w:val="clear" w:color="auto" w:fill="FFFFFF"/>
        </w:rPr>
        <w:t>я Инструкцией Банка России от 19.0</w:t>
      </w:r>
      <w:r w:rsidRPr="00156FEF">
        <w:rPr>
          <w:sz w:val="28"/>
          <w:szCs w:val="28"/>
          <w:shd w:val="clear" w:color="auto" w:fill="FFFFFF"/>
        </w:rPr>
        <w:t>2.2013 № 128-И «О правилах выпуска и регистрации ценных бумаг кредитны</w:t>
      </w:r>
      <w:r w:rsidRPr="00156FEF">
        <w:rPr>
          <w:sz w:val="28"/>
          <w:szCs w:val="28"/>
          <w:shd w:val="clear" w:color="auto" w:fill="FFFFFF"/>
        </w:rPr>
        <w:softHyphen/>
        <w:t>ми организациями на территории Российской Федерации»</w:t>
      </w:r>
      <w:r w:rsidR="00B43625" w:rsidRPr="00156FEF">
        <w:rPr>
          <w:sz w:val="28"/>
          <w:szCs w:val="28"/>
          <w:shd w:val="clear" w:color="auto" w:fill="FFFFFF"/>
        </w:rPr>
        <w:t xml:space="preserve"> </w:t>
      </w:r>
      <w:r w:rsidR="004A267E" w:rsidRPr="00156FEF">
        <w:rPr>
          <w:sz w:val="28"/>
          <w:szCs w:val="28"/>
          <w:shd w:val="clear" w:color="auto" w:fill="FFFFFF"/>
        </w:rPr>
        <w:t>[6</w:t>
      </w:r>
      <w:r w:rsidR="00B43625" w:rsidRPr="00156FEF">
        <w:rPr>
          <w:sz w:val="28"/>
          <w:szCs w:val="28"/>
          <w:shd w:val="clear" w:color="auto" w:fill="FFFFFF"/>
        </w:rPr>
        <w:t>.]</w:t>
      </w:r>
      <w:r w:rsidRPr="00156FEF">
        <w:rPr>
          <w:sz w:val="28"/>
          <w:szCs w:val="28"/>
          <w:shd w:val="clear" w:color="auto" w:fill="FFFFFF"/>
        </w:rPr>
        <w:t>.</w:t>
      </w:r>
    </w:p>
    <w:p w:rsidR="008A4D1B" w:rsidRPr="00156FEF" w:rsidRDefault="008A4D1B" w:rsidP="008A4D1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Коммерческий банк может выпускать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A4D1B" w:rsidRPr="00156FEF" w:rsidRDefault="008A4D1B" w:rsidP="008A4D1B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акции;</w:t>
      </w:r>
    </w:p>
    <w:p w:rsidR="008A4D1B" w:rsidRPr="00156FEF" w:rsidRDefault="008A4D1B" w:rsidP="008A4D1B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облигации;</w:t>
      </w:r>
    </w:p>
    <w:p w:rsidR="008A4D1B" w:rsidRPr="00156FEF" w:rsidRDefault="008A4D1B" w:rsidP="008A4D1B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опционы эмитента;</w:t>
      </w:r>
    </w:p>
    <w:p w:rsidR="008A4D1B" w:rsidRPr="00156FEF" w:rsidRDefault="008A4D1B" w:rsidP="008A4D1B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депозитные и сберегательные сертификаты;</w:t>
      </w:r>
    </w:p>
    <w:p w:rsidR="008A4D1B" w:rsidRPr="00156FEF" w:rsidRDefault="008A4D1B" w:rsidP="008A4D1B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векселя и чеки;</w:t>
      </w:r>
    </w:p>
    <w:p w:rsidR="008A4D1B" w:rsidRPr="00156FEF" w:rsidRDefault="008A4D1B" w:rsidP="008A4D1B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производные ценные бумаги.</w:t>
      </w:r>
    </w:p>
    <w:p w:rsidR="008A4D1B" w:rsidRPr="00156FEF" w:rsidRDefault="008A4D1B" w:rsidP="008A4D1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Цели эмиссии, проводимой банком</w:t>
      </w:r>
      <w:r w:rsidRPr="00156FEF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8A4D1B" w:rsidRPr="00156FEF" w:rsidRDefault="008A4D1B" w:rsidP="008A4D1B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привлечение средств для формирования или увеличения ус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тавного капитала банка соответственно требованиям ЦБ РФ;</w:t>
      </w:r>
    </w:p>
    <w:p w:rsidR="008A4D1B" w:rsidRPr="00156FEF" w:rsidRDefault="008A4D1B" w:rsidP="008A4D1B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создание механизма формирования рыночных цен на ак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ции и облигации банка;</w:t>
      </w:r>
    </w:p>
    <w:p w:rsidR="008A4D1B" w:rsidRPr="00156FEF" w:rsidRDefault="008A4D1B" w:rsidP="008A4D1B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формирование ресурсной базы банков за счет выпуска дол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говых ценных бумаг;</w:t>
      </w:r>
    </w:p>
    <w:p w:rsidR="008A4D1B" w:rsidRPr="00156FEF" w:rsidRDefault="008A4D1B" w:rsidP="008A4D1B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повышение ликвидности банка, баланса банка;</w:t>
      </w:r>
    </w:p>
    <w:p w:rsidR="008A4D1B" w:rsidRPr="00156FEF" w:rsidRDefault="008A4D1B" w:rsidP="008A4D1B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укрепление имиджа банка как надежного, финансово ста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бильного кредитного института</w:t>
      </w:r>
    </w:p>
    <w:p w:rsidR="00444C7E" w:rsidRPr="00156FEF" w:rsidRDefault="00444C7E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lastRenderedPageBreak/>
        <w:t>Вексель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документ, составленный по установленной законом форме и содержащий безусловное абстрактное денежное обязательство; ценная бумага; разновидность кредитных денег. </w:t>
      </w:r>
    </w:p>
    <w:p w:rsidR="00103002" w:rsidRPr="00156FEF" w:rsidRDefault="00103002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Банки могут выпускать векселя как отдельными тран</w:t>
      </w:r>
      <w:r w:rsidRPr="00156FEF">
        <w:rPr>
          <w:sz w:val="28"/>
          <w:szCs w:val="28"/>
        </w:rPr>
        <w:softHyphen/>
        <w:t>шами, так и в разовом порядке.</w:t>
      </w:r>
      <w:r w:rsidRPr="00156FEF">
        <w:rPr>
          <w:rStyle w:val="apple-converted-space"/>
          <w:bCs/>
          <w:sz w:val="28"/>
          <w:szCs w:val="28"/>
        </w:rPr>
        <w:t> </w:t>
      </w:r>
      <w:r w:rsidRPr="00156FEF">
        <w:rPr>
          <w:rStyle w:val="a8"/>
          <w:i/>
          <w:sz w:val="28"/>
          <w:szCs w:val="28"/>
        </w:rPr>
        <w:t>Единичный вексель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>обеспечи</w:t>
      </w:r>
      <w:r w:rsidRPr="00156FEF">
        <w:rPr>
          <w:sz w:val="28"/>
          <w:szCs w:val="28"/>
        </w:rPr>
        <w:softHyphen/>
        <w:t xml:space="preserve">вает индивидуальный подход к обслуживанию клиентов, так как условия выпуска и обращения векселя можно определить с учетом </w:t>
      </w:r>
      <w:r w:rsidR="00452A02">
        <w:rPr>
          <w:sz w:val="28"/>
          <w:szCs w:val="28"/>
        </w:rPr>
        <w:t>интересов конкретного векселепри</w:t>
      </w:r>
      <w:r w:rsidRPr="00156FEF">
        <w:rPr>
          <w:sz w:val="28"/>
          <w:szCs w:val="28"/>
        </w:rPr>
        <w:t xml:space="preserve">обретателя. </w:t>
      </w:r>
    </w:p>
    <w:p w:rsidR="002829AE" w:rsidRPr="00156FEF" w:rsidRDefault="00103002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Став</w:t>
      </w:r>
      <w:r w:rsidRPr="00156FEF">
        <w:rPr>
          <w:sz w:val="28"/>
          <w:szCs w:val="28"/>
        </w:rPr>
        <w:softHyphen/>
        <w:t>ший же популярным выпуск векселей отдельными траншами позволяет банкам привлечь более широкий круг инвесторов и значительный объем ресурсов на заранее установленных ус</w:t>
      </w:r>
      <w:r w:rsidRPr="00156FEF">
        <w:rPr>
          <w:sz w:val="28"/>
          <w:szCs w:val="28"/>
        </w:rPr>
        <w:softHyphen/>
        <w:t>ловиях, а также организовать обращение векселей на вторич</w:t>
      </w:r>
      <w:r w:rsidRPr="00156FEF">
        <w:rPr>
          <w:sz w:val="28"/>
          <w:szCs w:val="28"/>
        </w:rPr>
        <w:softHyphen/>
        <w:t xml:space="preserve">ном рынке. </w:t>
      </w:r>
    </w:p>
    <w:p w:rsidR="00103002" w:rsidRPr="00156FEF" w:rsidRDefault="00103002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Кроме этого, инвесторы имеют четкую информа</w:t>
      </w:r>
      <w:r w:rsidRPr="00156FEF">
        <w:rPr>
          <w:sz w:val="28"/>
          <w:szCs w:val="28"/>
        </w:rPr>
        <w:softHyphen/>
        <w:t>цию о потребностях векселедержателей в ресурсах и совокуп</w:t>
      </w:r>
      <w:r w:rsidRPr="00156FEF">
        <w:rPr>
          <w:sz w:val="28"/>
          <w:szCs w:val="28"/>
        </w:rPr>
        <w:softHyphen/>
        <w:t>ном размере их вексельной задолженности.</w:t>
      </w:r>
    </w:p>
    <w:p w:rsidR="00103002" w:rsidRPr="00156FEF" w:rsidRDefault="00103002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Среди банковских векселей преобладают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rStyle w:val="a8"/>
          <w:sz w:val="28"/>
          <w:szCs w:val="28"/>
        </w:rPr>
        <w:t>простые вексе</w:t>
      </w:r>
      <w:r w:rsidRPr="00156FEF">
        <w:rPr>
          <w:rStyle w:val="a8"/>
          <w:sz w:val="28"/>
          <w:szCs w:val="28"/>
        </w:rPr>
        <w:softHyphen/>
        <w:t>ля</w:t>
      </w:r>
      <w:r w:rsidRPr="00156FEF">
        <w:rPr>
          <w:sz w:val="28"/>
          <w:szCs w:val="28"/>
        </w:rPr>
        <w:t>. Некоторые банки практикуют выпуск</w:t>
      </w:r>
      <w:r w:rsidRPr="00156FEF">
        <w:rPr>
          <w:rStyle w:val="apple-converted-space"/>
          <w:bCs/>
          <w:sz w:val="28"/>
          <w:szCs w:val="28"/>
        </w:rPr>
        <w:t> </w:t>
      </w:r>
      <w:r w:rsidRPr="00156FEF">
        <w:rPr>
          <w:rStyle w:val="a8"/>
          <w:sz w:val="28"/>
          <w:szCs w:val="28"/>
        </w:rPr>
        <w:t>переводных вексе</w:t>
      </w:r>
      <w:r w:rsidRPr="00156FEF">
        <w:rPr>
          <w:rStyle w:val="a8"/>
          <w:sz w:val="28"/>
          <w:szCs w:val="28"/>
        </w:rPr>
        <w:softHyphen/>
        <w:t>лей (тратт)</w:t>
      </w:r>
      <w:r w:rsidRPr="00156FEF">
        <w:rPr>
          <w:sz w:val="28"/>
          <w:szCs w:val="28"/>
        </w:rPr>
        <w:t>, по которым плательщиками назначаются третьи лица - должники или гаранты банка.</w:t>
      </w:r>
    </w:p>
    <w:p w:rsidR="004824D5" w:rsidRPr="00156FEF" w:rsidRDefault="004824D5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 xml:space="preserve">В российской коммерческой практике используются преимущественно простые векселя. Это объясняется тем, </w:t>
      </w:r>
      <w:r w:rsidRPr="00156FEF">
        <w:rPr>
          <w:i/>
          <w:sz w:val="28"/>
          <w:szCs w:val="28"/>
        </w:rPr>
        <w:t>что структура отношений при применении простого векселя проще, чем при использовании переводного</w:t>
      </w:r>
      <w:r w:rsidRPr="00156FEF">
        <w:rPr>
          <w:sz w:val="28"/>
          <w:szCs w:val="28"/>
        </w:rPr>
        <w:t xml:space="preserve"> </w:t>
      </w:r>
      <w:r w:rsidR="004A267E" w:rsidRPr="00156FEF">
        <w:rPr>
          <w:sz w:val="28"/>
          <w:szCs w:val="28"/>
        </w:rPr>
        <w:t>[7</w:t>
      </w:r>
      <w:r w:rsidRPr="00156FEF">
        <w:rPr>
          <w:sz w:val="28"/>
          <w:szCs w:val="28"/>
        </w:rPr>
        <w:t>. С-65].</w:t>
      </w:r>
    </w:p>
    <w:p w:rsidR="00777C45" w:rsidRPr="00156FEF" w:rsidRDefault="00777C45" w:rsidP="00777C45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bCs/>
          <w:sz w:val="28"/>
          <w:szCs w:val="28"/>
        </w:rPr>
        <w:t>Банки выпускают следующие типы векселей:</w:t>
      </w:r>
    </w:p>
    <w:p w:rsidR="00777C45" w:rsidRPr="00156FEF" w:rsidRDefault="00777C45" w:rsidP="00777C45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векселя с начислением процентов на вексельную сумму (но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минал) по ставке, указанной в векселе (процентные векселя);</w:t>
      </w:r>
    </w:p>
    <w:p w:rsidR="00777C45" w:rsidRPr="00156FEF" w:rsidRDefault="00777C45" w:rsidP="00777C45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векселя с процентами, включенными в номинал векселя (дисконтные векселя);</w:t>
      </w:r>
    </w:p>
    <w:p w:rsidR="00777C45" w:rsidRPr="00156FEF" w:rsidRDefault="00777C45" w:rsidP="00777C45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векселя без начисления процентов (беспроцентные векселя).</w:t>
      </w:r>
    </w:p>
    <w:p w:rsidR="00777C45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Style w:val="a8"/>
          <w:rFonts w:ascii="Times New Roman" w:hAnsi="Times New Roman" w:cs="Times New Roman"/>
          <w:i/>
          <w:sz w:val="28"/>
          <w:szCs w:val="28"/>
        </w:rPr>
        <w:t>Выпуск векселей</w:t>
      </w:r>
      <w:r w:rsidRPr="00156FE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56FEF">
        <w:rPr>
          <w:rFonts w:ascii="Times New Roman" w:hAnsi="Times New Roman" w:cs="Times New Roman"/>
          <w:sz w:val="28"/>
          <w:szCs w:val="28"/>
        </w:rPr>
        <w:t>осуществляется коммерческими бан</w:t>
      </w:r>
      <w:r w:rsidRPr="00156FEF">
        <w:rPr>
          <w:rFonts w:ascii="Times New Roman" w:hAnsi="Times New Roman" w:cs="Times New Roman"/>
          <w:sz w:val="28"/>
          <w:szCs w:val="28"/>
        </w:rPr>
        <w:softHyphen/>
        <w:t xml:space="preserve">ками без регистрации эмиссионного проспекта, поэтому данную операцию правомерно характеризовать именно как выпуск. Процедура выпуска </w:t>
      </w:r>
      <w:r w:rsidRPr="00156FEF">
        <w:rPr>
          <w:rFonts w:ascii="Times New Roman" w:hAnsi="Times New Roman" w:cs="Times New Roman"/>
          <w:sz w:val="28"/>
          <w:szCs w:val="28"/>
        </w:rPr>
        <w:lastRenderedPageBreak/>
        <w:t>банковских векселей регламен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тируется Фе</w:t>
      </w:r>
      <w:r w:rsidR="0084092B" w:rsidRPr="00156FEF">
        <w:rPr>
          <w:rFonts w:ascii="Times New Roman" w:hAnsi="Times New Roman" w:cs="Times New Roman"/>
          <w:sz w:val="28"/>
          <w:szCs w:val="28"/>
        </w:rPr>
        <w:t>деральным законом от 11 Марта 1997</w:t>
      </w:r>
      <w:r w:rsidRPr="00156FEF">
        <w:rPr>
          <w:rFonts w:ascii="Times New Roman" w:hAnsi="Times New Roman" w:cs="Times New Roman"/>
          <w:sz w:val="28"/>
          <w:szCs w:val="28"/>
        </w:rPr>
        <w:t xml:space="preserve"> г. №48-ФЗ «О переводном и простом векселе» и нормативными актами Банка России</w:t>
      </w:r>
      <w:r w:rsidR="00B43625" w:rsidRPr="00156FEF">
        <w:rPr>
          <w:rFonts w:ascii="Times New Roman" w:hAnsi="Times New Roman" w:cs="Times New Roman"/>
          <w:sz w:val="28"/>
          <w:szCs w:val="28"/>
        </w:rPr>
        <w:t xml:space="preserve"> [5.]</w:t>
      </w:r>
      <w:r w:rsidRPr="00156FEF">
        <w:rPr>
          <w:rFonts w:ascii="Times New Roman" w:hAnsi="Times New Roman" w:cs="Times New Roman"/>
          <w:sz w:val="28"/>
          <w:szCs w:val="28"/>
        </w:rPr>
        <w:t>.</w:t>
      </w:r>
    </w:p>
    <w:p w:rsidR="00103002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Style w:val="a8"/>
          <w:rFonts w:ascii="Times New Roman" w:hAnsi="Times New Roman" w:cs="Times New Roman"/>
          <w:i/>
          <w:sz w:val="28"/>
          <w:szCs w:val="28"/>
        </w:rPr>
        <w:t>Выпуск банковских векселей</w:t>
      </w:r>
      <w:r w:rsidRPr="00156FEF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156FEF">
        <w:rPr>
          <w:rFonts w:ascii="Times New Roman" w:hAnsi="Times New Roman" w:cs="Times New Roman"/>
          <w:sz w:val="28"/>
          <w:szCs w:val="28"/>
        </w:rPr>
        <w:t xml:space="preserve">может осуществляться в двух вариантах: </w:t>
      </w:r>
    </w:p>
    <w:p w:rsidR="00103002" w:rsidRPr="00156FEF" w:rsidRDefault="00103002" w:rsidP="00103002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>по традиционной схеме - выписка векселя по</w:t>
      </w:r>
      <w:r w:rsidRPr="00156FEF">
        <w:rPr>
          <w:rFonts w:ascii="Times New Roman" w:hAnsi="Times New Roman" w:cs="Times New Roman"/>
          <w:sz w:val="28"/>
          <w:szCs w:val="28"/>
        </w:rPr>
        <w:softHyphen/>
        <w:t xml:space="preserve">сле внесения клиентом соответствующего депозита в банк </w:t>
      </w:r>
    </w:p>
    <w:p w:rsidR="00777C45" w:rsidRPr="00156FEF" w:rsidRDefault="00103002" w:rsidP="00103002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sz w:val="28"/>
          <w:szCs w:val="28"/>
        </w:rPr>
        <w:t>и в рамках организации кредитных программ коммерческого банка с использованием собственных векселей.</w:t>
      </w:r>
    </w:p>
    <w:p w:rsidR="00103002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Style w:val="a8"/>
          <w:rFonts w:ascii="Times New Roman" w:hAnsi="Times New Roman" w:cs="Times New Roman"/>
          <w:i/>
          <w:sz w:val="28"/>
          <w:szCs w:val="28"/>
        </w:rPr>
        <w:t>Цель выпуска векселей</w:t>
      </w:r>
      <w:r w:rsidRPr="00156FE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56FEF">
        <w:rPr>
          <w:rFonts w:ascii="Times New Roman" w:hAnsi="Times New Roman" w:cs="Times New Roman"/>
          <w:sz w:val="28"/>
          <w:szCs w:val="28"/>
        </w:rPr>
        <w:t>при первом варианте - привле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чение банками краткосрочных ресурсов с наименьшими на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кладными расходами по сравнению с эмиссионными ценны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ми бумагами.</w:t>
      </w:r>
      <w:r w:rsidRPr="00156FE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56FEF">
        <w:rPr>
          <w:rStyle w:val="a8"/>
          <w:rFonts w:ascii="Times New Roman" w:hAnsi="Times New Roman" w:cs="Times New Roman"/>
          <w:sz w:val="28"/>
          <w:szCs w:val="28"/>
        </w:rPr>
        <w:t>Банковский вексель</w:t>
      </w:r>
      <w:r w:rsidRPr="00156FE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56FEF">
        <w:rPr>
          <w:rFonts w:ascii="Times New Roman" w:hAnsi="Times New Roman" w:cs="Times New Roman"/>
          <w:sz w:val="28"/>
          <w:szCs w:val="28"/>
        </w:rPr>
        <w:t xml:space="preserve">удостоверяет, что юридическое или физическое лицо внесло в банк депозит в сумме и в валюте, указанной в векселе. </w:t>
      </w:r>
    </w:p>
    <w:p w:rsidR="002829AE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 xml:space="preserve">К плюсам этого варианта можно отнести возможность варьирования срока и выбора способа платежа (в валюте или рублях). </w:t>
      </w:r>
    </w:p>
    <w:p w:rsidR="002829AE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>Банк-эмитент выписывает банковский вексель на основании депонирования клиентом в банке определенной суммы средств, поэтому для банка век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сель является инструментом привлечения дополнительных ресурсов, а для покупателя - инструментом размещения вре</w:t>
      </w:r>
      <w:r w:rsidRPr="00156FEF">
        <w:rPr>
          <w:rFonts w:ascii="Times New Roman" w:hAnsi="Times New Roman" w:cs="Times New Roman"/>
          <w:sz w:val="28"/>
          <w:szCs w:val="28"/>
        </w:rPr>
        <w:softHyphen/>
        <w:t xml:space="preserve">менно свободных денежных средств. </w:t>
      </w:r>
    </w:p>
    <w:p w:rsidR="00103002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>По экономической при</w:t>
      </w:r>
      <w:r w:rsidRPr="00156FEF">
        <w:rPr>
          <w:rFonts w:ascii="Times New Roman" w:hAnsi="Times New Roman" w:cs="Times New Roman"/>
          <w:sz w:val="28"/>
          <w:szCs w:val="28"/>
        </w:rPr>
        <w:softHyphen/>
        <w:t xml:space="preserve">роде такие векселя близки к депозитным сертификатам, но их правовой режим совпадает с общим режимом всех иных видов векселей. </w:t>
      </w:r>
    </w:p>
    <w:p w:rsidR="00777C45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i/>
          <w:sz w:val="28"/>
          <w:szCs w:val="28"/>
        </w:rPr>
        <w:t>Банк обязуется погасить вексель</w:t>
      </w:r>
      <w:r w:rsidRPr="00156FEF">
        <w:rPr>
          <w:rFonts w:ascii="Times New Roman" w:hAnsi="Times New Roman" w:cs="Times New Roman"/>
          <w:sz w:val="28"/>
          <w:szCs w:val="28"/>
        </w:rPr>
        <w:t xml:space="preserve"> при предъявлении его к оплате в указанный срок; начислить определенный про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центный доход, если он продан по номинальной стоимости; либо при продаже векселя по стоимости ниже номинала вы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платить доход в форме дисконта, представляющего собой разницу между номиналом и ценой реализации векселя.</w:t>
      </w:r>
    </w:p>
    <w:p w:rsidR="00103002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>Кроме этого, банки практикуют выпуск</w:t>
      </w:r>
      <w:r w:rsidRPr="00156FE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56FEF">
        <w:rPr>
          <w:rStyle w:val="a8"/>
          <w:rFonts w:ascii="Times New Roman" w:hAnsi="Times New Roman" w:cs="Times New Roman"/>
          <w:i/>
          <w:sz w:val="28"/>
          <w:szCs w:val="28"/>
        </w:rPr>
        <w:t>мультивалютных векселей</w:t>
      </w:r>
      <w:r w:rsidRPr="00156FEF">
        <w:rPr>
          <w:rFonts w:ascii="Times New Roman" w:hAnsi="Times New Roman" w:cs="Times New Roman"/>
          <w:sz w:val="28"/>
          <w:szCs w:val="28"/>
        </w:rPr>
        <w:t>. Указанные вексельные программы позволяют инве</w:t>
      </w:r>
      <w:r w:rsidRPr="00156FEF">
        <w:rPr>
          <w:rFonts w:ascii="Times New Roman" w:hAnsi="Times New Roman" w:cs="Times New Roman"/>
          <w:sz w:val="28"/>
          <w:szCs w:val="28"/>
        </w:rPr>
        <w:softHyphen/>
        <w:t xml:space="preserve">сторам приобрести </w:t>
      </w:r>
      <w:r w:rsidRPr="00156FEF">
        <w:rPr>
          <w:rFonts w:ascii="Times New Roman" w:hAnsi="Times New Roman" w:cs="Times New Roman"/>
          <w:sz w:val="28"/>
          <w:szCs w:val="28"/>
        </w:rPr>
        <w:lastRenderedPageBreak/>
        <w:t>уникальные финансовые инструменты, не только защищающие средства от инфляции, но и гаранти</w:t>
      </w:r>
      <w:r w:rsidRPr="00156FEF">
        <w:rPr>
          <w:rFonts w:ascii="Times New Roman" w:hAnsi="Times New Roman" w:cs="Times New Roman"/>
          <w:sz w:val="28"/>
          <w:szCs w:val="28"/>
        </w:rPr>
        <w:softHyphen/>
        <w:t xml:space="preserve">рующие достаточно высокую доходность. </w:t>
      </w:r>
    </w:p>
    <w:p w:rsidR="00777C45" w:rsidRPr="00156FEF" w:rsidRDefault="00103002" w:rsidP="00444C7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sz w:val="28"/>
          <w:szCs w:val="28"/>
        </w:rPr>
        <w:t>Мультивалютный вексель обеспечивает возможность выбора валюты вложения не при покупке, а при его погашении, что позволяет владель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цу векселя не только застраховаться от возможных потерь, свя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занных с колебанием курса российского рубля, и получить доход, но и заработать на изменениях курса иностранных ва</w:t>
      </w:r>
      <w:r w:rsidRPr="00156FEF">
        <w:rPr>
          <w:rFonts w:ascii="Times New Roman" w:hAnsi="Times New Roman" w:cs="Times New Roman"/>
          <w:sz w:val="28"/>
          <w:szCs w:val="28"/>
        </w:rPr>
        <w:softHyphen/>
        <w:t>лют (например, американского доллара к евро).</w:t>
      </w:r>
    </w:p>
    <w:p w:rsidR="008522C5" w:rsidRPr="00156FEF" w:rsidRDefault="00103002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В последнее время наблюдается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rStyle w:val="a8"/>
          <w:i/>
          <w:sz w:val="28"/>
          <w:szCs w:val="28"/>
        </w:rPr>
        <w:t>повышение эмиссионной активности банков</w:t>
      </w:r>
      <w:r w:rsidRPr="00156FEF">
        <w:rPr>
          <w:sz w:val="28"/>
          <w:szCs w:val="28"/>
        </w:rPr>
        <w:t>, поэтому коммерческие банки часто выпус</w:t>
      </w:r>
      <w:r w:rsidRPr="00156FEF">
        <w:rPr>
          <w:sz w:val="28"/>
          <w:szCs w:val="28"/>
        </w:rPr>
        <w:softHyphen/>
        <w:t>кают векселя с целью формирования положительной кредит</w:t>
      </w:r>
      <w:r w:rsidRPr="00156FEF">
        <w:rPr>
          <w:sz w:val="28"/>
          <w:szCs w:val="28"/>
        </w:rPr>
        <w:softHyphen/>
        <w:t>ной истории, необходимой для выхода на другие сегменты фондового рынка, чтобы повысить свою капитализацию и при</w:t>
      </w:r>
      <w:r w:rsidRPr="00156FEF">
        <w:rPr>
          <w:sz w:val="28"/>
          <w:szCs w:val="28"/>
        </w:rPr>
        <w:softHyphen/>
        <w:t xml:space="preserve">влечение долгосрочных ресурсов. </w:t>
      </w:r>
    </w:p>
    <w:p w:rsidR="002829AE" w:rsidRPr="00156FEF" w:rsidRDefault="00103002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Успешная реализация век</w:t>
      </w:r>
      <w:r w:rsidRPr="00156FEF">
        <w:rPr>
          <w:sz w:val="28"/>
          <w:szCs w:val="28"/>
        </w:rPr>
        <w:softHyphen/>
        <w:t>сельных программ требует от банков изыскания дополнитель</w:t>
      </w:r>
      <w:r w:rsidRPr="00156FEF">
        <w:rPr>
          <w:sz w:val="28"/>
          <w:szCs w:val="28"/>
        </w:rPr>
        <w:softHyphen/>
        <w:t>ных источников ликвидности для обеспечения выполнения своих обязательств в случае неблагоприятной рыночной конъ</w:t>
      </w:r>
      <w:r w:rsidRPr="00156FEF">
        <w:rPr>
          <w:sz w:val="28"/>
          <w:szCs w:val="28"/>
        </w:rPr>
        <w:softHyphen/>
        <w:t xml:space="preserve">юнктуры. </w:t>
      </w:r>
    </w:p>
    <w:p w:rsidR="00103002" w:rsidRPr="00156FEF" w:rsidRDefault="00103002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Для этого используют разнообразные формы под</w:t>
      </w:r>
      <w:r w:rsidRPr="00156FEF">
        <w:rPr>
          <w:sz w:val="28"/>
          <w:szCs w:val="28"/>
        </w:rPr>
        <w:softHyphen/>
        <w:t>держки ликвидности - гарантии, кредитные линии, кредитные рейтинги, которые очень важны, так как даже в условиях ста</w:t>
      </w:r>
      <w:r w:rsidRPr="00156FEF">
        <w:rPr>
          <w:sz w:val="28"/>
          <w:szCs w:val="28"/>
        </w:rPr>
        <w:softHyphen/>
        <w:t>бильной экономической ситуации эмитентам бывает сложно поддерживать оптимальный уровень ликвидности.</w:t>
      </w:r>
    </w:p>
    <w:p w:rsidR="008522C5" w:rsidRPr="00156FEF" w:rsidRDefault="00103002" w:rsidP="00103002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При исследовании количественных показателей выпуска банковских векселей становится очевидным, что банки оста</w:t>
      </w:r>
      <w:r w:rsidRPr="00156FEF">
        <w:rPr>
          <w:sz w:val="28"/>
          <w:szCs w:val="28"/>
        </w:rPr>
        <w:softHyphen/>
        <w:t>ются основными векселедателями на рынке, т.к. занимают бо</w:t>
      </w:r>
      <w:r w:rsidRPr="00156FEF">
        <w:rPr>
          <w:sz w:val="28"/>
          <w:szCs w:val="28"/>
        </w:rPr>
        <w:softHyphen/>
        <w:t xml:space="preserve">лее 70% вексельного рынка. </w:t>
      </w:r>
    </w:p>
    <w:p w:rsidR="00777C45" w:rsidRPr="00156FEF" w:rsidRDefault="00103002" w:rsidP="008522C5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По данным Банка России, объем выпущенных рублевых векселей коммерческ</w:t>
      </w:r>
      <w:r w:rsidR="0084092B" w:rsidRPr="00156FEF">
        <w:rPr>
          <w:sz w:val="28"/>
          <w:szCs w:val="28"/>
        </w:rPr>
        <w:t>ими банками возрос с начала 2014</w:t>
      </w:r>
      <w:r w:rsidRPr="00156FEF">
        <w:rPr>
          <w:sz w:val="28"/>
          <w:szCs w:val="28"/>
        </w:rPr>
        <w:t xml:space="preserve"> г. более чем на 51% и составлял на 1 янва</w:t>
      </w:r>
      <w:r w:rsidRPr="00156FEF">
        <w:rPr>
          <w:sz w:val="28"/>
          <w:szCs w:val="28"/>
        </w:rPr>
        <w:softHyphen/>
        <w:t>ря 2</w:t>
      </w:r>
      <w:r w:rsidR="0084092B" w:rsidRPr="00156FEF">
        <w:rPr>
          <w:sz w:val="28"/>
          <w:szCs w:val="28"/>
        </w:rPr>
        <w:t>014</w:t>
      </w:r>
      <w:r w:rsidRPr="00156FEF">
        <w:rPr>
          <w:sz w:val="28"/>
          <w:szCs w:val="28"/>
        </w:rPr>
        <w:t xml:space="preserve"> г.</w:t>
      </w:r>
      <w:r w:rsidR="0084092B" w:rsidRPr="00156FEF">
        <w:rPr>
          <w:sz w:val="28"/>
          <w:szCs w:val="28"/>
        </w:rPr>
        <w:t xml:space="preserve"> около 746,42 млрд. руб. За 2014 - 2014</w:t>
      </w:r>
      <w:r w:rsidRPr="00156FEF">
        <w:rPr>
          <w:sz w:val="28"/>
          <w:szCs w:val="28"/>
        </w:rPr>
        <w:t xml:space="preserve"> гг. объем ры</w:t>
      </w:r>
      <w:r w:rsidRPr="00156FEF">
        <w:rPr>
          <w:sz w:val="28"/>
          <w:szCs w:val="28"/>
        </w:rPr>
        <w:softHyphen/>
        <w:t>ночных выпусков векселей (на срок от 1 года до 3 лет) возр</w:t>
      </w:r>
      <w:r w:rsidR="008522C5" w:rsidRPr="00156FEF">
        <w:rPr>
          <w:sz w:val="28"/>
          <w:szCs w:val="28"/>
        </w:rPr>
        <w:t>ос более чем на 132%</w:t>
      </w:r>
      <w:r w:rsidRPr="00156FEF">
        <w:rPr>
          <w:sz w:val="28"/>
          <w:szCs w:val="28"/>
        </w:rPr>
        <w:t>. Причем наибольшим спросом традиционно пользуются векселя на сроки от 181 дня до 3 лет.</w:t>
      </w:r>
    </w:p>
    <w:p w:rsidR="008A4D1B" w:rsidRPr="00156FEF" w:rsidRDefault="008969B1" w:rsidP="00F9446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lastRenderedPageBreak/>
        <w:t>Чеком</w:t>
      </w:r>
      <w:r w:rsidRPr="00156F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- признается ценная бумага, содержащая ничем не обусловленное распоряжение чекодателя банку произвести платеж указанной в нем суммы чекодержателю</w:t>
      </w:r>
      <w:r w:rsidR="008D2957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[3.]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8969B1" w:rsidRPr="00156FEF" w:rsidRDefault="008969B1" w:rsidP="008969B1">
      <w:pPr>
        <w:pStyle w:val="u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В качестве плательщика по чеку может быть указан только банк, где чекодатель имеет средства, которыми он вправе распоряжаться путем выставления чеков. </w:t>
      </w:r>
    </w:p>
    <w:p w:rsidR="008969B1" w:rsidRPr="00156FEF" w:rsidRDefault="008969B1" w:rsidP="008969B1">
      <w:pPr>
        <w:pStyle w:val="u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bookmarkStart w:id="0" w:name="p4511"/>
      <w:bookmarkEnd w:id="0"/>
      <w:r w:rsidRPr="00156FEF">
        <w:rPr>
          <w:sz w:val="28"/>
          <w:szCs w:val="28"/>
        </w:rPr>
        <w:t>Отзыв чека до истечения срока для его предъявления не допускается. </w:t>
      </w:r>
    </w:p>
    <w:p w:rsidR="008969B1" w:rsidRPr="00156FEF" w:rsidRDefault="008969B1" w:rsidP="008969B1">
      <w:pPr>
        <w:pStyle w:val="u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bookmarkStart w:id="1" w:name="p4512"/>
      <w:bookmarkEnd w:id="1"/>
      <w:r w:rsidRPr="00156FEF">
        <w:rPr>
          <w:sz w:val="28"/>
          <w:szCs w:val="28"/>
        </w:rPr>
        <w:t>Выдача чека не погашает денежного обязательства, во исполнение которого он выдан. </w:t>
      </w:r>
    </w:p>
    <w:p w:rsidR="008969B1" w:rsidRPr="00156FEF" w:rsidRDefault="008969B1" w:rsidP="008969B1">
      <w:pPr>
        <w:pStyle w:val="u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bookmarkStart w:id="2" w:name="p4513"/>
      <w:bookmarkEnd w:id="2"/>
      <w:r w:rsidRPr="00156FEF">
        <w:rPr>
          <w:sz w:val="28"/>
          <w:szCs w:val="28"/>
        </w:rPr>
        <w:t>Порядок и условия использования чеков в платежном обороте регулируются настоящим Кодексом, а в части, им не урегулированной, другими законами и устанавливаемыми в соответствии с ними</w:t>
      </w:r>
      <w:r w:rsidRPr="00156FEF">
        <w:rPr>
          <w:rStyle w:val="apple-converted-space"/>
          <w:sz w:val="28"/>
          <w:szCs w:val="28"/>
        </w:rPr>
        <w:t> </w:t>
      </w:r>
      <w:hyperlink r:id="rId13" w:tooltip="&quot;Положение о правилах осуществления перевода денежных средств&quot; (утв. Банком России 19.06.2012 N 383-П) (с изм. от 15.07.2013) (Зарегистрировано в Минюсте России 22.06.2012 N 24667)" w:history="1">
        <w:r w:rsidRPr="00156FEF">
          <w:rPr>
            <w:rStyle w:val="a4"/>
            <w:color w:val="auto"/>
            <w:sz w:val="28"/>
            <w:szCs w:val="28"/>
            <w:u w:val="none"/>
          </w:rPr>
          <w:t>банковскими правилами</w:t>
        </w:r>
      </w:hyperlink>
      <w:r w:rsidRPr="00156FEF">
        <w:rPr>
          <w:sz w:val="28"/>
          <w:szCs w:val="28"/>
        </w:rPr>
        <w:t>.</w:t>
      </w:r>
    </w:p>
    <w:p w:rsidR="00DF6663" w:rsidRPr="00156FEF" w:rsidRDefault="00DF6663" w:rsidP="00DF6663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Обязательные реквизиты чеков</w:t>
      </w:r>
      <w:r w:rsidRPr="00156FEF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DF6663" w:rsidRPr="00156FEF" w:rsidRDefault="00DF6663" w:rsidP="00DF6663">
      <w:pPr>
        <w:numPr>
          <w:ilvl w:val="0"/>
          <w:numId w:val="19"/>
        </w:numPr>
        <w:shd w:val="clear" w:color="auto" w:fill="FFFFFF"/>
        <w:spacing w:after="0" w:line="360" w:lineRule="auto"/>
        <w:ind w:left="225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наименование «чек», включенное в текст документа;</w:t>
      </w:r>
    </w:p>
    <w:p w:rsidR="00DF6663" w:rsidRPr="00156FEF" w:rsidRDefault="00DF6663" w:rsidP="00DF6663">
      <w:pPr>
        <w:numPr>
          <w:ilvl w:val="0"/>
          <w:numId w:val="19"/>
        </w:numPr>
        <w:shd w:val="clear" w:color="auto" w:fill="FFFFFF"/>
        <w:spacing w:after="0" w:line="360" w:lineRule="auto"/>
        <w:ind w:left="225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поручение плательщику выплатить определенную денеж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ную сумму;</w:t>
      </w:r>
    </w:p>
    <w:p w:rsidR="00DF6663" w:rsidRPr="00156FEF" w:rsidRDefault="00DF6663" w:rsidP="00DF6663">
      <w:pPr>
        <w:numPr>
          <w:ilvl w:val="0"/>
          <w:numId w:val="19"/>
        </w:numPr>
        <w:shd w:val="clear" w:color="auto" w:fill="FFFFFF"/>
        <w:spacing w:after="0" w:line="360" w:lineRule="auto"/>
        <w:ind w:left="225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наименование плательщика и указание счета, с которого должен быть произведен платеж;</w:t>
      </w:r>
    </w:p>
    <w:p w:rsidR="00DF6663" w:rsidRPr="00156FEF" w:rsidRDefault="00DF6663" w:rsidP="00DF6663">
      <w:pPr>
        <w:numPr>
          <w:ilvl w:val="0"/>
          <w:numId w:val="19"/>
        </w:numPr>
        <w:shd w:val="clear" w:color="auto" w:fill="FFFFFF"/>
        <w:spacing w:after="0" w:line="360" w:lineRule="auto"/>
        <w:ind w:left="225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указание валюты платежа;</w:t>
      </w:r>
    </w:p>
    <w:p w:rsidR="00DF6663" w:rsidRPr="00156FEF" w:rsidRDefault="00DF6663" w:rsidP="00DF6663">
      <w:pPr>
        <w:numPr>
          <w:ilvl w:val="0"/>
          <w:numId w:val="19"/>
        </w:numPr>
        <w:shd w:val="clear" w:color="auto" w:fill="FFFFFF"/>
        <w:spacing w:after="0" w:line="360" w:lineRule="auto"/>
        <w:ind w:left="225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указание даты и места составления чека;</w:t>
      </w:r>
    </w:p>
    <w:p w:rsidR="00205BFB" w:rsidRPr="00156FEF" w:rsidRDefault="00DF6663" w:rsidP="00205BFB">
      <w:pPr>
        <w:numPr>
          <w:ilvl w:val="0"/>
          <w:numId w:val="19"/>
        </w:numPr>
        <w:shd w:val="clear" w:color="auto" w:fill="FFFFFF"/>
        <w:spacing w:after="0" w:line="360" w:lineRule="auto"/>
        <w:ind w:left="225" w:firstLine="454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подпись лица, выписавшего чек, - чекодателя.</w:t>
      </w:r>
    </w:p>
    <w:p w:rsidR="008D2957" w:rsidRPr="00156FEF" w:rsidRDefault="00DF6663" w:rsidP="008969B1">
      <w:pPr>
        <w:pStyle w:val="u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  <w:shd w:val="clear" w:color="auto" w:fill="FFFFFF"/>
        </w:rPr>
      </w:pPr>
      <w:r w:rsidRPr="00156FEF">
        <w:rPr>
          <w:sz w:val="28"/>
          <w:szCs w:val="28"/>
          <w:shd w:val="clear" w:color="auto" w:fill="FFFFFF"/>
        </w:rPr>
        <w:t>Отсутствие в документе какого-либо из указанных рек</w:t>
      </w:r>
      <w:r w:rsidRPr="00156FEF">
        <w:rPr>
          <w:sz w:val="28"/>
          <w:szCs w:val="28"/>
          <w:shd w:val="clear" w:color="auto" w:fill="FFFFFF"/>
        </w:rPr>
        <w:softHyphen/>
        <w:t>визитов лишает его силы чека. Чек, не содержащий указание места его составления, рассматривается как подписанный в месте нахождения чекодателя. Указание о процентах считает</w:t>
      </w:r>
      <w:r w:rsidRPr="00156FEF">
        <w:rPr>
          <w:sz w:val="28"/>
          <w:szCs w:val="28"/>
          <w:shd w:val="clear" w:color="auto" w:fill="FFFFFF"/>
        </w:rPr>
        <w:softHyphen/>
        <w:t>ся ненаписанным.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rPr>
          <w:i/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Разновидности чеков: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Именной чек</w:t>
      </w:r>
      <w:r w:rsidRPr="00156FEF">
        <w:rPr>
          <w:rStyle w:val="apple-converted-space"/>
          <w:sz w:val="28"/>
          <w:szCs w:val="28"/>
        </w:rPr>
        <w:t xml:space="preserve"> - </w:t>
      </w:r>
      <w:r w:rsidRPr="00156FEF">
        <w:rPr>
          <w:sz w:val="28"/>
          <w:szCs w:val="28"/>
        </w:rPr>
        <w:t>выписывается на определенное лицо с ого</w:t>
      </w:r>
      <w:r w:rsidRPr="00156FEF">
        <w:rPr>
          <w:sz w:val="28"/>
          <w:szCs w:val="28"/>
        </w:rPr>
        <w:softHyphen/>
        <w:t xml:space="preserve">воркой «не приказу», такой чек не может далее обращаться, переходить из рук в руки по </w:t>
      </w:r>
      <w:r w:rsidRPr="00156FEF">
        <w:rPr>
          <w:sz w:val="28"/>
          <w:szCs w:val="28"/>
        </w:rPr>
        <w:lastRenderedPageBreak/>
        <w:t>передаточной надписи. В россий</w:t>
      </w:r>
      <w:r w:rsidRPr="00156FEF">
        <w:rPr>
          <w:sz w:val="28"/>
          <w:szCs w:val="28"/>
        </w:rPr>
        <w:softHyphen/>
        <w:t>ской практике все чеки, используемые для получения налич</w:t>
      </w:r>
      <w:r w:rsidRPr="00156FEF">
        <w:rPr>
          <w:sz w:val="28"/>
          <w:szCs w:val="28"/>
        </w:rPr>
        <w:softHyphen/>
        <w:t>ных денег, являются именными.</w:t>
      </w:r>
    </w:p>
    <w:p w:rsidR="00B53403" w:rsidRPr="00156FEF" w:rsidRDefault="00B53403" w:rsidP="00B53403">
      <w:pPr>
        <w:pStyle w:val="a5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В соответствии со ст. 390 ГК РФ, лицо передающее права по именной ценной бумаге, несёт ответственность только за недействительность соответствующего требования, закреплённого данной ценной бумагой, но не за его неисполнение [1. С-36].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Ордерный чек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>- выписывается на определенное лицо с оговоркой «приказу» или без нее, т. е. он может обращаться, передаваться держателем по индоссаменту другим лицам.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Предъявительский чек</w:t>
      </w:r>
      <w:r w:rsidRPr="00156FEF">
        <w:rPr>
          <w:rStyle w:val="apple-converted-space"/>
          <w:sz w:val="28"/>
          <w:szCs w:val="28"/>
        </w:rPr>
        <w:t xml:space="preserve"> - </w:t>
      </w:r>
      <w:r w:rsidRPr="00156FEF">
        <w:rPr>
          <w:sz w:val="28"/>
          <w:szCs w:val="28"/>
        </w:rPr>
        <w:t xml:space="preserve">выписывается на предъявителя или без указания чекодержателя и обращается путем простого вручения. 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Расчетные чеки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>- чеки, по которым запрещена оплата на</w:t>
      </w:r>
      <w:r w:rsidRPr="00156FEF">
        <w:rPr>
          <w:sz w:val="28"/>
          <w:szCs w:val="28"/>
        </w:rPr>
        <w:softHyphen/>
        <w:t>личными деньгами. Обязательным атрибутом таких чеков яв</w:t>
      </w:r>
      <w:r w:rsidRPr="00156FEF">
        <w:rPr>
          <w:sz w:val="28"/>
          <w:szCs w:val="28"/>
        </w:rPr>
        <w:softHyphen/>
        <w:t>ляется надпись «расчетный» на его лицевой стороне.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Кроссированные чеки</w:t>
      </w:r>
      <w:r w:rsidRPr="00156FEF">
        <w:rPr>
          <w:rStyle w:val="apple-converted-space"/>
          <w:b/>
          <w:bCs/>
          <w:sz w:val="28"/>
          <w:szCs w:val="28"/>
        </w:rPr>
        <w:t> </w:t>
      </w:r>
      <w:r w:rsidRPr="00156FEF">
        <w:rPr>
          <w:sz w:val="28"/>
          <w:szCs w:val="28"/>
        </w:rPr>
        <w:t>- это чеки, перечеркнутые двумя па</w:t>
      </w:r>
      <w:r w:rsidRPr="00156FEF">
        <w:rPr>
          <w:sz w:val="28"/>
          <w:szCs w:val="28"/>
        </w:rPr>
        <w:softHyphen/>
        <w:t>раллельными линиями на лицевой стороне чека. Различают общее кроссирование (между линиями нет никакого обозна</w:t>
      </w:r>
      <w:r w:rsidRPr="00156FEF">
        <w:rPr>
          <w:sz w:val="28"/>
          <w:szCs w:val="28"/>
        </w:rPr>
        <w:softHyphen/>
        <w:t>чения или между ними помещено слово «банк») и специальное кроссирование (между линиями помещено наименование конкретного банка).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Безвалютные чеки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>- чеки, не имеющие покрытия (зарезер</w:t>
      </w:r>
      <w:r w:rsidRPr="00156FEF">
        <w:rPr>
          <w:sz w:val="28"/>
          <w:szCs w:val="28"/>
        </w:rPr>
        <w:softHyphen/>
        <w:t>вированной денежной суммы на счете в банке плательщика, открытой кредитной линии).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Денежные чеки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>- чеки, которые можно использовать толь</w:t>
      </w:r>
      <w:r w:rsidRPr="00156FEF">
        <w:rPr>
          <w:sz w:val="28"/>
          <w:szCs w:val="28"/>
        </w:rPr>
        <w:softHyphen/>
        <w:t>ко для получения наличности в банке. Являются письменным распоряжением чекодателя своему банку о выдаче чекодате</w:t>
      </w:r>
      <w:r w:rsidRPr="00156FEF">
        <w:rPr>
          <w:sz w:val="28"/>
          <w:szCs w:val="28"/>
        </w:rPr>
        <w:softHyphen/>
        <w:t>лю наличных денег со своего счета.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Банковский чек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>отличается тем, что чекодателем по нему является банк. Плательщиком по банковскому чеку может быть как сам банк-чекодатель, так и другой банк.</w:t>
      </w:r>
    </w:p>
    <w:p w:rsidR="00692BAE" w:rsidRPr="00156FEF" w:rsidRDefault="00692BAE" w:rsidP="00692BAE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Расчетный чек (для физических лиц)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sz w:val="28"/>
          <w:szCs w:val="28"/>
        </w:rPr>
        <w:t xml:space="preserve">это именной денежный документ, удостоверяющий право клиента на получение рублевой денежной </w:t>
      </w:r>
      <w:r w:rsidRPr="00156FEF">
        <w:rPr>
          <w:sz w:val="28"/>
          <w:szCs w:val="28"/>
        </w:rPr>
        <w:lastRenderedPageBreak/>
        <w:t>наличности в лю</w:t>
      </w:r>
      <w:r w:rsidRPr="00156FEF">
        <w:rPr>
          <w:sz w:val="28"/>
          <w:szCs w:val="28"/>
        </w:rPr>
        <w:softHyphen/>
        <w:t>бом структурном подразделении Сбербанка России. Расчет</w:t>
      </w:r>
      <w:r w:rsidRPr="00156FEF">
        <w:rPr>
          <w:sz w:val="28"/>
          <w:szCs w:val="28"/>
        </w:rPr>
        <w:softHyphen/>
        <w:t>ный чек выдается клиенту на сумму от 10 руб. до 100 тыс. руб. И количество чеков не ограничивается.</w:t>
      </w:r>
    </w:p>
    <w:p w:rsidR="0056168E" w:rsidRPr="00156FEF" w:rsidRDefault="0056168E" w:rsidP="00AD7A97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156FEF">
        <w:rPr>
          <w:b/>
          <w:i/>
          <w:sz w:val="28"/>
          <w:szCs w:val="28"/>
        </w:rPr>
        <w:t xml:space="preserve">Дорожные чеки </w:t>
      </w:r>
      <w:r w:rsidRPr="00156FE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— </w:t>
      </w:r>
      <w:r w:rsidRPr="00156FEF">
        <w:rPr>
          <w:sz w:val="28"/>
          <w:szCs w:val="28"/>
          <w:shd w:val="clear" w:color="auto" w:fill="FFFFFF"/>
        </w:rPr>
        <w:t>платёжный</w:t>
      </w:r>
      <w:r w:rsidRPr="00156FEF">
        <w:rPr>
          <w:rStyle w:val="apple-converted-space"/>
          <w:sz w:val="28"/>
          <w:szCs w:val="28"/>
          <w:shd w:val="clear" w:color="auto" w:fill="FFFFFF"/>
        </w:rPr>
        <w:t> </w:t>
      </w:r>
      <w:hyperlink r:id="rId14" w:tooltip="Документ" w:history="1">
        <w:r w:rsidRPr="00156FEF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документ</w:t>
        </w:r>
      </w:hyperlink>
      <w:r w:rsidRPr="00156FEF">
        <w:rPr>
          <w:sz w:val="28"/>
          <w:szCs w:val="28"/>
          <w:shd w:val="clear" w:color="auto" w:fill="FFFFFF"/>
        </w:rPr>
        <w:t>, представляющий собой денежное обязательство</w:t>
      </w:r>
      <w:r w:rsidRPr="00156FEF">
        <w:rPr>
          <w:rStyle w:val="apple-converted-space"/>
          <w:sz w:val="28"/>
          <w:szCs w:val="28"/>
          <w:shd w:val="clear" w:color="auto" w:fill="FFFFFF"/>
        </w:rPr>
        <w:t> </w:t>
      </w:r>
      <w:hyperlink r:id="rId15" w:tooltip="Эмитент" w:history="1">
        <w:r w:rsidRPr="00156FEF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эмитента</w:t>
        </w:r>
      </w:hyperlink>
      <w:r w:rsidRPr="00156FEF">
        <w:rPr>
          <w:rStyle w:val="apple-converted-space"/>
          <w:sz w:val="28"/>
          <w:szCs w:val="28"/>
          <w:shd w:val="clear" w:color="auto" w:fill="FFFFFF"/>
        </w:rPr>
        <w:t> </w:t>
      </w:r>
      <w:r w:rsidRPr="00156FEF">
        <w:rPr>
          <w:sz w:val="28"/>
          <w:szCs w:val="28"/>
          <w:shd w:val="clear" w:color="auto" w:fill="FFFFFF"/>
        </w:rPr>
        <w:t>выплатить обозначенную в чеке сумму владельцу</w:t>
      </w:r>
      <w:r w:rsidR="00AD7A97" w:rsidRPr="00156FEF">
        <w:rPr>
          <w:sz w:val="28"/>
          <w:szCs w:val="28"/>
          <w:shd w:val="clear" w:color="auto" w:fill="FFFFFF"/>
        </w:rPr>
        <w:t xml:space="preserve"> (</w:t>
      </w:r>
      <w:r w:rsidRPr="00156FEF">
        <w:rPr>
          <w:sz w:val="28"/>
          <w:szCs w:val="28"/>
          <w:shd w:val="clear" w:color="auto" w:fill="FFFFFF"/>
        </w:rPr>
        <w:t>конкретному</w:t>
      </w:r>
      <w:r w:rsidRPr="00156FEF">
        <w:rPr>
          <w:rStyle w:val="apple-converted-space"/>
          <w:sz w:val="28"/>
          <w:szCs w:val="28"/>
          <w:shd w:val="clear" w:color="auto" w:fill="FFFFFF"/>
        </w:rPr>
        <w:t> </w:t>
      </w:r>
      <w:hyperlink r:id="rId16" w:tooltip="Физическое лицо" w:history="1">
        <w:r w:rsidRPr="00156FEF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физическому лицу</w:t>
        </w:r>
      </w:hyperlink>
      <w:r w:rsidR="00AD7A97" w:rsidRPr="00156FEF">
        <w:rPr>
          <w:sz w:val="28"/>
          <w:szCs w:val="28"/>
        </w:rPr>
        <w:t>)</w:t>
      </w:r>
      <w:r w:rsidRPr="00156FEF">
        <w:rPr>
          <w:sz w:val="28"/>
          <w:szCs w:val="28"/>
          <w:shd w:val="clear" w:color="auto" w:fill="FFFFFF"/>
        </w:rPr>
        <w:t>, образец</w:t>
      </w:r>
      <w:r w:rsidRPr="00156FEF">
        <w:rPr>
          <w:rStyle w:val="apple-converted-space"/>
          <w:sz w:val="28"/>
          <w:szCs w:val="28"/>
          <w:shd w:val="clear" w:color="auto" w:fill="FFFFFF"/>
        </w:rPr>
        <w:t> </w:t>
      </w:r>
      <w:hyperlink r:id="rId17" w:tooltip="Подпись" w:history="1">
        <w:r w:rsidRPr="00156FEF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подписи</w:t>
        </w:r>
      </w:hyperlink>
      <w:r w:rsidRPr="00156FEF">
        <w:rPr>
          <w:rStyle w:val="apple-converted-space"/>
          <w:sz w:val="28"/>
          <w:szCs w:val="28"/>
          <w:shd w:val="clear" w:color="auto" w:fill="FFFFFF"/>
        </w:rPr>
        <w:t> </w:t>
      </w:r>
      <w:r w:rsidRPr="00156FEF">
        <w:rPr>
          <w:sz w:val="28"/>
          <w:szCs w:val="28"/>
          <w:shd w:val="clear" w:color="auto" w:fill="FFFFFF"/>
        </w:rPr>
        <w:t xml:space="preserve">которого поставлен на чек в момент продажи. </w:t>
      </w:r>
      <w:r w:rsidR="00AD7A97" w:rsidRPr="00156FEF">
        <w:rPr>
          <w:sz w:val="28"/>
          <w:szCs w:val="28"/>
          <w:shd w:val="clear" w:color="auto" w:fill="FFFFFF"/>
        </w:rPr>
        <w:t>Дорожный чек — это платежный документ, который применяется как средство международных расчетов.</w:t>
      </w:r>
      <w:r w:rsidR="00AD7A97" w:rsidRPr="00156FEF">
        <w:rPr>
          <w:rStyle w:val="apple-converted-space"/>
          <w:sz w:val="28"/>
          <w:szCs w:val="28"/>
          <w:shd w:val="clear" w:color="auto" w:fill="FFFFFF"/>
        </w:rPr>
        <w:t> </w:t>
      </w:r>
    </w:p>
    <w:p w:rsidR="00AD7A97" w:rsidRPr="00156FEF" w:rsidRDefault="00AD7A97" w:rsidP="00AD7A97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  <w:shd w:val="clear" w:color="auto" w:fill="FFFFFF"/>
        </w:rPr>
      </w:pPr>
      <w:r w:rsidRPr="00156FEF">
        <w:rPr>
          <w:sz w:val="28"/>
          <w:szCs w:val="28"/>
          <w:shd w:val="clear" w:color="auto" w:fill="FFFFFF"/>
        </w:rPr>
        <w:t>Дорожные чеки остаются удобным средством платежа для многих туристов. В отличие от пластиковых карт дорожные чеки просты и быстры в оформлении, к тому же они подлежат восстановлению в случае их потери или кражи за рубежом. Учитывая эти преимущества, некоторые иностранные посольства даже требуют от туристов перевозить валюту именно в тревел-чеках, а не наличными или «пластиковыми» деньгами.</w:t>
      </w:r>
    </w:p>
    <w:p w:rsidR="00830C64" w:rsidRPr="00156FEF" w:rsidRDefault="00830C64" w:rsidP="00830C64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Расчетный чек можно использовать для следующих целей:</w:t>
      </w:r>
    </w:p>
    <w:p w:rsidR="00830C64" w:rsidRPr="00156FEF" w:rsidRDefault="00830C64" w:rsidP="00830C64">
      <w:pPr>
        <w:numPr>
          <w:ilvl w:val="0"/>
          <w:numId w:val="21"/>
        </w:numPr>
        <w:shd w:val="clear" w:color="auto" w:fill="FFFFFF"/>
        <w:spacing w:after="0" w:line="360" w:lineRule="auto"/>
        <w:ind w:left="225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Для получения наличных денежных средств по чеку в лю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бом структурном подразделении Сбербанка России;</w:t>
      </w:r>
    </w:p>
    <w:p w:rsidR="00830C64" w:rsidRPr="00156FEF" w:rsidRDefault="00830C64" w:rsidP="00830C64">
      <w:pPr>
        <w:numPr>
          <w:ilvl w:val="0"/>
          <w:numId w:val="21"/>
        </w:numPr>
        <w:shd w:val="clear" w:color="auto" w:fill="FFFFFF"/>
        <w:spacing w:after="0" w:line="360" w:lineRule="auto"/>
        <w:ind w:left="225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Для зачисления суммы чека на вклад в любом филиале Сбербанка России;</w:t>
      </w:r>
    </w:p>
    <w:p w:rsidR="00692BAE" w:rsidRPr="00156FEF" w:rsidRDefault="00830C64" w:rsidP="00830C64">
      <w:pPr>
        <w:numPr>
          <w:ilvl w:val="0"/>
          <w:numId w:val="21"/>
        </w:numPr>
        <w:shd w:val="clear" w:color="auto" w:fill="FFFFFF"/>
        <w:spacing w:after="0" w:line="360" w:lineRule="auto"/>
        <w:ind w:left="225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При расчетах с организациями за купленные товары или оказанные услуги, но только с теми организациями, кото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рые имеют договорные отношения со Сбербанком о прие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ме расчетных чеков.</w:t>
      </w:r>
    </w:p>
    <w:p w:rsidR="00ED5C68" w:rsidRPr="00156FEF" w:rsidRDefault="00ED5C68" w:rsidP="008A0145">
      <w:pPr>
        <w:shd w:val="clear" w:color="auto" w:fill="FFFFFF"/>
        <w:spacing w:after="0" w:line="360" w:lineRule="auto"/>
        <w:ind w:left="679" w:hanging="2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Чековое обращение регламентируется статьями 877-885 ГК РФ. [ </w:t>
      </w:r>
      <w:r w:rsidR="00E816AF" w:rsidRPr="00156FEF">
        <w:rPr>
          <w:rFonts w:ascii="Times New Roman" w:eastAsia="Times New Roman" w:hAnsi="Times New Roman" w:cs="Times New Roman"/>
          <w:sz w:val="28"/>
          <w:szCs w:val="28"/>
        </w:rPr>
        <w:t>2</w:t>
      </w:r>
      <w:r w:rsidR="008A0145" w:rsidRPr="00156F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>С-8.]</w:t>
      </w:r>
    </w:p>
    <w:p w:rsidR="000E23BF" w:rsidRPr="00156FEF" w:rsidRDefault="000E23BF" w:rsidP="000E23BF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Депозитные сертификаты - ценные бумаги, право выпускать  которые предоставлено только коммерческим банкам.</w:t>
      </w:r>
    </w:p>
    <w:p w:rsidR="008969B1" w:rsidRPr="00156FEF" w:rsidRDefault="000E23BF" w:rsidP="000E23BF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Депозитный (сберегательный) сертификат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49B2" w:rsidRPr="00156FEF">
        <w:rPr>
          <w:rFonts w:ascii="Times New Roman" w:eastAsia="Times New Roman" w:hAnsi="Times New Roman" w:cs="Times New Roman"/>
          <w:sz w:val="28"/>
          <w:szCs w:val="28"/>
        </w:rPr>
        <w:t>- ценная бумага, удостоверяющая,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 сумму вклада, внесенного в банк, и права вкладчика (держателя сертификата) на получение по истечении установленного срока суммы вклада и обусловленных в сертификате процентов в банке, выдавшем 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lastRenderedPageBreak/>
        <w:t>сертификат, или в любом филиале этого банка ст.844 Гражданского кодекса РФ</w:t>
      </w:r>
      <w:r w:rsidR="008D2957" w:rsidRPr="00156F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957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[4.]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9AE" w:rsidRPr="00156FEF" w:rsidRDefault="00DC49B2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Если в качестве вкладчика выступает юридическое лицо, то оформляется </w:t>
      </w:r>
      <w:r w:rsidRPr="00156FEF">
        <w:rPr>
          <w:rFonts w:ascii="Times New Roman" w:eastAsia="Times New Roman" w:hAnsi="Times New Roman" w:cs="Times New Roman"/>
          <w:i/>
          <w:sz w:val="28"/>
          <w:szCs w:val="28"/>
        </w:rPr>
        <w:t>депозитный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 сертификат, если физическое лицо  </w:t>
      </w:r>
      <w:r w:rsidRPr="00156FEF">
        <w:rPr>
          <w:rFonts w:ascii="Times New Roman" w:eastAsia="Times New Roman" w:hAnsi="Times New Roman" w:cs="Times New Roman"/>
          <w:i/>
          <w:sz w:val="28"/>
          <w:szCs w:val="28"/>
        </w:rPr>
        <w:t>сберегательный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11F0F" w:rsidRPr="00156FEF" w:rsidRDefault="00111F0F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Сберегательный сертификат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ценная бумага, которая удостоверяет сумму вклада, внесенную в Банк физическим лицом. По истечении срока действия вклада, владелец сертификата имеет право получить на руки сумму вклада+проценты. Сберегательный сертификат может быть именным или на предъявителя.</w:t>
      </w:r>
      <w:r w:rsidRPr="00156FE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11F0F" w:rsidRPr="00156FEF" w:rsidRDefault="00A468CA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8" w:history="1">
        <w:r w:rsidR="00111F0F" w:rsidRPr="00156FEF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Сберегательный сертификат Сбербанка</w:t>
        </w:r>
      </w:hyperlink>
      <w:r w:rsidR="00111F0F" w:rsidRPr="00156FE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11F0F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– это ценная бумага, надежный инструмент сохранения средств. Сертификат удостоверяет сумму, внесенную физическим лицом на счет в Сбербанке, которую владелец бумаги может забрать с процентами по истечении определенного периода.</w:t>
      </w:r>
    </w:p>
    <w:p w:rsidR="00111F0F" w:rsidRPr="00156FEF" w:rsidRDefault="00111F0F" w:rsidP="00111F0F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sz w:val="28"/>
          <w:szCs w:val="28"/>
        </w:rPr>
        <w:t>Плюсы приобретения сертификата</w:t>
      </w:r>
      <w:r w:rsidRPr="00156FEF">
        <w:rPr>
          <w:sz w:val="28"/>
          <w:szCs w:val="28"/>
        </w:rPr>
        <w:t>:</w:t>
      </w:r>
    </w:p>
    <w:p w:rsidR="00111F0F" w:rsidRPr="00156FEF" w:rsidRDefault="00111F0F" w:rsidP="00111F0F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1. Достаточно высокая ставка по сравнению со вкладами – 9,75% годовых, таким образом, обладатель сертификата может рассчитывать на высокий доход от данной ценной бумаги.</w:t>
      </w:r>
    </w:p>
    <w:p w:rsidR="00111F0F" w:rsidRPr="00156FEF" w:rsidRDefault="00111F0F" w:rsidP="00111F0F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2. Денежные средства в сберегательных сертификатах можно хранить долго, предъявляя к оплате в любой удобный момент;</w:t>
      </w:r>
    </w:p>
    <w:p w:rsidR="00111F0F" w:rsidRPr="00156FEF" w:rsidRDefault="00111F0F" w:rsidP="00111F0F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>3. Мобильность. Сберегательный сертификат можно подарить или продать в любой момент, получив на руки всю сумму;</w:t>
      </w:r>
    </w:p>
    <w:p w:rsidR="00111F0F" w:rsidRPr="00156FEF" w:rsidRDefault="00111F0F" w:rsidP="00111F0F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rStyle w:val="a8"/>
          <w:sz w:val="28"/>
          <w:szCs w:val="28"/>
        </w:rPr>
      </w:pPr>
      <w:r w:rsidRPr="00156FEF">
        <w:rPr>
          <w:sz w:val="28"/>
          <w:szCs w:val="28"/>
        </w:rPr>
        <w:t xml:space="preserve">4. Сертификат может обналичить кто угодно, имеющий ценные бумаги на руках и документ, удостоверяющий личность; </w:t>
      </w:r>
      <w:r w:rsidRPr="00156FEF">
        <w:rPr>
          <w:sz w:val="28"/>
          <w:szCs w:val="28"/>
        </w:rPr>
        <w:br/>
        <w:t xml:space="preserve">      5. Защита сберегательного сертификата во многом похожа на защиту денежных купюр, так что можно без опасений сохранять свои накопления в таком виде.</w:t>
      </w:r>
      <w:r w:rsidRPr="00156FEF">
        <w:rPr>
          <w:sz w:val="28"/>
          <w:szCs w:val="28"/>
        </w:rPr>
        <w:br/>
        <w:t xml:space="preserve">      6. Максимальная сумма сберегательного сертификата практически не ограничена – Сбербанк продает ценные бумаги номиналом до 8 миллионов. Также можно выбрать срок хранения средств – от 3 месяцев до 3 лет.</w:t>
      </w:r>
      <w:r w:rsidRPr="00156FEF">
        <w:rPr>
          <w:sz w:val="28"/>
          <w:szCs w:val="28"/>
        </w:rPr>
        <w:br/>
      </w:r>
    </w:p>
    <w:p w:rsidR="00111F0F" w:rsidRPr="00156FEF" w:rsidRDefault="00111F0F" w:rsidP="00111F0F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rStyle w:val="a8"/>
          <w:sz w:val="28"/>
          <w:szCs w:val="28"/>
        </w:rPr>
        <w:lastRenderedPageBreak/>
        <w:t>Минусы приобретения сертификата</w:t>
      </w:r>
    </w:p>
    <w:p w:rsidR="00111F0F" w:rsidRPr="00156FEF" w:rsidRDefault="00111F0F" w:rsidP="00111F0F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 xml:space="preserve">1. Начальная сумма приобретения сберегательного сертификата Сбербанка – 10 000 рублей. Бумаги можно докупать, но обналичивать частично их нельзя. При необходимости можно вернуть все деньги полностью -  с процентами по окончании срока, без процентов (ставка 0,01%) при снятии до окончания срока действия договора. Однако, что касается вкладов, Сбербанк предусматривает расторжение договора досрочно с плавающей ставкой по истечении года </w:t>
      </w:r>
      <w:r w:rsidR="002040B2" w:rsidRPr="00156FEF">
        <w:rPr>
          <w:sz w:val="28"/>
          <w:szCs w:val="28"/>
        </w:rPr>
        <w:t>с  момента заключения договора.</w:t>
      </w:r>
      <w:r w:rsidRPr="00156FEF">
        <w:rPr>
          <w:sz w:val="28"/>
          <w:szCs w:val="28"/>
        </w:rPr>
        <w:br/>
      </w:r>
      <w:r w:rsidR="002040B2" w:rsidRPr="00156FEF">
        <w:rPr>
          <w:sz w:val="28"/>
          <w:szCs w:val="28"/>
        </w:rPr>
        <w:t xml:space="preserve">      </w:t>
      </w:r>
      <w:r w:rsidRPr="00156FEF">
        <w:rPr>
          <w:sz w:val="28"/>
          <w:szCs w:val="28"/>
        </w:rPr>
        <w:t>2. Сберегательный сертификат не получится продлить, в отличие от вкладов, снова воспользоваться условиями по данным ценным бумагам Сбербанка можно, только полностью обналичив бумаги. После этого человек должен снова приобрести сертификаты.</w:t>
      </w:r>
    </w:p>
    <w:p w:rsidR="00111F0F" w:rsidRPr="00156FEF" w:rsidRDefault="00111F0F" w:rsidP="002040B2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sz w:val="28"/>
          <w:szCs w:val="28"/>
        </w:rPr>
        <w:t xml:space="preserve">3. </w:t>
      </w:r>
      <w:r w:rsidR="002040B2" w:rsidRPr="00156FEF">
        <w:rPr>
          <w:sz w:val="28"/>
          <w:szCs w:val="28"/>
        </w:rPr>
        <w:t>С</w:t>
      </w:r>
      <w:r w:rsidRPr="00156FEF">
        <w:rPr>
          <w:sz w:val="28"/>
          <w:szCs w:val="28"/>
        </w:rPr>
        <w:t>берегательные сертификаты не страхуются системой АСВ. То есть, в случае какой-либо форс-мажорной ситуации: банкротства банка владелец сертификат не сможет рассчитывать на возмещение ущерба, по крайней ме</w:t>
      </w:r>
      <w:r w:rsidR="002040B2" w:rsidRPr="00156FEF">
        <w:rPr>
          <w:sz w:val="28"/>
          <w:szCs w:val="28"/>
        </w:rPr>
        <w:t>ре, на приоритетном положении.</w:t>
      </w:r>
      <w:r w:rsidR="002040B2" w:rsidRPr="00156FEF">
        <w:rPr>
          <w:sz w:val="28"/>
          <w:szCs w:val="28"/>
        </w:rPr>
        <w:br/>
        <w:t xml:space="preserve">      </w:t>
      </w:r>
      <w:r w:rsidRPr="00156FEF">
        <w:rPr>
          <w:sz w:val="28"/>
          <w:szCs w:val="28"/>
        </w:rPr>
        <w:t>4. Проценты начисляются и выплачиваются только в конце срока, в то время как вклады можно найти не только с капитализацией (ежемесячной, ежеквартальной), но и разместить свои средства под более высокую ставку, т.е. переводя вкла</w:t>
      </w:r>
      <w:r w:rsidR="002040B2" w:rsidRPr="00156FEF">
        <w:rPr>
          <w:sz w:val="28"/>
          <w:szCs w:val="28"/>
        </w:rPr>
        <w:t>ды с одной программы на другую.</w:t>
      </w:r>
      <w:r w:rsidRPr="00156FEF">
        <w:rPr>
          <w:sz w:val="28"/>
          <w:szCs w:val="28"/>
        </w:rPr>
        <w:br/>
      </w:r>
      <w:r w:rsidR="002040B2" w:rsidRPr="00156FEF">
        <w:rPr>
          <w:sz w:val="28"/>
          <w:szCs w:val="28"/>
        </w:rPr>
        <w:t xml:space="preserve">      </w:t>
      </w:r>
      <w:r w:rsidRPr="00156FEF">
        <w:rPr>
          <w:sz w:val="28"/>
          <w:szCs w:val="28"/>
        </w:rPr>
        <w:t>5. Сертификат на предъявителя может быть использован для получения ваших средств любым лицом, в том числе и преступником. А восстановить свои права на ценную бумагу возможно только по решению судебных органов.</w:t>
      </w:r>
    </w:p>
    <w:p w:rsidR="002040B2" w:rsidRPr="00156FEF" w:rsidRDefault="002040B2" w:rsidP="002040B2">
      <w:pPr>
        <w:pStyle w:val="a5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6FEF">
        <w:rPr>
          <w:color w:val="000000"/>
          <w:sz w:val="28"/>
          <w:szCs w:val="28"/>
          <w:shd w:val="clear" w:color="auto" w:fill="FFFFFF"/>
        </w:rPr>
        <w:t xml:space="preserve">Между тем, несмотря на «издержки производства», сберегательные сертификаты своими высокими процентами привлекли немало людей: более 170 млрд рублей составили вложения в подобные бумаги. При этом эксперты отмечают, что сертификаты - все-таки удел очень состоятельных клиентов. Так, сертификат номиналом от 50 тыс. до 1 млн рублей может принести 9,5% годовых при его оформлении на 1095 дней. Максимальную ставку по </w:t>
      </w:r>
      <w:r w:rsidRPr="00156FEF">
        <w:rPr>
          <w:color w:val="000000"/>
          <w:sz w:val="28"/>
          <w:szCs w:val="28"/>
          <w:shd w:val="clear" w:color="auto" w:fill="FFFFFF"/>
        </w:rPr>
        <w:lastRenderedPageBreak/>
        <w:t>сертификату в 10,25% годовых обеспечит лишь вклад в 100 млн рублей и более. Соответственно, банкам выгодно привлекать таких клиентов, но далеко не всем.</w:t>
      </w:r>
    </w:p>
    <w:p w:rsidR="00DC49B2" w:rsidRPr="00156FEF" w:rsidRDefault="00DC49B2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При этом владельцем сертификата могут быть соответственно только юридические лица, </w:t>
      </w:r>
      <w:r w:rsidRPr="00156FEF">
        <w:rPr>
          <w:rFonts w:ascii="Times New Roman" w:eastAsia="Times New Roman" w:hAnsi="Times New Roman" w:cs="Times New Roman"/>
          <w:i/>
          <w:sz w:val="28"/>
          <w:szCs w:val="28"/>
        </w:rPr>
        <w:t>зарегистрированные на территории Российской Федерации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 или иного государства, использующего рубль в качестве официальной денежной единицы, или граждане Российской Федерации или иного государства, использующего рубль в качестве официальной денежной единицы.</w:t>
      </w:r>
    </w:p>
    <w:p w:rsidR="00730CB2" w:rsidRPr="00156FEF" w:rsidRDefault="00730CB2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Обязательные реквизиты сертификата</w:t>
      </w:r>
      <w:r w:rsidRPr="00156FEF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наименование «сберегательный (или депозитный) серти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фикат»;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номер и серия сертификата;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дата внесения депозита или сберегательного вклада;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размер вклада или депозита, оформленного сертификатом (прописью и цифрами);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безусловное обязательство кредитной организации вер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нуть сумму, внесенную в депозит или на вклад;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дата востребования суммы по сертификату;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ставка процента за пользование депозитом или вкладом;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сумма причитающихся процентов;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наименование, местонахождение и корреспондентский счет кредитной организации, открытый в Банке России;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для именного сертификата: наименование и местонахож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дение вкладчика-юридического лица и Ф. И. О. и пас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портные данные для физического лица;</w:t>
      </w:r>
    </w:p>
    <w:p w:rsidR="00730CB2" w:rsidRPr="00156FEF" w:rsidRDefault="00730CB2" w:rsidP="00730CB2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подписи двух лиц, уполномоченных банком на подписа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ние такого рода обязательств, скрепленные печатью банка.</w:t>
      </w:r>
    </w:p>
    <w:p w:rsidR="00730CB2" w:rsidRPr="00156FEF" w:rsidRDefault="00730CB2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Отсутствие в тексте бланка сертификата какого-либо из обязательных реквизитов делает этот сертификат недействи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>тельным. </w:t>
      </w:r>
      <w:r w:rsidRPr="00156FE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Бланк сертификата</w:t>
      </w:r>
      <w:r w:rsidRPr="00156FEF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>должен содержать также все ус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ловия выпуска, оплаты и 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lastRenderedPageBreak/>
        <w:t>обращения сертификата (условий и порядка уступки прав требования по сертификату).</w:t>
      </w:r>
    </w:p>
    <w:p w:rsidR="000003F7" w:rsidRPr="00156FEF" w:rsidRDefault="000003F7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Чтобы выпустить депозитные сертификаты, банк должен утвердить условия их выпуска и обращения. Для этого они должны предоставить их в 3-х экземплярах в Главное территориальное управление ЦБ РФ в 10-дневный срок со дня принятия решения о выпуске.</w:t>
      </w:r>
    </w:p>
    <w:p w:rsidR="000003F7" w:rsidRPr="00156FEF" w:rsidRDefault="000003F7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>Обращение депозитных сертификатов осуществляется на основании общих норм гражданского права. Срок обращения депозитного сертификата не может превышать 1 года. При этом он не может служить расчётным</w:t>
      </w:r>
      <w:r w:rsidR="008D2957" w:rsidRPr="00156FEF">
        <w:rPr>
          <w:rFonts w:ascii="Times New Roman" w:eastAsia="Times New Roman" w:hAnsi="Times New Roman" w:cs="Times New Roman"/>
          <w:sz w:val="28"/>
          <w:szCs w:val="28"/>
        </w:rPr>
        <w:t xml:space="preserve"> или платёжным средством за проданные товары или оказанные услуги.</w:t>
      </w:r>
    </w:p>
    <w:p w:rsidR="008D2957" w:rsidRPr="00156FEF" w:rsidRDefault="008D2957" w:rsidP="00730CB2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Уступка права требования на предъявителя осуществляется </w:t>
      </w:r>
      <w:r w:rsidRPr="00156FEF">
        <w:rPr>
          <w:rFonts w:ascii="Times New Roman" w:eastAsia="Times New Roman" w:hAnsi="Times New Roman" w:cs="Times New Roman"/>
          <w:i/>
          <w:sz w:val="28"/>
          <w:szCs w:val="28"/>
        </w:rPr>
        <w:t xml:space="preserve">простым 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вручением этого сертификата. Уступка права по </w:t>
      </w:r>
      <w:r w:rsidRPr="00156FEF">
        <w:rPr>
          <w:rFonts w:ascii="Times New Roman" w:eastAsia="Times New Roman" w:hAnsi="Times New Roman" w:cs="Times New Roman"/>
          <w:i/>
          <w:sz w:val="28"/>
          <w:szCs w:val="28"/>
        </w:rPr>
        <w:t>именному</w:t>
      </w: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 сертификату оформляется двусторонним соглашением лица, уступающего свои права, и лица, приобретающего эти права.</w:t>
      </w:r>
    </w:p>
    <w:p w:rsidR="00B73EE9" w:rsidRPr="00156FEF" w:rsidRDefault="00B73EE9" w:rsidP="00447A54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Цели в</w:t>
      </w:r>
      <w:r w:rsidR="00447A54" w:rsidRPr="00156FEF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ыпуск</w:t>
      </w:r>
      <w:r w:rsidRPr="00156FEF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а</w:t>
      </w:r>
      <w:r w:rsidR="00447A54" w:rsidRPr="00156FEF">
        <w:rPr>
          <w:rStyle w:val="apple-converted-space"/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 </w:t>
      </w:r>
      <w:r w:rsidR="00447A54" w:rsidRPr="00156FEF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депозитных</w:t>
      </w:r>
      <w:r w:rsidR="00447A54" w:rsidRPr="00156FEF">
        <w:rPr>
          <w:rStyle w:val="apple-converted-space"/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 </w:t>
      </w:r>
      <w:r w:rsidR="00447A54" w:rsidRPr="00156FEF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сертификатов</w:t>
      </w:r>
      <w:r w:rsidR="00447A54" w:rsidRPr="00156FEF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="00447A54" w:rsidRPr="00156FE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коммерческими банками</w:t>
      </w:r>
      <w:r w:rsidRPr="00156FE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:</w:t>
      </w:r>
    </w:p>
    <w:p w:rsidR="00447A54" w:rsidRPr="00156FEF" w:rsidRDefault="00447A54" w:rsidP="00B73EE9">
      <w:pPr>
        <w:pStyle w:val="a3"/>
        <w:numPr>
          <w:ilvl w:val="0"/>
          <w:numId w:val="17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привлечения дополнительных денежных средств банки наряду с облигациями все чаще прибегают к выпуску разнообразных сертификатов.   </w:t>
      </w:r>
    </w:p>
    <w:p w:rsidR="00447A54" w:rsidRPr="00156FEF" w:rsidRDefault="00447A54" w:rsidP="00447A54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Подобная практика применяется во избежание ухудшения динамики курса ценных бумаг предыдущих выпусков, которое может быть вызвано выпуском акций, что является еще и относительно дорогим способом мобилизации финансовых ресурсов. </w:t>
      </w:r>
    </w:p>
    <w:p w:rsidR="000003F7" w:rsidRPr="00156FEF" w:rsidRDefault="00447A54" w:rsidP="00447A54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того, дополнительная эмиссия акций ослабляет позиции владельцев контрольного пакета, на что выпуск депозитных и сберегательных сертификатов не оказывает существенного влияния.</w:t>
      </w:r>
    </w:p>
    <w:p w:rsidR="00447A54" w:rsidRPr="00156FEF" w:rsidRDefault="00447A54" w:rsidP="00447A54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Особое внимание к депозитным сертификатам в процессе становления российского рынка ценных бумаг вызвано тем, что они выступают средством, способным обеспечить достаточно быстрое и надежное обслуживание фондовых и других операций в условиях финансовой нестабильности.</w:t>
      </w:r>
    </w:p>
    <w:p w:rsidR="000E23BF" w:rsidRPr="00156FEF" w:rsidRDefault="002A6721" w:rsidP="00B73EE9">
      <w:pPr>
        <w:pStyle w:val="a3"/>
        <w:numPr>
          <w:ilvl w:val="0"/>
          <w:numId w:val="16"/>
        </w:numPr>
        <w:shd w:val="clear" w:color="auto" w:fill="FFFFFF"/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Подобная практика применяется во избежание ухудшения динамики курса ценных бумаг предыдущих выпусков, которое может быть вызвано выпуском акций, что, кроме того, является еще и относительно дорогим способом мобилизации финансовых ресурсов</w:t>
      </w:r>
      <w:r w:rsidR="00B73EE9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D5C68" w:rsidRPr="00156FEF" w:rsidRDefault="00ED5C68" w:rsidP="00ED5C68">
      <w:pPr>
        <w:pStyle w:val="a3"/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Правовое регулирование этих ценных бумаг осуществляется на основе Положения «О сберегательных и депозитных сертификатов кредитных организаций» от 10 февраля 1992 г. №14-3-20 (в редакции указаний ЦБ РФ от 31.08.98.  № 333-У, от 29.11.2000 №857-У) 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[</w:t>
      </w:r>
      <w:r w:rsidR="00E816AF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.С-8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]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F6663" w:rsidRPr="00156FEF" w:rsidRDefault="00DF6663" w:rsidP="00DF6663">
      <w:pPr>
        <w:pStyle w:val="a5"/>
        <w:shd w:val="clear" w:color="auto" w:fill="FFFFFF"/>
        <w:spacing w:before="0" w:beforeAutospacing="0" w:after="0" w:afterAutospacing="0" w:line="360" w:lineRule="auto"/>
        <w:ind w:left="1174"/>
        <w:jc w:val="both"/>
        <w:rPr>
          <w:i/>
          <w:sz w:val="28"/>
          <w:szCs w:val="28"/>
        </w:rPr>
      </w:pPr>
      <w:r w:rsidRPr="00156FEF">
        <w:rPr>
          <w:rStyle w:val="a8"/>
          <w:i/>
          <w:sz w:val="28"/>
          <w:szCs w:val="28"/>
        </w:rPr>
        <w:t>Основные показатели банковских сертификатов:</w:t>
      </w:r>
    </w:p>
    <w:p w:rsidR="00DF6663" w:rsidRPr="00156FEF" w:rsidRDefault="00DF6663" w:rsidP="00843AC7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Cs/>
          <w:i/>
          <w:sz w:val="28"/>
          <w:szCs w:val="28"/>
        </w:rPr>
      </w:pPr>
      <w:r w:rsidRPr="00156FEF">
        <w:rPr>
          <w:rStyle w:val="a8"/>
          <w:b w:val="0"/>
          <w:i/>
          <w:sz w:val="28"/>
          <w:szCs w:val="28"/>
        </w:rPr>
        <w:t>Сумма, получаемая держателем сертификата при погашении:</w:t>
      </w:r>
    </w:p>
    <w:p w:rsidR="00DF6663" w:rsidRPr="00156FEF" w:rsidRDefault="00DF6663" w:rsidP="00DF6663">
      <w:pPr>
        <w:pStyle w:val="a5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sz w:val="28"/>
          <w:szCs w:val="28"/>
        </w:rPr>
      </w:pPr>
      <w:r w:rsidRPr="00156FEF">
        <w:rPr>
          <w:sz w:val="28"/>
          <w:szCs w:val="28"/>
        </w:rPr>
        <w:t>S=</w:t>
      </w:r>
      <w:r w:rsidR="00843AC7" w:rsidRPr="00156FEF">
        <w:rPr>
          <w:sz w:val="28"/>
          <w:szCs w:val="28"/>
        </w:rPr>
        <w:t>Н(1+С%*</w:t>
      </w:r>
      <w:r w:rsidRPr="00156FEF">
        <w:rPr>
          <w:sz w:val="28"/>
          <w:szCs w:val="28"/>
        </w:rPr>
        <w:t>t/360),</w:t>
      </w:r>
    </w:p>
    <w:p w:rsidR="00DF6663" w:rsidRPr="00156FEF" w:rsidRDefault="00DF6663" w:rsidP="00DF6663">
      <w:pPr>
        <w:pStyle w:val="a5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sz w:val="28"/>
          <w:szCs w:val="28"/>
        </w:rPr>
      </w:pPr>
      <w:r w:rsidRPr="00156FEF">
        <w:rPr>
          <w:sz w:val="28"/>
          <w:szCs w:val="28"/>
        </w:rPr>
        <w:br/>
        <w:t>где С% - годовая процентная ставка, начисляемая по сертификату, Н - номинал сертификата, t - время обращения сертификата.</w:t>
      </w:r>
    </w:p>
    <w:p w:rsidR="00DF6663" w:rsidRPr="00156FEF" w:rsidRDefault="00DF6663" w:rsidP="00843AC7">
      <w:pPr>
        <w:pStyle w:val="a5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b/>
          <w:i/>
          <w:sz w:val="28"/>
          <w:szCs w:val="28"/>
        </w:rPr>
      </w:pPr>
      <w:r w:rsidRPr="00156FEF">
        <w:rPr>
          <w:i/>
          <w:sz w:val="28"/>
          <w:szCs w:val="28"/>
        </w:rPr>
        <w:t>2.</w:t>
      </w:r>
      <w:r w:rsidRPr="00156FEF">
        <w:rPr>
          <w:b/>
          <w:i/>
          <w:sz w:val="28"/>
          <w:szCs w:val="28"/>
        </w:rPr>
        <w:t> </w:t>
      </w:r>
      <w:r w:rsidRPr="00156FEF">
        <w:rPr>
          <w:rStyle w:val="a8"/>
          <w:b w:val="0"/>
          <w:i/>
          <w:sz w:val="28"/>
          <w:szCs w:val="28"/>
        </w:rPr>
        <w:t>Стоимость сертификата</w:t>
      </w:r>
      <w:r w:rsidRPr="00156FEF">
        <w:rPr>
          <w:b/>
          <w:i/>
          <w:sz w:val="28"/>
          <w:szCs w:val="28"/>
        </w:rPr>
        <w:t>:</w:t>
      </w:r>
    </w:p>
    <w:p w:rsidR="00843AC7" w:rsidRPr="00156FEF" w:rsidRDefault="00843AC7" w:rsidP="00843AC7">
      <w:pPr>
        <w:pStyle w:val="a5"/>
        <w:shd w:val="clear" w:color="auto" w:fill="FFFFFF"/>
        <w:spacing w:before="0" w:beforeAutospacing="0" w:after="0" w:afterAutospacing="0" w:line="360" w:lineRule="auto"/>
        <w:ind w:left="1174"/>
        <w:jc w:val="center"/>
        <w:rPr>
          <w:sz w:val="28"/>
          <w:szCs w:val="28"/>
        </w:rPr>
      </w:pPr>
      <w:r w:rsidRPr="00156FEF">
        <w:rPr>
          <w:sz w:val="28"/>
          <w:szCs w:val="28"/>
        </w:rPr>
        <w:t>H*(1+С%*t/360)*(1+(i*</w:t>
      </w:r>
      <w:r w:rsidR="00DF6663" w:rsidRPr="00156FEF">
        <w:rPr>
          <w:sz w:val="28"/>
          <w:szCs w:val="28"/>
        </w:rPr>
        <w:t>t/360))</w:t>
      </w:r>
    </w:p>
    <w:p w:rsidR="00843AC7" w:rsidRPr="00156FEF" w:rsidRDefault="00843AC7" w:rsidP="00843AC7">
      <w:pPr>
        <w:pStyle w:val="a5"/>
        <w:shd w:val="clear" w:color="auto" w:fill="FFFFFF"/>
        <w:spacing w:before="0" w:beforeAutospacing="0" w:after="0" w:afterAutospacing="0" w:line="360" w:lineRule="auto"/>
        <w:ind w:left="1174"/>
        <w:jc w:val="center"/>
        <w:rPr>
          <w:sz w:val="28"/>
          <w:szCs w:val="28"/>
        </w:rPr>
      </w:pPr>
    </w:p>
    <w:p w:rsidR="00DF6663" w:rsidRPr="00156FEF" w:rsidRDefault="00DF6663" w:rsidP="00843AC7">
      <w:pPr>
        <w:pStyle w:val="a5"/>
        <w:shd w:val="clear" w:color="auto" w:fill="FFFFFF"/>
        <w:spacing w:before="0" w:beforeAutospacing="0" w:after="0" w:afterAutospacing="0" w:line="360" w:lineRule="auto"/>
        <w:ind w:firstLine="1174"/>
        <w:rPr>
          <w:sz w:val="28"/>
          <w:szCs w:val="28"/>
        </w:rPr>
      </w:pPr>
      <w:r w:rsidRPr="00156FEF">
        <w:rPr>
          <w:sz w:val="28"/>
          <w:szCs w:val="28"/>
        </w:rPr>
        <w:t>где i - рыночная доходность.</w:t>
      </w:r>
    </w:p>
    <w:p w:rsidR="00DF6663" w:rsidRPr="00156FEF" w:rsidRDefault="00DF6663" w:rsidP="00DF6663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</w:rPr>
      </w:pPr>
      <w:r w:rsidRPr="00156FEF">
        <w:rPr>
          <w:sz w:val="28"/>
          <w:szCs w:val="28"/>
        </w:rPr>
        <w:t>3.</w:t>
      </w:r>
      <w:r w:rsidRPr="00156FEF">
        <w:rPr>
          <w:rStyle w:val="apple-converted-space"/>
          <w:sz w:val="28"/>
          <w:szCs w:val="28"/>
        </w:rPr>
        <w:t> </w:t>
      </w:r>
      <w:r w:rsidRPr="00156FEF">
        <w:rPr>
          <w:rStyle w:val="a8"/>
          <w:b w:val="0"/>
          <w:i/>
          <w:sz w:val="28"/>
          <w:szCs w:val="28"/>
        </w:rPr>
        <w:t>Доходность сертификата</w:t>
      </w:r>
      <w:r w:rsidRPr="00156FEF">
        <w:rPr>
          <w:b/>
          <w:i/>
          <w:sz w:val="28"/>
          <w:szCs w:val="28"/>
        </w:rPr>
        <w:t>:</w:t>
      </w:r>
    </w:p>
    <w:p w:rsidR="00DF6663" w:rsidRPr="00156FEF" w:rsidRDefault="00843AC7" w:rsidP="008A0145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sz w:val="28"/>
          <w:szCs w:val="28"/>
        </w:rPr>
      </w:pPr>
      <w:r w:rsidRPr="00156FEF">
        <w:rPr>
          <w:sz w:val="28"/>
          <w:szCs w:val="28"/>
        </w:rPr>
        <w:t>i = ((S - Р)/ Р) * (360/ t) = ((Н/ Р)*(1 + С% * t/360) - 1) *</w:t>
      </w:r>
      <w:r w:rsidR="00DF6663" w:rsidRPr="00156FEF">
        <w:rPr>
          <w:sz w:val="28"/>
          <w:szCs w:val="28"/>
        </w:rPr>
        <w:t xml:space="preserve"> (360/ t).</w:t>
      </w:r>
    </w:p>
    <w:p w:rsidR="002829AE" w:rsidRPr="00156FEF" w:rsidRDefault="00B73EE9" w:rsidP="00B73EE9">
      <w:pPr>
        <w:pStyle w:val="a5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56FEF">
        <w:rPr>
          <w:color w:val="000000"/>
          <w:sz w:val="28"/>
          <w:szCs w:val="28"/>
          <w:bdr w:val="none" w:sz="0" w:space="0" w:color="auto" w:frame="1"/>
        </w:rPr>
        <w:t xml:space="preserve">Поправки Минфина предполагают перевод всех сертификатов из разряда </w:t>
      </w:r>
      <w:r w:rsidRPr="00156FEF">
        <w:rPr>
          <w:i/>
          <w:color w:val="000000"/>
          <w:sz w:val="28"/>
          <w:szCs w:val="28"/>
          <w:bdr w:val="none" w:sz="0" w:space="0" w:color="auto" w:frame="1"/>
        </w:rPr>
        <w:t>неименных в именные</w:t>
      </w:r>
      <w:r w:rsidRPr="00156FEF">
        <w:rPr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340173" w:rsidRPr="00156FEF" w:rsidRDefault="00B73EE9" w:rsidP="00B73EE9">
      <w:pPr>
        <w:pStyle w:val="a5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56FEF">
        <w:rPr>
          <w:color w:val="000000"/>
          <w:sz w:val="28"/>
          <w:szCs w:val="28"/>
          <w:bdr w:val="none" w:sz="0" w:space="0" w:color="auto" w:frame="1"/>
        </w:rPr>
        <w:t xml:space="preserve">Для этого предлагается закрепить в ГК следующие положения: сберегательный (депозитный) сертификат является именной неэмиссионной ценной бумагой, которая выдается в документарной форме с обязательным хранением в определенном кредитной организацией депозитарии. </w:t>
      </w:r>
    </w:p>
    <w:p w:rsidR="00B73EE9" w:rsidRPr="00156FEF" w:rsidRDefault="00B73EE9" w:rsidP="00B73EE9">
      <w:pPr>
        <w:pStyle w:val="a5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156FEF">
        <w:rPr>
          <w:color w:val="000000"/>
          <w:sz w:val="28"/>
          <w:szCs w:val="28"/>
          <w:bdr w:val="none" w:sz="0" w:space="0" w:color="auto" w:frame="1"/>
        </w:rPr>
        <w:t>Владельцами сберегательных сертификатов могут являться только физические лица, при этом их предлагается включить в систему страхования вкладов.</w:t>
      </w:r>
    </w:p>
    <w:p w:rsidR="00B73EE9" w:rsidRPr="00156FEF" w:rsidRDefault="00B73EE9" w:rsidP="00B73EE9">
      <w:pPr>
        <w:pStyle w:val="a5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156FEF">
        <w:rPr>
          <w:color w:val="000000"/>
          <w:sz w:val="28"/>
          <w:szCs w:val="28"/>
          <w:bdr w:val="none" w:sz="0" w:space="0" w:color="auto" w:frame="1"/>
        </w:rPr>
        <w:lastRenderedPageBreak/>
        <w:t>Свою инициативу в Минфине объясняют резким ростом объемов вложений граждан в сберегательные сертификаты.</w:t>
      </w:r>
    </w:p>
    <w:p w:rsidR="002829AE" w:rsidRPr="00156FEF" w:rsidRDefault="00B73EE9" w:rsidP="00B73EE9">
      <w:pPr>
        <w:pStyle w:val="a5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56FEF">
        <w:rPr>
          <w:color w:val="000000"/>
          <w:sz w:val="28"/>
          <w:szCs w:val="28"/>
          <w:bdr w:val="none" w:sz="0" w:space="0" w:color="auto" w:frame="1"/>
        </w:rPr>
        <w:t xml:space="preserve">Согласно данным отчетности кредитных организаций, в течение 2012 года объем выпущенных сберегательных сертификатов увеличился на 216,9 млрд рублей, или почти в 20 раз, а их доля в общем годовом приросте средств физических лиц в банковской системе составила 9,1%. За девять месяцев текущего года прирост составил еще 43% (334,7 млрд рублей на 01.10.2013), отмечается в материалах к проекту. </w:t>
      </w:r>
    </w:p>
    <w:p w:rsidR="00B73EE9" w:rsidRPr="00156FEF" w:rsidRDefault="00B73EE9" w:rsidP="00B73EE9">
      <w:pPr>
        <w:pStyle w:val="a5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156FEF">
        <w:rPr>
          <w:color w:val="000000"/>
          <w:sz w:val="28"/>
          <w:szCs w:val="28"/>
          <w:bdr w:val="none" w:sz="0" w:space="0" w:color="auto" w:frame="1"/>
        </w:rPr>
        <w:t>По состоянию на 01.04.2013 из 793 банков — участников системы страхования вкладов 21 имеет остатки на балансовом счете № 522 «Выпущенные сберегательные сертификаты».</w:t>
      </w:r>
    </w:p>
    <w:p w:rsidR="00340173" w:rsidRPr="00156FEF" w:rsidRDefault="00340173" w:rsidP="00340173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мнению ведомства, дальнейшее активное распространение сберегательных (депозитных) сертификатов на предъявителя, которые не подпадают под действия системы страхования вкладов, несет определенные социальные и правовые риски 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830C64" w:rsidRPr="00156FEF" w:rsidRDefault="00205BFB" w:rsidP="008A0145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i/>
          <w:sz w:val="28"/>
          <w:szCs w:val="28"/>
        </w:rPr>
        <w:t xml:space="preserve">Многие российские </w:t>
      </w:r>
      <w:r w:rsidR="00057039" w:rsidRPr="00156FEF">
        <w:rPr>
          <w:rFonts w:ascii="Times New Roman" w:hAnsi="Times New Roman" w:cs="Times New Roman"/>
          <w:i/>
          <w:sz w:val="28"/>
          <w:szCs w:val="28"/>
        </w:rPr>
        <w:t>коммерческие банки</w:t>
      </w:r>
      <w:r w:rsidRPr="00156FEF">
        <w:rPr>
          <w:rFonts w:ascii="Times New Roman" w:hAnsi="Times New Roman" w:cs="Times New Roman"/>
          <w:sz w:val="28"/>
          <w:szCs w:val="28"/>
        </w:rPr>
        <w:t xml:space="preserve"> имеют лицензии профессионального участника рынка ценных бумаг или являются инвесторами. Сводные данные по объемам различных типов ценных бумаг в активах кредитных </w:t>
      </w:r>
      <w:r w:rsidR="00692BAE" w:rsidRPr="00156FEF">
        <w:rPr>
          <w:rFonts w:ascii="Times New Roman" w:hAnsi="Times New Roman" w:cs="Times New Roman"/>
          <w:sz w:val="28"/>
          <w:szCs w:val="28"/>
        </w:rPr>
        <w:t>организаций при</w:t>
      </w:r>
      <w:r w:rsidRPr="00156FEF">
        <w:rPr>
          <w:rFonts w:ascii="Times New Roman" w:hAnsi="Times New Roman" w:cs="Times New Roman"/>
          <w:sz w:val="28"/>
          <w:szCs w:val="28"/>
        </w:rPr>
        <w:t>ведены в табл. 1.</w:t>
      </w:r>
    </w:p>
    <w:p w:rsidR="00692BAE" w:rsidRPr="00156FEF" w:rsidRDefault="00692BAE" w:rsidP="00692BAE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6FEF">
        <w:rPr>
          <w:rFonts w:ascii="Times New Roman" w:hAnsi="Times New Roman" w:cs="Times New Roman"/>
          <w:i/>
          <w:sz w:val="28"/>
          <w:szCs w:val="28"/>
        </w:rPr>
        <w:t>Таблица 1.</w:t>
      </w:r>
    </w:p>
    <w:p w:rsidR="00692BAE" w:rsidRPr="00156FEF" w:rsidRDefault="00057039" w:rsidP="00692B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FEF">
        <w:rPr>
          <w:rFonts w:ascii="Times New Roman" w:hAnsi="Times New Roman" w:cs="Times New Roman"/>
          <w:b/>
          <w:sz w:val="28"/>
          <w:szCs w:val="28"/>
        </w:rPr>
        <w:t xml:space="preserve">Ценные бумаги в активах кредитных организаций </w:t>
      </w:r>
    </w:p>
    <w:p w:rsidR="00057039" w:rsidRPr="00156FEF" w:rsidRDefault="00057039" w:rsidP="00692B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FEF">
        <w:rPr>
          <w:rFonts w:ascii="Times New Roman" w:hAnsi="Times New Roman" w:cs="Times New Roman"/>
          <w:b/>
          <w:sz w:val="28"/>
          <w:szCs w:val="28"/>
        </w:rPr>
        <w:t>в 2012 – первом полугодии 2013 г., млрд</w:t>
      </w:r>
      <w:r w:rsidR="00692BAE" w:rsidRPr="00156FEF">
        <w:rPr>
          <w:rFonts w:ascii="Times New Roman" w:hAnsi="Times New Roman" w:cs="Times New Roman"/>
          <w:b/>
          <w:sz w:val="28"/>
          <w:szCs w:val="28"/>
        </w:rPr>
        <w:t>.</w:t>
      </w:r>
      <w:r w:rsidRPr="00156FEF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tbl>
      <w:tblPr>
        <w:tblStyle w:val="a9"/>
        <w:tblW w:w="0" w:type="auto"/>
        <w:tblLayout w:type="fixed"/>
        <w:tblLook w:val="04A0"/>
      </w:tblPr>
      <w:tblGrid>
        <w:gridCol w:w="1101"/>
        <w:gridCol w:w="903"/>
        <w:gridCol w:w="939"/>
        <w:gridCol w:w="993"/>
        <w:gridCol w:w="1559"/>
        <w:gridCol w:w="1276"/>
        <w:gridCol w:w="1842"/>
        <w:gridCol w:w="958"/>
      </w:tblGrid>
      <w:tr w:rsidR="00057039" w:rsidRPr="00156FEF" w:rsidTr="00692BAE">
        <w:trPr>
          <w:trHeight w:val="585"/>
        </w:trPr>
        <w:tc>
          <w:tcPr>
            <w:tcW w:w="1101" w:type="dxa"/>
            <w:vMerge w:val="restart"/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период</w:t>
            </w:r>
          </w:p>
        </w:tc>
        <w:tc>
          <w:tcPr>
            <w:tcW w:w="903" w:type="dxa"/>
            <w:vMerge w:val="restart"/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Ценные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бумаги*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(ВСЕГО)</w:t>
            </w:r>
          </w:p>
        </w:tc>
        <w:tc>
          <w:tcPr>
            <w:tcW w:w="7567" w:type="dxa"/>
            <w:gridSpan w:val="6"/>
            <w:tcBorders>
              <w:bottom w:val="single" w:sz="4" w:space="0" w:color="auto"/>
            </w:tcBorders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В том числе:</w:t>
            </w:r>
          </w:p>
        </w:tc>
      </w:tr>
      <w:tr w:rsidR="00692BAE" w:rsidRPr="00156FEF" w:rsidTr="00692BAE">
        <w:trPr>
          <w:trHeight w:val="855"/>
        </w:trPr>
        <w:tc>
          <w:tcPr>
            <w:tcW w:w="1101" w:type="dxa"/>
            <w:vMerge/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vMerge/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Долговые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обязательства*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Долевые ценные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бумаги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Портфель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контрольного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участия в дочерних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и зависимых АО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Учтенные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векселя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Производные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финансовые инструменты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(по справедливой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стоимости)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Прочее</w:t>
            </w:r>
          </w:p>
          <w:p w:rsidR="00057039" w:rsidRPr="00156FEF" w:rsidRDefault="00057039" w:rsidP="00692B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участие</w:t>
            </w:r>
          </w:p>
        </w:tc>
      </w:tr>
      <w:tr w:rsidR="00692BAE" w:rsidRPr="00156FEF" w:rsidTr="00692BAE">
        <w:trPr>
          <w:trHeight w:val="337"/>
        </w:trPr>
        <w:tc>
          <w:tcPr>
            <w:tcW w:w="1101" w:type="dxa"/>
          </w:tcPr>
          <w:p w:rsidR="00057039" w:rsidRPr="00156FEF" w:rsidRDefault="000E23B4" w:rsidP="00843AC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Январь</w:t>
            </w:r>
            <w:r w:rsidR="00057039" w:rsidRPr="00156FEF">
              <w:rPr>
                <w:rFonts w:ascii="Times New Roman" w:hAnsi="Times New Roman" w:cs="Times New Roman"/>
                <w:b/>
              </w:rPr>
              <w:t xml:space="preserve"> 2012</w:t>
            </w:r>
          </w:p>
        </w:tc>
        <w:tc>
          <w:tcPr>
            <w:tcW w:w="903" w:type="dxa"/>
          </w:tcPr>
          <w:p w:rsidR="00057039" w:rsidRPr="00156FEF" w:rsidRDefault="00057039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6 854</w:t>
            </w:r>
          </w:p>
        </w:tc>
        <w:tc>
          <w:tcPr>
            <w:tcW w:w="939" w:type="dxa"/>
          </w:tcPr>
          <w:p w:rsidR="00057039" w:rsidRPr="00156FEF" w:rsidRDefault="00057039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4 804</w:t>
            </w:r>
          </w:p>
        </w:tc>
        <w:tc>
          <w:tcPr>
            <w:tcW w:w="993" w:type="dxa"/>
          </w:tcPr>
          <w:p w:rsidR="00057039" w:rsidRPr="00156FEF" w:rsidRDefault="00057039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874</w:t>
            </w:r>
          </w:p>
        </w:tc>
        <w:tc>
          <w:tcPr>
            <w:tcW w:w="1559" w:type="dxa"/>
          </w:tcPr>
          <w:p w:rsidR="00057039" w:rsidRPr="00156FEF" w:rsidRDefault="00057039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409</w:t>
            </w:r>
          </w:p>
        </w:tc>
        <w:tc>
          <w:tcPr>
            <w:tcW w:w="1276" w:type="dxa"/>
          </w:tcPr>
          <w:p w:rsidR="00057039" w:rsidRPr="00156FEF" w:rsidRDefault="00057039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348</w:t>
            </w:r>
          </w:p>
        </w:tc>
        <w:tc>
          <w:tcPr>
            <w:tcW w:w="1842" w:type="dxa"/>
          </w:tcPr>
          <w:p w:rsidR="00057039" w:rsidRPr="00156FEF" w:rsidRDefault="00057039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116</w:t>
            </w:r>
          </w:p>
        </w:tc>
        <w:tc>
          <w:tcPr>
            <w:tcW w:w="958" w:type="dxa"/>
          </w:tcPr>
          <w:p w:rsidR="00057039" w:rsidRPr="00156FEF" w:rsidRDefault="00057039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303</w:t>
            </w:r>
          </w:p>
        </w:tc>
      </w:tr>
      <w:tr w:rsidR="00692BAE" w:rsidRPr="00156FEF" w:rsidTr="00692BAE">
        <w:tc>
          <w:tcPr>
            <w:tcW w:w="1101" w:type="dxa"/>
          </w:tcPr>
          <w:p w:rsidR="00692BAE" w:rsidRPr="00156FEF" w:rsidRDefault="000E23B4" w:rsidP="004824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Апрель</w:t>
            </w:r>
            <w:r w:rsidR="00E816AF" w:rsidRPr="00156FEF">
              <w:rPr>
                <w:rFonts w:ascii="Times New Roman" w:hAnsi="Times New Roman" w:cs="Times New Roman"/>
                <w:b/>
              </w:rPr>
              <w:t xml:space="preserve"> </w:t>
            </w:r>
            <w:r w:rsidR="00692BAE" w:rsidRPr="00156FEF">
              <w:rPr>
                <w:rFonts w:ascii="Times New Roman" w:hAnsi="Times New Roman" w:cs="Times New Roman"/>
                <w:b/>
              </w:rPr>
              <w:lastRenderedPageBreak/>
              <w:t>2012</w:t>
            </w:r>
          </w:p>
        </w:tc>
        <w:tc>
          <w:tcPr>
            <w:tcW w:w="90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7083</w:t>
            </w:r>
          </w:p>
        </w:tc>
        <w:tc>
          <w:tcPr>
            <w:tcW w:w="93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4965</w:t>
            </w:r>
          </w:p>
        </w:tc>
        <w:tc>
          <w:tcPr>
            <w:tcW w:w="99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904</w:t>
            </w:r>
          </w:p>
        </w:tc>
        <w:tc>
          <w:tcPr>
            <w:tcW w:w="155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441</w:t>
            </w:r>
          </w:p>
        </w:tc>
        <w:tc>
          <w:tcPr>
            <w:tcW w:w="1276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278</w:t>
            </w:r>
          </w:p>
        </w:tc>
        <w:tc>
          <w:tcPr>
            <w:tcW w:w="1842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188</w:t>
            </w:r>
          </w:p>
        </w:tc>
        <w:tc>
          <w:tcPr>
            <w:tcW w:w="958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307</w:t>
            </w:r>
          </w:p>
        </w:tc>
      </w:tr>
      <w:tr w:rsidR="00692BAE" w:rsidRPr="00156FEF" w:rsidTr="00692BAE">
        <w:tc>
          <w:tcPr>
            <w:tcW w:w="1101" w:type="dxa"/>
          </w:tcPr>
          <w:p w:rsidR="00692BAE" w:rsidRPr="00156FEF" w:rsidRDefault="000E23B4" w:rsidP="004824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lastRenderedPageBreak/>
              <w:t>Ию</w:t>
            </w:r>
            <w:r w:rsidR="00E816AF" w:rsidRPr="00156FEF">
              <w:rPr>
                <w:rFonts w:ascii="Times New Roman" w:hAnsi="Times New Roman" w:cs="Times New Roman"/>
                <w:b/>
              </w:rPr>
              <w:t xml:space="preserve">ль </w:t>
            </w:r>
            <w:r w:rsidR="00692BAE" w:rsidRPr="00156FEF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90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6978</w:t>
            </w:r>
          </w:p>
        </w:tc>
        <w:tc>
          <w:tcPr>
            <w:tcW w:w="93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4909</w:t>
            </w:r>
          </w:p>
        </w:tc>
        <w:tc>
          <w:tcPr>
            <w:tcW w:w="99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902</w:t>
            </w:r>
          </w:p>
        </w:tc>
        <w:tc>
          <w:tcPr>
            <w:tcW w:w="155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451</w:t>
            </w:r>
          </w:p>
        </w:tc>
        <w:tc>
          <w:tcPr>
            <w:tcW w:w="1276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237</w:t>
            </w:r>
          </w:p>
        </w:tc>
        <w:tc>
          <w:tcPr>
            <w:tcW w:w="1842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165</w:t>
            </w:r>
          </w:p>
        </w:tc>
        <w:tc>
          <w:tcPr>
            <w:tcW w:w="958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315</w:t>
            </w:r>
          </w:p>
        </w:tc>
      </w:tr>
      <w:tr w:rsidR="00692BAE" w:rsidRPr="00156FEF" w:rsidTr="00692BAE">
        <w:tc>
          <w:tcPr>
            <w:tcW w:w="1101" w:type="dxa"/>
          </w:tcPr>
          <w:p w:rsidR="00692BAE" w:rsidRPr="00156FEF" w:rsidRDefault="000E23B4" w:rsidP="004824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Декабрь</w:t>
            </w:r>
            <w:r w:rsidR="00692BAE" w:rsidRPr="00156FEF">
              <w:rPr>
                <w:rFonts w:ascii="Times New Roman" w:hAnsi="Times New Roman" w:cs="Times New Roman"/>
                <w:b/>
              </w:rPr>
              <w:t xml:space="preserve"> 2012</w:t>
            </w:r>
          </w:p>
        </w:tc>
        <w:tc>
          <w:tcPr>
            <w:tcW w:w="90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7309</w:t>
            </w:r>
          </w:p>
        </w:tc>
        <w:tc>
          <w:tcPr>
            <w:tcW w:w="93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5169</w:t>
            </w:r>
          </w:p>
        </w:tc>
        <w:tc>
          <w:tcPr>
            <w:tcW w:w="99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835</w:t>
            </w:r>
          </w:p>
        </w:tc>
        <w:tc>
          <w:tcPr>
            <w:tcW w:w="155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564</w:t>
            </w:r>
          </w:p>
        </w:tc>
        <w:tc>
          <w:tcPr>
            <w:tcW w:w="1276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269</w:t>
            </w:r>
          </w:p>
        </w:tc>
        <w:tc>
          <w:tcPr>
            <w:tcW w:w="1842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160</w:t>
            </w:r>
          </w:p>
        </w:tc>
        <w:tc>
          <w:tcPr>
            <w:tcW w:w="958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313</w:t>
            </w:r>
          </w:p>
        </w:tc>
      </w:tr>
      <w:tr w:rsidR="00692BAE" w:rsidRPr="00156FEF" w:rsidTr="00692BAE">
        <w:tc>
          <w:tcPr>
            <w:tcW w:w="1101" w:type="dxa"/>
          </w:tcPr>
          <w:p w:rsidR="00692BAE" w:rsidRPr="00156FEF" w:rsidRDefault="00E816AF" w:rsidP="004824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Январь</w:t>
            </w:r>
            <w:r w:rsidR="00692BAE" w:rsidRPr="00156FEF">
              <w:rPr>
                <w:rFonts w:ascii="Times New Roman" w:hAnsi="Times New Roman" w:cs="Times New Roman"/>
                <w:b/>
              </w:rPr>
              <w:t xml:space="preserve"> 201</w:t>
            </w:r>
            <w:r w:rsidRPr="00156F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0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7537</w:t>
            </w:r>
          </w:p>
        </w:tc>
        <w:tc>
          <w:tcPr>
            <w:tcW w:w="93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5344</w:t>
            </w:r>
          </w:p>
        </w:tc>
        <w:tc>
          <w:tcPr>
            <w:tcW w:w="99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770</w:t>
            </w:r>
          </w:p>
        </w:tc>
        <w:tc>
          <w:tcPr>
            <w:tcW w:w="155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583</w:t>
            </w:r>
          </w:p>
        </w:tc>
        <w:tc>
          <w:tcPr>
            <w:tcW w:w="1276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361</w:t>
            </w:r>
          </w:p>
        </w:tc>
        <w:tc>
          <w:tcPr>
            <w:tcW w:w="1842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146</w:t>
            </w:r>
          </w:p>
        </w:tc>
        <w:tc>
          <w:tcPr>
            <w:tcW w:w="958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333</w:t>
            </w:r>
          </w:p>
        </w:tc>
      </w:tr>
      <w:tr w:rsidR="00692BAE" w:rsidRPr="00156FEF" w:rsidTr="00692BAE">
        <w:tc>
          <w:tcPr>
            <w:tcW w:w="1101" w:type="dxa"/>
          </w:tcPr>
          <w:p w:rsidR="00692BAE" w:rsidRPr="00156FEF" w:rsidRDefault="00E816AF" w:rsidP="004824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56FEF">
              <w:rPr>
                <w:rFonts w:ascii="Times New Roman" w:hAnsi="Times New Roman" w:cs="Times New Roman"/>
                <w:b/>
              </w:rPr>
              <w:t>Апрель</w:t>
            </w:r>
            <w:r w:rsidR="00692BAE" w:rsidRPr="00156FEF">
              <w:rPr>
                <w:rFonts w:ascii="Times New Roman" w:hAnsi="Times New Roman" w:cs="Times New Roman"/>
                <w:b/>
              </w:rPr>
              <w:t xml:space="preserve"> 201</w:t>
            </w:r>
            <w:r w:rsidRPr="00156F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0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7713</w:t>
            </w:r>
          </w:p>
        </w:tc>
        <w:tc>
          <w:tcPr>
            <w:tcW w:w="93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5605</w:t>
            </w:r>
          </w:p>
        </w:tc>
        <w:tc>
          <w:tcPr>
            <w:tcW w:w="993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718</w:t>
            </w:r>
          </w:p>
        </w:tc>
        <w:tc>
          <w:tcPr>
            <w:tcW w:w="1559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595</w:t>
            </w:r>
          </w:p>
        </w:tc>
        <w:tc>
          <w:tcPr>
            <w:tcW w:w="1276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300</w:t>
            </w:r>
          </w:p>
        </w:tc>
        <w:tc>
          <w:tcPr>
            <w:tcW w:w="1842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153</w:t>
            </w:r>
          </w:p>
        </w:tc>
        <w:tc>
          <w:tcPr>
            <w:tcW w:w="958" w:type="dxa"/>
          </w:tcPr>
          <w:p w:rsidR="00692BAE" w:rsidRPr="00156FEF" w:rsidRDefault="00692BAE" w:rsidP="00692BA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EF">
              <w:rPr>
                <w:rFonts w:ascii="Times New Roman" w:hAnsi="Times New Roman" w:cs="Times New Roman"/>
                <w:i/>
                <w:sz w:val="24"/>
                <w:szCs w:val="24"/>
              </w:rPr>
              <w:t>342</w:t>
            </w:r>
          </w:p>
        </w:tc>
      </w:tr>
    </w:tbl>
    <w:p w:rsidR="00205BFB" w:rsidRPr="00156FEF" w:rsidRDefault="00205BFB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92BAE" w:rsidRPr="00156FEF" w:rsidRDefault="00692BAE" w:rsidP="00692BA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 xml:space="preserve">В абсолютном выражении ценные бумаги в активах кредитных организаций по итогам первого полугодия 2013 г. оцениваются в 7,7 трлн руб. (годовой рост составил 8,9%). </w:t>
      </w:r>
    </w:p>
    <w:p w:rsidR="00692BAE" w:rsidRPr="00156FEF" w:rsidRDefault="00692BAE" w:rsidP="00692BA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 xml:space="preserve">В настоящее время банковская система является крупнейшим институциональным инвестором. </w:t>
      </w:r>
    </w:p>
    <w:p w:rsidR="00692BAE" w:rsidRPr="00156FEF" w:rsidRDefault="00692BAE" w:rsidP="00692BAE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>Долговые ценные бумаги в совокупном портфеле ценных бумаг в кредитных организациях на конец первого полугодия 2013 г. составили 72,6%, а доля акций (без учета акций дочерних и зависи</w:t>
      </w:r>
      <w:r w:rsidR="009C055A" w:rsidRPr="00156FEF">
        <w:rPr>
          <w:rFonts w:ascii="Times New Roman" w:hAnsi="Times New Roman" w:cs="Times New Roman"/>
          <w:sz w:val="28"/>
          <w:szCs w:val="28"/>
        </w:rPr>
        <w:t>мых организаций) – 9,3</w:t>
      </w:r>
      <w:r w:rsidR="00ED1F3E" w:rsidRPr="00156FEF">
        <w:rPr>
          <w:rFonts w:ascii="Times New Roman" w:hAnsi="Times New Roman" w:cs="Times New Roman"/>
          <w:sz w:val="28"/>
          <w:szCs w:val="28"/>
        </w:rPr>
        <w:t xml:space="preserve">% </w:t>
      </w:r>
      <w:r w:rsidRPr="00156FEF">
        <w:rPr>
          <w:rFonts w:ascii="Times New Roman" w:hAnsi="Times New Roman" w:cs="Times New Roman"/>
          <w:sz w:val="28"/>
          <w:szCs w:val="28"/>
        </w:rPr>
        <w:t>.</w:t>
      </w:r>
    </w:p>
    <w:p w:rsidR="00205BFB" w:rsidRPr="00156FEF" w:rsidRDefault="00205BFB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5BFB" w:rsidRPr="00156FEF" w:rsidRDefault="00205BFB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5BFB" w:rsidRPr="00156FEF" w:rsidRDefault="00205BFB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5BFB" w:rsidRPr="00156FEF" w:rsidRDefault="00205BFB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5BFB" w:rsidRPr="00156FEF" w:rsidRDefault="00205BFB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5BFB" w:rsidRPr="00156FEF" w:rsidRDefault="00205BFB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0145" w:rsidRPr="00156FEF" w:rsidRDefault="008A0145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0145" w:rsidRPr="00156FEF" w:rsidRDefault="008A0145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0145" w:rsidRPr="00156FEF" w:rsidRDefault="008A0145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0145" w:rsidRPr="00156FEF" w:rsidRDefault="008A0145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0145" w:rsidRPr="00156FEF" w:rsidRDefault="008A0145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0145" w:rsidRPr="00156FEF" w:rsidRDefault="008A0145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30C64" w:rsidRPr="00156FEF" w:rsidRDefault="00830C64" w:rsidP="00843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726E" w:rsidRPr="00156FEF" w:rsidRDefault="006D726E" w:rsidP="00510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6D726E" w:rsidRPr="00156FEF" w:rsidRDefault="006D726E" w:rsidP="00510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26E" w:rsidRPr="00156FEF" w:rsidRDefault="00DC6977" w:rsidP="00692BAE">
      <w:pPr>
        <w:pStyle w:val="a3"/>
        <w:numPr>
          <w:ilvl w:val="0"/>
          <w:numId w:val="3"/>
        </w:numPr>
        <w:spacing w:after="0" w:line="360" w:lineRule="auto"/>
        <w:ind w:left="0" w:firstLine="454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 xml:space="preserve">  Аскинадзи В. М.</w:t>
      </w:r>
      <w:r w:rsidR="006D726E" w:rsidRPr="00156FEF">
        <w:rPr>
          <w:rFonts w:ascii="Times New Roman" w:hAnsi="Times New Roman" w:cs="Times New Roman"/>
          <w:sz w:val="28"/>
          <w:szCs w:val="28"/>
        </w:rPr>
        <w:t>Рынок ценных бумаг: учебно-методический комплекс</w:t>
      </w:r>
      <w:r w:rsidRPr="00156FEF">
        <w:rPr>
          <w:rFonts w:ascii="Times New Roman" w:hAnsi="Times New Roman" w:cs="Times New Roman"/>
          <w:sz w:val="28"/>
          <w:szCs w:val="28"/>
        </w:rPr>
        <w:t xml:space="preserve"> </w:t>
      </w:r>
      <w:r w:rsidR="006D726E" w:rsidRPr="00156FEF">
        <w:rPr>
          <w:rFonts w:ascii="Times New Roman" w:hAnsi="Times New Roman" w:cs="Times New Roman"/>
          <w:sz w:val="28"/>
          <w:szCs w:val="28"/>
        </w:rPr>
        <w:t>– М., Изд. Центр ЕАОИ , 2010 . – 302 с.</w:t>
      </w:r>
    </w:p>
    <w:p w:rsidR="00E816AF" w:rsidRPr="00156FEF" w:rsidRDefault="00E816AF" w:rsidP="00E816A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sz w:val="28"/>
          <w:szCs w:val="28"/>
        </w:rPr>
        <w:t xml:space="preserve">Алиев, А. Р. Рынок ценных бумаг в России [Электронный ресурс]: учеб. пособие для студентов вузов, обучающихся по специальности «Финансы и кредит» - М.: ЮНИТИ-ДАНА, 2012. - 199 с. </w:t>
      </w:r>
    </w:p>
    <w:p w:rsidR="008D2957" w:rsidRPr="00156FEF" w:rsidRDefault="00E816AF" w:rsidP="000E3726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eastAsia="Times New Roman" w:hAnsi="Times New Roman" w:cs="Times New Roman"/>
          <w:kern w:val="36"/>
          <w:sz w:val="28"/>
          <w:szCs w:val="28"/>
        </w:rPr>
        <w:t>Гражданский кодекс РФ (часть вторая)</w:t>
      </w:r>
      <w:r w:rsidR="008D2957" w:rsidRPr="00156FEF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от 26.01.1996 N 14-ФЗ </w:t>
      </w:r>
      <w:r w:rsidRPr="00156FEF">
        <w:rPr>
          <w:rFonts w:ascii="Times New Roman" w:eastAsia="Times New Roman" w:hAnsi="Times New Roman" w:cs="Times New Roman"/>
          <w:kern w:val="36"/>
          <w:sz w:val="28"/>
          <w:szCs w:val="28"/>
        </w:rPr>
        <w:t>(ред. от 02. 12. 2013</w:t>
      </w:r>
      <w:r w:rsidR="004A267E" w:rsidRPr="00156FEF">
        <w:rPr>
          <w:rFonts w:ascii="Times New Roman" w:eastAsia="Times New Roman" w:hAnsi="Times New Roman" w:cs="Times New Roman"/>
          <w:kern w:val="36"/>
          <w:sz w:val="28"/>
          <w:szCs w:val="28"/>
        </w:rPr>
        <w:t>)</w:t>
      </w:r>
      <w:r w:rsidR="004A267E" w:rsidRPr="00156FEF">
        <w:rPr>
          <w:rFonts w:ascii="Times New Roman" w:hAnsi="Times New Roman" w:cs="Times New Roman"/>
          <w:sz w:val="28"/>
          <w:szCs w:val="28"/>
        </w:rPr>
        <w:t>.</w:t>
      </w:r>
      <w:hyperlink r:id="rId19" w:history="1">
        <w:r w:rsidR="008D2957" w:rsidRPr="00156F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http://www.consultant.ru/popular/gkrf2/4_49.html</w:t>
        </w:r>
      </w:hyperlink>
    </w:p>
    <w:p w:rsidR="00252E35" w:rsidRPr="00156FEF" w:rsidRDefault="008D2957" w:rsidP="00252E35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 xml:space="preserve"> </w:t>
      </w:r>
      <w:r w:rsidR="00AD7A97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Граж</w:t>
      </w:r>
      <w:r w:rsidR="00252E35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данский кодекс Российской Федерации (часть вторая) от 26.01.1996 N 14-ФЗ (ред. от 02.12.2013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252E35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статья 844 «Сберегательный (депозитный) сертификат</w:t>
      </w:r>
      <w:r w:rsidR="00252E35" w:rsidRPr="00156FEF">
        <w:rPr>
          <w:rFonts w:ascii="Times New Roman" w:hAnsi="Times New Roman" w:cs="Times New Roman"/>
          <w:sz w:val="28"/>
          <w:szCs w:val="28"/>
        </w:rPr>
        <w:t>;</w:t>
      </w:r>
    </w:p>
    <w:p w:rsidR="00692BAE" w:rsidRPr="00156FEF" w:rsidRDefault="008D2957" w:rsidP="004A267E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0" w:tgtFrame="_blank" w:history="1">
        <w:r w:rsidR="0084092B" w:rsidRPr="00156F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Федеральный закон от 11.03.1997  N </w:t>
        </w:r>
        <w:r w:rsidR="00B43625" w:rsidRPr="00156F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4</w:t>
        </w:r>
        <w:r w:rsidR="0084092B" w:rsidRPr="00156F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8</w:t>
        </w:r>
        <w:r w:rsidR="00B43625" w:rsidRPr="00156F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-ФЗ </w:t>
        </w:r>
        <w:r w:rsidR="0084092B" w:rsidRPr="00156F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«О переводном и простом векселе»</w:t>
        </w:r>
      </w:hyperlink>
      <w:r w:rsidR="0084092B" w:rsidRPr="00156FEF">
        <w:t>.</w:t>
      </w:r>
      <w:hyperlink r:id="rId21" w:history="1">
        <w:r w:rsidR="0084092B" w:rsidRPr="00156F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http://www.consultant.ru/document/cons_doc;</w:t>
        </w:r>
      </w:hyperlink>
    </w:p>
    <w:p w:rsidR="004824D5" w:rsidRPr="00156FEF" w:rsidRDefault="004A267E" w:rsidP="004824D5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</w:t>
      </w:r>
      <w:r w:rsidR="00B43625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Инструкция Банка России от 10.03.2006 N 128-И (ред. от 19.02.2013) "О правилах выпуска и регистрации ценных бумаг кредитными организациями на территории Российской Федерации" (Зарегистрировано в Минюсте России 13.04.2006 N 7687)</w:t>
      </w:r>
      <w:r w:rsidR="008A0145" w:rsidRPr="00156FEF">
        <w:rPr>
          <w:rFonts w:ascii="Arial" w:hAnsi="Arial" w:cs="Arial"/>
        </w:rPr>
        <w:t xml:space="preserve"> </w:t>
      </w:r>
      <w:hyperlink r:id="rId22" w:history="1">
        <w:r w:rsidR="00B43625" w:rsidRPr="00156FE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http://www.consultant.ru/document/cons_doc_LAW_145660</w:t>
        </w:r>
      </w:hyperlink>
      <w:r w:rsidR="008A0145" w:rsidRPr="00156FEF">
        <w:rPr>
          <w:rFonts w:ascii="Times New Roman" w:hAnsi="Times New Roman" w:cs="Times New Roman"/>
          <w:sz w:val="28"/>
          <w:szCs w:val="28"/>
        </w:rPr>
        <w:t>;</w:t>
      </w:r>
    </w:p>
    <w:p w:rsidR="006D726E" w:rsidRPr="00156FEF" w:rsidRDefault="004824D5" w:rsidP="004824D5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</w:rPr>
        <w:t xml:space="preserve"> </w:t>
      </w:r>
      <w:r w:rsidR="004A267E" w:rsidRPr="00156FEF">
        <w:rPr>
          <w:rFonts w:ascii="Times New Roman" w:hAnsi="Times New Roman" w:cs="Times New Roman"/>
          <w:sz w:val="28"/>
          <w:szCs w:val="28"/>
        </w:rPr>
        <w:t>8</w:t>
      </w:r>
      <w:r w:rsidR="00ED1F3E" w:rsidRPr="00156FEF">
        <w:rPr>
          <w:rFonts w:ascii="Times New Roman" w:hAnsi="Times New Roman" w:cs="Times New Roman"/>
          <w:sz w:val="28"/>
          <w:szCs w:val="28"/>
        </w:rPr>
        <w:t xml:space="preserve">Основы бизнеса на рынке ценных бумаг : учебник/ </w:t>
      </w:r>
      <w:r w:rsidR="00DC6977" w:rsidRPr="00156FEF">
        <w:rPr>
          <w:rFonts w:ascii="Times New Roman" w:hAnsi="Times New Roman" w:cs="Times New Roman"/>
          <w:sz w:val="28"/>
          <w:szCs w:val="28"/>
        </w:rPr>
        <w:t>П</w:t>
      </w:r>
      <w:r w:rsidR="00ED1F3E" w:rsidRPr="00156FEF">
        <w:rPr>
          <w:rFonts w:ascii="Times New Roman" w:hAnsi="Times New Roman" w:cs="Times New Roman"/>
          <w:sz w:val="28"/>
          <w:szCs w:val="28"/>
        </w:rPr>
        <w:t xml:space="preserve">од. ред. </w:t>
      </w:r>
      <w:r w:rsidR="00DC6977" w:rsidRPr="00156FEF">
        <w:rPr>
          <w:rFonts w:ascii="Times New Roman" w:hAnsi="Times New Roman" w:cs="Times New Roman"/>
          <w:sz w:val="28"/>
          <w:szCs w:val="28"/>
        </w:rPr>
        <w:t>А. Н. Асаула, Р. А. Фалтинский</w:t>
      </w:r>
      <w:r w:rsidR="00ED1F3E" w:rsidRPr="00156FEF">
        <w:rPr>
          <w:rFonts w:ascii="Times New Roman" w:hAnsi="Times New Roman" w:cs="Times New Roman"/>
          <w:sz w:val="28"/>
          <w:szCs w:val="28"/>
        </w:rPr>
        <w:t xml:space="preserve"> – СПб.:  АНО «ИПЭВ»,  2008 . – 207 с.</w:t>
      </w:r>
    </w:p>
    <w:p w:rsidR="008A0145" w:rsidRPr="00156FEF" w:rsidRDefault="008A0145" w:rsidP="008A0145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A267E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Едронова</w:t>
      </w:r>
      <w:r w:rsidR="00DC6977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 Н., 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Новожилова</w:t>
      </w:r>
      <w:r w:rsidR="00DC6977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Т. Н.</w:t>
      </w:r>
      <w:r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874677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>Рынок</w:t>
      </w:r>
      <w:r w:rsidR="00DC6977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ценных бумаг: Учебное пособие </w:t>
      </w:r>
      <w:r w:rsidR="00874677" w:rsidRPr="00156F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М.: Магистр, 2007. - 684 с.</w:t>
      </w:r>
    </w:p>
    <w:p w:rsidR="00ED5C68" w:rsidRPr="008A0145" w:rsidRDefault="00ED5C68" w:rsidP="00ED5C68">
      <w:pPr>
        <w:pStyle w:val="a3"/>
        <w:shd w:val="clear" w:color="auto" w:fill="FFFFFF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D726E" w:rsidRDefault="006D726E" w:rsidP="00DC69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726E" w:rsidRDefault="006D726E" w:rsidP="00510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26E" w:rsidRDefault="006D726E" w:rsidP="00510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26E" w:rsidRDefault="006D726E" w:rsidP="00510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26E" w:rsidRPr="00510CDE" w:rsidRDefault="006D726E" w:rsidP="00510C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D726E" w:rsidRPr="00510CDE" w:rsidSect="005B646B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E71" w:rsidRDefault="001D7E71" w:rsidP="00830C64">
      <w:pPr>
        <w:spacing w:after="0" w:line="240" w:lineRule="auto"/>
      </w:pPr>
      <w:r>
        <w:separator/>
      </w:r>
    </w:p>
  </w:endnote>
  <w:endnote w:type="continuationSeparator" w:id="1">
    <w:p w:rsidR="001D7E71" w:rsidRDefault="001D7E71" w:rsidP="00830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06371"/>
      <w:docPartObj>
        <w:docPartGallery w:val="Page Numbers (Bottom of Page)"/>
        <w:docPartUnique/>
      </w:docPartObj>
    </w:sdtPr>
    <w:sdtContent>
      <w:p w:rsidR="00ED5C68" w:rsidRDefault="00A468CA">
        <w:pPr>
          <w:pStyle w:val="ac"/>
          <w:jc w:val="right"/>
        </w:pPr>
        <w:fldSimple w:instr=" PAGE   \* MERGEFORMAT ">
          <w:r w:rsidR="00452A02">
            <w:rPr>
              <w:noProof/>
            </w:rPr>
            <w:t>17</w:t>
          </w:r>
        </w:fldSimple>
      </w:p>
    </w:sdtContent>
  </w:sdt>
  <w:p w:rsidR="00ED5C68" w:rsidRDefault="00ED5C6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E71" w:rsidRDefault="001D7E71" w:rsidP="00830C64">
      <w:pPr>
        <w:spacing w:after="0" w:line="240" w:lineRule="auto"/>
      </w:pPr>
      <w:r>
        <w:separator/>
      </w:r>
    </w:p>
  </w:footnote>
  <w:footnote w:type="continuationSeparator" w:id="1">
    <w:p w:rsidR="001D7E71" w:rsidRDefault="001D7E71" w:rsidP="00830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7FB"/>
    <w:multiLevelType w:val="hybridMultilevel"/>
    <w:tmpl w:val="88F0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67D6D"/>
    <w:multiLevelType w:val="hybridMultilevel"/>
    <w:tmpl w:val="3BE2D306"/>
    <w:lvl w:ilvl="0" w:tplc="0419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>
    <w:nsid w:val="10BC3410"/>
    <w:multiLevelType w:val="hybridMultilevel"/>
    <w:tmpl w:val="181664F0"/>
    <w:lvl w:ilvl="0" w:tplc="76562C98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>
    <w:nsid w:val="16980059"/>
    <w:multiLevelType w:val="multilevel"/>
    <w:tmpl w:val="176A9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DB305AF"/>
    <w:multiLevelType w:val="multilevel"/>
    <w:tmpl w:val="9182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D42CF7"/>
    <w:multiLevelType w:val="multilevel"/>
    <w:tmpl w:val="7C3C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2264A19"/>
    <w:multiLevelType w:val="multilevel"/>
    <w:tmpl w:val="B7DC1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F563F"/>
    <w:multiLevelType w:val="hybridMultilevel"/>
    <w:tmpl w:val="D22A3B76"/>
    <w:lvl w:ilvl="0" w:tplc="76562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82A02"/>
    <w:multiLevelType w:val="hybridMultilevel"/>
    <w:tmpl w:val="71180F98"/>
    <w:lvl w:ilvl="0" w:tplc="7E2CF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F4357"/>
    <w:multiLevelType w:val="hybridMultilevel"/>
    <w:tmpl w:val="2A569FC2"/>
    <w:lvl w:ilvl="0" w:tplc="76562C98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0">
    <w:nsid w:val="3B904877"/>
    <w:multiLevelType w:val="hybridMultilevel"/>
    <w:tmpl w:val="A1C4453A"/>
    <w:lvl w:ilvl="0" w:tplc="0419000B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43351580"/>
    <w:multiLevelType w:val="hybridMultilevel"/>
    <w:tmpl w:val="07629C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325576"/>
    <w:multiLevelType w:val="multilevel"/>
    <w:tmpl w:val="C6ECF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706BED"/>
    <w:multiLevelType w:val="hybridMultilevel"/>
    <w:tmpl w:val="9DD8FCA0"/>
    <w:lvl w:ilvl="0" w:tplc="20187936">
      <w:start w:val="1"/>
      <w:numFmt w:val="decimal"/>
      <w:lvlText w:val="%1."/>
      <w:lvlJc w:val="left"/>
      <w:pPr>
        <w:ind w:left="966" w:hanging="5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B2531EB"/>
    <w:multiLevelType w:val="hybridMultilevel"/>
    <w:tmpl w:val="5D446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327F0"/>
    <w:multiLevelType w:val="hybridMultilevel"/>
    <w:tmpl w:val="BFFA924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70E6660A"/>
    <w:multiLevelType w:val="multilevel"/>
    <w:tmpl w:val="A958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1E06A68"/>
    <w:multiLevelType w:val="hybridMultilevel"/>
    <w:tmpl w:val="B9823A7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5C42E74"/>
    <w:multiLevelType w:val="multilevel"/>
    <w:tmpl w:val="BFF47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E1B26A5"/>
    <w:multiLevelType w:val="hybridMultilevel"/>
    <w:tmpl w:val="D22A3B76"/>
    <w:lvl w:ilvl="0" w:tplc="76562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B23D19"/>
    <w:multiLevelType w:val="multilevel"/>
    <w:tmpl w:val="714C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20"/>
  </w:num>
  <w:num w:numId="7">
    <w:abstractNumId w:val="8"/>
  </w:num>
  <w:num w:numId="8">
    <w:abstractNumId w:val="12"/>
  </w:num>
  <w:num w:numId="9">
    <w:abstractNumId w:val="15"/>
  </w:num>
  <w:num w:numId="10">
    <w:abstractNumId w:val="10"/>
  </w:num>
  <w:num w:numId="11">
    <w:abstractNumId w:val="18"/>
  </w:num>
  <w:num w:numId="12">
    <w:abstractNumId w:val="3"/>
  </w:num>
  <w:num w:numId="13">
    <w:abstractNumId w:val="6"/>
  </w:num>
  <w:num w:numId="14">
    <w:abstractNumId w:val="19"/>
  </w:num>
  <w:num w:numId="15">
    <w:abstractNumId w:val="11"/>
  </w:num>
  <w:num w:numId="16">
    <w:abstractNumId w:val="17"/>
  </w:num>
  <w:num w:numId="17">
    <w:abstractNumId w:val="1"/>
  </w:num>
  <w:num w:numId="18">
    <w:abstractNumId w:val="16"/>
  </w:num>
  <w:num w:numId="19">
    <w:abstractNumId w:val="5"/>
  </w:num>
  <w:num w:numId="20">
    <w:abstractNumId w:val="13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06FB"/>
    <w:rsid w:val="000003F7"/>
    <w:rsid w:val="00003176"/>
    <w:rsid w:val="00057039"/>
    <w:rsid w:val="000B4247"/>
    <w:rsid w:val="000D7A23"/>
    <w:rsid w:val="000E23B4"/>
    <w:rsid w:val="000E23BF"/>
    <w:rsid w:val="000E3726"/>
    <w:rsid w:val="00103002"/>
    <w:rsid w:val="00111F0F"/>
    <w:rsid w:val="00133885"/>
    <w:rsid w:val="00156FEF"/>
    <w:rsid w:val="001D50DD"/>
    <w:rsid w:val="001D7E71"/>
    <w:rsid w:val="002040B2"/>
    <w:rsid w:val="00205BFB"/>
    <w:rsid w:val="00252605"/>
    <w:rsid w:val="00252E35"/>
    <w:rsid w:val="0026538C"/>
    <w:rsid w:val="002829AE"/>
    <w:rsid w:val="002A6721"/>
    <w:rsid w:val="002D2A25"/>
    <w:rsid w:val="00340173"/>
    <w:rsid w:val="00444C7E"/>
    <w:rsid w:val="00447A54"/>
    <w:rsid w:val="00452A02"/>
    <w:rsid w:val="00481EF0"/>
    <w:rsid w:val="004824D5"/>
    <w:rsid w:val="004A267E"/>
    <w:rsid w:val="00510CDE"/>
    <w:rsid w:val="0056168E"/>
    <w:rsid w:val="005B646B"/>
    <w:rsid w:val="006307E4"/>
    <w:rsid w:val="00692BAE"/>
    <w:rsid w:val="006D726E"/>
    <w:rsid w:val="00724DB6"/>
    <w:rsid w:val="00730CB2"/>
    <w:rsid w:val="00777C45"/>
    <w:rsid w:val="0078601A"/>
    <w:rsid w:val="007B46A5"/>
    <w:rsid w:val="00830C64"/>
    <w:rsid w:val="008406C2"/>
    <w:rsid w:val="0084092B"/>
    <w:rsid w:val="00843AC7"/>
    <w:rsid w:val="008522C5"/>
    <w:rsid w:val="00874677"/>
    <w:rsid w:val="008969B1"/>
    <w:rsid w:val="008A0145"/>
    <w:rsid w:val="008A4D1B"/>
    <w:rsid w:val="008D2957"/>
    <w:rsid w:val="008F386B"/>
    <w:rsid w:val="009C055A"/>
    <w:rsid w:val="009E06FB"/>
    <w:rsid w:val="009F1F29"/>
    <w:rsid w:val="00A4657D"/>
    <w:rsid w:val="00A468CA"/>
    <w:rsid w:val="00A65419"/>
    <w:rsid w:val="00AD7A97"/>
    <w:rsid w:val="00B43625"/>
    <w:rsid w:val="00B53403"/>
    <w:rsid w:val="00B5354B"/>
    <w:rsid w:val="00B73EE9"/>
    <w:rsid w:val="00B7682D"/>
    <w:rsid w:val="00C41430"/>
    <w:rsid w:val="00D50316"/>
    <w:rsid w:val="00DC49B2"/>
    <w:rsid w:val="00DC6977"/>
    <w:rsid w:val="00DF6663"/>
    <w:rsid w:val="00DF69F3"/>
    <w:rsid w:val="00E816AF"/>
    <w:rsid w:val="00ED1F3E"/>
    <w:rsid w:val="00ED5C68"/>
    <w:rsid w:val="00F15380"/>
    <w:rsid w:val="00F94466"/>
    <w:rsid w:val="00FA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6B"/>
  </w:style>
  <w:style w:type="paragraph" w:styleId="1">
    <w:name w:val="heading 1"/>
    <w:basedOn w:val="a"/>
    <w:link w:val="10"/>
    <w:uiPriority w:val="9"/>
    <w:qFormat/>
    <w:rsid w:val="008406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 По центру1"/>
    <w:basedOn w:val="a"/>
    <w:rsid w:val="00510CDE"/>
    <w:pPr>
      <w:tabs>
        <w:tab w:val="left" w:pos="851"/>
        <w:tab w:val="left" w:pos="1800"/>
      </w:tabs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510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406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406C2"/>
  </w:style>
  <w:style w:type="character" w:customStyle="1" w:styleId="b-el-link">
    <w:name w:val="b-el-link"/>
    <w:basedOn w:val="a0"/>
    <w:rsid w:val="008406C2"/>
  </w:style>
  <w:style w:type="character" w:styleId="a4">
    <w:name w:val="Hyperlink"/>
    <w:basedOn w:val="a0"/>
    <w:unhideWhenUsed/>
    <w:rsid w:val="008406C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84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4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6C2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89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777C45"/>
    <w:rPr>
      <w:b/>
      <w:bCs/>
    </w:rPr>
  </w:style>
  <w:style w:type="table" w:styleId="a9">
    <w:name w:val="Table Grid"/>
    <w:basedOn w:val="a1"/>
    <w:uiPriority w:val="59"/>
    <w:rsid w:val="000570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Cite"/>
    <w:basedOn w:val="a0"/>
    <w:uiPriority w:val="99"/>
    <w:semiHidden/>
    <w:unhideWhenUsed/>
    <w:rsid w:val="00692BAE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830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30C64"/>
  </w:style>
  <w:style w:type="paragraph" w:styleId="ac">
    <w:name w:val="footer"/>
    <w:basedOn w:val="a"/>
    <w:link w:val="ad"/>
    <w:uiPriority w:val="99"/>
    <w:unhideWhenUsed/>
    <w:rsid w:val="00830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30C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78035">
          <w:marLeft w:val="0"/>
          <w:marRight w:val="0"/>
          <w:marTop w:val="21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6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1%80%D0%B5%D0%B4%D0%B8%D1%82%D0%BD%D0%BE%D0%B5_%D1%83%D1%87%D1%80%D0%B5%D0%B6%D0%B4%D0%B5%D0%BD%D0%B8%D0%B5" TargetMode="External"/><Relationship Id="rId13" Type="http://schemas.openxmlformats.org/officeDocument/2006/relationships/hyperlink" Target="http://www.consultant.ru/document/cons_doc_LAW_131829/?dst=100305" TargetMode="External"/><Relationship Id="rId18" Type="http://schemas.openxmlformats.org/officeDocument/2006/relationships/hyperlink" Target="http://www.sredstva.ru/deposit/2563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;" TargetMode="External"/><Relationship Id="rId7" Type="http://schemas.openxmlformats.org/officeDocument/2006/relationships/hyperlink" Target="http://ru.wikipedia.org/wiki/%D0%91%D0%B0%D0%BD%D0%BA" TargetMode="External"/><Relationship Id="rId12" Type="http://schemas.openxmlformats.org/officeDocument/2006/relationships/hyperlink" Target="http://ru.wikipedia.org/wiki/%D0%A0%D1%8B%D0%BD%D0%BE%D0%BA_%D1%86%D0%B5%D0%BD%D0%BD%D1%8B%D1%85_%D0%B1%D1%83%D0%BC%D0%B0%D0%B3" TargetMode="External"/><Relationship Id="rId17" Type="http://schemas.openxmlformats.org/officeDocument/2006/relationships/hyperlink" Target="http://ru.wikipedia.org/wiki/%D0%9F%D0%BE%D0%B4%D0%BF%D0%B8%D1%81%D1%8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4%D0%B8%D0%B7%D0%B8%D1%87%D0%B5%D1%81%D0%BA%D0%BE%D0%B5_%D0%BB%D0%B8%D1%86%D0%BE" TargetMode="External"/><Relationship Id="rId20" Type="http://schemas.openxmlformats.org/officeDocument/2006/relationships/hyperlink" Target="http://base.consultant.ru/cons/cgi/online.cgi?req=doc;base=LAW;n=1551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1%D0%B0%D0%BD%D0%BA%D0%BE%D0%B2%D1%81%D0%BA%D0%B8%D0%B9_%D0%BA%D1%80%D0%B5%D0%B4%D0%B8%D1%82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D%D0%BC%D0%B8%D1%82%D0%B5%D0%BD%D1%82" TargetMode="External"/><Relationship Id="rId23" Type="http://schemas.openxmlformats.org/officeDocument/2006/relationships/footer" Target="footer1.xml"/><Relationship Id="rId10" Type="http://schemas.openxmlformats.org/officeDocument/2006/relationships/hyperlink" Target="http://ru.wikipedia.org/wiki/%D0%92%D0%BA%D0%BB%D0%B0%D0%B4" TargetMode="External"/><Relationship Id="rId19" Type="http://schemas.openxmlformats.org/officeDocument/2006/relationships/hyperlink" Target="http://www.consultant.ru/popular/gkrf2/4_4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1%D0%B0%D0%BD%D0%BA%D0%BE%D0%B2%D1%81%D0%BA%D0%B8%D0%B5_%D0%BE%D0%BF%D0%B5%D1%80%D0%B0%D1%86%D0%B8%D0%B8" TargetMode="External"/><Relationship Id="rId14" Type="http://schemas.openxmlformats.org/officeDocument/2006/relationships/hyperlink" Target="http://ru.wikipedia.org/wiki/%D0%94%D0%BE%D0%BA%D1%83%D0%BC%D0%B5%D0%BD%D1%82" TargetMode="External"/><Relationship Id="rId22" Type="http://schemas.openxmlformats.org/officeDocument/2006/relationships/hyperlink" Target="http://www.consultant.ru/document/cons_doc_LAW_1456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3879</Words>
  <Characters>22114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dcterms:created xsi:type="dcterms:W3CDTF">2013-10-18T20:40:00Z</dcterms:created>
  <dcterms:modified xsi:type="dcterms:W3CDTF">2014-01-14T23:53:00Z</dcterms:modified>
</cp:coreProperties>
</file>