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B75" w:rsidRPr="00F67DC6" w:rsidRDefault="00E32B75" w:rsidP="00E32B75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F67DC6">
        <w:rPr>
          <w:rFonts w:ascii="Times New Roman" w:hAnsi="Times New Roman"/>
          <w:bCs/>
        </w:rPr>
        <w:t>ФЕДЕРАЛЬНОЕ  ГОСУДАРСТВЕННОЕ ОБРАЗОВАТЕЛЬНОЕ БЮДЖЕТНОЕ УЧРЕЖДЕНИЕ ВЫСШЕГО ПРОФЕССИОНАЛЬНОГО ОБРАЗОВАНИЯ</w:t>
      </w:r>
      <w:r w:rsidRPr="00F67DC6">
        <w:rPr>
          <w:rFonts w:ascii="Times New Roman" w:hAnsi="Times New Roman"/>
          <w:b/>
          <w:bCs/>
        </w:rPr>
        <w:t xml:space="preserve">  </w:t>
      </w:r>
    </w:p>
    <w:p w:rsidR="00E32B75" w:rsidRPr="00F67DC6" w:rsidRDefault="00E32B75" w:rsidP="00E32B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7DC6">
        <w:rPr>
          <w:rFonts w:ascii="Times New Roman" w:hAnsi="Times New Roman"/>
          <w:b/>
          <w:bCs/>
          <w:sz w:val="28"/>
          <w:szCs w:val="28"/>
        </w:rPr>
        <w:t xml:space="preserve">ФИНАНСОВЫЙ УНИВЕРСИТЕТ  </w:t>
      </w:r>
    </w:p>
    <w:p w:rsidR="00E32B75" w:rsidRPr="00F67DC6" w:rsidRDefault="00E32B75" w:rsidP="00E32B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7DC6"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E32B75" w:rsidRPr="00F67DC6" w:rsidRDefault="00E32B75" w:rsidP="00E32B7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67DC6"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E32B75" w:rsidRPr="00F67DC6" w:rsidTr="007F3C6D">
        <w:trPr>
          <w:jc w:val="center"/>
        </w:trPr>
        <w:tc>
          <w:tcPr>
            <w:tcW w:w="9571" w:type="dxa"/>
            <w:shd w:val="clear" w:color="auto" w:fill="auto"/>
          </w:tcPr>
          <w:p w:rsidR="00E32B75" w:rsidRPr="00F67DC6" w:rsidRDefault="00E32B75" w:rsidP="007F3C6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32B75" w:rsidRPr="00F67DC6" w:rsidRDefault="00E32B75" w:rsidP="00E32B75">
      <w:pPr>
        <w:spacing w:after="0" w:line="240" w:lineRule="auto"/>
        <w:jc w:val="center"/>
        <w:rPr>
          <w:rFonts w:ascii="Times New Roman" w:hAnsi="Times New Roman"/>
          <w:sz w:val="24"/>
        </w:rPr>
      </w:pPr>
      <w:proofErr w:type="spellStart"/>
      <w:r w:rsidRPr="00F67DC6">
        <w:rPr>
          <w:rFonts w:ascii="Times New Roman" w:hAnsi="Times New Roman"/>
          <w:sz w:val="24"/>
        </w:rPr>
        <w:t>Барнаульский</w:t>
      </w:r>
      <w:proofErr w:type="spellEnd"/>
      <w:r w:rsidRPr="00F67DC6">
        <w:rPr>
          <w:rFonts w:ascii="Times New Roman" w:hAnsi="Times New Roman"/>
          <w:sz w:val="24"/>
        </w:rPr>
        <w:t xml:space="preserve"> филиал</w:t>
      </w:r>
    </w:p>
    <w:p w:rsidR="00E32B75" w:rsidRDefault="00E32B75" w:rsidP="00E32B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67DC6">
        <w:rPr>
          <w:rFonts w:ascii="Times New Roman" w:hAnsi="Times New Roman"/>
          <w:sz w:val="24"/>
          <w:szCs w:val="24"/>
        </w:rPr>
        <w:t>Кафедра «Бухгалтерский учет, аудит, статистика»</w:t>
      </w:r>
    </w:p>
    <w:p w:rsidR="00E32B75" w:rsidRDefault="00E32B75" w:rsidP="00E32B7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32B75" w:rsidRDefault="00E32B75" w:rsidP="00E32B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32B75" w:rsidRDefault="00E32B75" w:rsidP="00E32B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Специальность «Бухгалтерский учет, анализ и аудит»</w:t>
      </w:r>
    </w:p>
    <w:p w:rsidR="00E32B75" w:rsidRPr="00F67DC6" w:rsidRDefault="00E32B75" w:rsidP="00E32B7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Специализация «Бухгалтерский учет, контроль налогообложения и судебно-бухгалтерская экспертиза»</w:t>
      </w: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</w:rPr>
        <w:t>Контрольная работа</w:t>
      </w: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</w:rPr>
        <w:t>Вариант № 10</w:t>
      </w:r>
    </w:p>
    <w:p w:rsidR="00E32B75" w:rsidRPr="00F67DC6" w:rsidRDefault="00E32B75" w:rsidP="00E32B75">
      <w:pPr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/>
          <w:b/>
          <w:bCs/>
          <w:kern w:val="36"/>
          <w:sz w:val="28"/>
          <w:szCs w:val="28"/>
        </w:rPr>
        <w:t>По дисциплине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</w:rPr>
        <w:t xml:space="preserve"> «МСФО»</w:t>
      </w:r>
    </w:p>
    <w:p w:rsidR="00E32B75" w:rsidRPr="00F67DC6" w:rsidRDefault="00E32B75" w:rsidP="00E32B75">
      <w:pPr>
        <w:tabs>
          <w:tab w:val="left" w:pos="1260"/>
        </w:tabs>
        <w:jc w:val="both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/>
          <w:b/>
          <w:bCs/>
          <w:kern w:val="36"/>
          <w:sz w:val="28"/>
          <w:szCs w:val="28"/>
        </w:rPr>
        <w:t>Те</w:t>
      </w:r>
      <w:r>
        <w:rPr>
          <w:rFonts w:ascii="Times New Roman" w:eastAsia="Times New Roman" w:hAnsi="Times New Roman"/>
          <w:b/>
          <w:bCs/>
          <w:kern w:val="36"/>
          <w:sz w:val="28"/>
          <w:szCs w:val="28"/>
        </w:rPr>
        <w:t>ма «Вариант 10»</w:t>
      </w:r>
    </w:p>
    <w:p w:rsidR="00E32B75" w:rsidRDefault="00E32B75" w:rsidP="00E32B75">
      <w:pPr>
        <w:jc w:val="both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E32B75" w:rsidRDefault="00E32B75" w:rsidP="00E32B75">
      <w:pPr>
        <w:jc w:val="both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E32B75" w:rsidRPr="00F67DC6" w:rsidRDefault="00E32B75" w:rsidP="00E32B75">
      <w:pPr>
        <w:jc w:val="both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Студент </w:t>
      </w:r>
      <w:proofErr w:type="spellStart"/>
      <w:r>
        <w:rPr>
          <w:rFonts w:ascii="Times New Roman" w:eastAsia="Times New Roman" w:hAnsi="Times New Roman"/>
          <w:bCs/>
          <w:kern w:val="36"/>
          <w:sz w:val="24"/>
          <w:szCs w:val="24"/>
        </w:rPr>
        <w:t>Петкова</w:t>
      </w:r>
      <w:proofErr w:type="spellEnd"/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А.А.</w:t>
      </w:r>
    </w:p>
    <w:p w:rsidR="00E32B75" w:rsidRPr="00F67DC6" w:rsidRDefault="00E32B75" w:rsidP="00E32B75">
      <w:pPr>
        <w:jc w:val="both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/>
          <w:bCs/>
          <w:kern w:val="36"/>
          <w:sz w:val="24"/>
          <w:szCs w:val="24"/>
        </w:rPr>
        <w:t>Группа</w:t>
      </w: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5-Бэп</w:t>
      </w:r>
    </w:p>
    <w:p w:rsidR="00E32B75" w:rsidRPr="00F67DC6" w:rsidRDefault="00E32B75" w:rsidP="00E32B75">
      <w:pPr>
        <w:jc w:val="both"/>
        <w:rPr>
          <w:rFonts w:ascii="Times New Roman" w:eastAsia="Times New Roman" w:hAnsi="Times New Roman"/>
          <w:bCs/>
          <w:kern w:val="36"/>
          <w:sz w:val="24"/>
          <w:szCs w:val="24"/>
        </w:rPr>
      </w:pPr>
      <w:r w:rsidRPr="00F67DC6">
        <w:rPr>
          <w:rFonts w:ascii="Times New Roman" w:eastAsia="Times New Roman" w:hAnsi="Times New Roman"/>
          <w:bCs/>
          <w:kern w:val="36"/>
          <w:sz w:val="24"/>
          <w:szCs w:val="24"/>
        </w:rPr>
        <w:t>Преподаватель</w:t>
      </w:r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Cs/>
          <w:kern w:val="36"/>
          <w:sz w:val="24"/>
          <w:szCs w:val="24"/>
        </w:rPr>
        <w:t>к</w:t>
      </w:r>
      <w:proofErr w:type="gramEnd"/>
      <w:r>
        <w:rPr>
          <w:rFonts w:ascii="Times New Roman" w:eastAsia="Times New Roman" w:hAnsi="Times New Roman"/>
          <w:bCs/>
          <w:kern w:val="36"/>
          <w:sz w:val="24"/>
          <w:szCs w:val="24"/>
        </w:rPr>
        <w:t>.э.н</w:t>
      </w:r>
      <w:proofErr w:type="spellEnd"/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., доцент </w:t>
      </w:r>
      <w:proofErr w:type="spellStart"/>
      <w:r>
        <w:rPr>
          <w:rFonts w:ascii="Times New Roman" w:eastAsia="Times New Roman" w:hAnsi="Times New Roman"/>
          <w:bCs/>
          <w:kern w:val="36"/>
          <w:sz w:val="24"/>
          <w:szCs w:val="24"/>
        </w:rPr>
        <w:t>Радцева</w:t>
      </w:r>
      <w:proofErr w:type="spellEnd"/>
      <w:r>
        <w:rPr>
          <w:rFonts w:ascii="Times New Roman" w:eastAsia="Times New Roman" w:hAnsi="Times New Roman"/>
          <w:bCs/>
          <w:kern w:val="36"/>
          <w:sz w:val="24"/>
          <w:szCs w:val="24"/>
        </w:rPr>
        <w:t xml:space="preserve"> Ю.А.</w:t>
      </w: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/>
          <w:bCs/>
          <w:kern w:val="36"/>
          <w:sz w:val="28"/>
          <w:szCs w:val="28"/>
        </w:rPr>
      </w:pPr>
    </w:p>
    <w:p w:rsidR="00E32B75" w:rsidRDefault="00E32B75" w:rsidP="00E32B75">
      <w:pPr>
        <w:jc w:val="center"/>
        <w:rPr>
          <w:rFonts w:ascii="Times New Roman" w:eastAsia="Times New Roman" w:hAnsi="Times New Roman"/>
          <w:bCs/>
          <w:kern w:val="36"/>
          <w:sz w:val="28"/>
          <w:szCs w:val="28"/>
        </w:rPr>
      </w:pPr>
    </w:p>
    <w:p w:rsidR="00E32B75" w:rsidRPr="00F67DC6" w:rsidRDefault="00E32B75" w:rsidP="00E32B75">
      <w:pPr>
        <w:jc w:val="center"/>
        <w:rPr>
          <w:rFonts w:ascii="Times New Roman" w:eastAsia="Times New Roman" w:hAnsi="Times New Roman"/>
          <w:bCs/>
          <w:kern w:val="36"/>
          <w:sz w:val="28"/>
          <w:szCs w:val="28"/>
        </w:rPr>
      </w:pPr>
      <w:r w:rsidRPr="00F67DC6">
        <w:rPr>
          <w:rFonts w:ascii="Times New Roman" w:eastAsia="Times New Roman" w:hAnsi="Times New Roman"/>
          <w:bCs/>
          <w:kern w:val="36"/>
          <w:sz w:val="28"/>
          <w:szCs w:val="28"/>
        </w:rPr>
        <w:t>Барнаул 2013</w:t>
      </w:r>
    </w:p>
    <w:p w:rsidR="00C65D9D" w:rsidRDefault="00C65D9D" w:rsidP="00C65D9D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C65D9D" w:rsidRDefault="00C65D9D" w:rsidP="00C65D9D">
      <w:pPr>
        <w:widowControl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65D9D" w:rsidRPr="00501A73" w:rsidRDefault="00C65D9D" w:rsidP="00C65D9D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1A73">
        <w:rPr>
          <w:rFonts w:ascii="Times New Roman" w:hAnsi="Times New Roman"/>
          <w:sz w:val="28"/>
          <w:szCs w:val="28"/>
        </w:rPr>
        <w:t>Основные виды оценки активов и обязатель</w:t>
      </w:r>
      <w:proofErr w:type="gramStart"/>
      <w:r w:rsidRPr="00501A73">
        <w:rPr>
          <w:rFonts w:ascii="Times New Roman" w:hAnsi="Times New Roman"/>
          <w:sz w:val="28"/>
          <w:szCs w:val="28"/>
        </w:rPr>
        <w:t>ств пр</w:t>
      </w:r>
      <w:proofErr w:type="gramEnd"/>
      <w:r w:rsidRPr="00501A73">
        <w:rPr>
          <w:rFonts w:ascii="Times New Roman" w:hAnsi="Times New Roman"/>
          <w:sz w:val="28"/>
          <w:szCs w:val="28"/>
        </w:rPr>
        <w:t>едприятия в системе МСФО. Оценка справедливой стоимости в МСФО</w:t>
      </w:r>
      <w:r>
        <w:rPr>
          <w:rFonts w:ascii="Times New Roman" w:hAnsi="Times New Roman"/>
          <w:sz w:val="28"/>
          <w:szCs w:val="28"/>
        </w:rPr>
        <w:t>, методы и порядок определения…………………………………………………………………... 3</w:t>
      </w:r>
    </w:p>
    <w:p w:rsidR="00C65D9D" w:rsidRPr="00501A73" w:rsidRDefault="00C65D9D" w:rsidP="00C65D9D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1A73">
        <w:rPr>
          <w:rFonts w:ascii="Times New Roman" w:hAnsi="Times New Roman"/>
          <w:sz w:val="28"/>
          <w:szCs w:val="28"/>
        </w:rPr>
        <w:t xml:space="preserve">Понятие консолидированной финансовой отчетности в соответствии </w:t>
      </w:r>
      <w:r>
        <w:rPr>
          <w:rFonts w:ascii="Times New Roman" w:hAnsi="Times New Roman"/>
          <w:sz w:val="28"/>
          <w:szCs w:val="28"/>
        </w:rPr>
        <w:t>с МСФО и принципы формирования………………………………………….</w:t>
      </w:r>
      <w:r w:rsidR="005B1C9D">
        <w:rPr>
          <w:rFonts w:ascii="Times New Roman" w:hAnsi="Times New Roman"/>
          <w:sz w:val="28"/>
          <w:szCs w:val="28"/>
        </w:rPr>
        <w:t xml:space="preserve"> 6</w:t>
      </w:r>
    </w:p>
    <w:p w:rsidR="00C65D9D" w:rsidRDefault="00C65D9D" w:rsidP="00C65D9D">
      <w:pPr>
        <w:pStyle w:val="a5"/>
        <w:widowControl w:val="0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Задача 1………………………………………………………………………. 1</w:t>
      </w:r>
      <w:r w:rsidR="005B1C9D">
        <w:rPr>
          <w:rFonts w:ascii="Times New Roman" w:hAnsi="Times New Roman"/>
          <w:sz w:val="28"/>
          <w:szCs w:val="28"/>
        </w:rPr>
        <w:t>2</w:t>
      </w:r>
    </w:p>
    <w:p w:rsidR="005B1C9D" w:rsidRPr="005B1C9D" w:rsidRDefault="005B1C9D" w:rsidP="005B1C9D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литературы……………………………………………………………... 14</w:t>
      </w:r>
    </w:p>
    <w:p w:rsidR="00C65D9D" w:rsidRDefault="00C65D9D" w:rsidP="00C65D9D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01A73" w:rsidRDefault="00563504" w:rsidP="005B1C9D">
      <w:pPr>
        <w:pStyle w:val="a5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C65D9D">
        <w:rPr>
          <w:rFonts w:ascii="Times New Roman" w:hAnsi="Times New Roman"/>
          <w:sz w:val="28"/>
          <w:szCs w:val="28"/>
        </w:rPr>
        <w:lastRenderedPageBreak/>
        <w:t>Основные виды оценки активов и обязатель</w:t>
      </w:r>
      <w:proofErr w:type="gramStart"/>
      <w:r w:rsidRPr="00C65D9D">
        <w:rPr>
          <w:rFonts w:ascii="Times New Roman" w:hAnsi="Times New Roman"/>
          <w:sz w:val="28"/>
          <w:szCs w:val="28"/>
        </w:rPr>
        <w:t>ств пр</w:t>
      </w:r>
      <w:proofErr w:type="gramEnd"/>
      <w:r w:rsidRPr="00C65D9D">
        <w:rPr>
          <w:rFonts w:ascii="Times New Roman" w:hAnsi="Times New Roman"/>
          <w:sz w:val="28"/>
          <w:szCs w:val="28"/>
        </w:rPr>
        <w:t xml:space="preserve">едприятия в системе МСФО. Оценка справедливой стоимости в МСФО, методы и порядок определения. </w:t>
      </w:r>
    </w:p>
    <w:p w:rsidR="00C65D9D" w:rsidRPr="00C65D9D" w:rsidRDefault="00C65D9D" w:rsidP="00C65D9D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E347C" w:rsidRPr="000E347C" w:rsidRDefault="000E347C" w:rsidP="00C65D9D">
      <w:pPr>
        <w:widowControl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347C">
        <w:rPr>
          <w:rFonts w:ascii="Times New Roman" w:hAnsi="Times New Roman"/>
          <w:b/>
          <w:bCs/>
          <w:sz w:val="28"/>
          <w:szCs w:val="28"/>
        </w:rPr>
        <w:t>Активы</w:t>
      </w:r>
      <w:r w:rsidRPr="000E347C">
        <w:rPr>
          <w:rFonts w:ascii="Times New Roman" w:hAnsi="Times New Roman"/>
          <w:sz w:val="28"/>
          <w:szCs w:val="28"/>
        </w:rPr>
        <w:t xml:space="preserve"> – это средства или ресурсы, контролируемые предприятием и являющиеся результатом прошлых событий и источником будущих экономических выгод. Активы отражаются в балансе при условии, если существует вероятность будущих экономических выгод и стоимость активов может быть надёжно измерена. При определении актива право собственности на него не является основным. Так, например, арендованное имущество является активом, если организация будет контролировать выгоды от его использования. </w:t>
      </w:r>
    </w:p>
    <w:p w:rsidR="000E347C" w:rsidRPr="000E347C" w:rsidRDefault="000E347C" w:rsidP="00C65D9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E347C">
        <w:rPr>
          <w:rFonts w:ascii="Times New Roman" w:hAnsi="Times New Roman"/>
          <w:b/>
          <w:bCs/>
          <w:sz w:val="28"/>
          <w:szCs w:val="28"/>
        </w:rPr>
        <w:t>Обязательства</w:t>
      </w:r>
      <w:r w:rsidRPr="000E347C">
        <w:rPr>
          <w:rFonts w:ascii="Times New Roman" w:hAnsi="Times New Roman"/>
          <w:sz w:val="28"/>
          <w:szCs w:val="28"/>
        </w:rPr>
        <w:t xml:space="preserve"> – это существующая на отчётную дату задолженность, возникшая из событий прошлых периодов, погашение которой приведёт к оттоку ресурсов предприятия. Обязательства отражаются в балансе, только когда существует вероятность будущего оттока ресурсов, воплощающих экономические выгоды, в результате погашения существующего обязательства, и величина такого погашения может быть надёжно измерена. </w:t>
      </w:r>
    </w:p>
    <w:p w:rsidR="000E347C" w:rsidRPr="006D3CEA" w:rsidRDefault="006D3CEA" w:rsidP="00C65D9D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Оценка активов и обязательств является важным вопросом для финансовой отчетности</w:t>
      </w:r>
      <w:r w:rsidRPr="006D3CEA">
        <w:rPr>
          <w:rFonts w:ascii="Times New Roman" w:hAnsi="Times New Roman"/>
          <w:sz w:val="28"/>
          <w:szCs w:val="28"/>
        </w:rPr>
        <w:t xml:space="preserve">.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</w:t>
      </w:r>
      <w:r w:rsidR="000E347C"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ринципам оценка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активов и обязательств </w:t>
      </w:r>
      <w:r w:rsidR="000E347C"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это процесс определения денежной величины, по которой эле</w:t>
      </w:r>
      <w:r w:rsidR="000E347C"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мент должен признаваться и отражаться в финансовой отчетности.</w:t>
      </w:r>
    </w:p>
    <w:p w:rsidR="006D3CEA" w:rsidRDefault="000E347C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 Принципам в практ</w:t>
      </w:r>
      <w:r w:rsid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ике применяются следующие виды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оценки:</w:t>
      </w:r>
    </w:p>
    <w:p w:rsidR="006D3CEA" w:rsidRPr="006D3CEA" w:rsidRDefault="000E347C" w:rsidP="00C65D9D">
      <w:pPr>
        <w:pStyle w:val="a5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фактической стоимости приобретения / исторической стоимости (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historical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cost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6D3CEA" w:rsidRPr="006D3CEA" w:rsidRDefault="000E347C" w:rsidP="00C65D9D">
      <w:pPr>
        <w:pStyle w:val="a5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текущей / восстановительной стоимости 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current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cost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6D3CEA" w:rsidRPr="006D3CEA" w:rsidRDefault="000E347C" w:rsidP="00C65D9D">
      <w:pPr>
        <w:pStyle w:val="a5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возможной цене продажи / стоимости погашения 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>(</w:t>
      </w:r>
      <w:proofErr w:type="spellStart"/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realiz</w:t>
      </w:r>
      <w:proofErr w:type="spellEnd"/>
      <w:r w:rsidRPr="006D3CEA">
        <w:rPr>
          <w:rFonts w:ascii="Times New Roman" w:eastAsia="Times New Roman" w:hAnsi="Times New Roman"/>
          <w:color w:val="000000"/>
          <w:sz w:val="28"/>
          <w:szCs w:val="28"/>
        </w:rPr>
        <w:softHyphen/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able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/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settlement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value</w:t>
      </w:r>
      <w:r w:rsidRPr="006D3CEA">
        <w:rPr>
          <w:rFonts w:ascii="Times New Roman" w:eastAsia="Times New Roman" w:hAnsi="Times New Roman"/>
          <w:color w:val="000000"/>
          <w:sz w:val="28"/>
          <w:szCs w:val="28"/>
        </w:rPr>
        <w:t>);</w:t>
      </w:r>
    </w:p>
    <w:p w:rsidR="000E347C" w:rsidRPr="006D3CEA" w:rsidRDefault="000E347C" w:rsidP="00C65D9D">
      <w:pPr>
        <w:pStyle w:val="a5"/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дисконтированной стоимости 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(present value).</w:t>
      </w:r>
    </w:p>
    <w:p w:rsidR="000E347C" w:rsidRPr="006D3CEA" w:rsidRDefault="006D3CEA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</w:t>
      </w:r>
      <w:r w:rsidR="000E347C"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орядок определения стоимости активов и обязательств ком</w:t>
      </w:r>
      <w:r w:rsidR="000E347C"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пании при различных 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идах оценки приведен в таблице</w:t>
      </w:r>
      <w:r w:rsidR="000E347C"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</w:t>
      </w:r>
    </w:p>
    <w:p w:rsidR="006D3CEA" w:rsidRPr="006D3CEA" w:rsidRDefault="006D3CEA" w:rsidP="006D3CEA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Таблица 1.1. Порядок определения стоимости активов и обязатель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ств пр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 различных видах оценки</w:t>
      </w:r>
    </w:p>
    <w:tbl>
      <w:tblPr>
        <w:tblW w:w="9485" w:type="dxa"/>
        <w:tblInd w:w="93" w:type="dxa"/>
        <w:tblLook w:val="04A0"/>
      </w:tblPr>
      <w:tblGrid>
        <w:gridCol w:w="583"/>
        <w:gridCol w:w="2409"/>
        <w:gridCol w:w="6493"/>
      </w:tblGrid>
      <w:tr w:rsidR="007619A3" w:rsidRPr="007619A3" w:rsidTr="007619A3">
        <w:trPr>
          <w:trHeight w:val="467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76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76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76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 оценки элемента</w:t>
            </w:r>
          </w:p>
        </w:tc>
        <w:tc>
          <w:tcPr>
            <w:tcW w:w="6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Порядок оценки активов и обязательств</w:t>
            </w:r>
          </w:p>
        </w:tc>
      </w:tr>
      <w:tr w:rsidR="007619A3" w:rsidRPr="007619A3" w:rsidTr="007619A3">
        <w:trPr>
          <w:trHeight w:val="229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фактической стоимости приобретения / исторической стоимости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Активы учитываются по сумме уплаченных за них денежных средств или их эквивалентов, или по справедливой стоимости, предложенной за них на момент их приобретения.                         </w:t>
            </w:r>
          </w:p>
          <w:p w:rsidR="007619A3" w:rsidRP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Обязатель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ства учитываются по сумме выруч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ки, полученной в обмен на долговое обязательство, или, в некоторых случаях (например, налоги на прибыль), по суммам денежных средств или их эквивалентов, уплата которых ожидается при нормальном ходе дел.</w:t>
            </w:r>
          </w:p>
        </w:tc>
      </w:tr>
      <w:tr w:rsidR="007619A3" w:rsidRPr="007619A3" w:rsidTr="007619A3">
        <w:trPr>
          <w:trHeight w:val="176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текущей / восстановительной стоимости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Активы отражаются по сумме денежных средств или их эквивалентов, которая долж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на быть уплачена в том случае, если такой же или эквивалентный актив приобретался бы в настоящее время. </w:t>
            </w:r>
          </w:p>
          <w:p w:rsidR="007619A3" w:rsidRP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Обязательства отражаются по </w:t>
            </w:r>
            <w:proofErr w:type="spellStart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недисконтированной</w:t>
            </w:r>
            <w:proofErr w:type="spellEnd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сумме денежных средств или их экви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валентов, которая потребовалась бы для пога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шения обязательства в настоящий момент.</w:t>
            </w:r>
          </w:p>
        </w:tc>
      </w:tr>
      <w:tr w:rsidR="007619A3" w:rsidRPr="007619A3" w:rsidTr="007619A3">
        <w:trPr>
          <w:trHeight w:val="168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возможной цене продажи / стоимости погашения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Активы отражаются по сумме денежных средств или их эквивалентов, которая в на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стоящее время может быть выручена от про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дажи актива в нормальных условиях. </w:t>
            </w:r>
          </w:p>
          <w:p w:rsidR="007619A3" w:rsidRP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Обязательства отражаются по стоимости их погашения, то </w:t>
            </w:r>
            <w:proofErr w:type="gramStart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есть</w:t>
            </w:r>
            <w:proofErr w:type="gramEnd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но </w:t>
            </w:r>
            <w:proofErr w:type="spellStart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недисконтированной</w:t>
            </w:r>
            <w:proofErr w:type="spellEnd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сумме денежных средств или их эквивален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тов, которую предполагается потратить для погашения обязательств при нормальном хо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де дел.</w:t>
            </w:r>
          </w:p>
        </w:tc>
      </w:tr>
      <w:tr w:rsidR="007619A3" w:rsidRPr="007619A3" w:rsidTr="007619A3">
        <w:trPr>
          <w:trHeight w:val="1851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19A3" w:rsidRPr="007619A3" w:rsidRDefault="007619A3" w:rsidP="007619A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 дисконтированной стоимости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Активы отражаются по дисконтированной стоимости будущих чистых потоков денеж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ных средств, которые предположительно бу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дут создаваться данным активом при нор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 xml:space="preserve">мальном ходе дел. </w:t>
            </w:r>
          </w:p>
          <w:p w:rsidR="007619A3" w:rsidRPr="007619A3" w:rsidRDefault="007619A3" w:rsidP="007619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Обязательства отражаются по дисконтиро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ванной стоимости будущих чистых оттоков денежных средств, которые предположитель</w:t>
            </w:r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softHyphen/>
              <w:t>но потребуются для погашения обязатель</w:t>
            </w:r>
            <w:proofErr w:type="gramStart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ств пр</w:t>
            </w:r>
            <w:proofErr w:type="gramEnd"/>
            <w:r w:rsidRPr="007619A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нормальном ходе дел.</w:t>
            </w:r>
          </w:p>
        </w:tc>
      </w:tr>
    </w:tbl>
    <w:p w:rsidR="000E347C" w:rsidRPr="000E347C" w:rsidRDefault="000E347C" w:rsidP="006D3CE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65BD" w:rsidRDefault="00DE65B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последние годы в международной практике учета и под</w:t>
      </w:r>
      <w:r w:rsidRPr="006D3CE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готовки финансовой отчетности все шире применяется оценка различных статей по справедливой стоимости.</w:t>
      </w:r>
    </w:p>
    <w:p w:rsidR="007619A3" w:rsidRDefault="000E347C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Справедливая стоимость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19A3">
        <w:rPr>
          <w:rFonts w:ascii="Times New Roman" w:eastAsia="Times New Roman" w:hAnsi="Times New Roman"/>
          <w:color w:val="000000"/>
          <w:sz w:val="28"/>
          <w:szCs w:val="28"/>
        </w:rPr>
        <w:t>(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fair</w:t>
      </w:r>
      <w:r w:rsidRPr="007619A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value</w:t>
      </w:r>
      <w:r w:rsidRPr="007619A3">
        <w:rPr>
          <w:rFonts w:ascii="Times New Roman" w:eastAsia="Times New Roman" w:hAnsi="Times New Roman"/>
          <w:color w:val="000000"/>
          <w:sz w:val="28"/>
          <w:szCs w:val="28"/>
        </w:rPr>
        <w:t xml:space="preserve">) 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— сумма денежных средств, достаточная для приобретения актива или исполнения обяза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тельства при совершении сделки между хорошо осведомленны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ми, желающими совершить 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такую сделку, независимыми друг от друга сторонами. Таким образом, для использования спра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ведливой стоимости в учете и отчетности требуется соблюдение нескольких условий:</w:t>
      </w:r>
    </w:p>
    <w:p w:rsidR="007619A3" w:rsidRPr="007619A3" w:rsidRDefault="000E347C" w:rsidP="00C65D9D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наличие активного рынка;</w:t>
      </w:r>
    </w:p>
    <w:p w:rsidR="007619A3" w:rsidRPr="007619A3" w:rsidRDefault="000E347C" w:rsidP="00C65D9D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доступная информация о ценах;</w:t>
      </w:r>
    </w:p>
    <w:p w:rsidR="000E347C" w:rsidRPr="007619A3" w:rsidRDefault="000E347C" w:rsidP="00C65D9D">
      <w:pPr>
        <w:pStyle w:val="a5"/>
        <w:numPr>
          <w:ilvl w:val="0"/>
          <w:numId w:val="7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осведомленность и независимость сторон сделки.</w:t>
      </w:r>
    </w:p>
    <w:p w:rsidR="007619A3" w:rsidRDefault="000E347C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Справедливая стоимость — эквивалент рыночной стоимо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 для активов, по которым имеется активный рынок. Оценка по справедливой стоимости относительно новый метод, в обя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зательном порядке применяемый при оценке:</w:t>
      </w:r>
    </w:p>
    <w:p w:rsidR="007619A3" w:rsidRPr="007619A3" w:rsidRDefault="004612C5" w:rsidP="00C65D9D">
      <w:pPr>
        <w:pStyle w:val="a5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финансовых инструментов (МСФО 3</w:t>
      </w:r>
      <w:r w:rsidR="000E347C"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9);</w:t>
      </w:r>
    </w:p>
    <w:p w:rsidR="007619A3" w:rsidRPr="007619A3" w:rsidRDefault="004612C5" w:rsidP="00C65D9D">
      <w:pPr>
        <w:pStyle w:val="a5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инвестиционное имущество</w:t>
      </w:r>
      <w:r w:rsidR="000E347C"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(МСФО 40);</w:t>
      </w:r>
    </w:p>
    <w:p w:rsidR="000E347C" w:rsidRPr="007619A3" w:rsidRDefault="000E347C" w:rsidP="00C65D9D">
      <w:pPr>
        <w:pStyle w:val="a5"/>
        <w:numPr>
          <w:ilvl w:val="0"/>
          <w:numId w:val="8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активов консолидируемо</w:t>
      </w:r>
      <w:r w:rsidR="004612C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й/объединяемой компании (МСФО 10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0E347C" w:rsidRPr="007619A3" w:rsidRDefault="000E347C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другим активам справедливая стоимость используется компаниями в добровольном порядке, т.е. в зависимости от вы</w:t>
      </w:r>
      <w:r w:rsidRPr="007619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бранной учетной политики.</w:t>
      </w:r>
    </w:p>
    <w:p w:rsidR="00DE65BD" w:rsidRPr="00DE65BD" w:rsidRDefault="00DE65B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D9D">
        <w:rPr>
          <w:rFonts w:ascii="Times New Roman" w:eastAsia="Times New Roman" w:hAnsi="Times New Roman"/>
          <w:sz w:val="28"/>
          <w:szCs w:val="28"/>
          <w:lang w:eastAsia="ru-RU"/>
        </w:rPr>
        <w:t>Предприятие должно использовать такие методы оценки, которые являются приемлемыми в сложившихся обстоятельствах и для которых доступны данные, достаточные для оценки справедливой стоимости, при этом максимально используя уместные наблюдаемые исходные данные и минимально используя ненаблюдаемые исходные данные.</w:t>
      </w:r>
    </w:p>
    <w:p w:rsidR="00C65D9D" w:rsidRPr="00C65D9D" w:rsidRDefault="00DE65B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D9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Тремя наиболее широко используемыми методами оценки являются рыночный подход, затратный подход и доходный подход. </w:t>
      </w:r>
    </w:p>
    <w:p w:rsidR="00C65D9D" w:rsidRPr="00DE65BD" w:rsidRDefault="00C65D9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D9D">
        <w:rPr>
          <w:rFonts w:ascii="Times New Roman" w:eastAsia="Times New Roman" w:hAnsi="Times New Roman"/>
          <w:sz w:val="28"/>
          <w:szCs w:val="28"/>
          <w:lang w:eastAsia="ru-RU"/>
        </w:rPr>
        <w:t>При рыночном подходе используются цены и другая уместная информация, генерируемая рыночными операциями с идентичными или сопоставимыми (то есть аналогичными) активами, обязательствами или группой активов и обязательств, такой как бизнес.</w:t>
      </w:r>
    </w:p>
    <w:p w:rsidR="00C65D9D" w:rsidRPr="00DE65BD" w:rsidRDefault="00C65D9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D9D">
        <w:rPr>
          <w:rFonts w:ascii="Times New Roman" w:eastAsia="Times New Roman" w:hAnsi="Times New Roman"/>
          <w:sz w:val="28"/>
          <w:szCs w:val="28"/>
          <w:lang w:eastAsia="ru-RU"/>
        </w:rPr>
        <w:t>При затратном подходе отражается сумма, которая потребовалась бы в настоящий момент для замены производительной способности актива (часто называемой текущей стоимостью замещения).</w:t>
      </w:r>
    </w:p>
    <w:p w:rsidR="00C65D9D" w:rsidRPr="00DE65BD" w:rsidRDefault="00C65D9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D9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 использовании доходного подхода будущие суммы (например, потоки денежных средств или доходы и расходы) преобразовываются в единую сумму на текущий момент (то есть дисконтированную). При использовании доходного подхода оценка справедливой стоимости отражает текущие рыночные ожидания в отношении таких будущих сумм.</w:t>
      </w:r>
    </w:p>
    <w:p w:rsidR="00C65D9D" w:rsidRPr="00DE65BD" w:rsidRDefault="00C65D9D" w:rsidP="00DE65BD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01A73" w:rsidRPr="00501A73" w:rsidRDefault="00501A73" w:rsidP="00501A73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3504" w:rsidRPr="00501A73" w:rsidRDefault="00563504" w:rsidP="005B1C9D">
      <w:pPr>
        <w:pStyle w:val="a5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01A73">
        <w:rPr>
          <w:rFonts w:ascii="Times New Roman" w:hAnsi="Times New Roman"/>
          <w:sz w:val="28"/>
          <w:szCs w:val="28"/>
        </w:rPr>
        <w:t xml:space="preserve">Понятие консолидированной финансовой отчетности в соответствии с МСФО и принципы формирования. </w:t>
      </w:r>
    </w:p>
    <w:p w:rsidR="00D77B05" w:rsidRDefault="00D77B05" w:rsidP="005635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7B05" w:rsidRDefault="00D77B05" w:rsidP="00563504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77B05" w:rsidRPr="00A8559B" w:rsidRDefault="00A8559B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Согласно</w:t>
      </w:r>
      <w:r w:rsidR="00C80E2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МСФО 10</w:t>
      </w:r>
      <w:r w:rsidR="00D77B05"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«Консолидированная финансовая от</w:t>
      </w:r>
      <w:r w:rsidR="00D77B05"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четность»,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D77B05"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онсолидированная финансовая отчетность — составляется мате</w:t>
      </w:r>
      <w:r w:rsidR="00D77B05"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ринской компанией по всей совокупности контролируемых компа</w:t>
      </w:r>
      <w:r w:rsidR="00D77B05"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ний (предприятий). Отражает имущественное финансовое положение и результаты хозяйственной деятельности всех компаний, входя</w:t>
      </w:r>
      <w:r w:rsidR="00D77B05"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щих в сферу консолидации, как единого экономического целого. Консолидированная финансовая отчетность необходима всем име</w:t>
      </w:r>
      <w:r w:rsidR="00D77B05"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ющим интересы или предполагающим их иметь в данной группе компаний: инвесторам, кредиторам, поставщикам и заказчикам, персоналу и профсоюзам, банкам и иным финансовым организаци</w:t>
      </w:r>
      <w:r w:rsidR="00D77B05"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ям, правительственным органам и местным властям.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Консолидированная финансовая отчетность позволяет применять групповой доход от экономического объединения компаний в каче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стве базы для расчетов дивидендов по акциям, входящим в данную сферу консолидации. В консолидированной отчетности отражаются интересы меньшинства инвесторов, то есть тех владельцев акций, ко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торые имеют менее половины голосов на собраниях акционеров.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Консолидированная отчетность создает возможность применять совокупный групповой доход и прибыль в качестве базы для налого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обложения в тех странах, в которых это разрешается налоговым за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конодательством.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Имущество, обязательства и капитал дочерней компании </w:t>
      </w:r>
      <w:proofErr w:type="gramStart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исклю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чаются из консолидированного баланса начиная</w:t>
      </w:r>
      <w:proofErr w:type="gramEnd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даты, когда она прекращает соответствовать определению дочерней компании. Ос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тавшиеся инвестиции продолжают учитываться у прежней материн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кой компании: а) по методу долево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 участия, если компания пере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ходит в разряд ассоциированных; б) по фактической себестоимости, если исключаемая компания не может быть отнесена к разряду ассо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циированных компаний.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Балансовая стоимость инвестиций в дочернюю компанию на дату, с которой она перестает соответствовать определению дочер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ней, рассматривается как фактическая себестоимость инвестиций.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Консолидированный отчет о прибылях и убытках включает резуль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таты финансово-хозяйственной деятельности всех компаний, входя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щих в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данную сферу консолидации. Обязательный элемент консоли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дированной финансовой отчетности.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Результаты дочерней компании включаются в консолидирован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ный отчет о прибылях и </w:t>
      </w:r>
      <w:proofErr w:type="gramStart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убытках</w:t>
      </w:r>
      <w:proofErr w:type="gramEnd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начиная с даты прио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бретения ком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пании и признания 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 в качестве дочерней.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Результаты деятельности дочерней компании, утратившей статус дочерней (например, в результате продажи), включаются в консоли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дированный отчет о прибылях и убытках до даты, с которой мате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ринская компания утрачивает существующий контроль над ней. Раз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ница между поступлением от продажи дочерней компании и балан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совой стоимостью ее нетто-активов на дату продажи признается в консолидированном отчете о прибылях и убытках за соответствую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щий отчетный период.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Интересы меньшинства — это часть чистых результатов деятельно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сти и чистых активов дочерней компании, приходящаяся на долю прочих владельцев акций. Материнская компания не владеет этой долей ни прямо, 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ни косвенно «через другие дочерние компании». Отражаются отдельными статьями в отчетном балансе и в отчете о прибылях и убытках.</w:t>
      </w:r>
    </w:p>
    <w:p w:rsidR="00D77B05" w:rsidRPr="00D77B05" w:rsidRDefault="007619A3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МСФО 10</w:t>
      </w:r>
      <w:r w:rsidR="00D77B05"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специально указано, что в консолидированном бух</w:t>
      </w:r>
      <w:r w:rsidR="00D77B05"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галтерском балансе доля меньшинства отражается отдельно от обя</w:t>
      </w:r>
      <w:r w:rsidR="00D77B05"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зательств и капитала материнской компании. В консолидированном отчете о прибылях и убытках доля меньшинства в прибыли консоли</w:t>
      </w:r>
      <w:r w:rsidR="00D77B05"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дированной группы компаний отражается отдельно.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Убытки, относящиеся к доле меньшинства и превышающие ее долю в общей сумме капитала дочерней компании, в консолидиро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ванной отчетности списываются на счет доли большинства. Убытки, соразмерные доле меньшинства в капитале консолидированной группы, отражаются отдельно, как относящиеся к интересам мень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шинства. Превышение доли убытков над долей капитала меньшин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ства в финансовой отчетности не отражается. Последующие прибы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ли, показываемые дочерней компанией, отражаются в отчетности как доля большинства до тех нор, пока они не компенсируют всю сумму убытков, ранее не показанных в отчетности как относящиеся к интересам меньшинства.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дочерняя компания имеет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обращении кумулятивные приви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легированные акции, размещенные за пределами консолидированной группы компаний, материнская компания рассчитывает свою долю прибылей или убытков после ее корректировки на сумму дивидендов </w:t>
      </w:r>
      <w:proofErr w:type="gramStart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proofErr w:type="gramEnd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таким</w:t>
      </w:r>
      <w:proofErr w:type="gramEnd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акциям дочерней компании, независимо от объявления ди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видендов по таким кумулятивным привилегированным акциям.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консолидированную бухгалтерскую отчетность не включаются отчеты компаний, в принципе входящих в сферу консолидации, но не представляющих интереса для объединения. К ним относятся: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компании, контроль над которыми можно считать временным. Например, контрольный пакет акций дочернего общества при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обретается и находится в собственности материнского обще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ства исключительно с целью его последующей продажи в неда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леком будущем;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2) дочерние общества, действующие в условиях долгосрочных непреодолимых ограничений, которые лишают их возможно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 (или существенным образом снижают ее) переводить де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нежные средства на счет материнского общества. Например, из-за валютных ограничений на зарубежных филиалах, «бло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кирования» банковских счетов и т.п.</w:t>
      </w:r>
    </w:p>
    <w:p w:rsidR="00D77B05" w:rsidRPr="00D77B05" w:rsidRDefault="007619A3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Общие правила составления консолидированной финансовой отчетности.</w:t>
      </w:r>
    </w:p>
    <w:p w:rsid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Балансы и отчеты о финансовых результатах объединяются по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статейно и построчно посредством суммирования показателей в аналогичных статьях с данными об имуществе, обязательствах, ак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ционерном капитале; доходах, расходах, прибылях и убытках. При постатейном суммировании отчетов материнского и дочер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него общества следует исключить дублирование по следующим ста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тьям, представленным на схеме:</w:t>
      </w:r>
    </w:p>
    <w:p w:rsidR="007619A3" w:rsidRDefault="007619A3" w:rsidP="00A8559B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619A3" w:rsidRDefault="00EA1042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20.95pt;margin-top:12.3pt;width:.75pt;height:16.5pt;z-index:251659264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_x0000_s1026" style="position:absolute;left:0;text-align:left;margin-left:7.2pt;margin-top:-15.45pt;width:6in;height:27.75pt;z-index:251658240">
            <v:textbox>
              <w:txbxContent>
                <w:p w:rsidR="007619A3" w:rsidRPr="007619A3" w:rsidRDefault="007619A3" w:rsidP="007619A3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7619A3">
                    <w:rPr>
                      <w:rFonts w:ascii="Times New Roman" w:hAnsi="Times New Roman"/>
                      <w:sz w:val="28"/>
                      <w:szCs w:val="28"/>
                    </w:rPr>
                    <w:t>Показатели, элиминируемые в консолидируемых отчетах</w:t>
                  </w:r>
                </w:p>
              </w:txbxContent>
            </v:textbox>
          </v:rect>
        </w:pict>
      </w:r>
    </w:p>
    <w:p w:rsidR="007619A3" w:rsidRDefault="00EA1042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_x0000_s1033" style="position:absolute;left:0;text-align:left;margin-left:-4.05pt;margin-top:17.4pt;width:119.25pt;height:104.25pt;z-index:251665408">
            <v:textbox>
              <w:txbxContent>
                <w:p w:rsidR="00F8034D" w:rsidRPr="00F8034D" w:rsidRDefault="00F8034D" w:rsidP="00F8034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034D">
                    <w:rPr>
                      <w:rFonts w:ascii="Times New Roman" w:hAnsi="Times New Roman"/>
                      <w:sz w:val="24"/>
                      <w:szCs w:val="24"/>
                    </w:rPr>
                    <w:t>Расчеты между консолидируемыми компаниями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_x0000_s1034" style="position:absolute;left:0;text-align:left;margin-left:121.2pt;margin-top:17.4pt;width:99.75pt;height:104.25pt;z-index:251666432">
            <v:textbox>
              <w:txbxContent>
                <w:p w:rsidR="00F8034D" w:rsidRPr="00F8034D" w:rsidRDefault="00F8034D" w:rsidP="00F8034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034D">
                    <w:rPr>
                      <w:rFonts w:ascii="Times New Roman" w:hAnsi="Times New Roman"/>
                      <w:sz w:val="24"/>
                      <w:szCs w:val="24"/>
                    </w:rPr>
                    <w:t>Операции по инвестициям в дочерние компании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_x0000_s1036" style="position:absolute;left:0;text-align:left;margin-left:355.95pt;margin-top:17.4pt;width:113.25pt;height:104.25pt;z-index:251668480">
            <v:textbox>
              <w:txbxContent>
                <w:p w:rsidR="00F8034D" w:rsidRDefault="00F8034D" w:rsidP="00F8034D">
                  <w:pPr>
                    <w:jc w:val="center"/>
                  </w:pPr>
                  <w:r w:rsidRPr="00F8034D">
                    <w:rPr>
                      <w:rFonts w:ascii="Times New Roman" w:hAnsi="Times New Roman"/>
                      <w:sz w:val="24"/>
                      <w:szCs w:val="24"/>
                    </w:rPr>
                    <w:t>Нереализованные прибыли и убытки от операций между консолидированными</w:t>
                  </w:r>
                  <w:r>
                    <w:t xml:space="preserve"> </w:t>
                  </w:r>
                  <w:r w:rsidRPr="00F8034D">
                    <w:rPr>
                      <w:rFonts w:ascii="Times New Roman" w:hAnsi="Times New Roman"/>
                      <w:sz w:val="24"/>
                      <w:szCs w:val="24"/>
                    </w:rPr>
                    <w:t>компаниями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rect id="_x0000_s1035" style="position:absolute;left:0;text-align:left;margin-left:225.45pt;margin-top:17.4pt;width:125.25pt;height:104.25pt;z-index:251667456">
            <v:textbox>
              <w:txbxContent>
                <w:p w:rsidR="00F8034D" w:rsidRPr="00F8034D" w:rsidRDefault="00F8034D" w:rsidP="00F8034D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8034D">
                    <w:rPr>
                      <w:rFonts w:ascii="Times New Roman" w:hAnsi="Times New Roman"/>
                      <w:sz w:val="24"/>
                      <w:szCs w:val="24"/>
                    </w:rPr>
                    <w:t>Операции по доходам, расходам и прибыли от реализации между консолидированными компаниями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61.7pt;margin-top:4.65pt;width:.75pt;height:12.75pt;z-index:251662336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439.2pt;margin-top:4.65pt;width:0;height:12.75pt;z-index:251664384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295.2pt;margin-top:4.65pt;width:0;height:12.75pt;z-index:251663360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7.2pt;margin-top:4.65pt;width:0;height:12.75pt;z-index:251661312" o:connectortype="straight">
            <v:stroke endarrow="block"/>
          </v:shape>
        </w:pic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7.2pt;margin-top:4.65pt;width:6in;height:0;z-index:251660288" o:connectortype="straight"/>
        </w:pict>
      </w:r>
    </w:p>
    <w:p w:rsidR="007619A3" w:rsidRDefault="007619A3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034D" w:rsidRDefault="00F8034D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034D" w:rsidRDefault="00F8034D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034D" w:rsidRDefault="00F8034D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034D" w:rsidRPr="00D77B05" w:rsidRDefault="00F8034D" w:rsidP="00A8559B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Расчетные операции, проведенные между материнскими и дочер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ними обществами. Взаимно погашается в консолидированном балан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се сальдо по счету взаимных расчетов с дочерними и материнскими обществами. Расчеты по дебиторской и кредиторской задолженно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 по всем счетам отражаются только по сальдо, относящемуся к другим компаниям и организациям. Суммы расчетов между консо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лидированными обществами элиминируются и в консолидирован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ной отчетности не показываются.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Расчеты по дивидендам, выплаченным дочерними обществами материнским, должны быть элиминированы в консолидированной 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отчетности. Следует исключить показатели выплаты дивиденда в дочернем обществе и получения дивиденда и его зачисления в дохо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ды материнского общества. Плюс и минус одинаковой суммы при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водят к нулевому результату.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Операции по инвестициям в дочерние общества. Исключаются ба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лансовая стоимость инвестиций материнского общества в каждое до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чернее общество и доля материнского общества в акционерном капи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тале каждого </w:t>
      </w:r>
      <w:proofErr w:type="gramStart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дочернею</w:t>
      </w:r>
      <w:proofErr w:type="gramEnd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общества. Следует исключать также инвести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ции одних дочерних компаний данной сферы консолидации в другие. Затраты в инвестиции чаще всего превышают соответствующую долю инвестора в акционерном капитале. Разница, которая возникает, эли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минируется за счет уменьшения нераспределенной прибыли, если ее недостает — дополнительного капитала дочернего общества. Акции дочернего общества, приобретаемые по ценам фондового рынка, пре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вышающим их балансовую стоимость в дочернем обществе, можно корректировать по стоимости при первой консолидации за счет пере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оценки имущества по рыночным ценам и введения в баланс показа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теля стоимости деловой репутации на недостающую разницу в сто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имости. Об этом методе было сказано выше.</w:t>
      </w:r>
    </w:p>
    <w:p w:rsidR="00D77B05" w:rsidRPr="00D77B05" w:rsidRDefault="00D77B05" w:rsidP="00C65D9D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Операции по доходам, расходам и прибыли от реализации между консолидированными обществами. Исключаются внутригрупповые операции и сальдо по выручке от реализации, соответствующим рас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ходам и прибыли с тем, чтобы в консолидированной отчетности не завышались объемы операций с внешними организациями и их фи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нансовые результаты. Получение данных для элиминирования на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званных показателей заставляет вести учет операций по продажам, осуществляемым между обществами единой сферы консолидации. Учет продаж и их финансовых результатов по операциям между ком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паниями, входящими в консолидированную группу, необходимо ве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 отдельно от других операций по продажам.</w:t>
      </w:r>
    </w:p>
    <w:p w:rsidR="00A8559B" w:rsidRPr="00A8559B" w:rsidRDefault="00D77B05" w:rsidP="00C65D9D">
      <w:pPr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Нереализованные прибыли и убытки от операций между консоли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дированными обществами. Исключаются финансовые результаты по внутригрупповым операциям, полностью завершенным в одних обществах, 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включаемых в консолидируемую отчетность, и незакон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ченным либо не полностью законченным - в других. 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Необходимость в элиминировании показателей консолидируе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мых отчетов может также возникнуть </w:t>
      </w:r>
      <w:proofErr w:type="gramStart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из-за</w:t>
      </w:r>
      <w:proofErr w:type="gramEnd"/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D77B05" w:rsidRPr="00A8559B" w:rsidRDefault="00D77B05" w:rsidP="00C65D9D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различия сроков проведения операций. Эти различия возника</w:t>
      </w: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ют в одних отчетных периодах, прекращаются в других;</w:t>
      </w:r>
    </w:p>
    <w:p w:rsidR="00D77B05" w:rsidRPr="00A8559B" w:rsidRDefault="00D77B05" w:rsidP="00C65D9D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различных сроков окончания отчетного года;</w:t>
      </w:r>
    </w:p>
    <w:p w:rsidR="00D77B05" w:rsidRPr="00A8559B" w:rsidRDefault="00D77B05" w:rsidP="00C65D9D">
      <w:pPr>
        <w:pStyle w:val="a5"/>
        <w:numPr>
          <w:ilvl w:val="0"/>
          <w:numId w:val="2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отсутствия единой учетной политики на разных предприятиях сферы консолидации.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Консолидированная отчетность материнского и дочернего обществ. Обобщение двух финансовых отчетов юридических лиц, самостоя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тельных в правовом отношении компаний представляется простей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шим вариантом консолидированной отчетности.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Дополнительные раскрытия в консолидиров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анной финансовой от</w:t>
      </w:r>
      <w:r w:rsid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четности. Н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еобходимо приводить перечень существующих дочерних обществ с указанием доли участия или процента принадлежащих материнскому обществу голосующих акций, а также раскрывать причины, по которым консолидированная отчетность не представ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лялась с указанием методов отражения имеющихся дочерних об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ществ в финансовой отчетности материнского.</w:t>
      </w:r>
    </w:p>
    <w:p w:rsidR="00D77B05" w:rsidRPr="00D77B05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Если при составлении консолидированной финансовой отчетно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сти в нее включались отчеты, составленные на основе неодинаковой учетной политики, этот факт необходимо раскрывать и показывать удельный вес статей финансовой отчетности, к которым применя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лась различная учетная политика.</w:t>
      </w:r>
    </w:p>
    <w:p w:rsidR="00A8559B" w:rsidRDefault="00D77B05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консолидированной финансовой отчетности необходимо так</w:t>
      </w:r>
      <w:r w:rsidRPr="00D77B0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же раскрывать:</w:t>
      </w:r>
    </w:p>
    <w:p w:rsidR="00A8559B" w:rsidRPr="00A8559B" w:rsidRDefault="00D77B05" w:rsidP="00C65D9D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характер отношений между материнской и дочерними компа</w:t>
      </w: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 xml:space="preserve">ниями, если </w:t>
      </w:r>
      <w:proofErr w:type="gramStart"/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материнская</w:t>
      </w:r>
      <w:proofErr w:type="gramEnd"/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не обладает более чем половиной го</w:t>
      </w: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лосующих акций дочерней компании;</w:t>
      </w:r>
    </w:p>
    <w:p w:rsidR="00A8559B" w:rsidRPr="00A8559B" w:rsidRDefault="00D77B05" w:rsidP="00C65D9D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 xml:space="preserve">названия компании, в которых </w:t>
      </w:r>
      <w:proofErr w:type="gramStart"/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материнская</w:t>
      </w:r>
      <w:proofErr w:type="gramEnd"/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имеет более поло</w:t>
      </w: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вины голосующих акций, поданные компании не признаны в качестве дочерних из-за отсутствия существующего контроля над ними;</w:t>
      </w:r>
    </w:p>
    <w:p w:rsidR="00D77B05" w:rsidRPr="00A8559B" w:rsidRDefault="00D77B05" w:rsidP="00C65D9D">
      <w:pPr>
        <w:pStyle w:val="a5"/>
        <w:numPr>
          <w:ilvl w:val="0"/>
          <w:numId w:val="4"/>
        </w:numPr>
        <w:spacing w:after="0" w:line="36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влияние на финансовое положение материнской компании на отчетную дату и результаты финансовой деятельности за отчет</w:t>
      </w: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ный период операции по приобретению и отчуждению дочер</w:t>
      </w:r>
      <w:r w:rsidRPr="00A8559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softHyphen/>
        <w:t>них компаний.</w:t>
      </w:r>
    </w:p>
    <w:p w:rsidR="00D77B05" w:rsidRDefault="00D77B05" w:rsidP="00C65D9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F2599" w:rsidRDefault="005F2599" w:rsidP="00D77B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F2599" w:rsidRPr="00453F9B" w:rsidRDefault="005F2599" w:rsidP="00D77B05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65D9D" w:rsidRPr="005B1C9D" w:rsidRDefault="00563504" w:rsidP="005B1C9D">
      <w:pPr>
        <w:pStyle w:val="a5"/>
        <w:widowControl w:val="0"/>
        <w:numPr>
          <w:ilvl w:val="0"/>
          <w:numId w:val="10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B1C9D">
        <w:rPr>
          <w:rFonts w:ascii="Times New Roman" w:hAnsi="Times New Roman"/>
          <w:sz w:val="28"/>
          <w:szCs w:val="28"/>
        </w:rPr>
        <w:t>Задача</w:t>
      </w:r>
      <w:r w:rsidR="00244E70" w:rsidRPr="005B1C9D">
        <w:rPr>
          <w:rFonts w:ascii="Times New Roman" w:hAnsi="Times New Roman"/>
          <w:sz w:val="28"/>
          <w:szCs w:val="28"/>
        </w:rPr>
        <w:t xml:space="preserve"> 1</w:t>
      </w:r>
      <w:r w:rsidRPr="005B1C9D">
        <w:rPr>
          <w:rFonts w:ascii="Times New Roman" w:hAnsi="Times New Roman"/>
          <w:sz w:val="28"/>
          <w:szCs w:val="28"/>
        </w:rPr>
        <w:t xml:space="preserve">. </w:t>
      </w:r>
    </w:p>
    <w:p w:rsidR="00C65D9D" w:rsidRPr="00C65D9D" w:rsidRDefault="00C65D9D" w:rsidP="00C65D9D">
      <w:pPr>
        <w:widowControl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63504" w:rsidRPr="00C65D9D" w:rsidRDefault="00563504" w:rsidP="00C65D9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65D9D">
        <w:rPr>
          <w:rFonts w:ascii="Times New Roman" w:hAnsi="Times New Roman"/>
          <w:sz w:val="28"/>
          <w:szCs w:val="28"/>
        </w:rPr>
        <w:t xml:space="preserve">Компания является лизингополучателем по договору финансовой аренды грузового автомобиля. Арендные платежи должны вноситься с 2013 г. по 1000 </w:t>
      </w:r>
      <w:proofErr w:type="spellStart"/>
      <w:r w:rsidRPr="00C65D9D">
        <w:rPr>
          <w:rFonts w:ascii="Times New Roman" w:hAnsi="Times New Roman"/>
          <w:sz w:val="28"/>
          <w:szCs w:val="28"/>
        </w:rPr>
        <w:t>у.е</w:t>
      </w:r>
      <w:proofErr w:type="spellEnd"/>
      <w:r w:rsidRPr="00C65D9D">
        <w:rPr>
          <w:rFonts w:ascii="Times New Roman" w:hAnsi="Times New Roman"/>
          <w:sz w:val="28"/>
          <w:szCs w:val="28"/>
        </w:rPr>
        <w:t xml:space="preserve">. (1 </w:t>
      </w:r>
      <w:proofErr w:type="spellStart"/>
      <w:r w:rsidRPr="00C65D9D">
        <w:rPr>
          <w:rFonts w:ascii="Times New Roman" w:hAnsi="Times New Roman"/>
          <w:sz w:val="28"/>
          <w:szCs w:val="28"/>
        </w:rPr>
        <w:t>у.е</w:t>
      </w:r>
      <w:proofErr w:type="spellEnd"/>
      <w:r w:rsidRPr="00C65D9D">
        <w:rPr>
          <w:rFonts w:ascii="Times New Roman" w:hAnsi="Times New Roman"/>
          <w:sz w:val="28"/>
          <w:szCs w:val="28"/>
        </w:rPr>
        <w:t xml:space="preserve">. = 1 долл.) ежегодно в конце года в течение пяти лет. Ставка процента, определенная договором аренды, – 10%. </w:t>
      </w:r>
    </w:p>
    <w:p w:rsidR="00563504" w:rsidRPr="00F8034D" w:rsidRDefault="00563504" w:rsidP="00C65D9D">
      <w:pPr>
        <w:widowControl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034D">
        <w:rPr>
          <w:rFonts w:ascii="Times New Roman" w:hAnsi="Times New Roman"/>
          <w:sz w:val="28"/>
          <w:szCs w:val="28"/>
        </w:rPr>
        <w:t>Рассчитайте дисконтированную величину долгосрочных арендных обязатель</w:t>
      </w:r>
      <w:proofErr w:type="gramStart"/>
      <w:r w:rsidRPr="00F8034D">
        <w:rPr>
          <w:rFonts w:ascii="Times New Roman" w:hAnsi="Times New Roman"/>
          <w:sz w:val="28"/>
          <w:szCs w:val="28"/>
        </w:rPr>
        <w:t>ств дл</w:t>
      </w:r>
      <w:proofErr w:type="gramEnd"/>
      <w:r w:rsidRPr="00F8034D">
        <w:rPr>
          <w:rFonts w:ascii="Times New Roman" w:hAnsi="Times New Roman"/>
          <w:sz w:val="28"/>
          <w:szCs w:val="28"/>
        </w:rPr>
        <w:t xml:space="preserve">я отражения в отчетности компании за 2013 г. </w:t>
      </w:r>
    </w:p>
    <w:p w:rsidR="005F2599" w:rsidRDefault="005F2599" w:rsidP="00C65D9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Решение: </w:t>
      </w:r>
    </w:p>
    <w:p w:rsidR="00F10B72" w:rsidRDefault="004E45F0" w:rsidP="00C65D9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Рассчитаем</w:t>
      </w:r>
      <w:r w:rsidRPr="00F8034D">
        <w:rPr>
          <w:rFonts w:ascii="Times New Roman" w:hAnsi="Times New Roman"/>
          <w:sz w:val="28"/>
          <w:szCs w:val="28"/>
        </w:rPr>
        <w:t xml:space="preserve"> дисконтированную величину долгосрочных арендных обязательств</w:t>
      </w:r>
      <w:r>
        <w:rPr>
          <w:rFonts w:ascii="Times New Roman" w:hAnsi="Times New Roman"/>
          <w:sz w:val="28"/>
          <w:szCs w:val="28"/>
        </w:rPr>
        <w:t xml:space="preserve"> за каждый отчетный год:</w:t>
      </w:r>
    </w:p>
    <w:tbl>
      <w:tblPr>
        <w:tblW w:w="9140" w:type="dxa"/>
        <w:tblInd w:w="93" w:type="dxa"/>
        <w:tblLook w:val="04A0"/>
      </w:tblPr>
      <w:tblGrid>
        <w:gridCol w:w="1200"/>
        <w:gridCol w:w="2460"/>
        <w:gridCol w:w="2540"/>
        <w:gridCol w:w="2940"/>
      </w:tblGrid>
      <w:tr w:rsidR="004E45F0" w:rsidRPr="004E45F0" w:rsidTr="004E45F0">
        <w:trPr>
          <w:trHeight w:val="690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Денежные потоки</w:t>
            </w:r>
          </w:p>
        </w:tc>
        <w:tc>
          <w:tcPr>
            <w:tcW w:w="2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Коэффициент дисконтирования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Дисконтированные денежные потоки</w:t>
            </w:r>
          </w:p>
        </w:tc>
      </w:tr>
      <w:tr w:rsidR="004E45F0" w:rsidRPr="004E45F0" w:rsidTr="004E45F0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2013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0,909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909</w:t>
            </w:r>
          </w:p>
        </w:tc>
      </w:tr>
      <w:tr w:rsidR="004E45F0" w:rsidRPr="004E45F0" w:rsidTr="004E45F0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0,826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826</w:t>
            </w:r>
          </w:p>
        </w:tc>
      </w:tr>
      <w:tr w:rsidR="004E45F0" w:rsidRPr="004E45F0" w:rsidTr="004E45F0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0,751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751</w:t>
            </w:r>
          </w:p>
        </w:tc>
      </w:tr>
      <w:tr w:rsidR="004E45F0" w:rsidRPr="004E45F0" w:rsidTr="004E45F0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2016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0,683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683</w:t>
            </w:r>
          </w:p>
        </w:tc>
      </w:tr>
      <w:tr w:rsidR="004E45F0" w:rsidRPr="004E45F0" w:rsidTr="004E45F0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2017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0,621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621</w:t>
            </w:r>
          </w:p>
        </w:tc>
      </w:tr>
      <w:tr w:rsidR="004E45F0" w:rsidRPr="004E45F0" w:rsidTr="004E45F0">
        <w:trPr>
          <w:trHeight w:val="375"/>
        </w:trPr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45F0" w:rsidRPr="004E45F0" w:rsidRDefault="004E45F0" w:rsidP="004E45F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E45F0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3791</w:t>
            </w:r>
          </w:p>
        </w:tc>
      </w:tr>
    </w:tbl>
    <w:p w:rsidR="005B1C9D" w:rsidRDefault="005B1C9D" w:rsidP="00C65D9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5F0" w:rsidRDefault="004E45F0" w:rsidP="00C65D9D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F2599">
        <w:rPr>
          <w:rFonts w:ascii="Times New Roman" w:hAnsi="Times New Roman"/>
          <w:sz w:val="28"/>
          <w:szCs w:val="28"/>
        </w:rPr>
        <w:t xml:space="preserve">Отразим </w:t>
      </w:r>
      <w:r w:rsidR="005F2599" w:rsidRPr="005F2599">
        <w:rPr>
          <w:rFonts w:ascii="Times New Roman" w:hAnsi="Times New Roman"/>
          <w:sz w:val="28"/>
          <w:szCs w:val="28"/>
        </w:rPr>
        <w:t>возникшее обязательство в отчетности</w:t>
      </w:r>
      <w:r w:rsidR="005F2599">
        <w:rPr>
          <w:rFonts w:ascii="Times New Roman" w:hAnsi="Times New Roman"/>
          <w:sz w:val="28"/>
          <w:szCs w:val="28"/>
        </w:rPr>
        <w:t>:</w:t>
      </w:r>
    </w:p>
    <w:tbl>
      <w:tblPr>
        <w:tblW w:w="9112" w:type="dxa"/>
        <w:tblInd w:w="93" w:type="dxa"/>
        <w:tblLook w:val="04A0"/>
      </w:tblPr>
      <w:tblGrid>
        <w:gridCol w:w="3097"/>
        <w:gridCol w:w="1846"/>
        <w:gridCol w:w="2055"/>
        <w:gridCol w:w="2114"/>
      </w:tblGrid>
      <w:tr w:rsidR="005F2599" w:rsidRPr="005F2599" w:rsidTr="005F2599">
        <w:trPr>
          <w:trHeight w:val="350"/>
        </w:trPr>
        <w:tc>
          <w:tcPr>
            <w:tcW w:w="3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F259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5F259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/Б ОПУ</w:t>
            </w: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Дт</w:t>
            </w:r>
          </w:p>
        </w:tc>
        <w:tc>
          <w:tcPr>
            <w:tcW w:w="2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Кт</w:t>
            </w:r>
          </w:p>
        </w:tc>
      </w:tr>
      <w:tr w:rsidR="005F2599" w:rsidRPr="005F2599" w:rsidTr="005F2599">
        <w:trPr>
          <w:trHeight w:val="221"/>
        </w:trPr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Основные средства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/Б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3791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5F2599" w:rsidRPr="005F2599" w:rsidTr="005F2599">
        <w:trPr>
          <w:trHeight w:val="879"/>
        </w:trPr>
        <w:tc>
          <w:tcPr>
            <w:tcW w:w="3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 Кредиторская задолженность по аренде (долгосрочная)</w:t>
            </w: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Б</w:t>
            </w:r>
            <w:proofErr w:type="gramEnd"/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/Б</w:t>
            </w:r>
          </w:p>
        </w:tc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2599" w:rsidRPr="005F2599" w:rsidRDefault="005F2599" w:rsidP="005F25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5F2599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3791</w:t>
            </w:r>
          </w:p>
        </w:tc>
      </w:tr>
    </w:tbl>
    <w:p w:rsidR="005F2599" w:rsidRPr="005F2599" w:rsidRDefault="005F2599" w:rsidP="004E45F0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833D7D" w:rsidRDefault="00833D7D" w:rsidP="00C65D9D">
      <w:pPr>
        <w:spacing w:after="0" w:line="36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33D7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МСФО 17 «Аренда» устанавливает, </w:t>
      </w:r>
      <w:r w:rsidR="00244E7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что у арендатора в балансе отражается актив, полученный в финансовую аренду и арендные обязательства в начале срока аренды, оцененный в сумме:</w:t>
      </w:r>
    </w:p>
    <w:p w:rsidR="00244E70" w:rsidRDefault="005F2599" w:rsidP="00C65D9D">
      <w:pPr>
        <w:pStyle w:val="a5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равной</w:t>
      </w:r>
      <w:r w:rsidR="00244E70">
        <w:rPr>
          <w:rFonts w:ascii="Times New Roman" w:hAnsi="Times New Roman"/>
          <w:sz w:val="28"/>
          <w:szCs w:val="28"/>
        </w:rPr>
        <w:t xml:space="preserve"> справедливой стоимости арендуемого имущества;</w:t>
      </w:r>
    </w:p>
    <w:p w:rsidR="00244E70" w:rsidRDefault="00244E70" w:rsidP="00C65D9D">
      <w:pPr>
        <w:pStyle w:val="a5"/>
        <w:numPr>
          <w:ilvl w:val="0"/>
          <w:numId w:val="9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дисконтированной стоимости минимальных арендных платежей, при этом коэффициентом дисконтирования является процентная ставка, учитываемая договором аренды.</w:t>
      </w:r>
    </w:p>
    <w:p w:rsidR="00244E70" w:rsidRDefault="00244E70" w:rsidP="00C65D9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дальнейшем стоимость арендного обязательства будет отличаться от балансовой стоимости арендованного имущества, поскольку арендные обязательства уменьшаются по мере уплаты арендной платы, а стоимость арендованного имущества в балансе учитывается за вычетом амортизационных отчислений.</w:t>
      </w:r>
    </w:p>
    <w:p w:rsidR="005F2599" w:rsidRDefault="005F2599" w:rsidP="00244E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2599" w:rsidRDefault="005F2599" w:rsidP="00244E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2599" w:rsidRDefault="005F2599" w:rsidP="00244E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2599" w:rsidRDefault="005F2599" w:rsidP="00244E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2599" w:rsidRDefault="005F2599" w:rsidP="00244E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F2599" w:rsidRDefault="005F2599" w:rsidP="00244E70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65D9D" w:rsidRDefault="00C65D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F2599" w:rsidRDefault="005F2599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5B1C9D" w:rsidRDefault="005B1C9D" w:rsidP="005F259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4612C5" w:rsidRPr="004612C5" w:rsidRDefault="004612C5" w:rsidP="004612C5">
      <w:pPr>
        <w:pStyle w:val="a5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612C5">
        <w:rPr>
          <w:rFonts w:ascii="Times New Roman" w:hAnsi="Times New Roman"/>
          <w:sz w:val="28"/>
          <w:szCs w:val="28"/>
        </w:rPr>
        <w:t xml:space="preserve">Международные стандарты финансовой отчетности [Электронный ресурс] // Сайт компании «Консультант Плюс»/URL: http://base.consultant.ru/cons/cgi/online.cgi?req=doc;base=LAW;n=140000, свободный. – </w:t>
      </w:r>
      <w:proofErr w:type="spellStart"/>
      <w:r w:rsidRPr="004612C5">
        <w:rPr>
          <w:rFonts w:ascii="Times New Roman" w:hAnsi="Times New Roman"/>
          <w:sz w:val="28"/>
          <w:szCs w:val="28"/>
        </w:rPr>
        <w:t>Загл</w:t>
      </w:r>
      <w:proofErr w:type="spellEnd"/>
      <w:r w:rsidRPr="004612C5">
        <w:rPr>
          <w:rFonts w:ascii="Times New Roman" w:hAnsi="Times New Roman"/>
          <w:sz w:val="28"/>
          <w:szCs w:val="28"/>
        </w:rPr>
        <w:t>. с экрана (дата обращения 10.04.2013);</w:t>
      </w:r>
    </w:p>
    <w:p w:rsidR="005B1C9D" w:rsidRPr="005B1C9D" w:rsidRDefault="005B1C9D" w:rsidP="005B1C9D">
      <w:pPr>
        <w:pStyle w:val="a5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Бабаев Ю.А. Международные стандарты финансовой отчетности (МСФО): Учебник / Ю.А. Бабаев, А.М. Петров. - М.: Вузовский учебник: ИНФРА-М, 2012. - 398 с;</w:t>
      </w:r>
    </w:p>
    <w:p w:rsidR="005B1C9D" w:rsidRPr="005B1C9D" w:rsidRDefault="005B1C9D" w:rsidP="005B1C9D">
      <w:pPr>
        <w:pStyle w:val="a5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Вахрушина М.А. Международные стандарты учета и финансовой отчетности: Учеб</w:t>
      </w:r>
      <w:proofErr w:type="gram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особие / М.А. Вахрушина, Л.А. Мельникова, Н.С. </w:t>
      </w: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Пласкова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; ВЗФЭИ. - М.: Вуз</w:t>
      </w:r>
      <w:proofErr w:type="gram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у</w:t>
      </w:r>
      <w:proofErr w:type="gram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чебник, 2005. - 320 с.;</w:t>
      </w:r>
    </w:p>
    <w:p w:rsidR="005B1C9D" w:rsidRPr="005B1C9D" w:rsidRDefault="005B1C9D" w:rsidP="005B1C9D">
      <w:pPr>
        <w:pStyle w:val="a5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Гетьман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 В.Г. Международные стандарты финансовой отчетности: Учебник</w:t>
      </w:r>
      <w:proofErr w:type="gram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 / П</w:t>
      </w:r>
      <w:proofErr w:type="gram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од ред. В.Г. </w:t>
      </w: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Гетьмана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. - 2-e изд., </w:t>
      </w: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перераб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. и доп. - М.: ИНФРА-М, 2012. - 559 с.;</w:t>
      </w:r>
    </w:p>
    <w:p w:rsidR="005B1C9D" w:rsidRPr="005B1C9D" w:rsidRDefault="005B1C9D" w:rsidP="005B1C9D">
      <w:pPr>
        <w:pStyle w:val="a5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Палий В.Ф. Международные стандарты учета и финансовой отчетности: Учебник / В.Ф. Палий. - 5-e изд., </w:t>
      </w: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испр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. и доп. - М.: НИЦ </w:t>
      </w: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Инфра-М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, 2012. - 512 с.;</w:t>
      </w:r>
    </w:p>
    <w:p w:rsidR="004612C5" w:rsidRDefault="005B1C9D" w:rsidP="004612C5">
      <w:pPr>
        <w:pStyle w:val="a5"/>
        <w:numPr>
          <w:ilvl w:val="0"/>
          <w:numId w:val="11"/>
        </w:numPr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Панкова С.В. Международные стандарты аудита: Учебник / С.В. Панкова, Н.И. Попова. - 3-e изд., с </w:t>
      </w:r>
      <w:proofErr w:type="spell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изм</w:t>
      </w:r>
      <w:proofErr w:type="spellEnd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 xml:space="preserve">. - М.: Магистр, 2009. - 287 </w:t>
      </w:r>
      <w:proofErr w:type="gramStart"/>
      <w:r w:rsidRPr="005B1C9D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612C5" w:rsidRPr="005B1C9D" w:rsidRDefault="004612C5" w:rsidP="004612C5">
      <w:pPr>
        <w:pStyle w:val="a5"/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sectPr w:rsidR="004612C5" w:rsidRPr="005B1C9D" w:rsidSect="00E32B75">
      <w:headerReference w:type="default" r:id="rId7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3A5" w:rsidRDefault="002173A5" w:rsidP="00C65D9D">
      <w:pPr>
        <w:spacing w:after="0" w:line="240" w:lineRule="auto"/>
      </w:pPr>
      <w:r>
        <w:separator/>
      </w:r>
    </w:p>
  </w:endnote>
  <w:endnote w:type="continuationSeparator" w:id="0">
    <w:p w:rsidR="002173A5" w:rsidRDefault="002173A5" w:rsidP="00C65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3A5" w:rsidRDefault="002173A5" w:rsidP="00C65D9D">
      <w:pPr>
        <w:spacing w:after="0" w:line="240" w:lineRule="auto"/>
      </w:pPr>
      <w:r>
        <w:separator/>
      </w:r>
    </w:p>
  </w:footnote>
  <w:footnote w:type="continuationSeparator" w:id="0">
    <w:p w:rsidR="002173A5" w:rsidRDefault="002173A5" w:rsidP="00C65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038110"/>
      <w:docPartObj>
        <w:docPartGallery w:val="Page Numbers (Top of Page)"/>
        <w:docPartUnique/>
      </w:docPartObj>
    </w:sdtPr>
    <w:sdtContent>
      <w:p w:rsidR="00C65D9D" w:rsidRDefault="00EA1042">
        <w:pPr>
          <w:pStyle w:val="a6"/>
          <w:jc w:val="center"/>
        </w:pPr>
        <w:r w:rsidRPr="00C65D9D">
          <w:rPr>
            <w:rFonts w:ascii="Times New Roman" w:hAnsi="Times New Roman"/>
          </w:rPr>
          <w:fldChar w:fldCharType="begin"/>
        </w:r>
        <w:r w:rsidR="00C65D9D" w:rsidRPr="00C65D9D">
          <w:rPr>
            <w:rFonts w:ascii="Times New Roman" w:hAnsi="Times New Roman"/>
          </w:rPr>
          <w:instrText xml:space="preserve"> PAGE   \* MERGEFORMAT </w:instrText>
        </w:r>
        <w:r w:rsidRPr="00C65D9D">
          <w:rPr>
            <w:rFonts w:ascii="Times New Roman" w:hAnsi="Times New Roman"/>
          </w:rPr>
          <w:fldChar w:fldCharType="separate"/>
        </w:r>
        <w:r w:rsidR="00E32B75">
          <w:rPr>
            <w:rFonts w:ascii="Times New Roman" w:hAnsi="Times New Roman"/>
            <w:noProof/>
          </w:rPr>
          <w:t>12</w:t>
        </w:r>
        <w:r w:rsidRPr="00C65D9D">
          <w:rPr>
            <w:rFonts w:ascii="Times New Roman" w:hAnsi="Times New Roman"/>
          </w:rPr>
          <w:fldChar w:fldCharType="end"/>
        </w:r>
      </w:p>
    </w:sdtContent>
  </w:sdt>
  <w:p w:rsidR="00C65D9D" w:rsidRDefault="00C65D9D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DEDC2E98"/>
    <w:lvl w:ilvl="0">
      <w:start w:val="3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1."/>
      <w:lvlJc w:val="left"/>
      <w:rPr>
        <w:rFonts w:ascii="Lucida Sans Unicode" w:hAnsi="Lucida Sans Unicode" w:cs="Lucida Sans Unicod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1600304F"/>
    <w:multiLevelType w:val="hybridMultilevel"/>
    <w:tmpl w:val="26109F30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C07F1C"/>
    <w:multiLevelType w:val="hybridMultilevel"/>
    <w:tmpl w:val="0992879E"/>
    <w:lvl w:ilvl="0" w:tplc="307EA1E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5D3890"/>
    <w:multiLevelType w:val="hybridMultilevel"/>
    <w:tmpl w:val="4816FA6E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D1932DA"/>
    <w:multiLevelType w:val="hybridMultilevel"/>
    <w:tmpl w:val="2A3489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DD232A1"/>
    <w:multiLevelType w:val="hybridMultilevel"/>
    <w:tmpl w:val="04C4419E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31B6851"/>
    <w:multiLevelType w:val="hybridMultilevel"/>
    <w:tmpl w:val="819E2F84"/>
    <w:lvl w:ilvl="0" w:tplc="0554DDAE">
      <w:start w:val="1"/>
      <w:numFmt w:val="bullet"/>
      <w:lvlText w:val=""/>
      <w:lvlJc w:val="left"/>
      <w:pPr>
        <w:ind w:left="5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7">
    <w:nsid w:val="5E0F247D"/>
    <w:multiLevelType w:val="hybridMultilevel"/>
    <w:tmpl w:val="2E7231C6"/>
    <w:lvl w:ilvl="0" w:tplc="0554DD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8D2034"/>
    <w:multiLevelType w:val="hybridMultilevel"/>
    <w:tmpl w:val="E38E6AD0"/>
    <w:lvl w:ilvl="0" w:tplc="5BEE0DD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4AE2E4F"/>
    <w:multiLevelType w:val="hybridMultilevel"/>
    <w:tmpl w:val="48E26C50"/>
    <w:lvl w:ilvl="0" w:tplc="6C2A2114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EB1D80"/>
    <w:multiLevelType w:val="hybridMultilevel"/>
    <w:tmpl w:val="2C5652D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3B0F64"/>
    <w:multiLevelType w:val="hybridMultilevel"/>
    <w:tmpl w:val="C3E0E6E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3"/>
  </w:num>
  <w:num w:numId="5">
    <w:abstractNumId w:val="11"/>
  </w:num>
  <w:num w:numId="6">
    <w:abstractNumId w:val="7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4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B72"/>
    <w:rsid w:val="000E347C"/>
    <w:rsid w:val="00152BA7"/>
    <w:rsid w:val="002173A5"/>
    <w:rsid w:val="00244E70"/>
    <w:rsid w:val="002B6B71"/>
    <w:rsid w:val="004612C5"/>
    <w:rsid w:val="004E45F0"/>
    <w:rsid w:val="00501A73"/>
    <w:rsid w:val="00563504"/>
    <w:rsid w:val="005B1C9D"/>
    <w:rsid w:val="005F2599"/>
    <w:rsid w:val="00653607"/>
    <w:rsid w:val="006A7254"/>
    <w:rsid w:val="006D3CEA"/>
    <w:rsid w:val="006D75CB"/>
    <w:rsid w:val="0073409E"/>
    <w:rsid w:val="007619A3"/>
    <w:rsid w:val="00833D7D"/>
    <w:rsid w:val="00A304CB"/>
    <w:rsid w:val="00A8559B"/>
    <w:rsid w:val="00B62B46"/>
    <w:rsid w:val="00C65D9D"/>
    <w:rsid w:val="00C80E2D"/>
    <w:rsid w:val="00CE7ED3"/>
    <w:rsid w:val="00D77B05"/>
    <w:rsid w:val="00D90683"/>
    <w:rsid w:val="00DE65BD"/>
    <w:rsid w:val="00E1285E"/>
    <w:rsid w:val="00E32B75"/>
    <w:rsid w:val="00EA1042"/>
    <w:rsid w:val="00EA3C05"/>
    <w:rsid w:val="00F10B72"/>
    <w:rsid w:val="00F80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7" type="connector" idref="#_x0000_s1027"/>
        <o:r id="V:Rule8" type="connector" idref="#_x0000_s1031"/>
        <o:r id="V:Rule9" type="connector" idref="#_x0000_s1032"/>
        <o:r id="V:Rule10" type="connector" idref="#_x0000_s1030"/>
        <o:r id="V:Rule11" type="connector" idref="#_x0000_s1029"/>
        <o:r id="V:Rule1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5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0B7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0B7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7B05"/>
    <w:pPr>
      <w:ind w:left="720"/>
      <w:contextualSpacing/>
    </w:pPr>
  </w:style>
  <w:style w:type="character" w:customStyle="1" w:styleId="blk">
    <w:name w:val="blk"/>
    <w:basedOn w:val="a0"/>
    <w:rsid w:val="00DE65BD"/>
  </w:style>
  <w:style w:type="character" w:customStyle="1" w:styleId="u">
    <w:name w:val="u"/>
    <w:basedOn w:val="a0"/>
    <w:rsid w:val="00DE65BD"/>
  </w:style>
  <w:style w:type="paragraph" w:styleId="a6">
    <w:name w:val="header"/>
    <w:basedOn w:val="a"/>
    <w:link w:val="a7"/>
    <w:uiPriority w:val="99"/>
    <w:unhideWhenUsed/>
    <w:rsid w:val="00C65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D9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C65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65D9D"/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unhideWhenUsed/>
    <w:rsid w:val="004612C5"/>
    <w:pPr>
      <w:spacing w:after="120" w:line="480" w:lineRule="auto"/>
    </w:pPr>
    <w:rPr>
      <w:rFonts w:asciiTheme="minorHAnsi" w:eastAsiaTheme="minorHAnsi" w:hAnsiTheme="minorHAnsi" w:cstheme="minorBidi"/>
    </w:rPr>
  </w:style>
  <w:style w:type="character" w:customStyle="1" w:styleId="20">
    <w:name w:val="Основной текст 2 Знак"/>
    <w:basedOn w:val="a0"/>
    <w:link w:val="2"/>
    <w:uiPriority w:val="99"/>
    <w:rsid w:val="004612C5"/>
  </w:style>
  <w:style w:type="character" w:styleId="aa">
    <w:name w:val="Hyperlink"/>
    <w:basedOn w:val="a0"/>
    <w:uiPriority w:val="99"/>
    <w:semiHidden/>
    <w:unhideWhenUsed/>
    <w:rsid w:val="004612C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4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14</Pages>
  <Words>2922</Words>
  <Characters>16662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14</cp:revision>
  <dcterms:created xsi:type="dcterms:W3CDTF">2013-09-06T13:44:00Z</dcterms:created>
  <dcterms:modified xsi:type="dcterms:W3CDTF">2014-02-12T10:21:00Z</dcterms:modified>
</cp:coreProperties>
</file>