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A5E" w:rsidRDefault="00C71A5E" w:rsidP="00C71A5E">
      <w:pPr>
        <w:spacing w:line="360" w:lineRule="auto"/>
        <w:jc w:val="center"/>
        <w:rPr>
          <w:b/>
          <w:sz w:val="28"/>
          <w:szCs w:val="28"/>
        </w:rPr>
      </w:pPr>
      <w:r w:rsidRPr="00E05964">
        <w:rPr>
          <w:b/>
          <w:sz w:val="28"/>
          <w:szCs w:val="28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8"/>
        <w:gridCol w:w="532"/>
      </w:tblGrid>
      <w:tr w:rsidR="00C71A5E" w:rsidRPr="005B0DB2" w:rsidTr="00CC1FF3">
        <w:tc>
          <w:tcPr>
            <w:tcW w:w="9039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 w:rsidRPr="005B0DB2">
              <w:rPr>
                <w:color w:val="000000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32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5B0DB2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C71A5E" w:rsidRPr="005B0DB2" w:rsidTr="00CC1FF3">
        <w:tc>
          <w:tcPr>
            <w:tcW w:w="9039" w:type="dxa"/>
            <w:shd w:val="clear" w:color="auto" w:fill="auto"/>
            <w:hideMark/>
          </w:tcPr>
          <w:p w:rsidR="00C71A5E" w:rsidRPr="005B0DB2" w:rsidRDefault="00C71A5E" w:rsidP="00CC1FF3">
            <w:pPr>
              <w:pStyle w:val="ac"/>
              <w:numPr>
                <w:ilvl w:val="0"/>
                <w:numId w:val="6"/>
              </w:numPr>
              <w:spacing w:after="0" w:line="360" w:lineRule="auto"/>
              <w:ind w:left="0" w:firstLine="567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0DB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Теоретический вопрос. </w:t>
            </w:r>
            <w:r w:rsidRPr="005B0DB2">
              <w:rPr>
                <w:rFonts w:ascii="Times New Roman" w:hAnsi="Times New Roman"/>
                <w:sz w:val="28"/>
                <w:szCs w:val="28"/>
              </w:rPr>
              <w:t>Внебиржевой (первичный) рынок ценных бумаг.</w:t>
            </w:r>
          </w:p>
        </w:tc>
        <w:tc>
          <w:tcPr>
            <w:tcW w:w="532" w:type="dxa"/>
            <w:shd w:val="clear" w:color="auto" w:fill="auto"/>
            <w:vAlign w:val="bottom"/>
            <w:hideMark/>
          </w:tcPr>
          <w:p w:rsidR="00C71A5E" w:rsidRPr="005B0DB2" w:rsidRDefault="00C71A5E" w:rsidP="00CC1FF3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5B0DB2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C71A5E" w:rsidRPr="005B0DB2" w:rsidTr="00CC1FF3">
        <w:tc>
          <w:tcPr>
            <w:tcW w:w="9039" w:type="dxa"/>
            <w:shd w:val="clear" w:color="auto" w:fill="auto"/>
            <w:hideMark/>
          </w:tcPr>
          <w:p w:rsidR="00C71A5E" w:rsidRPr="005B0DB2" w:rsidRDefault="00C71A5E" w:rsidP="00CC1FF3">
            <w:pPr>
              <w:pStyle w:val="ac"/>
              <w:numPr>
                <w:ilvl w:val="0"/>
                <w:numId w:val="6"/>
              </w:numPr>
              <w:spacing w:after="0" w:line="360" w:lineRule="auto"/>
              <w:ind w:left="0" w:firstLine="56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0DB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Тестовые задания </w:t>
            </w:r>
          </w:p>
        </w:tc>
        <w:tc>
          <w:tcPr>
            <w:tcW w:w="532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5B0DB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71A5E" w:rsidRPr="005B0DB2" w:rsidTr="00CC1FF3">
        <w:tc>
          <w:tcPr>
            <w:tcW w:w="9039" w:type="dxa"/>
            <w:shd w:val="clear" w:color="auto" w:fill="auto"/>
            <w:hideMark/>
          </w:tcPr>
          <w:p w:rsidR="00C71A5E" w:rsidRPr="005B0DB2" w:rsidRDefault="00C71A5E" w:rsidP="00CC1FF3">
            <w:pPr>
              <w:pStyle w:val="ac"/>
              <w:numPr>
                <w:ilvl w:val="0"/>
                <w:numId w:val="6"/>
              </w:numPr>
              <w:spacing w:after="0" w:line="360" w:lineRule="auto"/>
              <w:ind w:left="0" w:firstLine="567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0DB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Задача</w:t>
            </w:r>
          </w:p>
        </w:tc>
        <w:tc>
          <w:tcPr>
            <w:tcW w:w="532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5B0DB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C71A5E" w:rsidRPr="005B0DB2" w:rsidTr="00CC1FF3">
        <w:tc>
          <w:tcPr>
            <w:tcW w:w="9039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 w:rsidRPr="005B0DB2">
              <w:rPr>
                <w:color w:val="000000"/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532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5B0DB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C71A5E" w:rsidRPr="005B0DB2" w:rsidTr="00CC1FF3">
        <w:tc>
          <w:tcPr>
            <w:tcW w:w="9039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 w:rsidRPr="005B0DB2">
              <w:rPr>
                <w:color w:val="000000"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2" w:type="dxa"/>
            <w:shd w:val="clear" w:color="auto" w:fill="auto"/>
            <w:hideMark/>
          </w:tcPr>
          <w:p w:rsidR="00C71A5E" w:rsidRPr="005B0DB2" w:rsidRDefault="00C71A5E" w:rsidP="00CC1FF3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5B0DB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</w:tbl>
    <w:p w:rsidR="00C71A5E" w:rsidRPr="00E05964" w:rsidRDefault="00C71A5E" w:rsidP="00C71A5E">
      <w:pPr>
        <w:spacing w:line="360" w:lineRule="auto"/>
        <w:jc w:val="center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Default="00C71A5E" w:rsidP="00C71A5E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rPr>
          <w:sz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rPr>
          <w:b/>
          <w:sz w:val="28"/>
          <w:szCs w:val="28"/>
        </w:rPr>
      </w:pPr>
    </w:p>
    <w:p w:rsidR="00C71A5E" w:rsidRDefault="00C71A5E" w:rsidP="00C71A5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C71A5E" w:rsidRDefault="00C71A5E" w:rsidP="00C71A5E">
      <w:pPr>
        <w:spacing w:line="360" w:lineRule="auto"/>
        <w:jc w:val="center"/>
        <w:rPr>
          <w:b/>
          <w:sz w:val="28"/>
          <w:szCs w:val="28"/>
        </w:rPr>
      </w:pPr>
    </w:p>
    <w:p w:rsidR="00C71A5E" w:rsidRPr="003C42A5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3C42A5">
        <w:rPr>
          <w:sz w:val="28"/>
          <w:szCs w:val="28"/>
          <w:shd w:val="clear" w:color="auto" w:fill="FFFFFF"/>
        </w:rPr>
        <w:t xml:space="preserve">Рынок ценных бумаг, как и любой другой рынок, - это сложная структура, имеющая много характеристик. </w:t>
      </w:r>
      <w:r w:rsidRPr="003C42A5">
        <w:rPr>
          <w:sz w:val="28"/>
          <w:szCs w:val="28"/>
        </w:rPr>
        <w:t>В настоящее время в ведущих странах с развитой экономикой существуют, действуют и развиваются три рынка ценных бумаг: внебиржевой (первичный); вторичный (фондовая биржа); уличный рынок. Все они представляют собой весьма необходимый и важный элемент рыночного хозяйства, особенно его кредитно-финансовой надстройки.</w:t>
      </w:r>
    </w:p>
    <w:p w:rsidR="00C71A5E" w:rsidRPr="003C42A5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3C42A5">
        <w:rPr>
          <w:sz w:val="28"/>
          <w:szCs w:val="28"/>
        </w:rPr>
        <w:t>Основой рынка ценных бумаг служит первичный рынок, именно он определяет его совокупные масштабы и темпы развития.</w:t>
      </w:r>
    </w:p>
    <w:p w:rsidR="00C71A5E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3C42A5">
        <w:rPr>
          <w:sz w:val="28"/>
          <w:szCs w:val="28"/>
        </w:rPr>
        <w:t>Первичный внебиржевой рынок представляет собой сферу первой купли-продажи ценных бумаг новых эмиссий – отсюда его название. В развитых странах это рынок преимущественно корпоративных облигаций. Оборот других видов ценных бумаг здесь существенно меньше. Особенностью первичного внебиржевого рынка является отсутствие постоянного места и времени проведения торгов. Основное его назначение – финансирование процесса воспроизводства. Первичный рынок представляет собой самостоятельный рынок с собственными методами размещения, довольно сложным и разветвленным механизмом размещения и посредничества. Именно на первичном рынке осуществляется мобилизация временно свободных денежных средств и инвестирование их в экономику.</w:t>
      </w:r>
    </w:p>
    <w:p w:rsidR="00C71A5E" w:rsidRPr="003C42A5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работы рассмотреть структуру первичного внебиржевого рынка ценных бумаг, его участников и о</w:t>
      </w:r>
      <w:r w:rsidRPr="00574D87">
        <w:rPr>
          <w:rFonts w:eastAsia="Times-Roman"/>
          <w:sz w:val="28"/>
          <w:szCs w:val="28"/>
        </w:rPr>
        <w:t>сновны</w:t>
      </w:r>
      <w:r>
        <w:rPr>
          <w:rFonts w:eastAsia="Times-Roman"/>
          <w:sz w:val="28"/>
          <w:szCs w:val="28"/>
        </w:rPr>
        <w:t>е</w:t>
      </w:r>
      <w:r w:rsidRPr="00574D87">
        <w:rPr>
          <w:rFonts w:eastAsia="Times-Roman"/>
          <w:sz w:val="28"/>
          <w:szCs w:val="28"/>
        </w:rPr>
        <w:t xml:space="preserve"> форм</w:t>
      </w:r>
      <w:r>
        <w:rPr>
          <w:rFonts w:eastAsia="Times-Roman"/>
          <w:sz w:val="28"/>
          <w:szCs w:val="28"/>
        </w:rPr>
        <w:t>ы размещения ценных бумаг. Помимо этого необходимо изучить особенности развития первичного внебиржевого рынка в России.</w:t>
      </w:r>
    </w:p>
    <w:p w:rsidR="00C71A5E" w:rsidRDefault="00C71A5E" w:rsidP="00C71A5E">
      <w:pPr>
        <w:spacing w:line="360" w:lineRule="auto"/>
        <w:jc w:val="center"/>
        <w:rPr>
          <w:b/>
          <w:sz w:val="28"/>
          <w:szCs w:val="28"/>
        </w:rPr>
      </w:pPr>
    </w:p>
    <w:p w:rsidR="00C71A5E" w:rsidRPr="0079520A" w:rsidRDefault="00C71A5E" w:rsidP="00C71A5E">
      <w:pPr>
        <w:spacing w:line="360" w:lineRule="auto"/>
        <w:rPr>
          <w:b/>
          <w:sz w:val="28"/>
          <w:szCs w:val="28"/>
        </w:rPr>
        <w:sectPr w:rsidR="00C71A5E" w:rsidRPr="0079520A" w:rsidSect="00C71A5E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pgNumType w:start="2"/>
          <w:cols w:space="708"/>
          <w:titlePg/>
          <w:docGrid w:linePitch="381"/>
        </w:sectPr>
      </w:pPr>
    </w:p>
    <w:p w:rsidR="00C71A5E" w:rsidRDefault="00C71A5E" w:rsidP="00C71A5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Введение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9858F4">
        <w:rPr>
          <w:rFonts w:ascii="Times New Roman" w:hAnsi="Times New Roman" w:cs="Times New Roman"/>
          <w:sz w:val="28"/>
          <w:szCs w:val="28"/>
        </w:rPr>
        <w:t>онтрольны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58F4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58F4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C71A5E" w:rsidRDefault="00C71A5E" w:rsidP="00C71A5E">
      <w:pPr>
        <w:spacing w:line="360" w:lineRule="auto"/>
        <w:ind w:firstLine="284"/>
      </w:pPr>
      <w:r w:rsidRPr="001E34F4">
        <w:rPr>
          <w:sz w:val="28"/>
          <w:szCs w:val="28"/>
        </w:rPr>
        <w:t>Внебиржевой (первичный) рынок ценных бумаг.</w:t>
      </w:r>
    </w:p>
    <w:p w:rsidR="00C71A5E" w:rsidRDefault="00C71A5E" w:rsidP="00C71A5E">
      <w:pPr>
        <w:spacing w:line="360" w:lineRule="auto"/>
        <w:ind w:firstLine="284"/>
      </w:pPr>
    </w:p>
    <w:p w:rsidR="00C71A5E" w:rsidRDefault="00C71A5E" w:rsidP="00C71A5E">
      <w:pPr>
        <w:spacing w:line="360" w:lineRule="auto"/>
        <w:ind w:firstLine="720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Современный рынок ценных бумаг состоит из 3-х основных подразделений: первичный внебиржевой рынок; фондовая биржа; организованный вторичный внебиржевой рынок («уличный» рынок). Первичный и «уличный» рынки являются внебиржевыми.</w:t>
      </w:r>
      <w:r>
        <w:rPr>
          <w:sz w:val="28"/>
          <w:szCs w:val="28"/>
        </w:rPr>
        <w:t xml:space="preserve"> </w:t>
      </w:r>
      <w:r w:rsidRPr="00574D87">
        <w:rPr>
          <w:sz w:val="28"/>
          <w:szCs w:val="28"/>
        </w:rPr>
        <w:t>На рис. 1 представлена структура рынка ценных бумаг</w:t>
      </w:r>
      <w:r>
        <w:rPr>
          <w:rStyle w:val="a9"/>
          <w:sz w:val="28"/>
          <w:szCs w:val="28"/>
        </w:rPr>
        <w:footnoteReference w:id="1"/>
      </w:r>
      <w:r>
        <w:rPr>
          <w:sz w:val="28"/>
          <w:szCs w:val="28"/>
        </w:rPr>
        <w:t>.</w:t>
      </w:r>
    </w:p>
    <w:p w:rsidR="00C71A5E" w:rsidRPr="00574D87" w:rsidRDefault="00C71A5E" w:rsidP="00C71A5E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62575" cy="1962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08" t="27853" r="1703" b="36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A5E" w:rsidRPr="00574D87" w:rsidRDefault="00C71A5E" w:rsidP="00C71A5E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Рис.1.</w:t>
      </w:r>
      <w:r w:rsidRPr="00574D8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574D87">
        <w:rPr>
          <w:sz w:val="28"/>
          <w:szCs w:val="28"/>
        </w:rPr>
        <w:t>труктура рынка ценных бумаг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Основой рынка ценных бумаг служит первичный рынок, именно он определяет его совокупные масштабы и темпы развития.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rStyle w:val="a7"/>
          <w:b w:val="0"/>
          <w:bCs w:val="0"/>
          <w:sz w:val="28"/>
          <w:szCs w:val="28"/>
        </w:rPr>
      </w:pPr>
      <w:r w:rsidRPr="00574D87">
        <w:rPr>
          <w:sz w:val="28"/>
          <w:szCs w:val="28"/>
        </w:rPr>
        <w:t xml:space="preserve">Основная задача первичного рынка ценных бумаг: мобилизация капитала и размещение в различные сферы и отрасли экономики. Но первичный рынок не только обеспечивает расширение накоплений в масштабе национальной экономики, на первичном рынке происходит распределение свободных денежных средств по её отраслям и сферам. Критерием этого распределения в условиях рыночной экономики служит доход, т.е. свободные денежные средства направляются в предприятия, отрасли и сферы хозяйства, обеспечивающие максимизацию дохода. Первичный рынок выступает средством создания эффективной с точки </w:t>
      </w:r>
      <w:r w:rsidRPr="00574D87">
        <w:rPr>
          <w:sz w:val="28"/>
          <w:szCs w:val="28"/>
        </w:rPr>
        <w:lastRenderedPageBreak/>
        <w:t xml:space="preserve">зрения рыночных критериев структуры национальной экономики, поддерживает пропорциональность хозяйства при сложившемся в данный момент уровне прибыли по отдельным предприятиям и отраслям, будучи фактическим регулятором движения долгосрочного ссудного капитала. </w:t>
      </w:r>
    </w:p>
    <w:p w:rsidR="00C71A5E" w:rsidRDefault="00C71A5E" w:rsidP="00C71A5E">
      <w:pPr>
        <w:pStyle w:val="a6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574D87">
        <w:rPr>
          <w:rStyle w:val="a7"/>
          <w:b w:val="0"/>
          <w:sz w:val="28"/>
          <w:szCs w:val="28"/>
          <w:bdr w:val="none" w:sz="0" w:space="0" w:color="auto" w:frame="1"/>
        </w:rPr>
        <w:t>Участниками</w:t>
      </w:r>
      <w:r w:rsidRPr="00574D87">
        <w:rPr>
          <w:rStyle w:val="apple-converted-space"/>
          <w:b/>
          <w:sz w:val="28"/>
          <w:szCs w:val="28"/>
        </w:rPr>
        <w:t> </w:t>
      </w:r>
      <w:r w:rsidRPr="00574D87">
        <w:rPr>
          <w:sz w:val="28"/>
          <w:szCs w:val="28"/>
        </w:rPr>
        <w:t>рынка выступают:</w:t>
      </w:r>
      <w:r w:rsidRPr="00574D87">
        <w:rPr>
          <w:rStyle w:val="apple-converted-space"/>
          <w:sz w:val="28"/>
          <w:szCs w:val="28"/>
        </w:rPr>
        <w:t> </w:t>
      </w:r>
    </w:p>
    <w:p w:rsidR="00C71A5E" w:rsidRDefault="00C71A5E" w:rsidP="00C71A5E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4D87">
        <w:rPr>
          <w:rStyle w:val="a7"/>
          <w:b w:val="0"/>
          <w:sz w:val="28"/>
          <w:szCs w:val="28"/>
          <w:bdr w:val="none" w:sz="0" w:space="0" w:color="auto" w:frame="1"/>
        </w:rPr>
        <w:t>эмитенты</w:t>
      </w:r>
      <w:r w:rsidRPr="00574D87">
        <w:rPr>
          <w:rStyle w:val="apple-converted-space"/>
          <w:sz w:val="28"/>
          <w:szCs w:val="28"/>
        </w:rPr>
        <w:t> </w:t>
      </w:r>
      <w:r w:rsidRPr="00574D87">
        <w:rPr>
          <w:sz w:val="28"/>
          <w:szCs w:val="28"/>
        </w:rPr>
        <w:t>(продавцы) ценных бумаг - в основном корпоративный сектор, государство, муниципальные органы власти; </w:t>
      </w:r>
    </w:p>
    <w:p w:rsidR="00C71A5E" w:rsidRPr="000F0D4B" w:rsidRDefault="00C71A5E" w:rsidP="00C71A5E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rStyle w:val="apple-converted-space"/>
          <w:sz w:val="28"/>
          <w:szCs w:val="28"/>
        </w:rPr>
      </w:pPr>
      <w:r w:rsidRPr="00574D87">
        <w:rPr>
          <w:rStyle w:val="a7"/>
          <w:b w:val="0"/>
          <w:sz w:val="28"/>
          <w:szCs w:val="28"/>
          <w:bdr w:val="none" w:sz="0" w:space="0" w:color="auto" w:frame="1"/>
        </w:rPr>
        <w:t>посредники</w:t>
      </w:r>
      <w:r w:rsidRPr="00574D87">
        <w:rPr>
          <w:sz w:val="28"/>
          <w:szCs w:val="28"/>
        </w:rPr>
        <w:t>, к которым относятся инвестиционные и коммерческие банки, а также банкирские дома и др. кредитно-финансовые учреждения</w:t>
      </w:r>
      <w:r w:rsidRPr="00574D87">
        <w:rPr>
          <w:b/>
          <w:sz w:val="28"/>
          <w:szCs w:val="28"/>
        </w:rPr>
        <w:t>; </w:t>
      </w:r>
      <w:r w:rsidRPr="00574D87">
        <w:rPr>
          <w:rStyle w:val="apple-converted-space"/>
          <w:b/>
          <w:sz w:val="28"/>
          <w:szCs w:val="28"/>
        </w:rPr>
        <w:t> </w:t>
      </w:r>
    </w:p>
    <w:p w:rsidR="00C71A5E" w:rsidRPr="00574D87" w:rsidRDefault="00C71A5E" w:rsidP="00C71A5E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74D87">
        <w:rPr>
          <w:rStyle w:val="a7"/>
          <w:b w:val="0"/>
          <w:sz w:val="28"/>
          <w:szCs w:val="28"/>
          <w:bdr w:val="none" w:sz="0" w:space="0" w:color="auto" w:frame="1"/>
        </w:rPr>
        <w:t>инвесторы</w:t>
      </w:r>
      <w:r w:rsidRPr="00574D87">
        <w:rPr>
          <w:rStyle w:val="apple-converted-space"/>
          <w:sz w:val="28"/>
          <w:szCs w:val="28"/>
        </w:rPr>
        <w:t> </w:t>
      </w:r>
      <w:r w:rsidRPr="00574D87">
        <w:rPr>
          <w:sz w:val="28"/>
          <w:szCs w:val="28"/>
        </w:rPr>
        <w:t>(покупатели) - кредитно-финансовые учреждения и другие субъекты.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Первичный рынок ценных бумаг имеет ряд особенностей:</w:t>
      </w:r>
    </w:p>
    <w:p w:rsidR="00C71A5E" w:rsidRPr="00574D87" w:rsidRDefault="00C71A5E" w:rsidP="00C71A5E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Первичный рынок является внебиржевым, т.е. торговля ценными бумагами осуществляется вне биржи. Исключением является Германия, Франция, Россия. </w:t>
      </w:r>
    </w:p>
    <w:p w:rsidR="00C71A5E" w:rsidRPr="00574D87" w:rsidRDefault="00C71A5E" w:rsidP="00C71A5E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На первичном рынке ценных бумаг представлена наиболее полная информация об эмитенте, позволяющая сделать обоснованный выбор вида ценной бумаги. </w:t>
      </w:r>
    </w:p>
    <w:p w:rsidR="00C71A5E" w:rsidRPr="00574D87" w:rsidRDefault="00C71A5E" w:rsidP="00C71A5E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Первичный рынок является оптовым рынком. Ценные бумаги на нем продаются крупными партиями, в связи с чем, на нем могут присутствовать только крупные инвесторы, это, как правило, институциональные инвесторы: коммерческие банки, инвестиционные фонды и др. </w:t>
      </w:r>
    </w:p>
    <w:p w:rsidR="00C71A5E" w:rsidRPr="00574D87" w:rsidRDefault="00C71A5E" w:rsidP="00C71A5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По общему правилу, установленному статьей 19 Федерального закона "О рынке ценных бумаг"</w:t>
      </w:r>
      <w:r w:rsidRPr="00574D87">
        <w:rPr>
          <w:rStyle w:val="a9"/>
          <w:sz w:val="28"/>
          <w:szCs w:val="28"/>
        </w:rPr>
        <w:footnoteReference w:id="2"/>
      </w:r>
      <w:r w:rsidRPr="00574D87">
        <w:rPr>
          <w:sz w:val="28"/>
          <w:szCs w:val="28"/>
        </w:rPr>
        <w:t>, процедура эмиссии ценных бумаг включает следующие этапы:</w:t>
      </w:r>
    </w:p>
    <w:p w:rsidR="00C71A5E" w:rsidRPr="00574D87" w:rsidRDefault="00C71A5E" w:rsidP="00C71A5E">
      <w:pPr>
        <w:numPr>
          <w:ilvl w:val="1"/>
          <w:numId w:val="1"/>
        </w:numPr>
        <w:tabs>
          <w:tab w:val="clear" w:pos="1335"/>
          <w:tab w:val="num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принятие решения о размещении эмиссионных ценных бумаг;</w:t>
      </w:r>
    </w:p>
    <w:p w:rsidR="00C71A5E" w:rsidRPr="00574D87" w:rsidRDefault="00C71A5E" w:rsidP="00C71A5E">
      <w:pPr>
        <w:numPr>
          <w:ilvl w:val="1"/>
          <w:numId w:val="1"/>
        </w:numPr>
        <w:tabs>
          <w:tab w:val="clear" w:pos="1335"/>
          <w:tab w:val="num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lastRenderedPageBreak/>
        <w:t>утверждение решения о выпуске (дополнительном выпуске) эмисс</w:t>
      </w:r>
      <w:r w:rsidRPr="00574D87">
        <w:rPr>
          <w:sz w:val="28"/>
          <w:szCs w:val="28"/>
        </w:rPr>
        <w:t>и</w:t>
      </w:r>
      <w:r w:rsidRPr="00574D87">
        <w:rPr>
          <w:sz w:val="28"/>
          <w:szCs w:val="28"/>
        </w:rPr>
        <w:t>онных ценных бумаг;</w:t>
      </w:r>
    </w:p>
    <w:p w:rsidR="00C71A5E" w:rsidRPr="00574D87" w:rsidRDefault="00C71A5E" w:rsidP="00C71A5E">
      <w:pPr>
        <w:numPr>
          <w:ilvl w:val="1"/>
          <w:numId w:val="1"/>
        </w:numPr>
        <w:tabs>
          <w:tab w:val="clear" w:pos="1335"/>
          <w:tab w:val="num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государственную регистрацию выпуска (дополнительного выпуска) эмиссионных ценных бумаг;</w:t>
      </w:r>
    </w:p>
    <w:p w:rsidR="00C71A5E" w:rsidRPr="00574D87" w:rsidRDefault="00C71A5E" w:rsidP="00C71A5E">
      <w:pPr>
        <w:numPr>
          <w:ilvl w:val="1"/>
          <w:numId w:val="1"/>
        </w:numPr>
        <w:tabs>
          <w:tab w:val="clear" w:pos="1335"/>
          <w:tab w:val="num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размещение эмиссионных ценных бумаг;</w:t>
      </w:r>
    </w:p>
    <w:p w:rsidR="00C71A5E" w:rsidRPr="00574D87" w:rsidRDefault="00C71A5E" w:rsidP="00C71A5E">
      <w:pPr>
        <w:numPr>
          <w:ilvl w:val="1"/>
          <w:numId w:val="1"/>
        </w:numPr>
        <w:tabs>
          <w:tab w:val="clear" w:pos="1335"/>
          <w:tab w:val="num" w:pos="70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государственную регистрацию отчета об итогах выпуска (дополн</w:t>
      </w:r>
      <w:r w:rsidRPr="00574D87">
        <w:rPr>
          <w:sz w:val="28"/>
          <w:szCs w:val="28"/>
        </w:rPr>
        <w:t>и</w:t>
      </w:r>
      <w:r w:rsidRPr="00574D87">
        <w:rPr>
          <w:sz w:val="28"/>
          <w:szCs w:val="28"/>
        </w:rPr>
        <w:t>тельного выпуска) эмиссионных ценных бумаг или представление в регис</w:t>
      </w:r>
      <w:r w:rsidRPr="00574D87">
        <w:rPr>
          <w:sz w:val="28"/>
          <w:szCs w:val="28"/>
        </w:rPr>
        <w:t>т</w:t>
      </w:r>
      <w:r w:rsidRPr="00574D87">
        <w:rPr>
          <w:sz w:val="28"/>
          <w:szCs w:val="28"/>
        </w:rPr>
        <w:t>рирующий орган уведомления об итогах выпуска (дополнительного выпуска) эмиссионных ценных бумаг.</w:t>
      </w:r>
    </w:p>
    <w:p w:rsidR="00C71A5E" w:rsidRPr="00574D87" w:rsidRDefault="00C71A5E" w:rsidP="00C71A5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На всех этапах осуществляется процедура раскрытия информации. Составляющие ее сведения должны представляться в виде сообщений, соста</w:t>
      </w:r>
      <w:r w:rsidRPr="00574D87">
        <w:rPr>
          <w:sz w:val="28"/>
          <w:szCs w:val="28"/>
        </w:rPr>
        <w:t>в</w:t>
      </w:r>
      <w:r w:rsidRPr="00574D87">
        <w:rPr>
          <w:sz w:val="28"/>
          <w:szCs w:val="28"/>
        </w:rPr>
        <w:t>ленных по форме, соответствующей требованиям Положения о раскрытии информации эмитентами эмиссионных ценных бумаг</w:t>
      </w:r>
      <w:r w:rsidRPr="00574D87">
        <w:rPr>
          <w:rStyle w:val="a9"/>
          <w:sz w:val="28"/>
          <w:szCs w:val="28"/>
        </w:rPr>
        <w:footnoteReference w:id="3"/>
      </w:r>
      <w:r w:rsidRPr="00574D87">
        <w:rPr>
          <w:sz w:val="28"/>
          <w:szCs w:val="28"/>
        </w:rPr>
        <w:t>.</w:t>
      </w:r>
    </w:p>
    <w:p w:rsidR="00C71A5E" w:rsidRPr="00574D87" w:rsidRDefault="00C71A5E" w:rsidP="00C71A5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Стандарты эмиссии ценных бумаг и регистрации проспектов ценных бумаг утверждены Приказом ФСФР РФ от 25 января 2007 года N 07-4</w:t>
      </w:r>
      <w:r w:rsidRPr="00574D87">
        <w:rPr>
          <w:rFonts w:eastAsia="ArialMT"/>
          <w:sz w:val="28"/>
          <w:szCs w:val="28"/>
        </w:rPr>
        <w:t>/</w:t>
      </w:r>
      <w:proofErr w:type="spellStart"/>
      <w:r w:rsidRPr="00574D87">
        <w:rPr>
          <w:sz w:val="28"/>
          <w:szCs w:val="28"/>
        </w:rPr>
        <w:t>пз</w:t>
      </w:r>
      <w:proofErr w:type="spellEnd"/>
      <w:r w:rsidRPr="00574D87">
        <w:rPr>
          <w:sz w:val="28"/>
          <w:szCs w:val="28"/>
        </w:rPr>
        <w:t>-н</w:t>
      </w:r>
      <w:r w:rsidRPr="00574D87">
        <w:rPr>
          <w:rStyle w:val="a9"/>
          <w:sz w:val="28"/>
          <w:szCs w:val="28"/>
        </w:rPr>
        <w:footnoteReference w:id="4"/>
      </w:r>
      <w:r w:rsidRPr="00574D87">
        <w:rPr>
          <w:sz w:val="28"/>
          <w:szCs w:val="28"/>
        </w:rPr>
        <w:t>.</w:t>
      </w:r>
    </w:p>
    <w:p w:rsidR="00C71A5E" w:rsidRPr="00574D87" w:rsidRDefault="00C71A5E" w:rsidP="00C71A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-Roman"/>
          <w:sz w:val="28"/>
          <w:szCs w:val="28"/>
        </w:rPr>
      </w:pPr>
      <w:r w:rsidRPr="00574D87">
        <w:rPr>
          <w:rFonts w:eastAsia="Times-Roman"/>
          <w:sz w:val="28"/>
          <w:szCs w:val="28"/>
        </w:rPr>
        <w:t xml:space="preserve">Основными формами размещения ценных бумаг </w:t>
      </w:r>
      <w:r w:rsidRPr="00574D87">
        <w:rPr>
          <w:sz w:val="28"/>
          <w:szCs w:val="28"/>
        </w:rPr>
        <w:t xml:space="preserve">на первичном рынке </w:t>
      </w:r>
      <w:r w:rsidRPr="00574D87">
        <w:rPr>
          <w:rFonts w:eastAsia="Times-Roman"/>
          <w:sz w:val="28"/>
          <w:szCs w:val="28"/>
        </w:rPr>
        <w:t>являются следующие:</w:t>
      </w:r>
    </w:p>
    <w:p w:rsidR="00C71A5E" w:rsidRPr="00574D87" w:rsidRDefault="00C71A5E" w:rsidP="00C71A5E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574D87">
        <w:rPr>
          <w:sz w:val="28"/>
          <w:szCs w:val="28"/>
        </w:rPr>
        <w:t>Андеррайтинг</w:t>
      </w:r>
      <w:proofErr w:type="spellEnd"/>
      <w:r w:rsidRPr="00574D87">
        <w:rPr>
          <w:sz w:val="28"/>
          <w:szCs w:val="28"/>
        </w:rPr>
        <w:t xml:space="preserve"> – это договор между эмитентом и инвестиционным банком о размещении ценных бумаг. Существуют различные виды договора </w:t>
      </w:r>
      <w:proofErr w:type="spellStart"/>
      <w:r w:rsidRPr="00574D87">
        <w:rPr>
          <w:sz w:val="28"/>
          <w:szCs w:val="28"/>
        </w:rPr>
        <w:t>андеррайтинга</w:t>
      </w:r>
      <w:proofErr w:type="spellEnd"/>
      <w:r w:rsidRPr="00574D87">
        <w:rPr>
          <w:sz w:val="28"/>
          <w:szCs w:val="28"/>
        </w:rPr>
        <w:t>:</w:t>
      </w:r>
    </w:p>
    <w:p w:rsidR="00C71A5E" w:rsidRPr="00574D87" w:rsidRDefault="00C71A5E" w:rsidP="00C71A5E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В одном случае эмитент ценной бумаги заключает договор с инвестиционным банком на </w:t>
      </w:r>
      <w:proofErr w:type="gramStart"/>
      <w:r w:rsidRPr="00574D87">
        <w:rPr>
          <w:sz w:val="28"/>
          <w:szCs w:val="28"/>
        </w:rPr>
        <w:t>основании</w:t>
      </w:r>
      <w:proofErr w:type="gramEnd"/>
      <w:r w:rsidRPr="00574D87">
        <w:rPr>
          <w:sz w:val="28"/>
          <w:szCs w:val="28"/>
        </w:rPr>
        <w:t xml:space="preserve"> которого, инвестиционный банк консультирует эмитента по вопросам эмиссии и размещения ценных бумаг. Эмитент сам осуществляет размещение бумаг в оговоренных рамках. В случае если эмитент не размещает бумаги в пределах оговоренного срока, </w:t>
      </w:r>
      <w:r w:rsidRPr="00574D87">
        <w:rPr>
          <w:sz w:val="28"/>
          <w:szCs w:val="28"/>
        </w:rPr>
        <w:lastRenderedPageBreak/>
        <w:t xml:space="preserve">тогда инвестиционный банк приобретает оставшиеся ценные бумаги и размещает их. </w:t>
      </w:r>
    </w:p>
    <w:p w:rsidR="00C71A5E" w:rsidRPr="00574D87" w:rsidRDefault="00C71A5E" w:rsidP="00C71A5E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Следующий тип договора </w:t>
      </w:r>
      <w:proofErr w:type="spellStart"/>
      <w:r w:rsidRPr="00574D87">
        <w:rPr>
          <w:sz w:val="28"/>
          <w:szCs w:val="28"/>
        </w:rPr>
        <w:t>андеррайтинга</w:t>
      </w:r>
      <w:proofErr w:type="spellEnd"/>
      <w:r w:rsidRPr="00574D87">
        <w:rPr>
          <w:sz w:val="28"/>
          <w:szCs w:val="28"/>
        </w:rPr>
        <w:t xml:space="preserve"> – это договор, на основании которого инвестиционный банк берет на себя обязательства либо выкупить ценные бумаги, либо предоставить равноценный кредит равный объему эмиссии. В этом случае, эмитент сразу получает необходимую ему сумму, что представляется ему очень удобным, так как полученные денежные средства он может направлять на развитие и расширение своей деятельности. Такой вид договора, как правило, подписывают эмитенты, которые не уверены в быстрой реализации своих ценных бумаг.</w:t>
      </w:r>
    </w:p>
    <w:p w:rsidR="00C71A5E" w:rsidRPr="00574D87" w:rsidRDefault="00C71A5E" w:rsidP="00C71A5E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Публичный метод – при этом методе банк помогает эмитенту размещать ценные бумаги, ставя всех в известность о предстоящем размещении. Публичное размещение осуществляется в форме подписки или свободной продажи. </w:t>
      </w:r>
    </w:p>
    <w:p w:rsidR="00C71A5E" w:rsidRPr="00574D87" w:rsidRDefault="00C71A5E" w:rsidP="00C71A5E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Аукцион – способ продажи ценных бумаг в виде публичного торга, который проводится в определенном месте, в заранее обозначенное время. Инвестору так же предоставляется возможность получить информацию об эмитенте и о проспекте эмиссии. Ценные бумаги на аукционе продаются лотами тому инвестору, который предложит самую высокую цену. Такой аукцион является повышающим и называется «английский аукцион».  Так же существует и понижающий аукцион «голландский». Торги на таком аукционе начинаются с максимально высокой цены и ведутся с ее понижением. В этом случае, ценная бумага будет продана по первой предложенной цене. В случае</w:t>
      </w:r>
      <w:proofErr w:type="gramStart"/>
      <w:r w:rsidRPr="00574D87">
        <w:rPr>
          <w:sz w:val="28"/>
          <w:szCs w:val="28"/>
        </w:rPr>
        <w:t>,</w:t>
      </w:r>
      <w:proofErr w:type="gramEnd"/>
      <w:r w:rsidRPr="00574D87">
        <w:rPr>
          <w:sz w:val="28"/>
          <w:szCs w:val="28"/>
        </w:rPr>
        <w:t xml:space="preserve"> если цена упадет ниже номинала, лот снимается с торгов и аукцион считается не состоявшимся.</w:t>
      </w:r>
    </w:p>
    <w:p w:rsidR="00C71A5E" w:rsidRPr="00574D87" w:rsidRDefault="00C71A5E" w:rsidP="00C71A5E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Частный (прямой) метод – это размещение ценных бумаг среди ограниченного круга инвесторов, которые заранее известны и без предварительной подписки. Так же, при этом методе, банк, который организует эмиссию, может предложить кандидатуры инвесторов.  Такой </w:t>
      </w:r>
      <w:r w:rsidRPr="00574D87">
        <w:rPr>
          <w:sz w:val="28"/>
          <w:szCs w:val="28"/>
        </w:rPr>
        <w:lastRenderedPageBreak/>
        <w:t>метод размещения используется в таки странах, как США, Канада, Япония, Россия.</w:t>
      </w:r>
    </w:p>
    <w:p w:rsidR="00C71A5E" w:rsidRPr="00574D87" w:rsidRDefault="00C71A5E" w:rsidP="00C71A5E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Метод «новые технологии» - этот метод не нашел широкого распространения в различных странах. Его используют крупные корпорации, в структуре которых создается фондовый отдел.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выделяют такую форму размещения ценных бумаг, как п</w:t>
      </w:r>
      <w:r w:rsidRPr="00574D87">
        <w:rPr>
          <w:sz w:val="28"/>
          <w:szCs w:val="28"/>
        </w:rPr>
        <w:t>ерво</w:t>
      </w:r>
      <w:r>
        <w:rPr>
          <w:sz w:val="28"/>
          <w:szCs w:val="28"/>
        </w:rPr>
        <w:t xml:space="preserve">начальное публичное предложение </w:t>
      </w:r>
      <w:r w:rsidRPr="00574D87">
        <w:rPr>
          <w:sz w:val="28"/>
          <w:szCs w:val="28"/>
        </w:rPr>
        <w:t>акций</w:t>
      </w:r>
      <w:r>
        <w:rPr>
          <w:rStyle w:val="apple-converted-space"/>
          <w:b/>
          <w:bCs/>
          <w:sz w:val="28"/>
          <w:szCs w:val="28"/>
          <w:bdr w:val="none" w:sz="0" w:space="0" w:color="auto" w:frame="1"/>
        </w:rPr>
        <w:t xml:space="preserve">, </w:t>
      </w:r>
      <w:r>
        <w:rPr>
          <w:rStyle w:val="apple-converted-space"/>
          <w:bCs/>
          <w:sz w:val="28"/>
          <w:szCs w:val="28"/>
          <w:bdr w:val="none" w:sz="0" w:space="0" w:color="auto" w:frame="1"/>
        </w:rPr>
        <w:t xml:space="preserve">которое </w:t>
      </w:r>
      <w:r w:rsidRPr="00574D87">
        <w:rPr>
          <w:sz w:val="28"/>
          <w:szCs w:val="28"/>
        </w:rPr>
        <w:t>обозначают аббревиатурой</w:t>
      </w:r>
      <w:r w:rsidRPr="00574D87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574D87">
        <w:rPr>
          <w:rStyle w:val="a7"/>
          <w:sz w:val="28"/>
          <w:szCs w:val="28"/>
          <w:bdr w:val="none" w:sz="0" w:space="0" w:color="auto" w:frame="1"/>
        </w:rPr>
        <w:t>IPO</w:t>
      </w:r>
      <w:r w:rsidRPr="00574D87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574D87">
        <w:rPr>
          <w:sz w:val="28"/>
          <w:szCs w:val="28"/>
        </w:rPr>
        <w:t>(</w:t>
      </w:r>
      <w:proofErr w:type="spellStart"/>
      <w:r w:rsidRPr="00574D87">
        <w:rPr>
          <w:sz w:val="28"/>
          <w:szCs w:val="28"/>
        </w:rPr>
        <w:t>Initial</w:t>
      </w:r>
      <w:proofErr w:type="spellEnd"/>
      <w:r w:rsidRPr="00574D87">
        <w:rPr>
          <w:sz w:val="28"/>
          <w:szCs w:val="28"/>
        </w:rPr>
        <w:t xml:space="preserve"> </w:t>
      </w:r>
      <w:proofErr w:type="spellStart"/>
      <w:r w:rsidRPr="00574D87">
        <w:rPr>
          <w:sz w:val="28"/>
          <w:szCs w:val="28"/>
        </w:rPr>
        <w:t>Public</w:t>
      </w:r>
      <w:proofErr w:type="spellEnd"/>
      <w:r w:rsidRPr="00574D87">
        <w:rPr>
          <w:sz w:val="28"/>
          <w:szCs w:val="28"/>
        </w:rPr>
        <w:t xml:space="preserve"> </w:t>
      </w:r>
      <w:proofErr w:type="spellStart"/>
      <w:r w:rsidRPr="00574D87">
        <w:rPr>
          <w:sz w:val="28"/>
          <w:szCs w:val="28"/>
        </w:rPr>
        <w:t>Offering</w:t>
      </w:r>
      <w:proofErr w:type="spellEnd"/>
      <w:r w:rsidRPr="00574D87">
        <w:rPr>
          <w:sz w:val="28"/>
          <w:szCs w:val="28"/>
        </w:rPr>
        <w:t>). Первое предложение компанией акций в открытой продаже. Это чаще всего молодые, небольшие компании. Инвестор, покупающий такие акции, как правило, принимает на себя большой риск в ожидании высокой прибыли.  IPO инвестиционных компаний (взаимных фондов закрытого типа) обычно предполагает надбавку (комиссионные за размещение) к рыночной цене бумаг для покупателей.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 xml:space="preserve">Первое место по объемам выпуска и по обороту занимает первичный рынок США, за ним следует Япония, Франция, Англия. 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В России появление первичного внебиржевого рынка связано с выпуском в обращение в 1992 году Государственного приватизационного чека или ваучера.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В настоящее время первичное внебиржевое размещение акций и корпоративных облигаций осуществляется либо эмитентом самостоятельно, либо с помощью фирмы посредника (агента), являющейся профессиональным участником рынка ценных бумаг. Первый способ в практике нашей страны развит значительно шире, чем второй.</w:t>
      </w:r>
      <w:r>
        <w:rPr>
          <w:sz w:val="28"/>
          <w:szCs w:val="28"/>
        </w:rPr>
        <w:t xml:space="preserve"> </w:t>
      </w:r>
      <w:r w:rsidRPr="00574D87">
        <w:rPr>
          <w:sz w:val="28"/>
          <w:szCs w:val="28"/>
        </w:rPr>
        <w:t>С одной стороны это связано со стремлением многих эмитентов экономить средства за счет отказа от услуг посредников. С другой стороны, многие профессиональные посредники еще не имеют ни достаточных финансовых возможностей, ни опыта организации внебиржевого первичного размещения ценных бумаг.</w:t>
      </w: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  <w:r w:rsidRPr="00D311A0">
        <w:rPr>
          <w:sz w:val="28"/>
          <w:szCs w:val="28"/>
        </w:rPr>
        <w:t>Ситуац</w:t>
      </w:r>
      <w:r>
        <w:rPr>
          <w:sz w:val="28"/>
          <w:szCs w:val="28"/>
        </w:rPr>
        <w:t>ия на рынке государственных цен</w:t>
      </w:r>
      <w:r w:rsidRPr="00D311A0">
        <w:rPr>
          <w:sz w:val="28"/>
          <w:szCs w:val="28"/>
        </w:rPr>
        <w:t>ных бумаг в пе</w:t>
      </w:r>
      <w:r>
        <w:rPr>
          <w:sz w:val="28"/>
          <w:szCs w:val="28"/>
        </w:rPr>
        <w:t>рвом полугодии 2013 г. определял</w:t>
      </w:r>
      <w:r w:rsidRPr="00D311A0">
        <w:rPr>
          <w:sz w:val="28"/>
          <w:szCs w:val="28"/>
        </w:rPr>
        <w:t>ась изменение</w:t>
      </w:r>
      <w:r>
        <w:rPr>
          <w:sz w:val="28"/>
          <w:szCs w:val="28"/>
        </w:rPr>
        <w:t>м интереса инвесторов к вложени</w:t>
      </w:r>
      <w:r w:rsidRPr="00D311A0">
        <w:rPr>
          <w:sz w:val="28"/>
          <w:szCs w:val="28"/>
        </w:rPr>
        <w:t xml:space="preserve">ям в </w:t>
      </w:r>
      <w:r w:rsidRPr="00D311A0">
        <w:rPr>
          <w:sz w:val="28"/>
          <w:szCs w:val="28"/>
        </w:rPr>
        <w:lastRenderedPageBreak/>
        <w:t>рублевые активы, политикой Минфина России, оперативно реагирующего на изменение их спроса на ОФЗ, а такж</w:t>
      </w:r>
      <w:r>
        <w:rPr>
          <w:sz w:val="28"/>
          <w:szCs w:val="28"/>
        </w:rPr>
        <w:t>е конъюнктурой мирового финансо</w:t>
      </w:r>
      <w:r w:rsidRPr="00D311A0">
        <w:rPr>
          <w:sz w:val="28"/>
          <w:szCs w:val="28"/>
        </w:rPr>
        <w:t xml:space="preserve">вого рынка и поведением иностранных участников, роль которых на рынке </w:t>
      </w:r>
      <w:r>
        <w:rPr>
          <w:sz w:val="28"/>
          <w:szCs w:val="28"/>
        </w:rPr>
        <w:t>внутреннего государственно</w:t>
      </w:r>
      <w:r w:rsidRPr="00D311A0">
        <w:rPr>
          <w:sz w:val="28"/>
          <w:szCs w:val="28"/>
        </w:rPr>
        <w:t>го долга возрастала</w:t>
      </w:r>
      <w:r>
        <w:rPr>
          <w:rStyle w:val="a9"/>
          <w:sz w:val="28"/>
          <w:szCs w:val="28"/>
        </w:rPr>
        <w:footnoteReference w:id="5"/>
      </w:r>
      <w:r>
        <w:rPr>
          <w:sz w:val="28"/>
          <w:szCs w:val="28"/>
        </w:rPr>
        <w:t xml:space="preserve">. </w:t>
      </w: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  <w:r w:rsidRPr="003300C2">
        <w:rPr>
          <w:sz w:val="28"/>
          <w:szCs w:val="28"/>
        </w:rPr>
        <w:t>В первом полугодии 2013 г. Минфин России в соответствии с</w:t>
      </w:r>
      <w:r>
        <w:rPr>
          <w:sz w:val="28"/>
          <w:szCs w:val="28"/>
        </w:rPr>
        <w:t xml:space="preserve"> Программой государственных вну</w:t>
      </w:r>
      <w:r w:rsidRPr="003300C2">
        <w:rPr>
          <w:sz w:val="28"/>
          <w:szCs w:val="28"/>
        </w:rPr>
        <w:t>тренних заи</w:t>
      </w:r>
      <w:r>
        <w:rPr>
          <w:sz w:val="28"/>
          <w:szCs w:val="28"/>
        </w:rPr>
        <w:t xml:space="preserve">мствований Российской Федерации </w:t>
      </w:r>
      <w:r w:rsidRPr="003300C2">
        <w:rPr>
          <w:sz w:val="28"/>
          <w:szCs w:val="28"/>
        </w:rPr>
        <w:t>на 2013 г., утвержденной Федеральным законом «О федеральном</w:t>
      </w:r>
      <w:r>
        <w:rPr>
          <w:sz w:val="28"/>
          <w:szCs w:val="28"/>
        </w:rPr>
        <w:t xml:space="preserve"> бюджете на 2013 год и на плано</w:t>
      </w:r>
      <w:r w:rsidRPr="003300C2">
        <w:rPr>
          <w:sz w:val="28"/>
          <w:szCs w:val="28"/>
        </w:rPr>
        <w:t>вый период 2014 и 2015 годов», продолжил ра</w:t>
      </w:r>
      <w:r>
        <w:rPr>
          <w:sz w:val="28"/>
          <w:szCs w:val="28"/>
        </w:rPr>
        <w:t>з</w:t>
      </w:r>
      <w:r w:rsidRPr="003300C2">
        <w:rPr>
          <w:sz w:val="28"/>
          <w:szCs w:val="28"/>
        </w:rPr>
        <w:t>мещение ОФЗ на внутреннем рынке (</w:t>
      </w:r>
      <w:r>
        <w:rPr>
          <w:sz w:val="28"/>
          <w:szCs w:val="28"/>
        </w:rPr>
        <w:t>рис.2</w:t>
      </w:r>
      <w:r w:rsidRPr="003300C2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Pr="003300C2">
        <w:rPr>
          <w:sz w:val="28"/>
          <w:szCs w:val="28"/>
        </w:rPr>
        <w:t>Спрос инвестор</w:t>
      </w:r>
      <w:r>
        <w:rPr>
          <w:sz w:val="28"/>
          <w:szCs w:val="28"/>
        </w:rPr>
        <w:t>ов на государственные ценные бу</w:t>
      </w:r>
      <w:r w:rsidRPr="003300C2">
        <w:rPr>
          <w:sz w:val="28"/>
          <w:szCs w:val="28"/>
        </w:rPr>
        <w:t>маги в течени</w:t>
      </w:r>
      <w:r>
        <w:rPr>
          <w:sz w:val="28"/>
          <w:szCs w:val="28"/>
        </w:rPr>
        <w:t>е рассматриваемого периода суще</w:t>
      </w:r>
      <w:r w:rsidRPr="003300C2">
        <w:rPr>
          <w:sz w:val="28"/>
          <w:szCs w:val="28"/>
        </w:rPr>
        <w:t>ственно варьировался. В январе-апреле аукционы проводились каж</w:t>
      </w:r>
      <w:r>
        <w:rPr>
          <w:sz w:val="28"/>
          <w:szCs w:val="28"/>
        </w:rPr>
        <w:t>дую неделю (состоялись 24 запла</w:t>
      </w:r>
      <w:r w:rsidRPr="003300C2">
        <w:rPr>
          <w:sz w:val="28"/>
          <w:szCs w:val="28"/>
        </w:rPr>
        <w:t xml:space="preserve">нированных аукциона), две трети из них прошли с </w:t>
      </w:r>
      <w:proofErr w:type="spellStart"/>
      <w:r w:rsidRPr="003300C2">
        <w:rPr>
          <w:sz w:val="28"/>
          <w:szCs w:val="28"/>
        </w:rPr>
        <w:t>переподпиской</w:t>
      </w:r>
      <w:proofErr w:type="spellEnd"/>
      <w:r w:rsidRPr="003300C2">
        <w:rPr>
          <w:sz w:val="28"/>
          <w:szCs w:val="28"/>
        </w:rPr>
        <w:t xml:space="preserve"> (спрос превышал предложение)</w:t>
      </w:r>
      <w:r>
        <w:rPr>
          <w:sz w:val="28"/>
          <w:szCs w:val="28"/>
        </w:rPr>
        <w:t>. В мае-июне в связи с ухуд</w:t>
      </w:r>
      <w:r w:rsidRPr="003300C2">
        <w:rPr>
          <w:sz w:val="28"/>
          <w:szCs w:val="28"/>
        </w:rPr>
        <w:t>шением конъюнктуры рынка ОФЗ эмитент снизил свою активност</w:t>
      </w:r>
      <w:r>
        <w:rPr>
          <w:sz w:val="28"/>
          <w:szCs w:val="28"/>
        </w:rPr>
        <w:t>ь: из шести запланированных аук</w:t>
      </w:r>
      <w:r w:rsidRPr="003300C2">
        <w:rPr>
          <w:sz w:val="28"/>
          <w:szCs w:val="28"/>
        </w:rPr>
        <w:t>ционов два аукциона были признаны несо</w:t>
      </w:r>
      <w:r>
        <w:rPr>
          <w:sz w:val="28"/>
          <w:szCs w:val="28"/>
        </w:rPr>
        <w:t>стоявши</w:t>
      </w:r>
      <w:r w:rsidRPr="003300C2">
        <w:rPr>
          <w:sz w:val="28"/>
          <w:szCs w:val="28"/>
        </w:rPr>
        <w:t>мися (в связи с отсутствием конкурентных заявок, поданных в рам</w:t>
      </w:r>
      <w:r>
        <w:rPr>
          <w:sz w:val="28"/>
          <w:szCs w:val="28"/>
        </w:rPr>
        <w:t>ках установленного интервала до</w:t>
      </w:r>
      <w:r w:rsidRPr="003300C2">
        <w:rPr>
          <w:sz w:val="28"/>
          <w:szCs w:val="28"/>
        </w:rPr>
        <w:t>ходностей), оди</w:t>
      </w:r>
      <w:r>
        <w:rPr>
          <w:sz w:val="28"/>
          <w:szCs w:val="28"/>
        </w:rPr>
        <w:t>н аукцион был отменен на основа</w:t>
      </w:r>
      <w:r w:rsidRPr="003300C2">
        <w:rPr>
          <w:sz w:val="28"/>
          <w:szCs w:val="28"/>
        </w:rPr>
        <w:t>нии анализа текущей рыночной конъюнктуры.</w:t>
      </w:r>
    </w:p>
    <w:p w:rsidR="00C71A5E" w:rsidRDefault="00C71A5E" w:rsidP="00C71A5E">
      <w:pPr>
        <w:spacing w:line="360" w:lineRule="auto"/>
        <w:ind w:firstLine="709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695700" cy="1657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817" t="29980" r="13777" b="36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A5E" w:rsidRDefault="00C71A5E" w:rsidP="00C71A5E">
      <w:pPr>
        <w:spacing w:line="360" w:lineRule="auto"/>
        <w:jc w:val="center"/>
        <w:rPr>
          <w:noProof/>
        </w:rPr>
      </w:pPr>
      <w:r w:rsidRPr="003300C2">
        <w:rPr>
          <w:noProof/>
          <w:sz w:val="28"/>
          <w:szCs w:val="28"/>
        </w:rPr>
        <w:t xml:space="preserve">Рис.2. Характеристики государственных заимствований посредством </w:t>
      </w:r>
      <w:r>
        <w:rPr>
          <w:noProof/>
          <w:sz w:val="28"/>
          <w:szCs w:val="28"/>
        </w:rPr>
        <w:t>О</w:t>
      </w:r>
      <w:r w:rsidRPr="003300C2">
        <w:rPr>
          <w:noProof/>
          <w:sz w:val="28"/>
          <w:szCs w:val="28"/>
        </w:rPr>
        <w:t>ФЗ в первом полугодии 2013г</w:t>
      </w:r>
      <w:r>
        <w:rPr>
          <w:noProof/>
        </w:rPr>
        <w:t>.</w:t>
      </w:r>
    </w:p>
    <w:p w:rsidR="00C71A5E" w:rsidRDefault="00C71A5E" w:rsidP="00C71A5E">
      <w:pPr>
        <w:spacing w:line="360" w:lineRule="auto"/>
        <w:ind w:firstLine="709"/>
        <w:jc w:val="center"/>
        <w:rPr>
          <w:noProof/>
        </w:rPr>
      </w:pPr>
    </w:p>
    <w:p w:rsidR="00C71A5E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DB76E0">
        <w:rPr>
          <w:sz w:val="28"/>
          <w:szCs w:val="28"/>
        </w:rPr>
        <w:t>Рынок корп</w:t>
      </w:r>
      <w:r>
        <w:rPr>
          <w:sz w:val="28"/>
          <w:szCs w:val="28"/>
        </w:rPr>
        <w:t>оративных облигаций в первом по</w:t>
      </w:r>
      <w:r w:rsidRPr="00DB76E0">
        <w:rPr>
          <w:sz w:val="28"/>
          <w:szCs w:val="28"/>
        </w:rPr>
        <w:t>лугодии 2013 г.</w:t>
      </w:r>
      <w:r>
        <w:rPr>
          <w:sz w:val="28"/>
          <w:szCs w:val="28"/>
        </w:rPr>
        <w:t xml:space="preserve"> оставался важным источником за</w:t>
      </w:r>
      <w:r w:rsidRPr="00DB76E0">
        <w:rPr>
          <w:sz w:val="28"/>
          <w:szCs w:val="28"/>
        </w:rPr>
        <w:t xml:space="preserve">емных ресурсов </w:t>
      </w:r>
      <w:r>
        <w:rPr>
          <w:sz w:val="28"/>
          <w:szCs w:val="28"/>
        </w:rPr>
        <w:t xml:space="preserve">для надежных компаний реального </w:t>
      </w:r>
      <w:r w:rsidRPr="00DB76E0">
        <w:rPr>
          <w:sz w:val="28"/>
          <w:szCs w:val="28"/>
        </w:rPr>
        <w:lastRenderedPageBreak/>
        <w:t>сектора экономики, кредитных организаций и фи</w:t>
      </w:r>
      <w:r>
        <w:rPr>
          <w:sz w:val="28"/>
          <w:szCs w:val="28"/>
        </w:rPr>
        <w:t xml:space="preserve">нансовых компаний. </w:t>
      </w:r>
      <w:r w:rsidRPr="00DB76E0">
        <w:rPr>
          <w:sz w:val="28"/>
          <w:szCs w:val="28"/>
        </w:rPr>
        <w:t>В январе</w:t>
      </w:r>
      <w:r>
        <w:rPr>
          <w:sz w:val="28"/>
          <w:szCs w:val="28"/>
        </w:rPr>
        <w:t>-июне 2013 г. на внутреннем рын</w:t>
      </w:r>
      <w:r w:rsidRPr="00DB76E0">
        <w:rPr>
          <w:sz w:val="28"/>
          <w:szCs w:val="28"/>
        </w:rPr>
        <w:t xml:space="preserve">ке корпоративных облигаций наблюдалась высокая </w:t>
      </w:r>
      <w:r>
        <w:rPr>
          <w:sz w:val="28"/>
          <w:szCs w:val="28"/>
        </w:rPr>
        <w:t>э</w:t>
      </w:r>
      <w:r w:rsidRPr="00DB76E0">
        <w:rPr>
          <w:sz w:val="28"/>
          <w:szCs w:val="28"/>
        </w:rPr>
        <w:t>миссионная активность ком</w:t>
      </w:r>
      <w:r>
        <w:rPr>
          <w:sz w:val="28"/>
          <w:szCs w:val="28"/>
        </w:rPr>
        <w:t>паний различных сек</w:t>
      </w:r>
      <w:r w:rsidRPr="00DB76E0">
        <w:rPr>
          <w:sz w:val="28"/>
          <w:szCs w:val="28"/>
        </w:rPr>
        <w:t>торов экономики (рис. 3)</w:t>
      </w:r>
      <w:r>
        <w:rPr>
          <w:rStyle w:val="a9"/>
          <w:sz w:val="28"/>
          <w:szCs w:val="28"/>
        </w:rPr>
        <w:footnoteReference w:id="6"/>
      </w:r>
      <w:r>
        <w:rPr>
          <w:sz w:val="28"/>
          <w:szCs w:val="28"/>
        </w:rPr>
        <w:t>.</w:t>
      </w:r>
    </w:p>
    <w:p w:rsidR="00C71A5E" w:rsidRDefault="00C71A5E" w:rsidP="00C71A5E">
      <w:pPr>
        <w:spacing w:line="360" w:lineRule="auto"/>
        <w:ind w:firstLine="709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305175" cy="1809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77" t="40813" r="16409" b="22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A5E" w:rsidRPr="00DB76E0" w:rsidRDefault="00C71A5E" w:rsidP="00C71A5E">
      <w:pPr>
        <w:spacing w:line="360" w:lineRule="auto"/>
        <w:ind w:firstLine="709"/>
        <w:jc w:val="center"/>
        <w:rPr>
          <w:sz w:val="28"/>
          <w:szCs w:val="28"/>
        </w:rPr>
      </w:pPr>
      <w:r w:rsidRPr="00DB76E0">
        <w:rPr>
          <w:noProof/>
          <w:sz w:val="28"/>
          <w:szCs w:val="28"/>
        </w:rPr>
        <w:t>Рис.3. Характеристики первичного рынка корпоративных облигаций</w:t>
      </w:r>
    </w:p>
    <w:p w:rsidR="00C71A5E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DB76E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B76E0">
        <w:rPr>
          <w:sz w:val="28"/>
          <w:szCs w:val="28"/>
        </w:rPr>
        <w:t>первом по</w:t>
      </w:r>
      <w:r>
        <w:rPr>
          <w:sz w:val="28"/>
          <w:szCs w:val="28"/>
        </w:rPr>
        <w:t>лугодии 2013г. определяющее воз</w:t>
      </w:r>
      <w:r w:rsidRPr="00DB76E0">
        <w:rPr>
          <w:sz w:val="28"/>
          <w:szCs w:val="28"/>
        </w:rPr>
        <w:t>действие на конъюнктуру российского рынка акций оказывали коле</w:t>
      </w:r>
      <w:r>
        <w:rPr>
          <w:sz w:val="28"/>
          <w:szCs w:val="28"/>
        </w:rPr>
        <w:t>бания мировых цен на нефть и из</w:t>
      </w:r>
      <w:r w:rsidRPr="00DB76E0">
        <w:rPr>
          <w:sz w:val="28"/>
          <w:szCs w:val="28"/>
        </w:rPr>
        <w:t>менения настроений инвесторов, осуществлявших краткосрочные вложения в российские финансовые активы. Приток долгосрочных инвестиций на рынок акций сдержива</w:t>
      </w:r>
      <w:r>
        <w:rPr>
          <w:sz w:val="28"/>
          <w:szCs w:val="28"/>
        </w:rPr>
        <w:t>лся слабой инвестиционной актив</w:t>
      </w:r>
      <w:r w:rsidRPr="00DB76E0">
        <w:rPr>
          <w:sz w:val="28"/>
          <w:szCs w:val="28"/>
        </w:rPr>
        <w:t xml:space="preserve">ностью в условиях </w:t>
      </w:r>
      <w:proofErr w:type="gramStart"/>
      <w:r w:rsidRPr="00DB76E0">
        <w:rPr>
          <w:sz w:val="28"/>
          <w:szCs w:val="28"/>
        </w:rPr>
        <w:t>неопределенности перспектив развития экономики</w:t>
      </w:r>
      <w:r>
        <w:rPr>
          <w:sz w:val="28"/>
          <w:szCs w:val="28"/>
        </w:rPr>
        <w:t xml:space="preserve"> России</w:t>
      </w:r>
      <w:proofErr w:type="gramEnd"/>
      <w:r>
        <w:rPr>
          <w:sz w:val="28"/>
          <w:szCs w:val="28"/>
        </w:rPr>
        <w:t xml:space="preserve"> и ухудшения финансо</w:t>
      </w:r>
      <w:r w:rsidRPr="00DB76E0">
        <w:rPr>
          <w:sz w:val="28"/>
          <w:szCs w:val="28"/>
        </w:rPr>
        <w:t>вого состояния р</w:t>
      </w:r>
      <w:r>
        <w:rPr>
          <w:sz w:val="28"/>
          <w:szCs w:val="28"/>
        </w:rPr>
        <w:t>яда предприятий реального секто</w:t>
      </w:r>
      <w:r w:rsidRPr="00DB76E0">
        <w:rPr>
          <w:sz w:val="28"/>
          <w:szCs w:val="28"/>
        </w:rPr>
        <w:t>ра. Названные факторы способствовали усилению в рассматрива</w:t>
      </w:r>
      <w:r>
        <w:rPr>
          <w:sz w:val="28"/>
          <w:szCs w:val="28"/>
        </w:rPr>
        <w:t>емый период неопределенности це</w:t>
      </w:r>
      <w:r w:rsidRPr="00DB76E0">
        <w:rPr>
          <w:sz w:val="28"/>
          <w:szCs w:val="28"/>
        </w:rPr>
        <w:t>новых ожиданий на внутреннем рынке акций.</w:t>
      </w:r>
    </w:p>
    <w:p w:rsidR="00C71A5E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2B38E8">
        <w:rPr>
          <w:sz w:val="28"/>
          <w:szCs w:val="28"/>
        </w:rPr>
        <w:t>Кредитный</w:t>
      </w:r>
      <w:r>
        <w:rPr>
          <w:sz w:val="28"/>
          <w:szCs w:val="28"/>
        </w:rPr>
        <w:t xml:space="preserve"> и депозитный рынки в первом полу</w:t>
      </w:r>
      <w:r w:rsidRPr="002B38E8">
        <w:rPr>
          <w:sz w:val="28"/>
          <w:szCs w:val="28"/>
        </w:rPr>
        <w:t>годии 2013г. развивались в условиях низких темпов роста российск</w:t>
      </w:r>
      <w:r>
        <w:rPr>
          <w:sz w:val="28"/>
          <w:szCs w:val="28"/>
        </w:rPr>
        <w:t>ой экономики, невысокой инвести</w:t>
      </w:r>
      <w:r w:rsidRPr="002B38E8">
        <w:rPr>
          <w:sz w:val="28"/>
          <w:szCs w:val="28"/>
        </w:rPr>
        <w:t>ционной активности нефинансовых организаций, заметного оттока капитала из страны и сохранения инфляционных рисков. В то же время устойчивые показатели потребительского спроса и состояния рынка труда спо</w:t>
      </w:r>
      <w:r>
        <w:rPr>
          <w:sz w:val="28"/>
          <w:szCs w:val="28"/>
        </w:rPr>
        <w:t>собствовали интенсивному наращи</w:t>
      </w:r>
      <w:r w:rsidRPr="002B38E8">
        <w:rPr>
          <w:sz w:val="28"/>
          <w:szCs w:val="28"/>
        </w:rPr>
        <w:t>ванию банками объемов розничного кредитования. Рост доходов на</w:t>
      </w:r>
      <w:r>
        <w:rPr>
          <w:sz w:val="28"/>
          <w:szCs w:val="28"/>
        </w:rPr>
        <w:t xml:space="preserve">селения и повышение его </w:t>
      </w:r>
      <w:r>
        <w:rPr>
          <w:sz w:val="28"/>
          <w:szCs w:val="28"/>
        </w:rPr>
        <w:lastRenderedPageBreak/>
        <w:t>склонно</w:t>
      </w:r>
      <w:r w:rsidRPr="002B38E8">
        <w:rPr>
          <w:sz w:val="28"/>
          <w:szCs w:val="28"/>
        </w:rPr>
        <w:t>сти к сбереже</w:t>
      </w:r>
      <w:r>
        <w:rPr>
          <w:sz w:val="28"/>
          <w:szCs w:val="28"/>
        </w:rPr>
        <w:t>ниям поддерживали позитивную ди</w:t>
      </w:r>
      <w:r w:rsidRPr="002B38E8">
        <w:rPr>
          <w:sz w:val="28"/>
          <w:szCs w:val="28"/>
        </w:rPr>
        <w:t>намику рынка вкладов физических лиц.</w:t>
      </w:r>
    </w:p>
    <w:p w:rsidR="00C71A5E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2B38E8">
        <w:rPr>
          <w:sz w:val="28"/>
          <w:szCs w:val="28"/>
        </w:rPr>
        <w:t>В первом полугодии 2013 г. инвестиционные возможности российских финансовых институтов на рынке капитал</w:t>
      </w:r>
      <w:r>
        <w:rPr>
          <w:sz w:val="28"/>
          <w:szCs w:val="28"/>
        </w:rPr>
        <w:t>а изменились по-разному. Кредит</w:t>
      </w:r>
      <w:r w:rsidRPr="002B38E8">
        <w:rPr>
          <w:sz w:val="28"/>
          <w:szCs w:val="28"/>
        </w:rPr>
        <w:t>ные организации и негосударственные пенсионные фонды (НПФ) благодаря расширению ресурсной базы увеличили вложения в ценные бумаги. Нетто-отток сре</w:t>
      </w:r>
      <w:proofErr w:type="gramStart"/>
      <w:r w:rsidRPr="002B38E8">
        <w:rPr>
          <w:sz w:val="28"/>
          <w:szCs w:val="28"/>
        </w:rPr>
        <w:t>дств кл</w:t>
      </w:r>
      <w:proofErr w:type="gramEnd"/>
      <w:r w:rsidRPr="002B38E8">
        <w:rPr>
          <w:sz w:val="28"/>
          <w:szCs w:val="28"/>
        </w:rPr>
        <w:t>иентов из управляющих компаний (УК), участвующи</w:t>
      </w:r>
      <w:r>
        <w:rPr>
          <w:sz w:val="28"/>
          <w:szCs w:val="28"/>
        </w:rPr>
        <w:t>х в системе обязательного пенси</w:t>
      </w:r>
      <w:r w:rsidRPr="002B38E8">
        <w:rPr>
          <w:sz w:val="28"/>
          <w:szCs w:val="28"/>
        </w:rPr>
        <w:t>онного страхова</w:t>
      </w:r>
      <w:r>
        <w:rPr>
          <w:sz w:val="28"/>
          <w:szCs w:val="28"/>
        </w:rPr>
        <w:t>ния (ОПС) и индивидуальном дове</w:t>
      </w:r>
      <w:r w:rsidRPr="002B38E8">
        <w:rPr>
          <w:sz w:val="28"/>
          <w:szCs w:val="28"/>
        </w:rPr>
        <w:t xml:space="preserve">рительном управлении (ИДУ), а также </w:t>
      </w:r>
      <w:proofErr w:type="spellStart"/>
      <w:r w:rsidRPr="002B38E8">
        <w:rPr>
          <w:sz w:val="28"/>
          <w:szCs w:val="28"/>
        </w:rPr>
        <w:t>изрозничных</w:t>
      </w:r>
      <w:proofErr w:type="spellEnd"/>
      <w:r w:rsidRPr="002B38E8">
        <w:rPr>
          <w:sz w:val="28"/>
          <w:szCs w:val="28"/>
        </w:rPr>
        <w:t xml:space="preserve"> (открытых </w:t>
      </w:r>
      <w:proofErr w:type="spellStart"/>
      <w:r w:rsidRPr="002B38E8">
        <w:rPr>
          <w:sz w:val="28"/>
          <w:szCs w:val="28"/>
        </w:rPr>
        <w:t>иинтервальных</w:t>
      </w:r>
      <w:proofErr w:type="spellEnd"/>
      <w:r w:rsidRPr="002B38E8">
        <w:rPr>
          <w:sz w:val="28"/>
          <w:szCs w:val="28"/>
        </w:rPr>
        <w:t>) паевых инвестиционных фондов (ПИФ) с</w:t>
      </w:r>
      <w:r>
        <w:rPr>
          <w:sz w:val="28"/>
          <w:szCs w:val="28"/>
        </w:rPr>
        <w:t>тал одной из основных причин со</w:t>
      </w:r>
      <w:r w:rsidRPr="002B38E8">
        <w:rPr>
          <w:sz w:val="28"/>
          <w:szCs w:val="28"/>
        </w:rPr>
        <w:t>кращения их портфелей ценных бумаг.</w:t>
      </w: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п</w:t>
      </w:r>
      <w:r w:rsidRPr="00574D87">
        <w:rPr>
          <w:sz w:val="28"/>
          <w:szCs w:val="28"/>
        </w:rPr>
        <w:t>ервичный рынок ценных бумаг в Российской федерации активно ра</w:t>
      </w:r>
      <w:r w:rsidRPr="00574D87">
        <w:rPr>
          <w:sz w:val="28"/>
          <w:szCs w:val="28"/>
        </w:rPr>
        <w:t>з</w:t>
      </w:r>
      <w:r w:rsidRPr="00574D87">
        <w:rPr>
          <w:sz w:val="28"/>
          <w:szCs w:val="28"/>
        </w:rPr>
        <w:t>вивается, растет его значение как одной из важнейших сфер макроэкономики страны. Государство совместно с другими профессиональными участниками рынка активно формирует его инфраструктуру.</w:t>
      </w: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Default="00C71A5E" w:rsidP="00C71A5E">
      <w:pPr>
        <w:spacing w:line="360" w:lineRule="auto"/>
        <w:ind w:firstLine="708"/>
        <w:jc w:val="both"/>
        <w:rPr>
          <w:sz w:val="28"/>
          <w:szCs w:val="28"/>
        </w:rPr>
      </w:pPr>
    </w:p>
    <w:p w:rsidR="00C71A5E" w:rsidRPr="009858F4" w:rsidRDefault="00C71A5E" w:rsidP="00C71A5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Контрольные_теоретические_вопросы"/>
      <w:bookmarkStart w:id="3" w:name="_Toc186005301"/>
      <w:bookmarkEnd w:id="2"/>
      <w:r w:rsidRPr="009858F4">
        <w:rPr>
          <w:rFonts w:ascii="Times New Roman" w:hAnsi="Times New Roman" w:cs="Times New Roman"/>
          <w:sz w:val="28"/>
          <w:szCs w:val="28"/>
        </w:rPr>
        <w:t>Контрольные те</w:t>
      </w:r>
      <w:r>
        <w:rPr>
          <w:rFonts w:ascii="Times New Roman" w:hAnsi="Times New Roman" w:cs="Times New Roman"/>
          <w:sz w:val="28"/>
          <w:szCs w:val="28"/>
        </w:rPr>
        <w:t>стовые задания</w:t>
      </w:r>
      <w:bookmarkEnd w:id="3"/>
    </w:p>
    <w:p w:rsidR="00C71A5E" w:rsidRPr="006735D8" w:rsidRDefault="00C71A5E" w:rsidP="00C71A5E">
      <w:pPr>
        <w:spacing w:before="60" w:after="60"/>
        <w:jc w:val="center"/>
        <w:rPr>
          <w:color w:val="800000"/>
        </w:rPr>
      </w:pPr>
      <w:r>
        <w:rPr>
          <w:noProof/>
          <w:color w:val="8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5123815</wp:posOffset>
                </wp:positionH>
                <wp:positionV relativeFrom="paragraph">
                  <wp:posOffset>-34925</wp:posOffset>
                </wp:positionV>
                <wp:extent cx="252095" cy="252095"/>
                <wp:effectExtent l="12700" t="12065" r="11430" b="120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8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5E" w:rsidRPr="006735D8" w:rsidRDefault="00C71A5E" w:rsidP="00C71A5E">
                            <w:pPr>
                              <w:rPr>
                                <w:b/>
                                <w:color w:val="800000"/>
                                <w:lang w:val="en-US"/>
                              </w:rPr>
                            </w:pPr>
                            <w:r w:rsidRPr="006735D8">
                              <w:rPr>
                                <w:b/>
                                <w:color w:val="800000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left:0;text-align:left;margin-left:403.45pt;margin-top:-2.75pt;width:19.85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" fillcolor="#ffc" strokecolor="maroon">
                <v:textbox>
                  <w:txbxContent>
                    <w:p w:rsidR="00C71A5E" w:rsidRPr="006735D8" w:rsidRDefault="00C71A5E" w:rsidP="00C71A5E">
                      <w:pPr>
                        <w:rPr>
                          <w:b/>
                          <w:color w:val="800000"/>
                          <w:lang w:val="en-US"/>
                        </w:rPr>
                      </w:pPr>
                      <w:r w:rsidRPr="006735D8">
                        <w:rPr>
                          <w:b/>
                          <w:color w:val="800000"/>
                          <w:lang w:val="en-US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6735D8">
        <w:rPr>
          <w:color w:val="800000"/>
        </w:rPr>
        <w:t>/отметьте правильный вариант (варианты) ответа</w:t>
      </w:r>
      <w:r>
        <w:rPr>
          <w:color w:val="800000"/>
        </w:rPr>
        <w:t xml:space="preserve"> следующим образом:</w:t>
      </w:r>
      <w:r w:rsidRPr="006735D8">
        <w:rPr>
          <w:color w:val="800000"/>
        </w:rPr>
        <w:t xml:space="preserve">          /</w:t>
      </w:r>
    </w:p>
    <w:p w:rsidR="00C71A5E" w:rsidRPr="00361527" w:rsidRDefault="00C71A5E" w:rsidP="00C71A5E">
      <w:pPr>
        <w:pStyle w:val="2"/>
        <w:tabs>
          <w:tab w:val="left" w:pos="360"/>
        </w:tabs>
        <w:spacing w:line="360" w:lineRule="auto"/>
        <w:ind w:firstLine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260350</wp:posOffset>
                </wp:positionV>
                <wp:extent cx="252095" cy="252095"/>
                <wp:effectExtent l="6350" t="6350" r="8255" b="82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5E" w:rsidRPr="009858F4" w:rsidRDefault="00C71A5E" w:rsidP="00C71A5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7" style="position:absolute;left:0;text-align:left;margin-left:-11.05pt;margin-top:20.5pt;width:19.85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" fillcolor="#ffc">
                <v:textbox>
                  <w:txbxContent>
                    <w:p w:rsidR="00C71A5E" w:rsidRPr="009858F4" w:rsidRDefault="00C71A5E" w:rsidP="00C71A5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 xml:space="preserve">1. </w:t>
      </w:r>
      <w:r w:rsidRPr="001E34F4">
        <w:rPr>
          <w:sz w:val="28"/>
          <w:szCs w:val="28"/>
        </w:rPr>
        <w:t>В чём состоит основное назначение первичного рынка?</w:t>
      </w:r>
    </w:p>
    <w:p w:rsidR="00C71A5E" w:rsidRPr="00361527" w:rsidRDefault="00C71A5E" w:rsidP="00C71A5E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273050</wp:posOffset>
                </wp:positionV>
                <wp:extent cx="252095" cy="252095"/>
                <wp:effectExtent l="6350" t="11430" r="8255" b="127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5E" w:rsidRPr="009858F4" w:rsidRDefault="00C71A5E" w:rsidP="00C71A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left:0;text-align:left;margin-left:-11.05pt;margin-top:21.5pt;width:19.85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" fillcolor="#ffc">
                <v:textbox>
                  <w:txbxContent>
                    <w:p w:rsidR="00C71A5E" w:rsidRPr="009858F4" w:rsidRDefault="00C71A5E" w:rsidP="00C71A5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61527">
        <w:rPr>
          <w:sz w:val="28"/>
          <w:szCs w:val="28"/>
        </w:rPr>
        <w:t xml:space="preserve">а) </w:t>
      </w:r>
      <w:r w:rsidRPr="001E34F4">
        <w:rPr>
          <w:sz w:val="28"/>
          <w:szCs w:val="28"/>
        </w:rPr>
        <w:t>Мобилизация ресурсов для финансирования экономики</w:t>
      </w:r>
      <w:r w:rsidRPr="006B3E03">
        <w:rPr>
          <w:sz w:val="28"/>
        </w:rPr>
        <w:t>;</w:t>
      </w:r>
    </w:p>
    <w:p w:rsidR="00C71A5E" w:rsidRPr="00361527" w:rsidRDefault="00C71A5E" w:rsidP="00C71A5E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281940</wp:posOffset>
                </wp:positionV>
                <wp:extent cx="252095" cy="252095"/>
                <wp:effectExtent l="6350" t="12700" r="8255" b="1143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5E" w:rsidRPr="009858F4" w:rsidRDefault="00C71A5E" w:rsidP="00C71A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-11.05pt;margin-top:22.2pt;width:19.85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" fillcolor="#ffc">
                <v:textbox>
                  <w:txbxContent>
                    <w:p w:rsidR="00C71A5E" w:rsidRPr="009858F4" w:rsidRDefault="00C71A5E" w:rsidP="00C71A5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61527">
        <w:rPr>
          <w:sz w:val="28"/>
          <w:szCs w:val="28"/>
        </w:rPr>
        <w:t xml:space="preserve">б) </w:t>
      </w:r>
      <w:r w:rsidRPr="001E34F4">
        <w:rPr>
          <w:sz w:val="28"/>
          <w:szCs w:val="28"/>
        </w:rPr>
        <w:t>Перераспределение  финансовых ресурсов между отраслями экономики</w:t>
      </w:r>
      <w:r w:rsidRPr="006B3E03">
        <w:rPr>
          <w:sz w:val="28"/>
        </w:rPr>
        <w:t>;</w:t>
      </w:r>
    </w:p>
    <w:p w:rsidR="00C71A5E" w:rsidRDefault="00C71A5E" w:rsidP="00C71A5E">
      <w:pPr>
        <w:pStyle w:val="2"/>
        <w:tabs>
          <w:tab w:val="left" w:pos="360"/>
        </w:tabs>
        <w:spacing w:line="360" w:lineRule="auto"/>
        <w:ind w:firstLine="284"/>
        <w:rPr>
          <w:sz w:val="28"/>
        </w:rPr>
      </w:pPr>
      <w:r w:rsidRPr="00361527">
        <w:rPr>
          <w:sz w:val="28"/>
          <w:szCs w:val="28"/>
        </w:rPr>
        <w:t xml:space="preserve">в) </w:t>
      </w:r>
      <w:r w:rsidRPr="001E34F4">
        <w:rPr>
          <w:sz w:val="28"/>
          <w:szCs w:val="28"/>
        </w:rPr>
        <w:t>Получение спекулятивной прибыли эмитентом</w:t>
      </w:r>
      <w:r>
        <w:rPr>
          <w:sz w:val="28"/>
        </w:rPr>
        <w:t>.</w:t>
      </w:r>
    </w:p>
    <w:p w:rsidR="00C71A5E" w:rsidRDefault="00C71A5E" w:rsidP="00C71A5E">
      <w:pPr>
        <w:pStyle w:val="2"/>
        <w:tabs>
          <w:tab w:val="left" w:pos="360"/>
        </w:tabs>
        <w:spacing w:line="360" w:lineRule="auto"/>
        <w:ind w:firstLine="709"/>
        <w:rPr>
          <w:sz w:val="28"/>
        </w:rPr>
      </w:pPr>
      <w:r>
        <w:rPr>
          <w:sz w:val="28"/>
        </w:rPr>
        <w:t xml:space="preserve">Данный ответ обусловлен определением основного назначения первичного внебиржевого рынка, т.е. </w:t>
      </w:r>
      <w:r w:rsidRPr="003C42A5">
        <w:rPr>
          <w:sz w:val="28"/>
          <w:szCs w:val="28"/>
        </w:rPr>
        <w:t>финансирование процесса воспроизводства</w:t>
      </w:r>
      <w:r>
        <w:rPr>
          <w:sz w:val="28"/>
          <w:szCs w:val="28"/>
        </w:rPr>
        <w:t>.</w:t>
      </w:r>
    </w:p>
    <w:p w:rsidR="00C71A5E" w:rsidRDefault="00C71A5E" w:rsidP="00C71A5E">
      <w:pPr>
        <w:spacing w:line="360" w:lineRule="auto"/>
        <w:ind w:firstLine="280"/>
        <w:rPr>
          <w:sz w:val="28"/>
          <w:szCs w:val="28"/>
        </w:rPr>
      </w:pPr>
    </w:p>
    <w:p w:rsidR="00C71A5E" w:rsidRPr="006B3E03" w:rsidRDefault="00C71A5E" w:rsidP="00C71A5E">
      <w:pPr>
        <w:pStyle w:val="3"/>
        <w:tabs>
          <w:tab w:val="left" w:pos="0"/>
        </w:tabs>
        <w:spacing w:after="0" w:line="360" w:lineRule="auto"/>
        <w:ind w:left="0" w:right="-2" w:firstLine="28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266700</wp:posOffset>
                </wp:positionV>
                <wp:extent cx="252095" cy="252095"/>
                <wp:effectExtent l="6350" t="8255" r="8255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5E" w:rsidRPr="009858F4" w:rsidRDefault="00C71A5E" w:rsidP="00C71A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0" style="position:absolute;left:0;text-align:left;margin-left:-11.05pt;margin-top:21pt;width:19.85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" fillcolor="#ffc">
                <v:textbox>
                  <w:txbxContent>
                    <w:p w:rsidR="00C71A5E" w:rsidRPr="009858F4" w:rsidRDefault="00C71A5E" w:rsidP="00C71A5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581660</wp:posOffset>
                </wp:positionV>
                <wp:extent cx="252095" cy="252095"/>
                <wp:effectExtent l="6350" t="8890" r="8255" b="571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5E" w:rsidRPr="009858F4" w:rsidRDefault="00C71A5E" w:rsidP="00C71A5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1" style="position:absolute;left:0;text-align:left;margin-left:-11.05pt;margin-top:45.8pt;width:19.85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" fillcolor="#ffc">
                <v:textbox>
                  <w:txbxContent>
                    <w:p w:rsidR="00C71A5E" w:rsidRPr="009858F4" w:rsidRDefault="00C71A5E" w:rsidP="00C71A5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>2</w:t>
      </w:r>
      <w:r w:rsidRPr="003669F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E34F4">
        <w:rPr>
          <w:sz w:val="28"/>
          <w:szCs w:val="28"/>
        </w:rPr>
        <w:t>Почему первичный рынок ценных бумаг называется именно первичным?</w:t>
      </w:r>
    </w:p>
    <w:p w:rsidR="00C71A5E" w:rsidRPr="00361527" w:rsidRDefault="00C71A5E" w:rsidP="00C71A5E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 w:rsidRPr="00361527">
        <w:rPr>
          <w:sz w:val="28"/>
          <w:szCs w:val="28"/>
        </w:rPr>
        <w:t xml:space="preserve">а) </w:t>
      </w:r>
      <w:r w:rsidRPr="001E34F4">
        <w:rPr>
          <w:sz w:val="28"/>
          <w:szCs w:val="28"/>
        </w:rPr>
        <w:t>Ввиду приоритета значимости для экономики</w:t>
      </w:r>
      <w:r w:rsidRPr="006B3E03">
        <w:rPr>
          <w:sz w:val="28"/>
        </w:rPr>
        <w:t>;</w:t>
      </w:r>
    </w:p>
    <w:p w:rsidR="00C71A5E" w:rsidRPr="00361527" w:rsidRDefault="00C71A5E" w:rsidP="00C71A5E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291465</wp:posOffset>
                </wp:positionV>
                <wp:extent cx="252095" cy="252095"/>
                <wp:effectExtent l="6350" t="8255" r="8255" b="63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5E" w:rsidRPr="009858F4" w:rsidRDefault="00C71A5E" w:rsidP="00C71A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2" style="position:absolute;left:0;text-align:left;margin-left:-11.05pt;margin-top:22.95pt;width:19.85pt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" fillcolor="#ffc">
                <v:textbox>
                  <w:txbxContent>
                    <w:p w:rsidR="00C71A5E" w:rsidRPr="009858F4" w:rsidRDefault="00C71A5E" w:rsidP="00C71A5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61527">
        <w:rPr>
          <w:sz w:val="28"/>
          <w:szCs w:val="28"/>
        </w:rPr>
        <w:t xml:space="preserve">б) </w:t>
      </w:r>
      <w:r w:rsidRPr="001E34F4">
        <w:rPr>
          <w:sz w:val="28"/>
          <w:szCs w:val="28"/>
        </w:rPr>
        <w:t>В связи с тем, что является сферой первой купли-продажи</w:t>
      </w:r>
      <w:r w:rsidRPr="006B3E03">
        <w:rPr>
          <w:sz w:val="28"/>
        </w:rPr>
        <w:t>;</w:t>
      </w:r>
    </w:p>
    <w:p w:rsidR="00C71A5E" w:rsidRDefault="00C71A5E" w:rsidP="00C71A5E">
      <w:pPr>
        <w:pStyle w:val="2"/>
        <w:tabs>
          <w:tab w:val="left" w:pos="360"/>
        </w:tabs>
        <w:spacing w:line="360" w:lineRule="auto"/>
        <w:ind w:firstLine="284"/>
        <w:rPr>
          <w:sz w:val="28"/>
        </w:rPr>
      </w:pPr>
      <w:r w:rsidRPr="00361527">
        <w:rPr>
          <w:sz w:val="28"/>
          <w:szCs w:val="28"/>
        </w:rPr>
        <w:t xml:space="preserve">в) </w:t>
      </w:r>
      <w:r w:rsidRPr="001E34F4">
        <w:rPr>
          <w:sz w:val="28"/>
          <w:szCs w:val="28"/>
        </w:rPr>
        <w:t>Вследствие наиболее высокого объёма стоимостного оборота</w:t>
      </w:r>
      <w:r>
        <w:rPr>
          <w:sz w:val="28"/>
        </w:rPr>
        <w:t>.</w:t>
      </w:r>
    </w:p>
    <w:p w:rsidR="00C71A5E" w:rsidRDefault="00C71A5E" w:rsidP="00C71A5E">
      <w:pPr>
        <w:pStyle w:val="2"/>
        <w:tabs>
          <w:tab w:val="left" w:pos="360"/>
        </w:tabs>
        <w:spacing w:line="360" w:lineRule="auto"/>
        <w:ind w:firstLine="709"/>
        <w:rPr>
          <w:sz w:val="28"/>
        </w:rPr>
      </w:pPr>
      <w:r>
        <w:rPr>
          <w:sz w:val="28"/>
        </w:rPr>
        <w:t xml:space="preserve">Обоснованием данного ответа является определение первичного внебиржевого рынка. </w:t>
      </w:r>
    </w:p>
    <w:p w:rsidR="00C71A5E" w:rsidRPr="00361527" w:rsidRDefault="00C71A5E" w:rsidP="00C71A5E">
      <w:pPr>
        <w:pStyle w:val="2"/>
        <w:tabs>
          <w:tab w:val="left" w:pos="360"/>
        </w:tabs>
        <w:spacing w:line="360" w:lineRule="auto"/>
        <w:ind w:firstLine="709"/>
        <w:rPr>
          <w:sz w:val="28"/>
          <w:szCs w:val="28"/>
        </w:rPr>
      </w:pPr>
      <w:r w:rsidRPr="003C42A5">
        <w:rPr>
          <w:sz w:val="28"/>
          <w:szCs w:val="28"/>
        </w:rPr>
        <w:t>Первичный внебиржевой рынок представляет собой сферу первой купли-продажи ценных бумаг новых эмиссий – отсюда его название.</w:t>
      </w:r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Pr="00361527" w:rsidRDefault="00C71A5E" w:rsidP="00C71A5E">
      <w:pPr>
        <w:spacing w:line="360" w:lineRule="auto"/>
        <w:rPr>
          <w:sz w:val="28"/>
          <w:szCs w:val="28"/>
        </w:rPr>
      </w:pPr>
    </w:p>
    <w:p w:rsidR="00C71A5E" w:rsidRDefault="00C71A5E" w:rsidP="00C71A5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C71A5E" w:rsidRDefault="00C71A5E" w:rsidP="00C71A5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  <w:sectPr w:rsidR="00C71A5E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C71A5E" w:rsidRDefault="00C71A5E" w:rsidP="00C71A5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C71A5E" w:rsidRPr="00E9596C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6779E3">
        <w:rPr>
          <w:sz w:val="28"/>
          <w:szCs w:val="28"/>
        </w:rPr>
        <w:t xml:space="preserve">Инвестор сформировал инвестиционный портфель на 1 апреля из двух видов ценных бумаг: акций и облигаций. </w:t>
      </w:r>
      <w:proofErr w:type="gramStart"/>
      <w:r w:rsidRPr="006779E3">
        <w:rPr>
          <w:sz w:val="28"/>
          <w:szCs w:val="28"/>
        </w:rPr>
        <w:t>Было приобретено 3</w:t>
      </w:r>
      <w:r>
        <w:rPr>
          <w:sz w:val="28"/>
          <w:szCs w:val="28"/>
        </w:rPr>
        <w:t xml:space="preserve"> </w:t>
      </w:r>
      <w:r w:rsidRPr="006779E3">
        <w:rPr>
          <w:sz w:val="28"/>
          <w:szCs w:val="28"/>
        </w:rPr>
        <w:t>000 штук акций по цене 4 рубля за акцию, и 2</w:t>
      </w:r>
      <w:r>
        <w:rPr>
          <w:sz w:val="28"/>
          <w:szCs w:val="28"/>
        </w:rPr>
        <w:t xml:space="preserve"> </w:t>
      </w:r>
      <w:r w:rsidRPr="006779E3">
        <w:rPr>
          <w:sz w:val="28"/>
          <w:szCs w:val="28"/>
        </w:rPr>
        <w:t>000 штук облигаций с номиналом 500 рублей, купонной ставкой 20 %,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</w:t>
      </w:r>
      <w:r>
        <w:rPr>
          <w:sz w:val="28"/>
          <w:szCs w:val="28"/>
        </w:rPr>
        <w:t>я цена облигации выросла на 1,5</w:t>
      </w:r>
      <w:r w:rsidRPr="006779E3">
        <w:rPr>
          <w:sz w:val="28"/>
          <w:szCs w:val="28"/>
        </w:rPr>
        <w:t xml:space="preserve"> процентных пункта, и был</w:t>
      </w:r>
      <w:proofErr w:type="gramEnd"/>
      <w:r w:rsidRPr="006779E3">
        <w:rPr>
          <w:sz w:val="28"/>
          <w:szCs w:val="28"/>
        </w:rPr>
        <w:t xml:space="preserve"> выплачен купонный доход по облигации. Рассчитайте доходность данного портфеля (в пересчете на год).</w:t>
      </w:r>
    </w:p>
    <w:p w:rsidR="00C71A5E" w:rsidRPr="00E9596C" w:rsidRDefault="00C71A5E" w:rsidP="00C71A5E">
      <w:pPr>
        <w:spacing w:line="360" w:lineRule="auto"/>
        <w:ind w:firstLine="284"/>
        <w:jc w:val="center"/>
        <w:rPr>
          <w:sz w:val="28"/>
          <w:szCs w:val="28"/>
        </w:rPr>
      </w:pPr>
      <w:r w:rsidRPr="00E9596C">
        <w:rPr>
          <w:sz w:val="28"/>
          <w:szCs w:val="28"/>
        </w:rPr>
        <w:t>Решение:</w:t>
      </w:r>
    </w:p>
    <w:p w:rsidR="00C71A5E" w:rsidRPr="00574D87" w:rsidRDefault="00C71A5E" w:rsidP="00C71A5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Доход от акций за период владения (2 месяца) составил:</w:t>
      </w: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= 3 000 * 4 * 1% = 120 руб.</w:t>
      </w:r>
    </w:p>
    <w:p w:rsidR="00C71A5E" w:rsidRPr="00574D87" w:rsidRDefault="00C71A5E" w:rsidP="00C71A5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Доход от облигаций за период владения (2 месяца) составил:</w:t>
      </w: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= 2 000 * 500 * 1,5% + купон 2 000 * 500 * 20%/2 = 15 000 + 100 000 = 115 000 руб.</w:t>
      </w: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Итого доход: 115 120 руб.</w:t>
      </w:r>
    </w:p>
    <w:p w:rsidR="00C71A5E" w:rsidRPr="00574D87" w:rsidRDefault="00C71A5E" w:rsidP="00C71A5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Первоначальные инвестиции в акции составили:</w:t>
      </w: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= 3 000 * 4 = 12 000 руб.</w:t>
      </w:r>
    </w:p>
    <w:p w:rsidR="00C71A5E" w:rsidRPr="00574D87" w:rsidRDefault="00C71A5E" w:rsidP="00C71A5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 xml:space="preserve">Первоначальные инвестиции в облигации составили: </w:t>
      </w: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= 2 000 * 500 * 98% = 980 000 руб.</w:t>
      </w: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Итого первоначальные инвестиции: 992 000 руб.</w:t>
      </w:r>
    </w:p>
    <w:p w:rsidR="00C71A5E" w:rsidRPr="00574D87" w:rsidRDefault="00C71A5E" w:rsidP="00C71A5E">
      <w:pPr>
        <w:spacing w:line="360" w:lineRule="auto"/>
        <w:ind w:firstLine="709"/>
        <w:jc w:val="both"/>
        <w:rPr>
          <w:sz w:val="28"/>
          <w:szCs w:val="28"/>
        </w:rPr>
      </w:pPr>
      <w:r w:rsidRPr="00574D87">
        <w:rPr>
          <w:sz w:val="28"/>
          <w:szCs w:val="28"/>
        </w:rPr>
        <w:t>Доходность определяется как отношение полученного дохода к первоначальным инвестициям:</w:t>
      </w:r>
    </w:p>
    <w:p w:rsidR="00C71A5E" w:rsidRPr="00574D87" w:rsidRDefault="00C71A5E" w:rsidP="00C71A5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Доходность инвестиций за 2 месяца составила:</w:t>
      </w: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= 115 120 / 992 000 * 100% = 11,6%</w:t>
      </w:r>
    </w:p>
    <w:p w:rsidR="00C71A5E" w:rsidRPr="00574D87" w:rsidRDefault="00C71A5E" w:rsidP="00C71A5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При пересчете на год, доходность данного портфеля составит:</w:t>
      </w:r>
    </w:p>
    <w:p w:rsidR="00C71A5E" w:rsidRDefault="00C71A5E" w:rsidP="00C71A5E">
      <w:pPr>
        <w:spacing w:line="360" w:lineRule="auto"/>
        <w:rPr>
          <w:sz w:val="28"/>
          <w:szCs w:val="28"/>
        </w:rPr>
      </w:pPr>
      <w:r w:rsidRPr="00574D87">
        <w:rPr>
          <w:sz w:val="28"/>
          <w:szCs w:val="28"/>
        </w:rPr>
        <w:t>= 11,6% * 12 / 2 = 69,6%</w:t>
      </w:r>
    </w:p>
    <w:p w:rsidR="00C71A5E" w:rsidRDefault="00C71A5E" w:rsidP="00C71A5E">
      <w:pPr>
        <w:spacing w:line="360" w:lineRule="auto"/>
        <w:rPr>
          <w:sz w:val="28"/>
          <w:szCs w:val="28"/>
        </w:rPr>
      </w:pPr>
    </w:p>
    <w:p w:rsidR="00C71A5E" w:rsidRPr="00574D87" w:rsidRDefault="00C71A5E" w:rsidP="00C71A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Ответ: доходность данного портфеля составляет 69,6% </w:t>
      </w:r>
    </w:p>
    <w:p w:rsidR="00C71A5E" w:rsidRPr="00C71A5E" w:rsidRDefault="00C71A5E" w:rsidP="00C71A5E">
      <w:pPr>
        <w:pStyle w:val="1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86005304"/>
      <w:bookmarkStart w:id="5" w:name="_Заключение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71A5E" w:rsidRPr="00C71A5E" w:rsidRDefault="00C71A5E" w:rsidP="00C71A5E"/>
    <w:p w:rsidR="00C71A5E" w:rsidRPr="003C42A5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A3865">
        <w:rPr>
          <w:sz w:val="28"/>
          <w:szCs w:val="28"/>
        </w:rPr>
        <w:t>В данной работе мы рассмотрели</w:t>
      </w:r>
      <w:r>
        <w:t xml:space="preserve"> </w:t>
      </w:r>
      <w:r>
        <w:rPr>
          <w:sz w:val="28"/>
          <w:szCs w:val="28"/>
        </w:rPr>
        <w:t>структуру первичного внебиржевого рынка ценных бумаг, его участников и о</w:t>
      </w:r>
      <w:r w:rsidRPr="00574D87">
        <w:rPr>
          <w:rFonts w:eastAsia="Times-Roman"/>
          <w:sz w:val="28"/>
          <w:szCs w:val="28"/>
        </w:rPr>
        <w:t>сновны</w:t>
      </w:r>
      <w:r>
        <w:rPr>
          <w:rFonts w:eastAsia="Times-Roman"/>
          <w:sz w:val="28"/>
          <w:szCs w:val="28"/>
        </w:rPr>
        <w:t>е</w:t>
      </w:r>
      <w:r w:rsidRPr="00574D87">
        <w:rPr>
          <w:rFonts w:eastAsia="Times-Roman"/>
          <w:sz w:val="28"/>
          <w:szCs w:val="28"/>
        </w:rPr>
        <w:t xml:space="preserve"> форм</w:t>
      </w:r>
      <w:r>
        <w:rPr>
          <w:rFonts w:eastAsia="Times-Roman"/>
          <w:sz w:val="28"/>
          <w:szCs w:val="28"/>
        </w:rPr>
        <w:t>ы размещения ценных бумаг. Также мы изучили особенности развития первичного внебиржевого рынка в России и рассмотрели основные показатели финансового рынка в первом полугодии 2013 года. По итогам изучения данной темы можно сделать вывод, что п</w:t>
      </w:r>
      <w:r w:rsidRPr="003C42A5">
        <w:rPr>
          <w:rFonts w:eastAsia="Times-Roman"/>
          <w:sz w:val="28"/>
          <w:szCs w:val="28"/>
        </w:rPr>
        <w:t xml:space="preserve">ервичный рынок не только обеспечивает увеличение накопления в масштабе национальной экономики, но и распределяет свободные денежные средства по отраслям и сферам экономики. Критерием такого размещения в условиях рыночной экономики служит доход, т. е. свободные денежные средства направляются в те сферы хозяйства, которые обеспечивают максимальный доход. </w:t>
      </w:r>
      <w:r w:rsidRPr="003C42A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3C42A5">
        <w:rPr>
          <w:color w:val="000000"/>
          <w:sz w:val="28"/>
          <w:szCs w:val="28"/>
          <w:shd w:val="clear" w:color="auto" w:fill="FFFFFF"/>
        </w:rPr>
        <w:t xml:space="preserve">В России первичный рынок ценных бумаг молодой и активно развивающийся элемент кредитно-финансовой системы страны, он </w:t>
      </w:r>
      <w:r w:rsidRPr="003C42A5">
        <w:rPr>
          <w:sz w:val="28"/>
          <w:szCs w:val="28"/>
        </w:rPr>
        <w:t>активно развивается, растет его значение как одной из важнейших сфер макроэкономики страны.</w:t>
      </w: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Pr="00C71A5E" w:rsidRDefault="00C71A5E" w:rsidP="00C71A5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C71A5E" w:rsidRPr="00C71A5E" w:rsidRDefault="00C71A5E" w:rsidP="00C71A5E">
      <w:pPr>
        <w:spacing w:line="360" w:lineRule="auto"/>
        <w:ind w:firstLine="709"/>
        <w:jc w:val="both"/>
        <w:rPr>
          <w:rFonts w:eastAsia="Times-Roman"/>
          <w:sz w:val="28"/>
          <w:szCs w:val="28"/>
        </w:rPr>
      </w:pPr>
    </w:p>
    <w:p w:rsidR="00C71A5E" w:rsidRPr="001A3865" w:rsidRDefault="00C71A5E" w:rsidP="00C71A5E"/>
    <w:p w:rsidR="00C71A5E" w:rsidRPr="009858F4" w:rsidRDefault="00C71A5E" w:rsidP="00C71A5E">
      <w:pPr>
        <w:pStyle w:val="1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r w:rsidRPr="009858F4">
        <w:rPr>
          <w:rFonts w:ascii="Times New Roman" w:hAnsi="Times New Roman" w:cs="Times New Roman"/>
          <w:sz w:val="28"/>
          <w:szCs w:val="28"/>
        </w:rPr>
        <w:lastRenderedPageBreak/>
        <w:t>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E3D">
        <w:rPr>
          <w:rFonts w:ascii="Times New Roman" w:hAnsi="Times New Roman" w:cs="Times New Roman"/>
          <w:iCs/>
          <w:color w:val="000000"/>
          <w:spacing w:val="7"/>
          <w:sz w:val="28"/>
          <w:szCs w:val="28"/>
        </w:rPr>
        <w:t>использованной</w:t>
      </w:r>
      <w:r w:rsidRPr="009858F4">
        <w:rPr>
          <w:rFonts w:ascii="Times New Roman" w:hAnsi="Times New Roman" w:cs="Times New Roman"/>
          <w:sz w:val="28"/>
          <w:szCs w:val="28"/>
        </w:rPr>
        <w:t xml:space="preserve"> литературы</w:t>
      </w:r>
    </w:p>
    <w:p w:rsidR="00C71A5E" w:rsidRPr="00574D87" w:rsidRDefault="00C71A5E" w:rsidP="00C71A5E">
      <w:pPr>
        <w:pStyle w:val="1"/>
        <w:numPr>
          <w:ilvl w:val="0"/>
          <w:numId w:val="5"/>
        </w:numPr>
        <w:tabs>
          <w:tab w:val="clear" w:pos="36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74D87">
        <w:rPr>
          <w:rFonts w:ascii="Times New Roman" w:hAnsi="Times New Roman" w:cs="Times New Roman"/>
          <w:b w:val="0"/>
          <w:sz w:val="28"/>
          <w:szCs w:val="28"/>
        </w:rPr>
        <w:t>Федеральный закон от 22 апреля 1996 г. N 39-ФЗ "О рынке ценных бумаг"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74D87">
        <w:rPr>
          <w:rFonts w:ascii="Times New Roman" w:hAnsi="Times New Roman" w:cs="Times New Roman"/>
          <w:b w:val="0"/>
          <w:sz w:val="28"/>
          <w:szCs w:val="28"/>
        </w:rPr>
        <w:t>(с изменениями от 26 ноября 1998 г., 8 июля 1999 г., 7 августа 2001 г., 28 декабря 2002 г., 29 июня, 28 июля 2004 г., 7 марта, 18 июня, 27 декабря 2005 г., 5 января, 15 апреля, 27 июля, 16 октября, 30 декабря 2006 г., 26 апреля</w:t>
      </w:r>
      <w:proofErr w:type="gramEnd"/>
      <w:r w:rsidRPr="00574D8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gramStart"/>
      <w:r w:rsidRPr="00574D87">
        <w:rPr>
          <w:rFonts w:ascii="Times New Roman" w:hAnsi="Times New Roman" w:cs="Times New Roman"/>
          <w:b w:val="0"/>
          <w:sz w:val="28"/>
          <w:szCs w:val="28"/>
        </w:rPr>
        <w:t>17 мая, 2 октября, 6 декабря 2007 г., 27 октября, 22, 30 декабря 2008 г., 9 февраля, 28 апреля, 3 июня, 19 июля, 25 ноября, 27 декабря 2009 г., 22 апреля, 27 июля, 4 октября 2010 г., 7 февраля, 3, 27 июня, 1, 11 июля, 21, 30 ноября, 7 декабря 2011 г.)</w:t>
      </w:r>
      <w:proofErr w:type="gramEnd"/>
    </w:p>
    <w:p w:rsidR="00C71A5E" w:rsidRDefault="00C71A5E" w:rsidP="00C71A5E">
      <w:pPr>
        <w:pStyle w:val="1"/>
        <w:numPr>
          <w:ilvl w:val="0"/>
          <w:numId w:val="5"/>
        </w:numPr>
        <w:tabs>
          <w:tab w:val="clear" w:pos="36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4D87">
        <w:rPr>
          <w:rFonts w:ascii="Times New Roman" w:hAnsi="Times New Roman" w:cs="Times New Roman"/>
          <w:b w:val="0"/>
          <w:sz w:val="28"/>
          <w:szCs w:val="28"/>
        </w:rPr>
        <w:t>Приказ Федеральной службы по финансовым рынкам от 25 января 2007 г. N 07-4/</w:t>
      </w:r>
      <w:proofErr w:type="spellStart"/>
      <w:r w:rsidRPr="00574D87">
        <w:rPr>
          <w:rFonts w:ascii="Times New Roman" w:hAnsi="Times New Roman" w:cs="Times New Roman"/>
          <w:b w:val="0"/>
          <w:sz w:val="28"/>
          <w:szCs w:val="28"/>
        </w:rPr>
        <w:t>пз</w:t>
      </w:r>
      <w:proofErr w:type="spellEnd"/>
      <w:r w:rsidRPr="00574D87">
        <w:rPr>
          <w:rFonts w:ascii="Times New Roman" w:hAnsi="Times New Roman" w:cs="Times New Roman"/>
          <w:b w:val="0"/>
          <w:sz w:val="28"/>
          <w:szCs w:val="28"/>
        </w:rPr>
        <w:t xml:space="preserve">-н "Об утверждении Стандартов эмиссии ценных бумаг и регистрации проспектов ценных бумаг" </w:t>
      </w:r>
    </w:p>
    <w:p w:rsidR="00C71A5E" w:rsidRDefault="00C71A5E" w:rsidP="00C71A5E">
      <w:pPr>
        <w:widowControl w:val="0"/>
        <w:numPr>
          <w:ilvl w:val="0"/>
          <w:numId w:val="5"/>
        </w:numPr>
        <w:tabs>
          <w:tab w:val="clear" w:pos="360"/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B0835">
        <w:rPr>
          <w:sz w:val="28"/>
          <w:szCs w:val="28"/>
        </w:rPr>
        <w:t xml:space="preserve">   Приказ Федеральной службы по финансовым рынкам от 10 октября 2006 г. N 06-117/</w:t>
      </w:r>
      <w:proofErr w:type="spellStart"/>
      <w:r w:rsidRPr="00FB0835">
        <w:rPr>
          <w:sz w:val="28"/>
          <w:szCs w:val="28"/>
        </w:rPr>
        <w:t>пз</w:t>
      </w:r>
      <w:proofErr w:type="spellEnd"/>
      <w:r w:rsidRPr="00FB0835">
        <w:rPr>
          <w:sz w:val="28"/>
          <w:szCs w:val="28"/>
        </w:rPr>
        <w:t xml:space="preserve">-н "Об утверждении Положения о раскрытии информации эмитентами эмиссионных ценных бумаг" </w:t>
      </w:r>
    </w:p>
    <w:p w:rsidR="00C71A5E" w:rsidRPr="00FB0835" w:rsidRDefault="00C71A5E" w:rsidP="00C71A5E">
      <w:pPr>
        <w:widowControl w:val="0"/>
        <w:numPr>
          <w:ilvl w:val="0"/>
          <w:numId w:val="5"/>
        </w:numPr>
        <w:tabs>
          <w:tab w:val="clear" w:pos="360"/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Рынок ценных бумаг. Компьютерная обучающая программа.</w:t>
      </w:r>
      <w:r w:rsidRPr="00FB0835">
        <w:rPr>
          <w:sz w:val="28"/>
          <w:szCs w:val="28"/>
        </w:rPr>
        <w:t xml:space="preserve"> </w:t>
      </w:r>
    </w:p>
    <w:p w:rsidR="00C71A5E" w:rsidRPr="00FB0835" w:rsidRDefault="00C71A5E" w:rsidP="00C71A5E">
      <w:pPr>
        <w:widowControl w:val="0"/>
        <w:numPr>
          <w:ilvl w:val="0"/>
          <w:numId w:val="5"/>
        </w:numPr>
        <w:tabs>
          <w:tab w:val="clear" w:pos="360"/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B0835">
        <w:rPr>
          <w:sz w:val="28"/>
          <w:szCs w:val="28"/>
        </w:rPr>
        <w:t xml:space="preserve">    </w:t>
      </w:r>
      <w:r w:rsidRPr="00574D87">
        <w:rPr>
          <w:sz w:val="28"/>
          <w:szCs w:val="28"/>
        </w:rPr>
        <w:t>Рынок ценных бумаг: Учебник для студентов вузов, обучающихся по экономическим специальностям</w:t>
      </w:r>
      <w:proofErr w:type="gramStart"/>
      <w:r w:rsidRPr="00574D87">
        <w:rPr>
          <w:sz w:val="28"/>
          <w:szCs w:val="28"/>
        </w:rPr>
        <w:t xml:space="preserve"> / П</w:t>
      </w:r>
      <w:proofErr w:type="gramEnd"/>
      <w:r w:rsidRPr="00574D87">
        <w:rPr>
          <w:sz w:val="28"/>
          <w:szCs w:val="28"/>
        </w:rPr>
        <w:t>од ред. Е.Ф. Жукова – 3-е изд. – М.: ЮНИТИ-ДАНА, 2009</w:t>
      </w:r>
    </w:p>
    <w:p w:rsidR="00C71A5E" w:rsidRPr="00574D87" w:rsidRDefault="00C71A5E" w:rsidP="00C71A5E">
      <w:pPr>
        <w:widowControl w:val="0"/>
        <w:numPr>
          <w:ilvl w:val="0"/>
          <w:numId w:val="5"/>
        </w:numPr>
        <w:tabs>
          <w:tab w:val="clear" w:pos="360"/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71A5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cbr</w:t>
      </w:r>
      <w:r w:rsidRPr="001A3865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ru &gt; </w:t>
      </w:r>
      <w:r w:rsidRPr="001A3865">
        <w:rPr>
          <w:sz w:val="28"/>
          <w:szCs w:val="28"/>
          <w:lang w:val="en-US"/>
        </w:rPr>
        <w:t>analytics/</w:t>
      </w:r>
      <w:proofErr w:type="spellStart"/>
      <w:r w:rsidRPr="001A3865">
        <w:rPr>
          <w:sz w:val="28"/>
          <w:szCs w:val="28"/>
          <w:lang w:val="en-US"/>
        </w:rPr>
        <w:t>fin_r</w:t>
      </w:r>
      <w:proofErr w:type="spellEnd"/>
      <w:r w:rsidRPr="001A3865">
        <w:rPr>
          <w:sz w:val="28"/>
          <w:szCs w:val="28"/>
          <w:lang w:val="en-US"/>
        </w:rPr>
        <w:t xml:space="preserve">/fin_mark_01-2013 – </w:t>
      </w:r>
      <w:r>
        <w:rPr>
          <w:sz w:val="28"/>
          <w:szCs w:val="28"/>
        </w:rPr>
        <w:t>сайт</w:t>
      </w:r>
      <w:r w:rsidRPr="001A386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ЦБ</w:t>
      </w:r>
      <w:r w:rsidRPr="001A386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РФ</w:t>
      </w:r>
      <w:r w:rsidRPr="001A3865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Обзор финансового рынка в первом полугодии 2013 года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ата обращения 01.10.2013)</w:t>
      </w:r>
    </w:p>
    <w:bookmarkEnd w:id="4"/>
    <w:p w:rsidR="00C71A5E" w:rsidRPr="00E9596C" w:rsidRDefault="00C71A5E" w:rsidP="00C71A5E"/>
    <w:p w:rsidR="00497F43" w:rsidRDefault="00497F43"/>
    <w:sectPr w:rsidR="00497F43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04B" w:rsidRDefault="00FC104B" w:rsidP="00C71A5E">
      <w:r>
        <w:separator/>
      </w:r>
    </w:p>
  </w:endnote>
  <w:endnote w:type="continuationSeparator" w:id="0">
    <w:p w:rsidR="00FC104B" w:rsidRDefault="00FC104B" w:rsidP="00C7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04B" w:rsidRDefault="00FC104B" w:rsidP="00C71A5E">
      <w:r>
        <w:separator/>
      </w:r>
    </w:p>
  </w:footnote>
  <w:footnote w:type="continuationSeparator" w:id="0">
    <w:p w:rsidR="00FC104B" w:rsidRDefault="00FC104B" w:rsidP="00C71A5E">
      <w:r>
        <w:continuationSeparator/>
      </w:r>
    </w:p>
  </w:footnote>
  <w:footnote w:id="1">
    <w:p w:rsidR="00C71A5E" w:rsidRDefault="00C71A5E" w:rsidP="00C71A5E">
      <w:pPr>
        <w:pStyle w:val="aa"/>
      </w:pPr>
      <w:r>
        <w:rPr>
          <w:rStyle w:val="a9"/>
        </w:rPr>
        <w:footnoteRef/>
      </w:r>
      <w:r>
        <w:t xml:space="preserve"> </w:t>
      </w:r>
      <w:r w:rsidRPr="005B0DB2">
        <w:t>Рынок ценных бумаг. Компьютерная обучающая программа</w:t>
      </w:r>
    </w:p>
  </w:footnote>
  <w:footnote w:id="2">
    <w:p w:rsidR="00C71A5E" w:rsidRPr="00BA1DE1" w:rsidRDefault="00C71A5E" w:rsidP="00C71A5E">
      <w:pPr>
        <w:pStyle w:val="1"/>
        <w:rPr>
          <w:rFonts w:ascii="Times New Roman" w:hAnsi="Times New Roman" w:cs="Times New Roman"/>
          <w:b w:val="0"/>
          <w:sz w:val="20"/>
          <w:szCs w:val="20"/>
        </w:rPr>
      </w:pPr>
      <w:r>
        <w:rPr>
          <w:rStyle w:val="a9"/>
          <w:rFonts w:ascii="Times New Roman" w:hAnsi="Times New Roman" w:cs="Times New Roman"/>
          <w:b w:val="0"/>
          <w:sz w:val="20"/>
          <w:szCs w:val="20"/>
        </w:rPr>
        <w:t>2</w:t>
      </w:r>
      <w:r w:rsidRPr="00BA1DE1">
        <w:rPr>
          <w:rFonts w:ascii="Times New Roman" w:hAnsi="Times New Roman" w:cs="Times New Roman"/>
          <w:b w:val="0"/>
          <w:sz w:val="20"/>
          <w:szCs w:val="20"/>
        </w:rPr>
        <w:t xml:space="preserve"> Федеральный закон от 22 апреля 1996 г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. N 39-ФЗ "О рынке ценных бумаг" </w:t>
      </w:r>
      <w:r w:rsidRPr="00BA1DE1">
        <w:rPr>
          <w:rFonts w:ascii="Times New Roman" w:hAnsi="Times New Roman" w:cs="Times New Roman"/>
          <w:b w:val="0"/>
          <w:sz w:val="20"/>
          <w:szCs w:val="20"/>
        </w:rPr>
        <w:t>(с изменениями)</w:t>
      </w:r>
    </w:p>
    <w:p w:rsidR="00C71A5E" w:rsidRDefault="00C71A5E" w:rsidP="00C71A5E">
      <w:pPr>
        <w:pStyle w:val="aa"/>
      </w:pPr>
    </w:p>
  </w:footnote>
  <w:footnote w:id="3">
    <w:p w:rsidR="00C71A5E" w:rsidRPr="003D54AA" w:rsidRDefault="00C71A5E" w:rsidP="00C71A5E">
      <w:pPr>
        <w:pStyle w:val="1"/>
        <w:rPr>
          <w:rFonts w:ascii="Times New Roman" w:hAnsi="Times New Roman" w:cs="Times New Roman"/>
          <w:b w:val="0"/>
          <w:sz w:val="20"/>
          <w:szCs w:val="20"/>
        </w:rPr>
      </w:pPr>
      <w:r>
        <w:rPr>
          <w:rStyle w:val="a9"/>
          <w:rFonts w:ascii="Times New Roman" w:hAnsi="Times New Roman" w:cs="Times New Roman"/>
          <w:b w:val="0"/>
          <w:sz w:val="20"/>
          <w:szCs w:val="20"/>
        </w:rPr>
        <w:t>3</w:t>
      </w:r>
      <w:r w:rsidRPr="003D54AA">
        <w:rPr>
          <w:rFonts w:ascii="Times New Roman" w:hAnsi="Times New Roman" w:cs="Times New Roman"/>
          <w:b w:val="0"/>
          <w:sz w:val="20"/>
          <w:szCs w:val="20"/>
        </w:rPr>
        <w:t xml:space="preserve"> Приказ Федеральной службы по финансовым рынкам от 10 октября 2006 г. N 06-117/</w:t>
      </w:r>
      <w:proofErr w:type="spellStart"/>
      <w:r w:rsidRPr="003D54AA">
        <w:rPr>
          <w:rFonts w:ascii="Times New Roman" w:hAnsi="Times New Roman" w:cs="Times New Roman"/>
          <w:b w:val="0"/>
          <w:sz w:val="20"/>
          <w:szCs w:val="20"/>
        </w:rPr>
        <w:t>пз</w:t>
      </w:r>
      <w:proofErr w:type="spellEnd"/>
      <w:r w:rsidRPr="003D54AA">
        <w:rPr>
          <w:rFonts w:ascii="Times New Roman" w:hAnsi="Times New Roman" w:cs="Times New Roman"/>
          <w:b w:val="0"/>
          <w:sz w:val="20"/>
          <w:szCs w:val="20"/>
        </w:rPr>
        <w:t>-н "Об утверждении Положения о раскрытии информации эмитентами эмиссионных ценных бумаг" (с изменениями)</w:t>
      </w:r>
    </w:p>
  </w:footnote>
  <w:footnote w:id="4">
    <w:p w:rsidR="00C71A5E" w:rsidRPr="003D54AA" w:rsidRDefault="00C71A5E" w:rsidP="00C71A5E">
      <w:pPr>
        <w:pStyle w:val="1"/>
        <w:rPr>
          <w:rFonts w:ascii="Times New Roman" w:hAnsi="Times New Roman" w:cs="Times New Roman"/>
          <w:b w:val="0"/>
          <w:sz w:val="20"/>
          <w:szCs w:val="20"/>
        </w:rPr>
      </w:pPr>
      <w:r>
        <w:rPr>
          <w:rStyle w:val="a9"/>
          <w:rFonts w:ascii="Times New Roman" w:hAnsi="Times New Roman" w:cs="Times New Roman"/>
          <w:b w:val="0"/>
          <w:sz w:val="20"/>
          <w:szCs w:val="20"/>
        </w:rPr>
        <w:t>4</w:t>
      </w:r>
      <w:r w:rsidRPr="003D54AA">
        <w:rPr>
          <w:rFonts w:ascii="Times New Roman" w:hAnsi="Times New Roman" w:cs="Times New Roman"/>
          <w:b w:val="0"/>
          <w:sz w:val="20"/>
          <w:szCs w:val="20"/>
        </w:rPr>
        <w:t xml:space="preserve"> Приказ Федераль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ной службы по финансовым рынкам </w:t>
      </w:r>
      <w:r w:rsidRPr="003D54AA">
        <w:rPr>
          <w:rFonts w:ascii="Times New Roman" w:hAnsi="Times New Roman" w:cs="Times New Roman"/>
          <w:b w:val="0"/>
          <w:sz w:val="20"/>
          <w:szCs w:val="20"/>
        </w:rPr>
        <w:t>от 25 января 2007 г</w:t>
      </w:r>
      <w:r>
        <w:rPr>
          <w:rFonts w:ascii="Times New Roman" w:hAnsi="Times New Roman" w:cs="Times New Roman"/>
          <w:b w:val="0"/>
          <w:sz w:val="20"/>
          <w:szCs w:val="20"/>
        </w:rPr>
        <w:t>. N 07-4/</w:t>
      </w:r>
      <w:proofErr w:type="spellStart"/>
      <w:r>
        <w:rPr>
          <w:rFonts w:ascii="Times New Roman" w:hAnsi="Times New Roman" w:cs="Times New Roman"/>
          <w:b w:val="0"/>
          <w:sz w:val="20"/>
          <w:szCs w:val="20"/>
        </w:rPr>
        <w:t>пз</w:t>
      </w:r>
      <w:proofErr w:type="spellEnd"/>
      <w:r>
        <w:rPr>
          <w:rFonts w:ascii="Times New Roman" w:hAnsi="Times New Roman" w:cs="Times New Roman"/>
          <w:b w:val="0"/>
          <w:sz w:val="20"/>
          <w:szCs w:val="20"/>
        </w:rPr>
        <w:t xml:space="preserve">-н </w:t>
      </w:r>
      <w:r w:rsidRPr="003D54AA">
        <w:rPr>
          <w:rFonts w:ascii="Times New Roman" w:hAnsi="Times New Roman" w:cs="Times New Roman"/>
          <w:b w:val="0"/>
          <w:sz w:val="20"/>
          <w:szCs w:val="20"/>
        </w:rPr>
        <w:t>"Об утверждении Стандартов эмиссии ценных бумаг и регис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трации проспектов ценных бумаг" </w:t>
      </w:r>
      <w:r w:rsidRPr="003D54AA">
        <w:rPr>
          <w:rFonts w:ascii="Times New Roman" w:hAnsi="Times New Roman" w:cs="Times New Roman"/>
          <w:b w:val="0"/>
          <w:sz w:val="20"/>
          <w:szCs w:val="20"/>
        </w:rPr>
        <w:t>(с изменениями)</w:t>
      </w:r>
    </w:p>
    <w:p w:rsidR="00C71A5E" w:rsidRDefault="00C71A5E" w:rsidP="00C71A5E">
      <w:pPr>
        <w:pStyle w:val="aa"/>
      </w:pPr>
    </w:p>
  </w:footnote>
  <w:footnote w:id="5">
    <w:p w:rsidR="00C71A5E" w:rsidRDefault="00C71A5E" w:rsidP="00C71A5E">
      <w:pPr>
        <w:pStyle w:val="aa"/>
      </w:pPr>
      <w:r>
        <w:rPr>
          <w:rStyle w:val="a9"/>
        </w:rPr>
        <w:t>5</w:t>
      </w:r>
      <w:r>
        <w:t xml:space="preserve"> Обзор финансового рынка РФ в первом полугодии 2013 года (</w:t>
      </w:r>
      <w:r>
        <w:rPr>
          <w:lang w:val="en-US"/>
        </w:rPr>
        <w:t>analytics</w:t>
      </w:r>
      <w:r w:rsidRPr="001A3865">
        <w:t>/</w:t>
      </w:r>
      <w:r>
        <w:rPr>
          <w:lang w:val="en-US"/>
        </w:rPr>
        <w:t>fin</w:t>
      </w:r>
      <w:r w:rsidRPr="001A3865">
        <w:t>_</w:t>
      </w:r>
      <w:r>
        <w:rPr>
          <w:lang w:val="en-US"/>
        </w:rPr>
        <w:t>r</w:t>
      </w:r>
      <w:r w:rsidRPr="001A3865">
        <w:t>/</w:t>
      </w:r>
      <w:r>
        <w:rPr>
          <w:lang w:val="en-US"/>
        </w:rPr>
        <w:t>fin</w:t>
      </w:r>
      <w:r w:rsidRPr="001A3865">
        <w:t>_</w:t>
      </w:r>
      <w:r>
        <w:rPr>
          <w:lang w:val="en-US"/>
        </w:rPr>
        <w:t>mark</w:t>
      </w:r>
      <w:r w:rsidRPr="001A3865">
        <w:t>_01-2013</w:t>
      </w:r>
      <w:r>
        <w:t xml:space="preserve">) </w:t>
      </w:r>
    </w:p>
  </w:footnote>
  <w:footnote w:id="6">
    <w:p w:rsidR="00C71A5E" w:rsidRPr="001A3865" w:rsidRDefault="00C71A5E" w:rsidP="00C71A5E">
      <w:pPr>
        <w:pStyle w:val="aa"/>
      </w:pPr>
      <w:r>
        <w:rPr>
          <w:rStyle w:val="a9"/>
        </w:rPr>
        <w:t>6</w:t>
      </w:r>
      <w:r w:rsidRPr="001A3865">
        <w:rPr>
          <w:rStyle w:val="a9"/>
        </w:rPr>
        <w:t xml:space="preserve"> </w:t>
      </w:r>
      <w:r>
        <w:t xml:space="preserve"> Обзор финансового рынка РФ в первом полугодии 2013 года (</w:t>
      </w:r>
      <w:r>
        <w:rPr>
          <w:lang w:val="en-US"/>
        </w:rPr>
        <w:t>analytics</w:t>
      </w:r>
      <w:r w:rsidRPr="001A3865">
        <w:t>/</w:t>
      </w:r>
      <w:r>
        <w:rPr>
          <w:lang w:val="en-US"/>
        </w:rPr>
        <w:t>fin</w:t>
      </w:r>
      <w:r w:rsidRPr="001A3865">
        <w:t>_</w:t>
      </w:r>
      <w:r>
        <w:rPr>
          <w:lang w:val="en-US"/>
        </w:rPr>
        <w:t>r</w:t>
      </w:r>
      <w:r w:rsidRPr="001A3865">
        <w:t>/</w:t>
      </w:r>
      <w:r>
        <w:rPr>
          <w:lang w:val="en-US"/>
        </w:rPr>
        <w:t>fin</w:t>
      </w:r>
      <w:r w:rsidRPr="001A3865">
        <w:t>_</w:t>
      </w:r>
      <w:r>
        <w:rPr>
          <w:lang w:val="en-US"/>
        </w:rPr>
        <w:t>mark</w:t>
      </w:r>
      <w:r w:rsidRPr="001A3865">
        <w:t>_01-2013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5E" w:rsidRDefault="00C71A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1A5E" w:rsidRDefault="00C71A5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5E" w:rsidRDefault="00C71A5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C71A5E" w:rsidRDefault="00C71A5E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5E" w:rsidRDefault="00C71A5E" w:rsidP="00C71A5E">
    <w:pPr>
      <w:pStyle w:val="a3"/>
      <w:jc w:val="center"/>
    </w:pPr>
  </w:p>
  <w:p w:rsidR="00C71A5E" w:rsidRDefault="00C71A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2AB"/>
    <w:multiLevelType w:val="hybridMultilevel"/>
    <w:tmpl w:val="C434AC9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327849"/>
    <w:multiLevelType w:val="hybridMultilevel"/>
    <w:tmpl w:val="63927182"/>
    <w:lvl w:ilvl="0" w:tplc="E0688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727C41"/>
    <w:multiLevelType w:val="hybridMultilevel"/>
    <w:tmpl w:val="3B6AD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E7DE3"/>
    <w:multiLevelType w:val="hybridMultilevel"/>
    <w:tmpl w:val="F97A50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7A489AE">
      <w:start w:val="1"/>
      <w:numFmt w:val="bullet"/>
      <w:lvlText w:val=""/>
      <w:lvlJc w:val="left"/>
      <w:pPr>
        <w:tabs>
          <w:tab w:val="num" w:pos="1335"/>
        </w:tabs>
        <w:ind w:left="1335" w:hanging="255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AC7DAF"/>
    <w:multiLevelType w:val="hybridMultilevel"/>
    <w:tmpl w:val="F2C631EA"/>
    <w:lvl w:ilvl="0" w:tplc="57A489AE">
      <w:start w:val="1"/>
      <w:numFmt w:val="bullet"/>
      <w:lvlText w:val=""/>
      <w:lvlJc w:val="left"/>
      <w:pPr>
        <w:tabs>
          <w:tab w:val="num" w:pos="709"/>
        </w:tabs>
        <w:ind w:left="709" w:hanging="255"/>
      </w:pPr>
      <w:rPr>
        <w:rFonts w:ascii="Symbol" w:hAnsi="Symbol" w:hint="default"/>
      </w:rPr>
    </w:lvl>
    <w:lvl w:ilvl="1" w:tplc="0428CECE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F700D71"/>
    <w:multiLevelType w:val="hybridMultilevel"/>
    <w:tmpl w:val="75C0E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D1457"/>
    <w:multiLevelType w:val="hybridMultilevel"/>
    <w:tmpl w:val="32D81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5E"/>
    <w:rsid w:val="00497F43"/>
    <w:rsid w:val="004E6CDA"/>
    <w:rsid w:val="00C71A5E"/>
    <w:rsid w:val="00FC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A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A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C71A5E"/>
    <w:pPr>
      <w:spacing w:line="230" w:lineRule="exact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C71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71A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A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71A5E"/>
  </w:style>
  <w:style w:type="paragraph" w:styleId="a6">
    <w:name w:val="Normal (Web)"/>
    <w:basedOn w:val="a"/>
    <w:rsid w:val="00C71A5E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C71A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71A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Strong"/>
    <w:qFormat/>
    <w:rsid w:val="00C71A5E"/>
    <w:rPr>
      <w:b/>
      <w:bCs/>
    </w:rPr>
  </w:style>
  <w:style w:type="paragraph" w:styleId="a8">
    <w:name w:val="No Spacing"/>
    <w:uiPriority w:val="1"/>
    <w:qFormat/>
    <w:rsid w:val="00C71A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C71A5E"/>
  </w:style>
  <w:style w:type="character" w:styleId="a9">
    <w:name w:val="footnote reference"/>
    <w:semiHidden/>
    <w:rsid w:val="00C71A5E"/>
    <w:rPr>
      <w:vertAlign w:val="superscript"/>
    </w:rPr>
  </w:style>
  <w:style w:type="paragraph" w:styleId="aa">
    <w:name w:val="footnote text"/>
    <w:basedOn w:val="a"/>
    <w:link w:val="ab"/>
    <w:semiHidden/>
    <w:rsid w:val="00C71A5E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C71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71A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71A5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1A5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C71A5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1A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A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A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C71A5E"/>
    <w:pPr>
      <w:spacing w:line="230" w:lineRule="exact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C71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71A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A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71A5E"/>
  </w:style>
  <w:style w:type="paragraph" w:styleId="a6">
    <w:name w:val="Normal (Web)"/>
    <w:basedOn w:val="a"/>
    <w:rsid w:val="00C71A5E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C71A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71A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Strong"/>
    <w:qFormat/>
    <w:rsid w:val="00C71A5E"/>
    <w:rPr>
      <w:b/>
      <w:bCs/>
    </w:rPr>
  </w:style>
  <w:style w:type="paragraph" w:styleId="a8">
    <w:name w:val="No Spacing"/>
    <w:uiPriority w:val="1"/>
    <w:qFormat/>
    <w:rsid w:val="00C71A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C71A5E"/>
  </w:style>
  <w:style w:type="character" w:styleId="a9">
    <w:name w:val="footnote reference"/>
    <w:semiHidden/>
    <w:rsid w:val="00C71A5E"/>
    <w:rPr>
      <w:vertAlign w:val="superscript"/>
    </w:rPr>
  </w:style>
  <w:style w:type="paragraph" w:styleId="aa">
    <w:name w:val="footnote text"/>
    <w:basedOn w:val="a"/>
    <w:link w:val="ab"/>
    <w:semiHidden/>
    <w:rsid w:val="00C71A5E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C71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71A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71A5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1A5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C71A5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1A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2581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2014-02-07T09:20:00Z</dcterms:created>
  <dcterms:modified xsi:type="dcterms:W3CDTF">2014-02-07T09:22:00Z</dcterms:modified>
</cp:coreProperties>
</file>