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515" w:rsidRDefault="002A0515">
      <w:pPr>
        <w:rPr>
          <w:rFonts w:ascii="Times New Roman" w:hAnsi="Times New Roman" w:cs="Times New Roman"/>
          <w:bCs/>
          <w:iCs/>
          <w:color w:val="231F20"/>
          <w:sz w:val="28"/>
          <w:szCs w:val="28"/>
        </w:rPr>
      </w:pPr>
      <w:r>
        <w:rPr>
          <w:rFonts w:ascii="Times New Roman" w:hAnsi="Times New Roman" w:cs="Times New Roman"/>
          <w:bCs/>
          <w:iCs/>
          <w:color w:val="231F20"/>
          <w:sz w:val="28"/>
          <w:szCs w:val="28"/>
        </w:rPr>
        <w:br w:type="page"/>
      </w:r>
    </w:p>
    <w:p w:rsidR="00F22A8F" w:rsidRPr="00F22A8F" w:rsidRDefault="00F22A8F" w:rsidP="00F22A8F">
      <w:pPr>
        <w:jc w:val="center"/>
        <w:rPr>
          <w:rFonts w:ascii="Times New Roman" w:hAnsi="Times New Roman" w:cs="Times New Roman"/>
          <w:bCs/>
          <w:iCs/>
          <w:color w:val="231F20"/>
          <w:sz w:val="28"/>
          <w:szCs w:val="28"/>
        </w:rPr>
      </w:pPr>
      <w:r w:rsidRPr="00F22A8F">
        <w:rPr>
          <w:rFonts w:ascii="Times New Roman" w:hAnsi="Times New Roman" w:cs="Times New Roman"/>
          <w:bCs/>
          <w:iCs/>
          <w:color w:val="231F20"/>
          <w:sz w:val="28"/>
          <w:szCs w:val="28"/>
        </w:rPr>
        <w:lastRenderedPageBreak/>
        <w:t>Содержание</w:t>
      </w:r>
    </w:p>
    <w:sdt>
      <w:sdtPr>
        <w:rPr>
          <w:rFonts w:ascii="Times New Roman" w:eastAsiaTheme="minorEastAsia" w:hAnsi="Times New Roman" w:cs="Times New Roman"/>
          <w:b w:val="0"/>
          <w:bCs w:val="0"/>
          <w:color w:val="auto"/>
          <w:lang w:eastAsia="ru-RU"/>
        </w:rPr>
        <w:id w:val="239113949"/>
      </w:sdtPr>
      <w:sdtContent>
        <w:p w:rsidR="002A0515" w:rsidRPr="006761B8" w:rsidRDefault="002A0515" w:rsidP="006761B8">
          <w:pPr>
            <w:pStyle w:val="a6"/>
            <w:spacing w:line="360" w:lineRule="auto"/>
            <w:rPr>
              <w:rFonts w:ascii="Times New Roman" w:hAnsi="Times New Roman" w:cs="Times New Roman"/>
            </w:rPr>
          </w:pPr>
        </w:p>
        <w:p w:rsidR="006761B8" w:rsidRPr="006761B8" w:rsidRDefault="0009106A" w:rsidP="006761B8">
          <w:pPr>
            <w:pStyle w:val="11"/>
            <w:tabs>
              <w:tab w:val="right" w:leader="dot" w:pos="9345"/>
            </w:tabs>
            <w:spacing w:line="360" w:lineRule="auto"/>
            <w:rPr>
              <w:rFonts w:ascii="Times New Roman" w:hAnsi="Times New Roman" w:cs="Times New Roman"/>
              <w:noProof/>
              <w:sz w:val="28"/>
              <w:szCs w:val="28"/>
            </w:rPr>
          </w:pPr>
          <w:r w:rsidRPr="006761B8">
            <w:rPr>
              <w:rFonts w:ascii="Times New Roman" w:hAnsi="Times New Roman" w:cs="Times New Roman"/>
              <w:sz w:val="28"/>
              <w:szCs w:val="28"/>
            </w:rPr>
            <w:fldChar w:fldCharType="begin"/>
          </w:r>
          <w:r w:rsidR="002A0515" w:rsidRPr="006761B8">
            <w:rPr>
              <w:rFonts w:ascii="Times New Roman" w:hAnsi="Times New Roman" w:cs="Times New Roman"/>
              <w:sz w:val="28"/>
              <w:szCs w:val="28"/>
            </w:rPr>
            <w:instrText xml:space="preserve"> TOC \o "1-3" \h \z \u </w:instrText>
          </w:r>
          <w:r w:rsidRPr="006761B8">
            <w:rPr>
              <w:rFonts w:ascii="Times New Roman" w:hAnsi="Times New Roman" w:cs="Times New Roman"/>
              <w:sz w:val="28"/>
              <w:szCs w:val="28"/>
            </w:rPr>
            <w:fldChar w:fldCharType="separate"/>
          </w:r>
          <w:hyperlink w:anchor="_Toc377345548" w:history="1">
            <w:r w:rsidR="006761B8" w:rsidRPr="006761B8">
              <w:rPr>
                <w:rStyle w:val="a5"/>
                <w:rFonts w:ascii="Times New Roman" w:hAnsi="Times New Roman" w:cs="Times New Roman"/>
                <w:noProof/>
                <w:sz w:val="28"/>
                <w:szCs w:val="28"/>
              </w:rPr>
              <w:t>В</w:t>
            </w:r>
            <w:r w:rsidR="006761B8">
              <w:rPr>
                <w:rStyle w:val="a5"/>
                <w:rFonts w:ascii="Times New Roman" w:hAnsi="Times New Roman" w:cs="Times New Roman"/>
                <w:noProof/>
                <w:sz w:val="28"/>
                <w:szCs w:val="28"/>
              </w:rPr>
              <w:t>ВЕДЕНИЕ</w:t>
            </w:r>
            <w:r w:rsidR="006761B8" w:rsidRPr="006761B8">
              <w:rPr>
                <w:rFonts w:ascii="Times New Roman" w:hAnsi="Times New Roman" w:cs="Times New Roman"/>
                <w:noProof/>
                <w:webHidden/>
                <w:sz w:val="28"/>
                <w:szCs w:val="28"/>
              </w:rPr>
              <w:tab/>
            </w:r>
            <w:r w:rsidR="006761B8" w:rsidRPr="006761B8">
              <w:rPr>
                <w:rFonts w:ascii="Times New Roman" w:hAnsi="Times New Roman" w:cs="Times New Roman"/>
                <w:noProof/>
                <w:webHidden/>
                <w:sz w:val="28"/>
                <w:szCs w:val="28"/>
              </w:rPr>
              <w:fldChar w:fldCharType="begin"/>
            </w:r>
            <w:r w:rsidR="006761B8" w:rsidRPr="006761B8">
              <w:rPr>
                <w:rFonts w:ascii="Times New Roman" w:hAnsi="Times New Roman" w:cs="Times New Roman"/>
                <w:noProof/>
                <w:webHidden/>
                <w:sz w:val="28"/>
                <w:szCs w:val="28"/>
              </w:rPr>
              <w:instrText xml:space="preserve"> PAGEREF _Toc377345548 \h </w:instrText>
            </w:r>
            <w:r w:rsidR="006761B8" w:rsidRPr="006761B8">
              <w:rPr>
                <w:rFonts w:ascii="Times New Roman" w:hAnsi="Times New Roman" w:cs="Times New Roman"/>
                <w:noProof/>
                <w:webHidden/>
                <w:sz w:val="28"/>
                <w:szCs w:val="28"/>
              </w:rPr>
            </w:r>
            <w:r w:rsidR="006761B8" w:rsidRPr="006761B8">
              <w:rPr>
                <w:rFonts w:ascii="Times New Roman" w:hAnsi="Times New Roman" w:cs="Times New Roman"/>
                <w:noProof/>
                <w:webHidden/>
                <w:sz w:val="28"/>
                <w:szCs w:val="28"/>
              </w:rPr>
              <w:fldChar w:fldCharType="separate"/>
            </w:r>
            <w:r w:rsidR="006761B8" w:rsidRPr="006761B8">
              <w:rPr>
                <w:rFonts w:ascii="Times New Roman" w:hAnsi="Times New Roman" w:cs="Times New Roman"/>
                <w:noProof/>
                <w:webHidden/>
                <w:sz w:val="28"/>
                <w:szCs w:val="28"/>
              </w:rPr>
              <w:t>3</w:t>
            </w:r>
            <w:r w:rsidR="006761B8" w:rsidRPr="006761B8">
              <w:rPr>
                <w:rFonts w:ascii="Times New Roman" w:hAnsi="Times New Roman" w:cs="Times New Roman"/>
                <w:noProof/>
                <w:webHidden/>
                <w:sz w:val="28"/>
                <w:szCs w:val="28"/>
              </w:rPr>
              <w:fldChar w:fldCharType="end"/>
            </w:r>
          </w:hyperlink>
        </w:p>
        <w:p w:rsidR="006761B8" w:rsidRPr="006761B8" w:rsidRDefault="006761B8" w:rsidP="006761B8">
          <w:pPr>
            <w:pStyle w:val="11"/>
            <w:tabs>
              <w:tab w:val="right" w:leader="dot" w:pos="9345"/>
            </w:tabs>
            <w:spacing w:line="360" w:lineRule="auto"/>
            <w:rPr>
              <w:rFonts w:ascii="Times New Roman" w:hAnsi="Times New Roman" w:cs="Times New Roman"/>
              <w:noProof/>
              <w:sz w:val="28"/>
              <w:szCs w:val="28"/>
            </w:rPr>
          </w:pPr>
          <w:hyperlink w:anchor="_Toc377345549" w:history="1">
            <w:r w:rsidRPr="006761B8">
              <w:rPr>
                <w:rStyle w:val="a5"/>
                <w:rFonts w:ascii="Times New Roman" w:hAnsi="Times New Roman" w:cs="Times New Roman"/>
                <w:noProof/>
                <w:sz w:val="28"/>
                <w:szCs w:val="28"/>
              </w:rPr>
              <w:t>Общая характеристика ЕНВД</w:t>
            </w:r>
            <w:r w:rsidRPr="006761B8">
              <w:rPr>
                <w:rFonts w:ascii="Times New Roman" w:hAnsi="Times New Roman" w:cs="Times New Roman"/>
                <w:noProof/>
                <w:webHidden/>
                <w:sz w:val="28"/>
                <w:szCs w:val="28"/>
              </w:rPr>
              <w:tab/>
            </w:r>
            <w:r w:rsidRPr="006761B8">
              <w:rPr>
                <w:rFonts w:ascii="Times New Roman" w:hAnsi="Times New Roman" w:cs="Times New Roman"/>
                <w:noProof/>
                <w:webHidden/>
                <w:sz w:val="28"/>
                <w:szCs w:val="28"/>
              </w:rPr>
              <w:fldChar w:fldCharType="begin"/>
            </w:r>
            <w:r w:rsidRPr="006761B8">
              <w:rPr>
                <w:rFonts w:ascii="Times New Roman" w:hAnsi="Times New Roman" w:cs="Times New Roman"/>
                <w:noProof/>
                <w:webHidden/>
                <w:sz w:val="28"/>
                <w:szCs w:val="28"/>
              </w:rPr>
              <w:instrText xml:space="preserve"> PAGEREF _Toc377345549 \h </w:instrText>
            </w:r>
            <w:r w:rsidRPr="006761B8">
              <w:rPr>
                <w:rFonts w:ascii="Times New Roman" w:hAnsi="Times New Roman" w:cs="Times New Roman"/>
                <w:noProof/>
                <w:webHidden/>
                <w:sz w:val="28"/>
                <w:szCs w:val="28"/>
              </w:rPr>
            </w:r>
            <w:r w:rsidRPr="006761B8">
              <w:rPr>
                <w:rFonts w:ascii="Times New Roman" w:hAnsi="Times New Roman" w:cs="Times New Roman"/>
                <w:noProof/>
                <w:webHidden/>
                <w:sz w:val="28"/>
                <w:szCs w:val="28"/>
              </w:rPr>
              <w:fldChar w:fldCharType="separate"/>
            </w:r>
            <w:r w:rsidRPr="006761B8">
              <w:rPr>
                <w:rFonts w:ascii="Times New Roman" w:hAnsi="Times New Roman" w:cs="Times New Roman"/>
                <w:noProof/>
                <w:webHidden/>
                <w:sz w:val="28"/>
                <w:szCs w:val="28"/>
              </w:rPr>
              <w:t>4</w:t>
            </w:r>
            <w:r w:rsidRPr="006761B8">
              <w:rPr>
                <w:rFonts w:ascii="Times New Roman" w:hAnsi="Times New Roman" w:cs="Times New Roman"/>
                <w:noProof/>
                <w:webHidden/>
                <w:sz w:val="28"/>
                <w:szCs w:val="28"/>
              </w:rPr>
              <w:fldChar w:fldCharType="end"/>
            </w:r>
          </w:hyperlink>
        </w:p>
        <w:p w:rsidR="006761B8" w:rsidRPr="006761B8" w:rsidRDefault="006761B8" w:rsidP="006761B8">
          <w:pPr>
            <w:pStyle w:val="11"/>
            <w:tabs>
              <w:tab w:val="right" w:leader="dot" w:pos="9345"/>
            </w:tabs>
            <w:spacing w:line="360" w:lineRule="auto"/>
            <w:rPr>
              <w:rFonts w:ascii="Times New Roman" w:hAnsi="Times New Roman" w:cs="Times New Roman"/>
              <w:noProof/>
              <w:sz w:val="28"/>
              <w:szCs w:val="28"/>
            </w:rPr>
          </w:pPr>
          <w:hyperlink w:anchor="_Toc377345550" w:history="1">
            <w:r w:rsidRPr="006761B8">
              <w:rPr>
                <w:rStyle w:val="a5"/>
                <w:rFonts w:ascii="Times New Roman" w:hAnsi="Times New Roman" w:cs="Times New Roman"/>
                <w:noProof/>
                <w:sz w:val="28"/>
                <w:szCs w:val="28"/>
              </w:rPr>
              <w:t>Основные положения</w:t>
            </w:r>
            <w:r w:rsidRPr="006761B8">
              <w:rPr>
                <w:rFonts w:ascii="Times New Roman" w:hAnsi="Times New Roman" w:cs="Times New Roman"/>
                <w:noProof/>
                <w:webHidden/>
                <w:sz w:val="28"/>
                <w:szCs w:val="28"/>
              </w:rPr>
              <w:tab/>
            </w:r>
            <w:r w:rsidRPr="006761B8">
              <w:rPr>
                <w:rFonts w:ascii="Times New Roman" w:hAnsi="Times New Roman" w:cs="Times New Roman"/>
                <w:noProof/>
                <w:webHidden/>
                <w:sz w:val="28"/>
                <w:szCs w:val="28"/>
              </w:rPr>
              <w:fldChar w:fldCharType="begin"/>
            </w:r>
            <w:r w:rsidRPr="006761B8">
              <w:rPr>
                <w:rFonts w:ascii="Times New Roman" w:hAnsi="Times New Roman" w:cs="Times New Roman"/>
                <w:noProof/>
                <w:webHidden/>
                <w:sz w:val="28"/>
                <w:szCs w:val="28"/>
              </w:rPr>
              <w:instrText xml:space="preserve"> PAGEREF _Toc377345550 \h </w:instrText>
            </w:r>
            <w:r w:rsidRPr="006761B8">
              <w:rPr>
                <w:rFonts w:ascii="Times New Roman" w:hAnsi="Times New Roman" w:cs="Times New Roman"/>
                <w:noProof/>
                <w:webHidden/>
                <w:sz w:val="28"/>
                <w:szCs w:val="28"/>
              </w:rPr>
            </w:r>
            <w:r w:rsidRPr="006761B8">
              <w:rPr>
                <w:rFonts w:ascii="Times New Roman" w:hAnsi="Times New Roman" w:cs="Times New Roman"/>
                <w:noProof/>
                <w:webHidden/>
                <w:sz w:val="28"/>
                <w:szCs w:val="28"/>
              </w:rPr>
              <w:fldChar w:fldCharType="separate"/>
            </w:r>
            <w:r w:rsidRPr="006761B8">
              <w:rPr>
                <w:rFonts w:ascii="Times New Roman" w:hAnsi="Times New Roman" w:cs="Times New Roman"/>
                <w:noProof/>
                <w:webHidden/>
                <w:sz w:val="28"/>
                <w:szCs w:val="28"/>
              </w:rPr>
              <w:t>5</w:t>
            </w:r>
            <w:r w:rsidRPr="006761B8">
              <w:rPr>
                <w:rFonts w:ascii="Times New Roman" w:hAnsi="Times New Roman" w:cs="Times New Roman"/>
                <w:noProof/>
                <w:webHidden/>
                <w:sz w:val="28"/>
                <w:szCs w:val="28"/>
              </w:rPr>
              <w:fldChar w:fldCharType="end"/>
            </w:r>
          </w:hyperlink>
        </w:p>
        <w:p w:rsidR="006761B8" w:rsidRPr="006761B8" w:rsidRDefault="006761B8" w:rsidP="006761B8">
          <w:pPr>
            <w:pStyle w:val="11"/>
            <w:tabs>
              <w:tab w:val="right" w:leader="dot" w:pos="9345"/>
            </w:tabs>
            <w:spacing w:line="360" w:lineRule="auto"/>
            <w:rPr>
              <w:rFonts w:ascii="Times New Roman" w:hAnsi="Times New Roman" w:cs="Times New Roman"/>
              <w:noProof/>
              <w:sz w:val="28"/>
              <w:szCs w:val="28"/>
            </w:rPr>
          </w:pPr>
          <w:hyperlink w:anchor="_Toc377345551" w:history="1">
            <w:r w:rsidRPr="006761B8">
              <w:rPr>
                <w:rStyle w:val="a5"/>
                <w:rFonts w:ascii="Times New Roman" w:hAnsi="Times New Roman" w:cs="Times New Roman"/>
                <w:noProof/>
                <w:sz w:val="28"/>
                <w:szCs w:val="28"/>
              </w:rPr>
              <w:t>Порядок исчисления и сроки уплаты единого налога на вмененный доход</w:t>
            </w:r>
            <w:r w:rsidRPr="006761B8">
              <w:rPr>
                <w:rFonts w:ascii="Times New Roman" w:hAnsi="Times New Roman" w:cs="Times New Roman"/>
                <w:noProof/>
                <w:webHidden/>
                <w:sz w:val="28"/>
                <w:szCs w:val="28"/>
              </w:rPr>
              <w:tab/>
            </w:r>
            <w:r w:rsidRPr="006761B8">
              <w:rPr>
                <w:rFonts w:ascii="Times New Roman" w:hAnsi="Times New Roman" w:cs="Times New Roman"/>
                <w:noProof/>
                <w:webHidden/>
                <w:sz w:val="28"/>
                <w:szCs w:val="28"/>
              </w:rPr>
              <w:fldChar w:fldCharType="begin"/>
            </w:r>
            <w:r w:rsidRPr="006761B8">
              <w:rPr>
                <w:rFonts w:ascii="Times New Roman" w:hAnsi="Times New Roman" w:cs="Times New Roman"/>
                <w:noProof/>
                <w:webHidden/>
                <w:sz w:val="28"/>
                <w:szCs w:val="28"/>
              </w:rPr>
              <w:instrText xml:space="preserve"> PAGEREF _Toc377345551 \h </w:instrText>
            </w:r>
            <w:r w:rsidRPr="006761B8">
              <w:rPr>
                <w:rFonts w:ascii="Times New Roman" w:hAnsi="Times New Roman" w:cs="Times New Roman"/>
                <w:noProof/>
                <w:webHidden/>
                <w:sz w:val="28"/>
                <w:szCs w:val="28"/>
              </w:rPr>
            </w:r>
            <w:r w:rsidRPr="006761B8">
              <w:rPr>
                <w:rFonts w:ascii="Times New Roman" w:hAnsi="Times New Roman" w:cs="Times New Roman"/>
                <w:noProof/>
                <w:webHidden/>
                <w:sz w:val="28"/>
                <w:szCs w:val="28"/>
              </w:rPr>
              <w:fldChar w:fldCharType="separate"/>
            </w:r>
            <w:r w:rsidRPr="006761B8">
              <w:rPr>
                <w:rFonts w:ascii="Times New Roman" w:hAnsi="Times New Roman" w:cs="Times New Roman"/>
                <w:noProof/>
                <w:webHidden/>
                <w:sz w:val="28"/>
                <w:szCs w:val="28"/>
              </w:rPr>
              <w:t>13</w:t>
            </w:r>
            <w:r w:rsidRPr="006761B8">
              <w:rPr>
                <w:rFonts w:ascii="Times New Roman" w:hAnsi="Times New Roman" w:cs="Times New Roman"/>
                <w:noProof/>
                <w:webHidden/>
                <w:sz w:val="28"/>
                <w:szCs w:val="28"/>
              </w:rPr>
              <w:fldChar w:fldCharType="end"/>
            </w:r>
          </w:hyperlink>
        </w:p>
        <w:p w:rsidR="006761B8" w:rsidRPr="006761B8" w:rsidRDefault="006761B8" w:rsidP="006761B8">
          <w:pPr>
            <w:pStyle w:val="11"/>
            <w:tabs>
              <w:tab w:val="right" w:leader="dot" w:pos="9345"/>
            </w:tabs>
            <w:spacing w:line="360" w:lineRule="auto"/>
            <w:rPr>
              <w:rFonts w:ascii="Times New Roman" w:hAnsi="Times New Roman" w:cs="Times New Roman"/>
              <w:noProof/>
              <w:sz w:val="28"/>
              <w:szCs w:val="28"/>
            </w:rPr>
          </w:pPr>
          <w:hyperlink w:anchor="_Toc377345552" w:history="1">
            <w:r w:rsidRPr="006761B8">
              <w:rPr>
                <w:rStyle w:val="a5"/>
                <w:rFonts w:ascii="Times New Roman" w:hAnsi="Times New Roman" w:cs="Times New Roman"/>
                <w:noProof/>
                <w:sz w:val="28"/>
                <w:szCs w:val="28"/>
              </w:rPr>
              <w:t>Пени и штрафы</w:t>
            </w:r>
            <w:r w:rsidRPr="006761B8">
              <w:rPr>
                <w:rFonts w:ascii="Times New Roman" w:hAnsi="Times New Roman" w:cs="Times New Roman"/>
                <w:noProof/>
                <w:webHidden/>
                <w:sz w:val="28"/>
                <w:szCs w:val="28"/>
              </w:rPr>
              <w:tab/>
            </w:r>
            <w:r w:rsidRPr="006761B8">
              <w:rPr>
                <w:rFonts w:ascii="Times New Roman" w:hAnsi="Times New Roman" w:cs="Times New Roman"/>
                <w:noProof/>
                <w:webHidden/>
                <w:sz w:val="28"/>
                <w:szCs w:val="28"/>
              </w:rPr>
              <w:fldChar w:fldCharType="begin"/>
            </w:r>
            <w:r w:rsidRPr="006761B8">
              <w:rPr>
                <w:rFonts w:ascii="Times New Roman" w:hAnsi="Times New Roman" w:cs="Times New Roman"/>
                <w:noProof/>
                <w:webHidden/>
                <w:sz w:val="28"/>
                <w:szCs w:val="28"/>
              </w:rPr>
              <w:instrText xml:space="preserve"> PAGEREF _Toc377345552 \h </w:instrText>
            </w:r>
            <w:r w:rsidRPr="006761B8">
              <w:rPr>
                <w:rFonts w:ascii="Times New Roman" w:hAnsi="Times New Roman" w:cs="Times New Roman"/>
                <w:noProof/>
                <w:webHidden/>
                <w:sz w:val="28"/>
                <w:szCs w:val="28"/>
              </w:rPr>
            </w:r>
            <w:r w:rsidRPr="006761B8">
              <w:rPr>
                <w:rFonts w:ascii="Times New Roman" w:hAnsi="Times New Roman" w:cs="Times New Roman"/>
                <w:noProof/>
                <w:webHidden/>
                <w:sz w:val="28"/>
                <w:szCs w:val="28"/>
              </w:rPr>
              <w:fldChar w:fldCharType="separate"/>
            </w:r>
            <w:r w:rsidRPr="006761B8">
              <w:rPr>
                <w:rFonts w:ascii="Times New Roman" w:hAnsi="Times New Roman" w:cs="Times New Roman"/>
                <w:noProof/>
                <w:webHidden/>
                <w:sz w:val="28"/>
                <w:szCs w:val="28"/>
              </w:rPr>
              <w:t>15</w:t>
            </w:r>
            <w:r w:rsidRPr="006761B8">
              <w:rPr>
                <w:rFonts w:ascii="Times New Roman" w:hAnsi="Times New Roman" w:cs="Times New Roman"/>
                <w:noProof/>
                <w:webHidden/>
                <w:sz w:val="28"/>
                <w:szCs w:val="28"/>
              </w:rPr>
              <w:fldChar w:fldCharType="end"/>
            </w:r>
          </w:hyperlink>
        </w:p>
        <w:p w:rsidR="006761B8" w:rsidRPr="006761B8" w:rsidRDefault="006761B8" w:rsidP="006761B8">
          <w:pPr>
            <w:pStyle w:val="11"/>
            <w:tabs>
              <w:tab w:val="right" w:leader="dot" w:pos="9345"/>
            </w:tabs>
            <w:spacing w:line="360" w:lineRule="auto"/>
            <w:rPr>
              <w:rFonts w:ascii="Times New Roman" w:hAnsi="Times New Roman" w:cs="Times New Roman"/>
              <w:noProof/>
              <w:sz w:val="28"/>
              <w:szCs w:val="28"/>
            </w:rPr>
          </w:pPr>
          <w:hyperlink w:anchor="_Toc377345553" w:history="1">
            <w:r w:rsidRPr="006761B8">
              <w:rPr>
                <w:rStyle w:val="a5"/>
                <w:rFonts w:ascii="Times New Roman" w:hAnsi="Times New Roman" w:cs="Times New Roman"/>
                <w:noProof/>
                <w:sz w:val="28"/>
                <w:szCs w:val="28"/>
              </w:rPr>
              <w:t>Заключение</w:t>
            </w:r>
            <w:r w:rsidRPr="006761B8">
              <w:rPr>
                <w:rFonts w:ascii="Times New Roman" w:hAnsi="Times New Roman" w:cs="Times New Roman"/>
                <w:noProof/>
                <w:webHidden/>
                <w:sz w:val="28"/>
                <w:szCs w:val="28"/>
              </w:rPr>
              <w:tab/>
            </w:r>
            <w:r w:rsidRPr="006761B8">
              <w:rPr>
                <w:rFonts w:ascii="Times New Roman" w:hAnsi="Times New Roman" w:cs="Times New Roman"/>
                <w:noProof/>
                <w:webHidden/>
                <w:sz w:val="28"/>
                <w:szCs w:val="28"/>
              </w:rPr>
              <w:fldChar w:fldCharType="begin"/>
            </w:r>
            <w:r w:rsidRPr="006761B8">
              <w:rPr>
                <w:rFonts w:ascii="Times New Roman" w:hAnsi="Times New Roman" w:cs="Times New Roman"/>
                <w:noProof/>
                <w:webHidden/>
                <w:sz w:val="28"/>
                <w:szCs w:val="28"/>
              </w:rPr>
              <w:instrText xml:space="preserve"> PAGEREF _Toc377345553 \h </w:instrText>
            </w:r>
            <w:r w:rsidRPr="006761B8">
              <w:rPr>
                <w:rFonts w:ascii="Times New Roman" w:hAnsi="Times New Roman" w:cs="Times New Roman"/>
                <w:noProof/>
                <w:webHidden/>
                <w:sz w:val="28"/>
                <w:szCs w:val="28"/>
              </w:rPr>
            </w:r>
            <w:r w:rsidRPr="006761B8">
              <w:rPr>
                <w:rFonts w:ascii="Times New Roman" w:hAnsi="Times New Roman" w:cs="Times New Roman"/>
                <w:noProof/>
                <w:webHidden/>
                <w:sz w:val="28"/>
                <w:szCs w:val="28"/>
              </w:rPr>
              <w:fldChar w:fldCharType="separate"/>
            </w:r>
            <w:r w:rsidRPr="006761B8">
              <w:rPr>
                <w:rFonts w:ascii="Times New Roman" w:hAnsi="Times New Roman" w:cs="Times New Roman"/>
                <w:noProof/>
                <w:webHidden/>
                <w:sz w:val="28"/>
                <w:szCs w:val="28"/>
              </w:rPr>
              <w:t>17</w:t>
            </w:r>
            <w:r w:rsidRPr="006761B8">
              <w:rPr>
                <w:rFonts w:ascii="Times New Roman" w:hAnsi="Times New Roman" w:cs="Times New Roman"/>
                <w:noProof/>
                <w:webHidden/>
                <w:sz w:val="28"/>
                <w:szCs w:val="28"/>
              </w:rPr>
              <w:fldChar w:fldCharType="end"/>
            </w:r>
          </w:hyperlink>
        </w:p>
        <w:p w:rsidR="006761B8" w:rsidRPr="006761B8" w:rsidRDefault="006761B8" w:rsidP="006761B8">
          <w:pPr>
            <w:pStyle w:val="11"/>
            <w:tabs>
              <w:tab w:val="right" w:leader="dot" w:pos="9345"/>
            </w:tabs>
            <w:spacing w:line="360" w:lineRule="auto"/>
            <w:rPr>
              <w:rFonts w:ascii="Times New Roman" w:hAnsi="Times New Roman" w:cs="Times New Roman"/>
              <w:noProof/>
              <w:sz w:val="28"/>
              <w:szCs w:val="28"/>
            </w:rPr>
          </w:pPr>
          <w:hyperlink w:anchor="_Toc377345554" w:history="1">
            <w:r w:rsidRPr="006761B8">
              <w:rPr>
                <w:rStyle w:val="a5"/>
                <w:rFonts w:ascii="Times New Roman" w:hAnsi="Times New Roman" w:cs="Times New Roman"/>
                <w:noProof/>
                <w:sz w:val="28"/>
                <w:szCs w:val="28"/>
              </w:rPr>
              <w:t>Список литературы</w:t>
            </w:r>
            <w:r w:rsidRPr="006761B8">
              <w:rPr>
                <w:rFonts w:ascii="Times New Roman" w:hAnsi="Times New Roman" w:cs="Times New Roman"/>
                <w:noProof/>
                <w:webHidden/>
                <w:sz w:val="28"/>
                <w:szCs w:val="28"/>
              </w:rPr>
              <w:tab/>
            </w:r>
            <w:r w:rsidRPr="006761B8">
              <w:rPr>
                <w:rFonts w:ascii="Times New Roman" w:hAnsi="Times New Roman" w:cs="Times New Roman"/>
                <w:noProof/>
                <w:webHidden/>
                <w:sz w:val="28"/>
                <w:szCs w:val="28"/>
              </w:rPr>
              <w:fldChar w:fldCharType="begin"/>
            </w:r>
            <w:r w:rsidRPr="006761B8">
              <w:rPr>
                <w:rFonts w:ascii="Times New Roman" w:hAnsi="Times New Roman" w:cs="Times New Roman"/>
                <w:noProof/>
                <w:webHidden/>
                <w:sz w:val="28"/>
                <w:szCs w:val="28"/>
              </w:rPr>
              <w:instrText xml:space="preserve"> PAGEREF _Toc377345554 \h </w:instrText>
            </w:r>
            <w:r w:rsidRPr="006761B8">
              <w:rPr>
                <w:rFonts w:ascii="Times New Roman" w:hAnsi="Times New Roman" w:cs="Times New Roman"/>
                <w:noProof/>
                <w:webHidden/>
                <w:sz w:val="28"/>
                <w:szCs w:val="28"/>
              </w:rPr>
            </w:r>
            <w:r w:rsidRPr="006761B8">
              <w:rPr>
                <w:rFonts w:ascii="Times New Roman" w:hAnsi="Times New Roman" w:cs="Times New Roman"/>
                <w:noProof/>
                <w:webHidden/>
                <w:sz w:val="28"/>
                <w:szCs w:val="28"/>
              </w:rPr>
              <w:fldChar w:fldCharType="separate"/>
            </w:r>
            <w:r w:rsidRPr="006761B8">
              <w:rPr>
                <w:rFonts w:ascii="Times New Roman" w:hAnsi="Times New Roman" w:cs="Times New Roman"/>
                <w:noProof/>
                <w:webHidden/>
                <w:sz w:val="28"/>
                <w:szCs w:val="28"/>
              </w:rPr>
              <w:t>18</w:t>
            </w:r>
            <w:r w:rsidRPr="006761B8">
              <w:rPr>
                <w:rFonts w:ascii="Times New Roman" w:hAnsi="Times New Roman" w:cs="Times New Roman"/>
                <w:noProof/>
                <w:webHidden/>
                <w:sz w:val="28"/>
                <w:szCs w:val="28"/>
              </w:rPr>
              <w:fldChar w:fldCharType="end"/>
            </w:r>
          </w:hyperlink>
        </w:p>
        <w:p w:rsidR="006761B8" w:rsidRPr="006761B8" w:rsidRDefault="006761B8" w:rsidP="006761B8">
          <w:pPr>
            <w:pStyle w:val="11"/>
            <w:tabs>
              <w:tab w:val="right" w:leader="dot" w:pos="9345"/>
            </w:tabs>
            <w:spacing w:line="360" w:lineRule="auto"/>
            <w:rPr>
              <w:rFonts w:ascii="Times New Roman" w:hAnsi="Times New Roman" w:cs="Times New Roman"/>
              <w:noProof/>
              <w:sz w:val="28"/>
              <w:szCs w:val="28"/>
            </w:rPr>
          </w:pPr>
          <w:hyperlink w:anchor="_Toc377345555" w:history="1">
            <w:r w:rsidRPr="006761B8">
              <w:rPr>
                <w:rStyle w:val="a5"/>
                <w:rFonts w:ascii="Times New Roman" w:hAnsi="Times New Roman" w:cs="Times New Roman"/>
                <w:noProof/>
                <w:sz w:val="28"/>
                <w:szCs w:val="28"/>
              </w:rPr>
              <w:t>ПРИЛОЖЕНИЯ</w:t>
            </w:r>
            <w:r w:rsidRPr="006761B8">
              <w:rPr>
                <w:rFonts w:ascii="Times New Roman" w:hAnsi="Times New Roman" w:cs="Times New Roman"/>
                <w:noProof/>
                <w:webHidden/>
                <w:sz w:val="28"/>
                <w:szCs w:val="28"/>
              </w:rPr>
              <w:tab/>
            </w:r>
            <w:r w:rsidRPr="006761B8">
              <w:rPr>
                <w:rFonts w:ascii="Times New Roman" w:hAnsi="Times New Roman" w:cs="Times New Roman"/>
                <w:noProof/>
                <w:webHidden/>
                <w:sz w:val="28"/>
                <w:szCs w:val="28"/>
              </w:rPr>
              <w:fldChar w:fldCharType="begin"/>
            </w:r>
            <w:r w:rsidRPr="006761B8">
              <w:rPr>
                <w:rFonts w:ascii="Times New Roman" w:hAnsi="Times New Roman" w:cs="Times New Roman"/>
                <w:noProof/>
                <w:webHidden/>
                <w:sz w:val="28"/>
                <w:szCs w:val="28"/>
              </w:rPr>
              <w:instrText xml:space="preserve"> PAGEREF _Toc377345555 \h </w:instrText>
            </w:r>
            <w:r w:rsidRPr="006761B8">
              <w:rPr>
                <w:rFonts w:ascii="Times New Roman" w:hAnsi="Times New Roman" w:cs="Times New Roman"/>
                <w:noProof/>
                <w:webHidden/>
                <w:sz w:val="28"/>
                <w:szCs w:val="28"/>
              </w:rPr>
            </w:r>
            <w:r w:rsidRPr="006761B8">
              <w:rPr>
                <w:rFonts w:ascii="Times New Roman" w:hAnsi="Times New Roman" w:cs="Times New Roman"/>
                <w:noProof/>
                <w:webHidden/>
                <w:sz w:val="28"/>
                <w:szCs w:val="28"/>
              </w:rPr>
              <w:fldChar w:fldCharType="separate"/>
            </w:r>
            <w:r w:rsidRPr="006761B8">
              <w:rPr>
                <w:rFonts w:ascii="Times New Roman" w:hAnsi="Times New Roman" w:cs="Times New Roman"/>
                <w:noProof/>
                <w:webHidden/>
                <w:sz w:val="28"/>
                <w:szCs w:val="28"/>
              </w:rPr>
              <w:t>19</w:t>
            </w:r>
            <w:r w:rsidRPr="006761B8">
              <w:rPr>
                <w:rFonts w:ascii="Times New Roman" w:hAnsi="Times New Roman" w:cs="Times New Roman"/>
                <w:noProof/>
                <w:webHidden/>
                <w:sz w:val="28"/>
                <w:szCs w:val="28"/>
              </w:rPr>
              <w:fldChar w:fldCharType="end"/>
            </w:r>
          </w:hyperlink>
        </w:p>
        <w:p w:rsidR="002A0515" w:rsidRPr="006761B8" w:rsidRDefault="0009106A" w:rsidP="006761B8">
          <w:pPr>
            <w:spacing w:line="360" w:lineRule="auto"/>
            <w:rPr>
              <w:rFonts w:ascii="Times New Roman" w:hAnsi="Times New Roman" w:cs="Times New Roman"/>
              <w:sz w:val="28"/>
              <w:szCs w:val="28"/>
            </w:rPr>
          </w:pPr>
          <w:r w:rsidRPr="006761B8">
            <w:rPr>
              <w:rFonts w:ascii="Times New Roman" w:hAnsi="Times New Roman" w:cs="Times New Roman"/>
              <w:sz w:val="28"/>
              <w:szCs w:val="28"/>
            </w:rPr>
            <w:fldChar w:fldCharType="end"/>
          </w:r>
        </w:p>
      </w:sdtContent>
    </w:sdt>
    <w:p w:rsidR="00F22A8F" w:rsidRPr="002A0515" w:rsidRDefault="00F22A8F" w:rsidP="002A0515">
      <w:pPr>
        <w:spacing w:line="360" w:lineRule="auto"/>
        <w:rPr>
          <w:rFonts w:ascii="Times New Roman" w:hAnsi="Times New Roman" w:cs="Times New Roman"/>
          <w:bCs/>
          <w:iCs/>
          <w:color w:val="231F20"/>
          <w:sz w:val="28"/>
          <w:szCs w:val="28"/>
        </w:rPr>
      </w:pPr>
      <w:r w:rsidRPr="002A0515">
        <w:rPr>
          <w:rFonts w:ascii="Times New Roman" w:hAnsi="Times New Roman" w:cs="Times New Roman"/>
          <w:bCs/>
          <w:iCs/>
          <w:color w:val="231F20"/>
          <w:sz w:val="28"/>
          <w:szCs w:val="28"/>
        </w:rPr>
        <w:br w:type="page"/>
      </w:r>
    </w:p>
    <w:p w:rsidR="001657FD" w:rsidRDefault="001657FD" w:rsidP="001B57D1">
      <w:pPr>
        <w:pStyle w:val="1"/>
        <w:jc w:val="center"/>
      </w:pPr>
      <w:bookmarkStart w:id="0" w:name="_Toc377345548"/>
      <w:r>
        <w:lastRenderedPageBreak/>
        <w:t>В</w:t>
      </w:r>
      <w:bookmarkEnd w:id="0"/>
      <w:r w:rsidR="006761B8">
        <w:t>ВЕДЕНИЕ</w:t>
      </w:r>
    </w:p>
    <w:p w:rsidR="001B57D1" w:rsidRPr="001B57D1" w:rsidRDefault="001B57D1" w:rsidP="001B57D1"/>
    <w:p w:rsidR="00007D45" w:rsidRDefault="00007D45" w:rsidP="00AE1ACB">
      <w:pPr>
        <w:pStyle w:val="a3"/>
        <w:spacing w:before="0" w:beforeAutospacing="0" w:after="0" w:afterAutospacing="0" w:line="360" w:lineRule="auto"/>
        <w:ind w:firstLine="709"/>
        <w:jc w:val="both"/>
        <w:rPr>
          <w:sz w:val="28"/>
          <w:szCs w:val="28"/>
        </w:rPr>
      </w:pPr>
      <w:r w:rsidRPr="00007D45">
        <w:rPr>
          <w:sz w:val="28"/>
          <w:szCs w:val="28"/>
        </w:rPr>
        <w:t>ЕНВД (единый налог на вмененный доход) - специальный налоговый режим, при котором налогоплательщику заранее устанавливается (вменяется) определенный предполагаемый доход от определенных видов</w:t>
      </w:r>
      <w:r>
        <w:rPr>
          <w:sz w:val="28"/>
          <w:szCs w:val="28"/>
        </w:rPr>
        <w:t xml:space="preserve"> деятельности.</w:t>
      </w:r>
    </w:p>
    <w:p w:rsidR="00580368" w:rsidRPr="001530FD" w:rsidRDefault="00580368" w:rsidP="00AE1ACB">
      <w:pPr>
        <w:pStyle w:val="a3"/>
        <w:spacing w:before="0" w:beforeAutospacing="0" w:after="0" w:afterAutospacing="0" w:line="360" w:lineRule="auto"/>
        <w:ind w:firstLine="709"/>
        <w:jc w:val="both"/>
        <w:rPr>
          <w:sz w:val="28"/>
          <w:szCs w:val="28"/>
        </w:rPr>
      </w:pPr>
      <w:r w:rsidRPr="001530FD">
        <w:rPr>
          <w:sz w:val="28"/>
          <w:szCs w:val="28"/>
        </w:rPr>
        <w:t xml:space="preserve">Система налогообложения в </w:t>
      </w:r>
      <w:r w:rsidR="00007D45">
        <w:rPr>
          <w:sz w:val="28"/>
          <w:szCs w:val="28"/>
        </w:rPr>
        <w:t>ЕНВД</w:t>
      </w:r>
      <w:r w:rsidRPr="001530FD">
        <w:rPr>
          <w:sz w:val="28"/>
          <w:szCs w:val="28"/>
        </w:rPr>
        <w:t xml:space="preserve"> устанавливается Налоговым кодексом РФ, вводится в действие нормативными правовыми актами представительных органов муниципальных районов, городских округов, законами городов федерального значения Москвы и Санкт-Петербурга и применяется наряду с общей системой налогообложения и иными режимами налогообложения, предусмотренными законодательством Российской Федерации о налогах и сборах</w:t>
      </w:r>
      <w:r w:rsidR="00185753" w:rsidRPr="00185753">
        <w:rPr>
          <w:sz w:val="28"/>
          <w:szCs w:val="28"/>
        </w:rPr>
        <w:t xml:space="preserve"> [</w:t>
      </w:r>
      <w:r w:rsidR="00185753">
        <w:rPr>
          <w:sz w:val="28"/>
          <w:szCs w:val="28"/>
        </w:rPr>
        <w:t>2</w:t>
      </w:r>
      <w:r w:rsidR="00027AC1">
        <w:rPr>
          <w:sz w:val="28"/>
          <w:szCs w:val="28"/>
        </w:rPr>
        <w:t>]</w:t>
      </w:r>
      <w:r w:rsidRPr="001530FD">
        <w:rPr>
          <w:sz w:val="28"/>
          <w:szCs w:val="28"/>
        </w:rPr>
        <w:t xml:space="preserve">. </w:t>
      </w:r>
    </w:p>
    <w:p w:rsidR="004B4218" w:rsidRPr="004B4218" w:rsidRDefault="004B4218" w:rsidP="00AE1ACB">
      <w:pPr>
        <w:pStyle w:val="a3"/>
        <w:spacing w:before="0" w:beforeAutospacing="0" w:after="0" w:afterAutospacing="0" w:line="360" w:lineRule="auto"/>
        <w:ind w:firstLine="709"/>
        <w:jc w:val="both"/>
        <w:rPr>
          <w:sz w:val="28"/>
          <w:szCs w:val="28"/>
        </w:rPr>
      </w:pPr>
      <w:r>
        <w:rPr>
          <w:sz w:val="28"/>
          <w:szCs w:val="28"/>
        </w:rPr>
        <w:t>Выбранная тема безусловно имеет большой уровень значимости, ведь ЕНВД широко распространен как в нашем регионе, так и в стране в целом и для меня, как для будущего специалиста в области налогообложения важно разбираться во всех тонкостях данного вида налога.</w:t>
      </w:r>
    </w:p>
    <w:p w:rsidR="001657FD" w:rsidRDefault="00580368" w:rsidP="00AE1ACB">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Цель данной работы – подробное изучение единого налога на вмененный доход.</w:t>
      </w:r>
    </w:p>
    <w:p w:rsidR="00580368" w:rsidRDefault="00580368" w:rsidP="00AE1ACB">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В ходе работы будут решены такие задачи, как: </w:t>
      </w:r>
    </w:p>
    <w:p w:rsidR="00580368" w:rsidRDefault="00580368" w:rsidP="00AE1ACB">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1) Показать </w:t>
      </w:r>
      <w:r w:rsidRPr="009B7D4D">
        <w:rPr>
          <w:rFonts w:ascii="Times New Roman" w:hAnsi="Times New Roman" w:cs="Times New Roman"/>
          <w:color w:val="231F20"/>
          <w:sz w:val="28"/>
          <w:szCs w:val="28"/>
        </w:rPr>
        <w:t xml:space="preserve">необходимость </w:t>
      </w:r>
      <w:r>
        <w:rPr>
          <w:rFonts w:ascii="Times New Roman" w:hAnsi="Times New Roman" w:cs="Times New Roman"/>
          <w:color w:val="231F20"/>
          <w:sz w:val="28"/>
          <w:szCs w:val="28"/>
        </w:rPr>
        <w:t xml:space="preserve">и важность </w:t>
      </w:r>
      <w:r w:rsidRPr="009B7D4D">
        <w:rPr>
          <w:rFonts w:ascii="Times New Roman" w:hAnsi="Times New Roman" w:cs="Times New Roman"/>
          <w:color w:val="231F20"/>
          <w:sz w:val="28"/>
          <w:szCs w:val="28"/>
        </w:rPr>
        <w:t xml:space="preserve">единого налога на вмененный доход для отдельных видов деятельности. </w:t>
      </w:r>
    </w:p>
    <w:p w:rsidR="00580368" w:rsidRDefault="00580368" w:rsidP="00AE1ACB">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2) Обозначить</w:t>
      </w:r>
      <w:r w:rsidRPr="009B7D4D">
        <w:rPr>
          <w:rFonts w:ascii="Times New Roman" w:hAnsi="Times New Roman" w:cs="Times New Roman"/>
          <w:color w:val="231F20"/>
          <w:sz w:val="28"/>
          <w:szCs w:val="28"/>
        </w:rPr>
        <w:t xml:space="preserve"> виды предпринимательской деятельности, </w:t>
      </w:r>
      <w:r>
        <w:rPr>
          <w:rFonts w:ascii="Times New Roman" w:hAnsi="Times New Roman" w:cs="Times New Roman"/>
          <w:color w:val="231F20"/>
          <w:sz w:val="28"/>
          <w:szCs w:val="28"/>
        </w:rPr>
        <w:t>на которые распространяется ЕНВД</w:t>
      </w:r>
      <w:r w:rsidRPr="009B7D4D">
        <w:rPr>
          <w:rFonts w:ascii="Times New Roman" w:hAnsi="Times New Roman" w:cs="Times New Roman"/>
          <w:color w:val="231F20"/>
          <w:sz w:val="28"/>
          <w:szCs w:val="28"/>
        </w:rPr>
        <w:t xml:space="preserve">. </w:t>
      </w:r>
    </w:p>
    <w:p w:rsidR="00580368" w:rsidRPr="009B7D4D" w:rsidRDefault="00580368" w:rsidP="00AE1ACB">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3) Охарактеризовать основные элементы системы налогообложения</w:t>
      </w:r>
    </w:p>
    <w:p w:rsidR="001657FD" w:rsidRDefault="001657FD" w:rsidP="00AE1ACB">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Объект</w:t>
      </w:r>
      <w:r w:rsidR="00580368">
        <w:rPr>
          <w:rFonts w:ascii="Times New Roman" w:hAnsi="Times New Roman" w:cs="Times New Roman"/>
          <w:color w:val="231F20"/>
          <w:sz w:val="28"/>
          <w:szCs w:val="28"/>
        </w:rPr>
        <w:t>ом исследования выступает единый налог на вмененный доход.</w:t>
      </w:r>
    </w:p>
    <w:p w:rsidR="001657FD" w:rsidRDefault="001657FD" w:rsidP="00AE1ACB">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Предмет</w:t>
      </w:r>
      <w:r w:rsidR="00580368">
        <w:rPr>
          <w:rFonts w:ascii="Times New Roman" w:hAnsi="Times New Roman" w:cs="Times New Roman"/>
          <w:color w:val="231F20"/>
          <w:sz w:val="28"/>
          <w:szCs w:val="28"/>
        </w:rPr>
        <w:t>ом же являются его особенности и характеристики.</w:t>
      </w:r>
    </w:p>
    <w:p w:rsidR="0078535B" w:rsidRDefault="001657FD" w:rsidP="00AE1ACB">
      <w:pPr>
        <w:pStyle w:val="a3"/>
        <w:spacing w:before="0" w:beforeAutospacing="0" w:after="0" w:afterAutospacing="0" w:line="360" w:lineRule="auto"/>
        <w:ind w:firstLine="709"/>
        <w:jc w:val="both"/>
        <w:rPr>
          <w:color w:val="231F20"/>
          <w:sz w:val="28"/>
          <w:szCs w:val="28"/>
        </w:rPr>
      </w:pPr>
      <w:r>
        <w:rPr>
          <w:color w:val="231F20"/>
          <w:sz w:val="28"/>
          <w:szCs w:val="28"/>
        </w:rPr>
        <w:br w:type="page"/>
      </w:r>
    </w:p>
    <w:p w:rsidR="0078535B" w:rsidRPr="001B57D1" w:rsidRDefault="006E4F36" w:rsidP="002A0515">
      <w:pPr>
        <w:pStyle w:val="1"/>
        <w:ind w:firstLine="708"/>
        <w:jc w:val="center"/>
      </w:pPr>
      <w:bookmarkStart w:id="1" w:name="_Toc377345549"/>
      <w:r w:rsidRPr="001B57D1">
        <w:lastRenderedPageBreak/>
        <w:t>Общая характеристика</w:t>
      </w:r>
      <w:r w:rsidR="0078535B" w:rsidRPr="001B57D1">
        <w:t xml:space="preserve"> ЕНВД</w:t>
      </w:r>
      <w:bookmarkEnd w:id="1"/>
    </w:p>
    <w:p w:rsidR="0078535B" w:rsidRDefault="0078535B" w:rsidP="0078535B">
      <w:pPr>
        <w:pStyle w:val="a3"/>
        <w:spacing w:before="0" w:beforeAutospacing="0" w:after="0" w:afterAutospacing="0" w:line="360" w:lineRule="auto"/>
        <w:ind w:firstLine="709"/>
        <w:jc w:val="center"/>
        <w:rPr>
          <w:color w:val="231F20"/>
          <w:sz w:val="28"/>
          <w:szCs w:val="28"/>
        </w:rPr>
      </w:pPr>
    </w:p>
    <w:p w:rsidR="00AE1ACB" w:rsidRPr="001530FD" w:rsidRDefault="00AE1ACB" w:rsidP="00AE1ACB">
      <w:pPr>
        <w:pStyle w:val="a3"/>
        <w:spacing w:before="0" w:beforeAutospacing="0" w:after="0" w:afterAutospacing="0" w:line="360" w:lineRule="auto"/>
        <w:ind w:firstLine="709"/>
        <w:jc w:val="both"/>
        <w:rPr>
          <w:sz w:val="28"/>
          <w:szCs w:val="28"/>
        </w:rPr>
      </w:pPr>
      <w:r w:rsidRPr="001530FD">
        <w:rPr>
          <w:sz w:val="28"/>
          <w:szCs w:val="28"/>
        </w:rPr>
        <w:t xml:space="preserve">С 1 января 2003 года главой 26.3 НК РФ был введен в действие единый налог на вмененный доход для отдельных видов деятельности. </w:t>
      </w:r>
    </w:p>
    <w:p w:rsidR="00AE1ACB" w:rsidRDefault="00AE1ACB" w:rsidP="00AE1ACB">
      <w:pPr>
        <w:pStyle w:val="a3"/>
        <w:spacing w:before="0" w:beforeAutospacing="0" w:after="0" w:afterAutospacing="0" w:line="360" w:lineRule="auto"/>
        <w:ind w:firstLine="709"/>
        <w:jc w:val="both"/>
        <w:rPr>
          <w:sz w:val="28"/>
          <w:szCs w:val="28"/>
        </w:rPr>
      </w:pPr>
      <w:r w:rsidRPr="001530FD">
        <w:rPr>
          <w:sz w:val="28"/>
          <w:szCs w:val="28"/>
        </w:rPr>
        <w:t>Система налогообложения в виде единого налога на вмененный доход для отдельных видов деятельности устанавливается Налоговым кодексом РФ, вводится в действие нормативными правовыми актами представительных органов муниципальных районов, городских округов, законами городов федерального значения Москвы и Санкт-Петербурга и применяется наряду с общей системой налогообложения и иными режимами налогообложения, предусмотренными законодательством Российской Федерации о налогах и сборах</w:t>
      </w:r>
      <w:r w:rsidR="00185753" w:rsidRPr="00185753">
        <w:rPr>
          <w:sz w:val="28"/>
          <w:szCs w:val="28"/>
        </w:rPr>
        <w:t xml:space="preserve"> [1]</w:t>
      </w:r>
      <w:r w:rsidRPr="001530FD">
        <w:rPr>
          <w:sz w:val="28"/>
          <w:szCs w:val="28"/>
        </w:rPr>
        <w:t xml:space="preserve">. </w:t>
      </w:r>
      <w:r w:rsidR="00313722">
        <w:rPr>
          <w:sz w:val="28"/>
          <w:szCs w:val="28"/>
        </w:rPr>
        <w:t xml:space="preserve"> Ранее система налогообложения в виде ЕНВД была обязательна для налогоплательщиков, чьи виды деятельности попадали в список, регламентированный статьей</w:t>
      </w:r>
      <w:r w:rsidR="00313722" w:rsidRPr="00313722">
        <w:rPr>
          <w:sz w:val="28"/>
          <w:szCs w:val="28"/>
        </w:rPr>
        <w:t xml:space="preserve"> 346.26 п. 2 Налогового кодекса</w:t>
      </w:r>
      <w:r w:rsidR="00313722">
        <w:rPr>
          <w:sz w:val="28"/>
          <w:szCs w:val="28"/>
        </w:rPr>
        <w:t xml:space="preserve">. </w:t>
      </w:r>
      <w:r w:rsidR="00313722" w:rsidRPr="00313722">
        <w:rPr>
          <w:sz w:val="28"/>
          <w:szCs w:val="28"/>
        </w:rPr>
        <w:t xml:space="preserve">С </w:t>
      </w:r>
      <w:r w:rsidR="00313722">
        <w:rPr>
          <w:sz w:val="28"/>
          <w:szCs w:val="28"/>
        </w:rPr>
        <w:t xml:space="preserve">1 января </w:t>
      </w:r>
      <w:r w:rsidR="00313722" w:rsidRPr="00313722">
        <w:rPr>
          <w:sz w:val="28"/>
          <w:szCs w:val="28"/>
        </w:rPr>
        <w:t>2013 года ЕНВД больше не является обязательным режимом.</w:t>
      </w:r>
      <w:r w:rsidR="00313722" w:rsidRPr="00313722">
        <w:t xml:space="preserve"> </w:t>
      </w:r>
      <w:r w:rsidR="00313722" w:rsidRPr="00313722">
        <w:rPr>
          <w:sz w:val="28"/>
          <w:szCs w:val="28"/>
        </w:rPr>
        <w:t>25 июня 2012 года был принят федеральный закон № 94-ФЗ «О внесении изменений в части первую и вторую Налогового кодекса Российской Федерации и отдельные законодательные акты Российской Федерации», который, пожалуй, впервые с введения ЕНВД на федеральном уровне принципиально меняет правила и условия применения данного налогового режима.</w:t>
      </w:r>
      <w:r w:rsidR="00313722">
        <w:rPr>
          <w:sz w:val="28"/>
          <w:szCs w:val="28"/>
        </w:rPr>
        <w:t xml:space="preserve"> Важно отметить, что как </w:t>
      </w:r>
      <w:r w:rsidR="00313722" w:rsidRPr="00313722">
        <w:rPr>
          <w:sz w:val="28"/>
          <w:szCs w:val="28"/>
        </w:rPr>
        <w:t>спецрежим сохраняется до 31 декабря 2017 года включительно</w:t>
      </w:r>
      <w:r w:rsidR="00027AC1" w:rsidRPr="00B512CD">
        <w:rPr>
          <w:sz w:val="28"/>
          <w:szCs w:val="28"/>
        </w:rPr>
        <w:t xml:space="preserve"> </w:t>
      </w:r>
      <w:r w:rsidR="00027AC1" w:rsidRPr="00027AC1">
        <w:rPr>
          <w:sz w:val="28"/>
          <w:szCs w:val="28"/>
        </w:rPr>
        <w:t>[8]</w:t>
      </w:r>
      <w:r w:rsidR="00313722" w:rsidRPr="00313722">
        <w:rPr>
          <w:sz w:val="28"/>
          <w:szCs w:val="28"/>
        </w:rPr>
        <w:t>.</w:t>
      </w:r>
    </w:p>
    <w:p w:rsidR="00313722" w:rsidRPr="001530FD" w:rsidRDefault="00313722" w:rsidP="00AE1ACB">
      <w:pPr>
        <w:pStyle w:val="a3"/>
        <w:spacing w:before="0" w:beforeAutospacing="0" w:after="0" w:afterAutospacing="0" w:line="360" w:lineRule="auto"/>
        <w:ind w:firstLine="709"/>
        <w:jc w:val="both"/>
        <w:rPr>
          <w:sz w:val="28"/>
          <w:szCs w:val="28"/>
        </w:rPr>
      </w:pPr>
      <w:r w:rsidRPr="00313722">
        <w:rPr>
          <w:sz w:val="28"/>
          <w:szCs w:val="28"/>
        </w:rPr>
        <w:t>Все время,</w:t>
      </w:r>
      <w:r>
        <w:rPr>
          <w:sz w:val="28"/>
          <w:szCs w:val="28"/>
        </w:rPr>
        <w:t xml:space="preserve"> начиная</w:t>
      </w:r>
      <w:r w:rsidRPr="00313722">
        <w:rPr>
          <w:sz w:val="28"/>
          <w:szCs w:val="28"/>
        </w:rPr>
        <w:t xml:space="preserve"> с 2000 года, когда ЕНВД еще был региональным, а не федеральным налогом, спецификой данного налога была именно его безусловная обязательность для плательщика. Если </w:t>
      </w:r>
      <w:r>
        <w:rPr>
          <w:sz w:val="28"/>
          <w:szCs w:val="28"/>
        </w:rPr>
        <w:t>налогоплательщик осуществлял</w:t>
      </w:r>
      <w:r w:rsidRPr="00313722">
        <w:rPr>
          <w:sz w:val="28"/>
          <w:szCs w:val="28"/>
        </w:rPr>
        <w:t xml:space="preserve"> такой вид деятельности, который подпадал по</w:t>
      </w:r>
      <w:r>
        <w:rPr>
          <w:sz w:val="28"/>
          <w:szCs w:val="28"/>
        </w:rPr>
        <w:t>д параметры применения ЕНВД, он был обязан</w:t>
      </w:r>
      <w:r w:rsidRPr="00313722">
        <w:rPr>
          <w:sz w:val="28"/>
          <w:szCs w:val="28"/>
        </w:rPr>
        <w:t xml:space="preserve"> применять ЕНВД вне з</w:t>
      </w:r>
      <w:r>
        <w:rPr>
          <w:sz w:val="28"/>
          <w:szCs w:val="28"/>
        </w:rPr>
        <w:t xml:space="preserve">ависимости от того, выгодно это ему или нет. </w:t>
      </w:r>
      <w:r w:rsidRPr="00313722">
        <w:rPr>
          <w:sz w:val="28"/>
          <w:szCs w:val="28"/>
        </w:rPr>
        <w:t xml:space="preserve">В соответствии с новой редакцией пункта 1 статьи 346.28 НК </w:t>
      </w:r>
      <w:r>
        <w:rPr>
          <w:sz w:val="28"/>
          <w:szCs w:val="28"/>
        </w:rPr>
        <w:t xml:space="preserve">вносится существенное изменение - </w:t>
      </w:r>
      <w:r w:rsidRPr="00313722">
        <w:rPr>
          <w:sz w:val="28"/>
          <w:szCs w:val="28"/>
        </w:rPr>
        <w:t xml:space="preserve">организации и индивидуальные предприниматели переходят на уплату единого налога </w:t>
      </w:r>
      <w:r w:rsidRPr="00313722">
        <w:rPr>
          <w:sz w:val="28"/>
          <w:szCs w:val="28"/>
        </w:rPr>
        <w:lastRenderedPageBreak/>
        <w:t>добровольно.</w:t>
      </w:r>
      <w:r>
        <w:rPr>
          <w:sz w:val="28"/>
          <w:szCs w:val="28"/>
        </w:rPr>
        <w:t xml:space="preserve"> Действующие н</w:t>
      </w:r>
      <w:r w:rsidRPr="00313722">
        <w:rPr>
          <w:sz w:val="28"/>
          <w:szCs w:val="28"/>
        </w:rPr>
        <w:t xml:space="preserve">алогоплательщики </w:t>
      </w:r>
      <w:r>
        <w:rPr>
          <w:sz w:val="28"/>
          <w:szCs w:val="28"/>
        </w:rPr>
        <w:t>ЕНВД</w:t>
      </w:r>
      <w:r w:rsidRPr="00313722">
        <w:rPr>
          <w:sz w:val="28"/>
          <w:szCs w:val="28"/>
        </w:rPr>
        <w:t xml:space="preserve"> </w:t>
      </w:r>
      <w:r w:rsidR="000505E5">
        <w:rPr>
          <w:sz w:val="28"/>
          <w:szCs w:val="28"/>
        </w:rPr>
        <w:t>с 2013 года  получили</w:t>
      </w:r>
      <w:r w:rsidR="000505E5" w:rsidRPr="00313722">
        <w:rPr>
          <w:sz w:val="28"/>
          <w:szCs w:val="28"/>
        </w:rPr>
        <w:t xml:space="preserve"> </w:t>
      </w:r>
      <w:r w:rsidR="000505E5">
        <w:rPr>
          <w:sz w:val="28"/>
          <w:szCs w:val="28"/>
        </w:rPr>
        <w:t>право переходить</w:t>
      </w:r>
      <w:r w:rsidRPr="00313722">
        <w:rPr>
          <w:sz w:val="28"/>
          <w:szCs w:val="28"/>
        </w:rPr>
        <w:t xml:space="preserve"> на иной режим налогообложения, предусмотренный </w:t>
      </w:r>
      <w:r w:rsidR="000505E5">
        <w:rPr>
          <w:sz w:val="28"/>
          <w:szCs w:val="28"/>
        </w:rPr>
        <w:t xml:space="preserve">Налоговым </w:t>
      </w:r>
      <w:r w:rsidRPr="00313722">
        <w:rPr>
          <w:sz w:val="28"/>
          <w:szCs w:val="28"/>
        </w:rPr>
        <w:t>Кодексом</w:t>
      </w:r>
      <w:r w:rsidR="000505E5">
        <w:rPr>
          <w:sz w:val="28"/>
          <w:szCs w:val="28"/>
        </w:rPr>
        <w:t xml:space="preserve"> РФ.</w:t>
      </w:r>
    </w:p>
    <w:p w:rsidR="00AE1ACB" w:rsidRPr="001B57D1" w:rsidRDefault="00AE1ACB" w:rsidP="001B57D1">
      <w:pPr>
        <w:pStyle w:val="1"/>
        <w:spacing w:line="360" w:lineRule="auto"/>
        <w:ind w:firstLine="709"/>
        <w:contextualSpacing/>
        <w:jc w:val="center"/>
      </w:pPr>
      <w:bookmarkStart w:id="2" w:name="_Toc311288554"/>
      <w:bookmarkStart w:id="3" w:name="_Toc377345550"/>
      <w:r w:rsidRPr="001B57D1">
        <w:t>Основные положения</w:t>
      </w:r>
      <w:bookmarkEnd w:id="2"/>
      <w:bookmarkEnd w:id="3"/>
    </w:p>
    <w:p w:rsidR="00AE1ACB" w:rsidRPr="001530FD" w:rsidRDefault="00AE1ACB" w:rsidP="00AE1ACB">
      <w:pPr>
        <w:pStyle w:val="a3"/>
        <w:spacing w:before="0" w:beforeAutospacing="0" w:after="0" w:afterAutospacing="0" w:line="360" w:lineRule="auto"/>
        <w:ind w:firstLine="709"/>
        <w:jc w:val="both"/>
        <w:rPr>
          <w:sz w:val="28"/>
          <w:szCs w:val="28"/>
        </w:rPr>
      </w:pPr>
      <w:r w:rsidRPr="006E4F36">
        <w:rPr>
          <w:sz w:val="28"/>
          <w:szCs w:val="28"/>
          <w:u w:val="single"/>
        </w:rPr>
        <w:t>Вмененный доход</w:t>
      </w:r>
      <w:r w:rsidRPr="001530FD">
        <w:rPr>
          <w:sz w:val="28"/>
          <w:szCs w:val="28"/>
        </w:rPr>
        <w:t xml:space="preserve"> - потенциально возможный доход налогоплательщика единого налога, рассчитываемый с учетом совокупности факторов, непосредственно влияющих на получение указанного дохода, и используемый для расчета величины единого налога по установленной ставке. </w:t>
      </w:r>
    </w:p>
    <w:p w:rsidR="00AE1ACB" w:rsidRPr="001530FD" w:rsidRDefault="00AE1ACB" w:rsidP="00AE1ACB">
      <w:pPr>
        <w:pStyle w:val="a3"/>
        <w:spacing w:before="0" w:beforeAutospacing="0" w:after="0" w:afterAutospacing="0" w:line="360" w:lineRule="auto"/>
        <w:ind w:firstLine="709"/>
        <w:jc w:val="both"/>
        <w:rPr>
          <w:sz w:val="28"/>
          <w:szCs w:val="28"/>
        </w:rPr>
      </w:pPr>
      <w:r w:rsidRPr="006E4F36">
        <w:rPr>
          <w:sz w:val="28"/>
          <w:szCs w:val="28"/>
          <w:u w:val="single"/>
        </w:rPr>
        <w:t>Базовая доходность</w:t>
      </w:r>
      <w:r w:rsidRPr="001530FD">
        <w:rPr>
          <w:sz w:val="28"/>
          <w:szCs w:val="28"/>
        </w:rPr>
        <w:t xml:space="preserve"> - условная месячная доходность в стоимостном выражении на ту или иную единицу физического показателя, характеризующего определенный вид предпринимательской деятельности в различных сопоставимых условиях, которая используется для расчета величины вмененного дохода. </w:t>
      </w:r>
    </w:p>
    <w:p w:rsidR="00AE1ACB" w:rsidRPr="001530FD" w:rsidRDefault="00AE1ACB" w:rsidP="00AE1ACB">
      <w:pPr>
        <w:pStyle w:val="a3"/>
        <w:spacing w:before="0" w:beforeAutospacing="0" w:after="0" w:afterAutospacing="0" w:line="360" w:lineRule="auto"/>
        <w:ind w:firstLine="709"/>
        <w:jc w:val="both"/>
        <w:rPr>
          <w:sz w:val="28"/>
          <w:szCs w:val="28"/>
        </w:rPr>
      </w:pPr>
      <w:r w:rsidRPr="006E4F36">
        <w:rPr>
          <w:sz w:val="28"/>
          <w:szCs w:val="28"/>
          <w:u w:val="single"/>
        </w:rPr>
        <w:t>Корректирующие коэффициенты базовой доходности</w:t>
      </w:r>
      <w:r w:rsidRPr="001530FD">
        <w:rPr>
          <w:sz w:val="28"/>
          <w:szCs w:val="28"/>
        </w:rPr>
        <w:t xml:space="preserve"> - коэффициенты, показывающие степень влияния того или иного фактора на результат предпринимательской деятельности, облагаемой единым налогом, а именно: </w:t>
      </w:r>
    </w:p>
    <w:p w:rsidR="00AE1ACB" w:rsidRPr="001530FD" w:rsidRDefault="00AE1ACB" w:rsidP="00D94E1E">
      <w:pPr>
        <w:pStyle w:val="a3"/>
        <w:spacing w:after="0" w:line="360" w:lineRule="auto"/>
        <w:ind w:firstLine="709"/>
        <w:jc w:val="both"/>
        <w:rPr>
          <w:sz w:val="28"/>
          <w:szCs w:val="28"/>
        </w:rPr>
      </w:pPr>
      <w:r w:rsidRPr="006E4F36">
        <w:rPr>
          <w:sz w:val="28"/>
          <w:szCs w:val="28"/>
          <w:u w:val="single"/>
        </w:rPr>
        <w:t>К1</w:t>
      </w:r>
      <w:r w:rsidRPr="001530FD">
        <w:rPr>
          <w:sz w:val="28"/>
          <w:szCs w:val="28"/>
        </w:rPr>
        <w:t xml:space="preserve"> - устанавливаемый на календарный год коэффициент-дефлятор, учитывающий изменение потребительских цен на товары (работы, услуги) в Российской Федерации в предшествующем периоде. </w:t>
      </w:r>
      <w:r w:rsidR="000505E5" w:rsidRPr="000505E5">
        <w:rPr>
          <w:sz w:val="28"/>
          <w:szCs w:val="28"/>
        </w:rPr>
        <w:t>В соответствии с абзацем 5 статьи 346.27 Налогового кодекса, К1 необходим для расчёта налоговой базы по единому налогу на вменённый доход. Определение К1 осуществляется Минэкономразвития не позднее 20 ноября года, предшествующего году, на который устанавливается значение коэффициента.</w:t>
      </w:r>
      <w:r w:rsidR="000505E5">
        <w:rPr>
          <w:sz w:val="28"/>
          <w:szCs w:val="28"/>
        </w:rPr>
        <w:t xml:space="preserve"> </w:t>
      </w:r>
      <w:r w:rsidR="000505E5" w:rsidRPr="000505E5">
        <w:rPr>
          <w:sz w:val="28"/>
          <w:szCs w:val="28"/>
        </w:rPr>
        <w:t xml:space="preserve">К1 одинаков для всех предпринимателей и организаций и устанавливается на календарный год. </w:t>
      </w:r>
      <w:r w:rsidR="000505E5">
        <w:rPr>
          <w:sz w:val="28"/>
          <w:szCs w:val="28"/>
        </w:rPr>
        <w:t xml:space="preserve"> </w:t>
      </w:r>
      <w:r w:rsidR="000505E5" w:rsidRPr="000505E5">
        <w:rPr>
          <w:sz w:val="28"/>
          <w:szCs w:val="28"/>
        </w:rPr>
        <w:t xml:space="preserve">Коэффициент-дефлятор, необходимый в целях применения главы 26.3 "Система налогообложения в виде единого налога на вмененный доход для отдельных видов деятельности" Налогового </w:t>
      </w:r>
      <w:r w:rsidR="000505E5" w:rsidRPr="000505E5">
        <w:rPr>
          <w:sz w:val="28"/>
          <w:szCs w:val="28"/>
        </w:rPr>
        <w:lastRenderedPageBreak/>
        <w:t xml:space="preserve">кодекса Российской Федерации, установлен </w:t>
      </w:r>
      <w:r w:rsidR="000505E5">
        <w:rPr>
          <w:sz w:val="28"/>
          <w:szCs w:val="28"/>
        </w:rPr>
        <w:t>н</w:t>
      </w:r>
      <w:r w:rsidR="000505E5" w:rsidRPr="000505E5">
        <w:rPr>
          <w:sz w:val="28"/>
          <w:szCs w:val="28"/>
        </w:rPr>
        <w:t xml:space="preserve">а 2013 </w:t>
      </w:r>
      <w:r w:rsidR="00C953B4">
        <w:rPr>
          <w:sz w:val="28"/>
          <w:szCs w:val="28"/>
        </w:rPr>
        <w:t xml:space="preserve">- </w:t>
      </w:r>
      <w:r w:rsidR="000505E5" w:rsidRPr="000505E5">
        <w:rPr>
          <w:sz w:val="28"/>
          <w:szCs w:val="28"/>
        </w:rPr>
        <w:t>1,569. Согласно приказу Минэкономразвития от 07.11.2013 г. № 652 в 2014 году К1 составит 1,672.  Повышение коэффициента свидетельствует о том, что в 2014 году сумма единого налога на вменённый доход также увеличится. В К1 для ЕНВД на 2014 год заложена инфляция в 6,6%</w:t>
      </w:r>
      <w:r w:rsidR="003975FA">
        <w:rPr>
          <w:sz w:val="28"/>
          <w:szCs w:val="28"/>
          <w:lang w:val="en-US"/>
        </w:rPr>
        <w:t xml:space="preserve"> [3]</w:t>
      </w:r>
      <w:r w:rsidR="000505E5" w:rsidRPr="000505E5">
        <w:rPr>
          <w:sz w:val="28"/>
          <w:szCs w:val="28"/>
        </w:rPr>
        <w:t>.</w:t>
      </w:r>
    </w:p>
    <w:p w:rsidR="00D94E1E" w:rsidRPr="00D94E1E" w:rsidRDefault="00AE1ACB" w:rsidP="00D94E1E">
      <w:pPr>
        <w:pStyle w:val="a3"/>
        <w:spacing w:after="0" w:line="360" w:lineRule="auto"/>
        <w:ind w:firstLine="709"/>
        <w:jc w:val="both"/>
        <w:rPr>
          <w:sz w:val="28"/>
          <w:szCs w:val="28"/>
        </w:rPr>
      </w:pPr>
      <w:r w:rsidRPr="006E4F36">
        <w:rPr>
          <w:sz w:val="28"/>
          <w:szCs w:val="28"/>
          <w:u w:val="single"/>
        </w:rPr>
        <w:t>К2</w:t>
      </w:r>
      <w:r w:rsidRPr="001530FD">
        <w:rPr>
          <w:sz w:val="28"/>
          <w:szCs w:val="28"/>
        </w:rPr>
        <w:t xml:space="preserve"> - </w:t>
      </w:r>
      <w:r w:rsidR="00D94E1E" w:rsidRPr="00D94E1E">
        <w:rPr>
          <w:sz w:val="28"/>
          <w:szCs w:val="28"/>
        </w:rPr>
        <w:t>При расчёте ЕНВД используется и К2 — корректирующий коэффициент базовой доходности. Он учитывает весь комплекс особенностей ведения предпринимательской деятельности (режим работы, величина доходов, ассортимент услуг, товаров и т. д.). Величина К2 по ЕНВД определяется на местах — силами органов муниципальных районов, округов городов, представительными органами государственной власти в городах, имеющих федеральное значение, на один календарный год. Значение этого коэффициента устанавливается в пределах от 0,005 до 1 включительно и отражается в региональном законе. Корректировка К2 может осуществляться властями ежегодно. Важно: коэффициента в регионе может и не быть, значит, ЕНВД рассчитывается без этого коэффициента</w:t>
      </w:r>
      <w:r w:rsidR="003975FA" w:rsidRPr="003975FA">
        <w:rPr>
          <w:sz w:val="28"/>
          <w:szCs w:val="28"/>
        </w:rPr>
        <w:t xml:space="preserve"> [3]</w:t>
      </w:r>
      <w:r w:rsidR="00D94E1E" w:rsidRPr="00D94E1E">
        <w:rPr>
          <w:sz w:val="28"/>
          <w:szCs w:val="28"/>
        </w:rPr>
        <w:t>.</w:t>
      </w:r>
    </w:p>
    <w:p w:rsidR="00AE1ACB" w:rsidRDefault="00D94E1E" w:rsidP="00D94E1E">
      <w:pPr>
        <w:pStyle w:val="a3"/>
        <w:spacing w:before="0" w:beforeAutospacing="0" w:after="0" w:afterAutospacing="0" w:line="360" w:lineRule="auto"/>
        <w:ind w:firstLine="709"/>
        <w:jc w:val="both"/>
        <w:rPr>
          <w:sz w:val="28"/>
          <w:szCs w:val="28"/>
        </w:rPr>
      </w:pPr>
      <w:r w:rsidRPr="00D94E1E">
        <w:rPr>
          <w:sz w:val="28"/>
          <w:szCs w:val="28"/>
        </w:rPr>
        <w:t xml:space="preserve"> Следует иметь в виду, что при установлении значения данного коэффициента могут учитываться различные особенности ведения той или иной деятельности. Так, К2 ЕНВД в розничной торговле может рассчитываться с учётом сезонности, режима работы, места осуществления деятельности и других особенностей на соответствующих территориях. Но ещё раз следует отметить: определение коэффициента, его применение и корректировка целиком зависят от местного законодательства.</w:t>
      </w:r>
      <w:r w:rsidR="00AE1ACB" w:rsidRPr="001530FD">
        <w:rPr>
          <w:sz w:val="28"/>
          <w:szCs w:val="28"/>
        </w:rPr>
        <w:t xml:space="preserve"> </w:t>
      </w:r>
      <w:r w:rsidR="00185753" w:rsidRPr="00185753">
        <w:rPr>
          <w:sz w:val="28"/>
          <w:szCs w:val="28"/>
        </w:rPr>
        <w:t>[6]</w:t>
      </w:r>
      <w:r w:rsidR="00AE1ACB" w:rsidRPr="001530FD">
        <w:rPr>
          <w:sz w:val="28"/>
          <w:szCs w:val="28"/>
        </w:rPr>
        <w:t xml:space="preserve">. </w:t>
      </w:r>
    </w:p>
    <w:p w:rsidR="00AE1ACB" w:rsidRDefault="00AE1ACB" w:rsidP="00AE1ACB">
      <w:pPr>
        <w:pStyle w:val="a3"/>
        <w:spacing w:before="0" w:beforeAutospacing="0" w:after="0" w:afterAutospacing="0" w:line="360" w:lineRule="auto"/>
        <w:ind w:firstLine="709"/>
        <w:jc w:val="both"/>
        <w:rPr>
          <w:sz w:val="28"/>
          <w:szCs w:val="28"/>
        </w:rPr>
      </w:pPr>
      <w:r w:rsidRPr="006E4F36">
        <w:rPr>
          <w:sz w:val="28"/>
          <w:szCs w:val="28"/>
          <w:u w:val="single"/>
        </w:rPr>
        <w:t>Физический показатель</w:t>
      </w:r>
      <w:r>
        <w:rPr>
          <w:sz w:val="28"/>
          <w:szCs w:val="28"/>
        </w:rPr>
        <w:t xml:space="preserve"> - показатель</w:t>
      </w:r>
      <w:r w:rsidRPr="00AE1ACB">
        <w:rPr>
          <w:sz w:val="28"/>
          <w:szCs w:val="28"/>
        </w:rPr>
        <w:t>, применяемый для расчета ЕНВД, должен характеризовать деятельность, облагаемую этим налогом. Это косвенно следует из пункта 3 статьи 346.29 Налогового кодекса РФ.</w:t>
      </w:r>
    </w:p>
    <w:p w:rsidR="001D1B01" w:rsidRPr="001530FD" w:rsidRDefault="00AE1ACB" w:rsidP="00D94E1E">
      <w:pPr>
        <w:pStyle w:val="a3"/>
        <w:spacing w:before="0" w:beforeAutospacing="0" w:after="0" w:afterAutospacing="0" w:line="360" w:lineRule="auto"/>
        <w:ind w:firstLine="709"/>
        <w:jc w:val="both"/>
        <w:rPr>
          <w:sz w:val="28"/>
          <w:szCs w:val="28"/>
        </w:rPr>
      </w:pPr>
      <w:r w:rsidRPr="006E4F36">
        <w:rPr>
          <w:sz w:val="28"/>
          <w:szCs w:val="28"/>
          <w:u w:val="single"/>
        </w:rPr>
        <w:t>Налогоплательщик</w:t>
      </w:r>
      <w:r w:rsidRPr="00AE1ACB">
        <w:rPr>
          <w:sz w:val="28"/>
          <w:szCs w:val="28"/>
        </w:rPr>
        <w:t xml:space="preserve"> - юридическое и физическое лицо, которое в соответствии с законом обязано уплачивать налоги.</w:t>
      </w:r>
      <w:r w:rsidR="001D1B01" w:rsidRPr="001D1B01">
        <w:rPr>
          <w:sz w:val="28"/>
          <w:szCs w:val="28"/>
        </w:rPr>
        <w:t xml:space="preserve"> </w:t>
      </w:r>
      <w:r w:rsidR="00D94E1E" w:rsidRPr="00D94E1E">
        <w:rPr>
          <w:sz w:val="28"/>
          <w:szCs w:val="28"/>
        </w:rPr>
        <w:t>Статья 346.28 Налогоплательщики ЕНВД</w:t>
      </w:r>
      <w:r w:rsidR="00D94E1E">
        <w:rPr>
          <w:sz w:val="28"/>
          <w:szCs w:val="28"/>
        </w:rPr>
        <w:t xml:space="preserve"> в соответствии с </w:t>
      </w:r>
      <w:r w:rsidR="00D94E1E" w:rsidRPr="00D94E1E">
        <w:rPr>
          <w:sz w:val="28"/>
          <w:szCs w:val="28"/>
        </w:rPr>
        <w:t xml:space="preserve">Федеральным законом от 25 </w:t>
      </w:r>
      <w:r w:rsidR="00D94E1E" w:rsidRPr="00D94E1E">
        <w:rPr>
          <w:sz w:val="28"/>
          <w:szCs w:val="28"/>
        </w:rPr>
        <w:lastRenderedPageBreak/>
        <w:t>июня 2012 г. N 94-ФЗ пункт 1 статьи 346.28 настоящего Кодекса</w:t>
      </w:r>
      <w:r w:rsidR="00D94E1E">
        <w:rPr>
          <w:sz w:val="28"/>
          <w:szCs w:val="28"/>
        </w:rPr>
        <w:t>,</w:t>
      </w:r>
      <w:r w:rsidR="00D94E1E" w:rsidRPr="00D94E1E">
        <w:rPr>
          <w:sz w:val="28"/>
          <w:szCs w:val="28"/>
        </w:rPr>
        <w:t xml:space="preserve"> вступающе</w:t>
      </w:r>
      <w:r w:rsidR="00D94E1E">
        <w:rPr>
          <w:sz w:val="28"/>
          <w:szCs w:val="28"/>
        </w:rPr>
        <w:t xml:space="preserve">й в силу с 1 января 2013 г, гласит: </w:t>
      </w:r>
    </w:p>
    <w:p w:rsidR="001D1B01" w:rsidRDefault="00D94E1E" w:rsidP="00601EAB">
      <w:pPr>
        <w:pStyle w:val="a3"/>
        <w:spacing w:after="0" w:line="360" w:lineRule="auto"/>
        <w:ind w:firstLine="709"/>
        <w:jc w:val="both"/>
        <w:rPr>
          <w:sz w:val="28"/>
          <w:szCs w:val="28"/>
        </w:rPr>
      </w:pPr>
      <w:r w:rsidRPr="00D94E1E">
        <w:rPr>
          <w:sz w:val="28"/>
          <w:szCs w:val="28"/>
        </w:rPr>
        <w:t>Налогоплательщиками являются организации и индивидуальные предприниматели, осуществляющие на территории муниципального района, городского округа, городов федерального значения Москвы и Санкт-Петербурга, в которых введен единый налог, предпринимательскую деятельность, облагаемую единым налогом, и перешедшие на уплату единого налога в порядке, установленном настоящей главой.</w:t>
      </w:r>
      <w:r w:rsidR="00601EAB" w:rsidRPr="00601EAB">
        <w:rPr>
          <w:sz w:val="28"/>
          <w:szCs w:val="28"/>
        </w:rPr>
        <w:t xml:space="preserve"> </w:t>
      </w:r>
      <w:r w:rsidRPr="00D94E1E">
        <w:rPr>
          <w:sz w:val="28"/>
          <w:szCs w:val="28"/>
        </w:rPr>
        <w:t>Организации и индивидуальные предприниматели переходят на уплату единого налога добровольно.</w:t>
      </w:r>
      <w:r w:rsidR="00601EAB" w:rsidRPr="00601EAB">
        <w:rPr>
          <w:sz w:val="28"/>
          <w:szCs w:val="28"/>
        </w:rPr>
        <w:t xml:space="preserve"> </w:t>
      </w:r>
      <w:r w:rsidRPr="00D94E1E">
        <w:rPr>
          <w:sz w:val="28"/>
          <w:szCs w:val="28"/>
        </w:rPr>
        <w:t>Налогоплательщики единого налога вправе перейти на иной режим налогообложения, предусмотренный настоящим Кодексом, со следующего календарного года, если иное не установлено настоящей главой</w:t>
      </w:r>
      <w:r>
        <w:rPr>
          <w:sz w:val="28"/>
          <w:szCs w:val="28"/>
        </w:rPr>
        <w:t xml:space="preserve"> </w:t>
      </w:r>
      <w:r w:rsidRPr="00D94E1E">
        <w:rPr>
          <w:sz w:val="28"/>
          <w:szCs w:val="28"/>
        </w:rPr>
        <w:t>[1].</w:t>
      </w:r>
    </w:p>
    <w:p w:rsidR="00293E0F" w:rsidRDefault="00293E0F" w:rsidP="00601EAB">
      <w:pPr>
        <w:pStyle w:val="a3"/>
        <w:spacing w:after="0" w:line="360" w:lineRule="auto"/>
        <w:ind w:firstLine="709"/>
        <w:jc w:val="both"/>
        <w:rPr>
          <w:sz w:val="28"/>
          <w:szCs w:val="28"/>
        </w:rPr>
      </w:pPr>
      <w:r>
        <w:rPr>
          <w:sz w:val="28"/>
          <w:szCs w:val="28"/>
        </w:rPr>
        <w:t>Большая часть поступлений в рамках ЕНФД по данным отчета ФНС за 2012 год приходится на индивидуальных предпринимателей: 51 118</w:t>
      </w:r>
      <w:r w:rsidR="00BB40C4">
        <w:rPr>
          <w:sz w:val="28"/>
          <w:szCs w:val="28"/>
        </w:rPr>
        <w:t> </w:t>
      </w:r>
      <w:r>
        <w:rPr>
          <w:sz w:val="28"/>
          <w:szCs w:val="28"/>
        </w:rPr>
        <w:t>691</w:t>
      </w:r>
      <w:r w:rsidR="00BB40C4">
        <w:rPr>
          <w:sz w:val="28"/>
          <w:szCs w:val="28"/>
        </w:rPr>
        <w:t xml:space="preserve"> тыс руб.</w:t>
      </w:r>
      <w:r>
        <w:rPr>
          <w:sz w:val="28"/>
          <w:szCs w:val="28"/>
        </w:rPr>
        <w:t xml:space="preserve">, в то время как сумма налога, полученного с организаций составила   </w:t>
      </w:r>
      <w:r w:rsidR="00BB40C4">
        <w:rPr>
          <w:sz w:val="28"/>
          <w:szCs w:val="28"/>
        </w:rPr>
        <w:t>28 812 738 тыс. руб. Но в то же время поступление от одной организации (73 277 руб.)  в среднем намного выше, чем от одного предпринимателя (22 773руб.). (см. Приложения, отчет по форме №5-ЕНВД)</w:t>
      </w:r>
    </w:p>
    <w:p w:rsidR="00FE2C5B" w:rsidRDefault="00FE2C5B" w:rsidP="00601EAB">
      <w:pPr>
        <w:pStyle w:val="a3"/>
        <w:spacing w:after="0" w:line="360" w:lineRule="auto"/>
        <w:ind w:firstLine="709"/>
        <w:jc w:val="both"/>
        <w:rPr>
          <w:sz w:val="28"/>
          <w:szCs w:val="28"/>
        </w:rPr>
      </w:pPr>
      <w:r>
        <w:rPr>
          <w:sz w:val="28"/>
          <w:szCs w:val="28"/>
        </w:rPr>
        <w:t xml:space="preserve">Если рассматривать поступления ЕНВД по регионам, можно выделить тройку регионов-лидеров: </w:t>
      </w:r>
    </w:p>
    <w:p w:rsidR="00FE2C5B" w:rsidRDefault="00FE2C5B" w:rsidP="00FE2C5B">
      <w:pPr>
        <w:pStyle w:val="a3"/>
        <w:spacing w:after="0" w:line="360" w:lineRule="auto"/>
        <w:jc w:val="both"/>
        <w:rPr>
          <w:sz w:val="28"/>
          <w:szCs w:val="28"/>
        </w:rPr>
      </w:pPr>
      <w:r>
        <w:rPr>
          <w:sz w:val="28"/>
          <w:szCs w:val="28"/>
        </w:rPr>
        <w:t>1 – Центральный ФО (208 024 825т.р.)</w:t>
      </w:r>
    </w:p>
    <w:p w:rsidR="00FE2C5B" w:rsidRDefault="00FE2C5B" w:rsidP="00FE2C5B">
      <w:pPr>
        <w:pStyle w:val="a3"/>
        <w:spacing w:after="0" w:line="360" w:lineRule="auto"/>
        <w:jc w:val="both"/>
        <w:rPr>
          <w:sz w:val="28"/>
          <w:szCs w:val="28"/>
        </w:rPr>
      </w:pPr>
      <w:r>
        <w:rPr>
          <w:sz w:val="28"/>
          <w:szCs w:val="28"/>
        </w:rPr>
        <w:t>2 – Приволжский ФО (176 771 847 т.р.)</w:t>
      </w:r>
    </w:p>
    <w:p w:rsidR="003463C0" w:rsidRDefault="00FE2C5B" w:rsidP="00FE2C5B">
      <w:pPr>
        <w:pStyle w:val="a3"/>
        <w:spacing w:after="0" w:line="360" w:lineRule="auto"/>
        <w:jc w:val="both"/>
        <w:rPr>
          <w:noProof/>
          <w:color w:val="231F20"/>
          <w:sz w:val="28"/>
          <w:szCs w:val="28"/>
        </w:rPr>
      </w:pPr>
      <w:r>
        <w:rPr>
          <w:sz w:val="28"/>
          <w:szCs w:val="28"/>
        </w:rPr>
        <w:t>3 – Сибирский ФО – (126 460 450 т.р.)</w:t>
      </w:r>
      <w:r w:rsidR="003463C0" w:rsidRPr="003463C0">
        <w:rPr>
          <w:noProof/>
          <w:color w:val="231F20"/>
          <w:sz w:val="28"/>
          <w:szCs w:val="28"/>
        </w:rPr>
        <w:t xml:space="preserve"> </w:t>
      </w:r>
    </w:p>
    <w:p w:rsidR="003463C0" w:rsidRDefault="003463C0" w:rsidP="00FE2C5B">
      <w:pPr>
        <w:pStyle w:val="a3"/>
        <w:spacing w:after="0" w:line="360" w:lineRule="auto"/>
        <w:jc w:val="both"/>
        <w:rPr>
          <w:noProof/>
          <w:color w:val="231F20"/>
          <w:sz w:val="28"/>
          <w:szCs w:val="28"/>
        </w:rPr>
      </w:pPr>
    </w:p>
    <w:p w:rsidR="003463C0" w:rsidRDefault="003463C0" w:rsidP="003463C0">
      <w:pPr>
        <w:pStyle w:val="a3"/>
        <w:spacing w:after="0" w:line="360" w:lineRule="auto"/>
        <w:ind w:firstLine="708"/>
        <w:jc w:val="both"/>
        <w:rPr>
          <w:noProof/>
          <w:color w:val="231F20"/>
          <w:sz w:val="28"/>
          <w:szCs w:val="28"/>
        </w:rPr>
      </w:pPr>
      <w:r>
        <w:rPr>
          <w:noProof/>
          <w:color w:val="231F20"/>
          <w:sz w:val="28"/>
          <w:szCs w:val="28"/>
        </w:rPr>
        <w:lastRenderedPageBreak/>
        <w:t>Наглядно эта информация отражена в диаграме:</w:t>
      </w:r>
    </w:p>
    <w:p w:rsidR="00FE2C5B" w:rsidRPr="003463C0" w:rsidRDefault="003463C0" w:rsidP="00FE2C5B">
      <w:pPr>
        <w:pStyle w:val="a3"/>
        <w:spacing w:after="0" w:line="360" w:lineRule="auto"/>
        <w:jc w:val="both"/>
        <w:rPr>
          <w:noProof/>
          <w:color w:val="231F20"/>
          <w:sz w:val="28"/>
          <w:szCs w:val="28"/>
        </w:rPr>
      </w:pPr>
      <w:r>
        <w:rPr>
          <w:noProof/>
          <w:color w:val="231F20"/>
          <w:sz w:val="28"/>
          <w:szCs w:val="28"/>
        </w:rPr>
        <w:drawing>
          <wp:inline distT="0" distB="0" distL="0" distR="0">
            <wp:extent cx="5490830" cy="3530009"/>
            <wp:effectExtent l="19050" t="0" r="1462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E1ACB" w:rsidRDefault="00AE1ACB" w:rsidP="00AE1ACB">
      <w:pPr>
        <w:pStyle w:val="a3"/>
        <w:spacing w:before="0" w:beforeAutospacing="0" w:after="0" w:afterAutospacing="0" w:line="360" w:lineRule="auto"/>
        <w:ind w:firstLine="709"/>
        <w:jc w:val="both"/>
        <w:rPr>
          <w:sz w:val="28"/>
          <w:szCs w:val="28"/>
        </w:rPr>
      </w:pPr>
    </w:p>
    <w:p w:rsidR="00AE1ACB" w:rsidRPr="00601EAB" w:rsidRDefault="00AE1ACB" w:rsidP="00601EAB">
      <w:pPr>
        <w:pStyle w:val="a3"/>
        <w:spacing w:before="0" w:beforeAutospacing="0" w:after="0" w:afterAutospacing="0" w:line="360" w:lineRule="auto"/>
        <w:ind w:firstLine="709"/>
        <w:jc w:val="both"/>
        <w:rPr>
          <w:sz w:val="28"/>
          <w:szCs w:val="28"/>
        </w:rPr>
      </w:pPr>
      <w:r w:rsidRPr="006E4F36">
        <w:rPr>
          <w:sz w:val="28"/>
          <w:szCs w:val="28"/>
          <w:u w:val="single"/>
        </w:rPr>
        <w:t>Объект налогообложения</w:t>
      </w:r>
      <w:r w:rsidR="00601EAB">
        <w:rPr>
          <w:sz w:val="28"/>
          <w:szCs w:val="28"/>
          <w:u w:val="single"/>
        </w:rPr>
        <w:t>.</w:t>
      </w:r>
      <w:r w:rsidR="00601EAB">
        <w:rPr>
          <w:sz w:val="28"/>
          <w:szCs w:val="28"/>
        </w:rPr>
        <w:t xml:space="preserve"> </w:t>
      </w:r>
      <w:r w:rsidR="00601EAB" w:rsidRPr="00601EAB">
        <w:rPr>
          <w:sz w:val="28"/>
          <w:szCs w:val="28"/>
        </w:rPr>
        <w:t>Статья 346.29</w:t>
      </w:r>
      <w:r w:rsidR="00601EAB">
        <w:rPr>
          <w:sz w:val="28"/>
          <w:szCs w:val="28"/>
        </w:rPr>
        <w:t xml:space="preserve"> НК РФ гласит, что  о</w:t>
      </w:r>
      <w:r w:rsidR="00601EAB" w:rsidRPr="00601EAB">
        <w:rPr>
          <w:sz w:val="28"/>
          <w:szCs w:val="28"/>
        </w:rPr>
        <w:t>бъектом налогообложения для применения единого налога признается вм</w:t>
      </w:r>
      <w:r w:rsidR="00601EAB">
        <w:rPr>
          <w:sz w:val="28"/>
          <w:szCs w:val="28"/>
        </w:rPr>
        <w:t xml:space="preserve">ененный доход налогоплательщика </w:t>
      </w:r>
      <w:r w:rsidR="00601EAB" w:rsidRPr="00601EAB">
        <w:rPr>
          <w:sz w:val="28"/>
          <w:szCs w:val="28"/>
        </w:rPr>
        <w:t xml:space="preserve">[1]. </w:t>
      </w:r>
      <w:r w:rsidR="00601EAB">
        <w:rPr>
          <w:sz w:val="28"/>
          <w:szCs w:val="28"/>
        </w:rPr>
        <w:t>Иными словами, это р</w:t>
      </w:r>
      <w:r w:rsidRPr="00AE1ACB">
        <w:rPr>
          <w:sz w:val="28"/>
          <w:szCs w:val="28"/>
        </w:rPr>
        <w:t>еализация товаров (работ, услуг), имущество, прибыль, доход, расход или иное обстоятельство, имеющее стоимостную, количественную или физическую характеристику, с наличием которого законодательство о налогах и сборах связывает возникновение у налогоплательщика обязанности по уплате налога.</w:t>
      </w:r>
    </w:p>
    <w:p w:rsidR="00FC38D2" w:rsidRDefault="00FC38D2" w:rsidP="00FC38D2">
      <w:pPr>
        <w:pStyle w:val="a3"/>
        <w:spacing w:after="0" w:line="360" w:lineRule="auto"/>
        <w:ind w:firstLine="709"/>
        <w:jc w:val="both"/>
        <w:rPr>
          <w:sz w:val="28"/>
          <w:szCs w:val="28"/>
        </w:rPr>
      </w:pPr>
      <w:r>
        <w:rPr>
          <w:sz w:val="28"/>
          <w:szCs w:val="28"/>
          <w:u w:val="single"/>
        </w:rPr>
        <w:t>Налоговая</w:t>
      </w:r>
      <w:r w:rsidRPr="006E4F36">
        <w:rPr>
          <w:sz w:val="28"/>
          <w:szCs w:val="28"/>
          <w:u w:val="single"/>
        </w:rPr>
        <w:t xml:space="preserve"> ставка</w:t>
      </w:r>
      <w:r w:rsidRPr="00AE1ACB">
        <w:rPr>
          <w:sz w:val="28"/>
          <w:szCs w:val="28"/>
        </w:rPr>
        <w:t xml:space="preserve"> представляет  собой  основной        элемент</w:t>
      </w:r>
      <w:r>
        <w:rPr>
          <w:sz w:val="28"/>
          <w:szCs w:val="28"/>
        </w:rPr>
        <w:t xml:space="preserve"> </w:t>
      </w:r>
      <w:r w:rsidRPr="00AE1ACB">
        <w:rPr>
          <w:sz w:val="28"/>
          <w:szCs w:val="28"/>
        </w:rPr>
        <w:t>налога, без которого налоговое обязательство и порядок его исполнения не могут считаться определенными. Налоговая ставка — размер налога на единицу налогообложения. Следовательно, ставка налога представляет собой норму налогового обложения.</w:t>
      </w:r>
      <w:r w:rsidR="00523DFE">
        <w:rPr>
          <w:sz w:val="28"/>
          <w:szCs w:val="28"/>
        </w:rPr>
        <w:t xml:space="preserve"> </w:t>
      </w:r>
      <w:r w:rsidR="00523DFE" w:rsidRPr="00523DFE">
        <w:rPr>
          <w:sz w:val="28"/>
          <w:szCs w:val="28"/>
        </w:rPr>
        <w:t>Ставка единого налога устанавливается в размере 15 процентов величины вмененного дохода.</w:t>
      </w:r>
    </w:p>
    <w:p w:rsidR="00601EAB" w:rsidRPr="00601EAB" w:rsidRDefault="00601EAB" w:rsidP="00AE1ACB">
      <w:pPr>
        <w:pStyle w:val="a3"/>
        <w:spacing w:before="0" w:beforeAutospacing="0" w:after="0" w:afterAutospacing="0" w:line="360" w:lineRule="auto"/>
        <w:ind w:firstLine="709"/>
        <w:jc w:val="both"/>
        <w:rPr>
          <w:sz w:val="28"/>
          <w:szCs w:val="28"/>
        </w:rPr>
      </w:pPr>
    </w:p>
    <w:p w:rsidR="0010070D" w:rsidRDefault="00AE1ACB" w:rsidP="00601EAB">
      <w:pPr>
        <w:pStyle w:val="a3"/>
        <w:spacing w:before="0" w:beforeAutospacing="0" w:after="0" w:afterAutospacing="0" w:line="360" w:lineRule="auto"/>
        <w:ind w:firstLine="708"/>
        <w:jc w:val="both"/>
        <w:rPr>
          <w:sz w:val="28"/>
          <w:szCs w:val="28"/>
        </w:rPr>
      </w:pPr>
      <w:r w:rsidRPr="006E4F36">
        <w:rPr>
          <w:sz w:val="28"/>
          <w:szCs w:val="28"/>
          <w:u w:val="single"/>
        </w:rPr>
        <w:lastRenderedPageBreak/>
        <w:t>Налоговая база</w:t>
      </w:r>
      <w:r w:rsidR="006E4F36" w:rsidRPr="006E4F36">
        <w:rPr>
          <w:sz w:val="28"/>
          <w:szCs w:val="28"/>
        </w:rPr>
        <w:t xml:space="preserve"> </w:t>
      </w:r>
      <w:r w:rsidRPr="00AE1ACB">
        <w:rPr>
          <w:sz w:val="28"/>
          <w:szCs w:val="28"/>
        </w:rPr>
        <w:t xml:space="preserve">— это основной (обязательный) элемент налога. Налоговая  база  представляет собой  количественное выражение объекта налогообложения и является основой для исчисления суммы налога </w:t>
      </w:r>
      <w:r>
        <w:rPr>
          <w:sz w:val="28"/>
          <w:szCs w:val="28"/>
        </w:rPr>
        <w:t>(</w:t>
      </w:r>
      <w:r w:rsidRPr="00AE1ACB">
        <w:rPr>
          <w:sz w:val="28"/>
          <w:szCs w:val="28"/>
        </w:rPr>
        <w:t>налогового   оклада ),  так  как  именно  к  ней  применяется ставка налога.</w:t>
      </w:r>
      <w:r w:rsidR="0010070D" w:rsidRPr="0010070D">
        <w:rPr>
          <w:sz w:val="28"/>
          <w:szCs w:val="28"/>
        </w:rPr>
        <w:t xml:space="preserve"> </w:t>
      </w:r>
    </w:p>
    <w:p w:rsidR="00140469" w:rsidRDefault="00140469" w:rsidP="00601EAB">
      <w:pPr>
        <w:pStyle w:val="a3"/>
        <w:spacing w:before="0" w:beforeAutospacing="0" w:after="0" w:afterAutospacing="0" w:line="360" w:lineRule="auto"/>
        <w:ind w:firstLine="708"/>
        <w:jc w:val="both"/>
        <w:rPr>
          <w:sz w:val="28"/>
          <w:szCs w:val="28"/>
        </w:rPr>
      </w:pPr>
      <w:r w:rsidRPr="00140469">
        <w:rPr>
          <w:sz w:val="28"/>
          <w:szCs w:val="28"/>
        </w:rPr>
        <w:t>Налоговой базой для исчисления суммы единого налога признается величина вмененного дохода, рассчитываемая как произведение базовой доходности по определенному виду предпринимательской деятельности, исчисленной за налоговый период, и величины физического показателя, характеризующего данный вид деятельности.</w:t>
      </w:r>
    </w:p>
    <w:p w:rsidR="0010070D" w:rsidRPr="001530FD" w:rsidRDefault="0010070D" w:rsidP="0010070D">
      <w:pPr>
        <w:pStyle w:val="a3"/>
        <w:spacing w:before="0" w:beforeAutospacing="0" w:after="0" w:afterAutospacing="0" w:line="360" w:lineRule="auto"/>
        <w:jc w:val="both"/>
        <w:rPr>
          <w:sz w:val="28"/>
          <w:szCs w:val="28"/>
        </w:rPr>
      </w:pPr>
      <w:r w:rsidRPr="001530FD">
        <w:rPr>
          <w:sz w:val="28"/>
          <w:szCs w:val="28"/>
        </w:rPr>
        <w:t xml:space="preserve">При исчислении налоговой базы используется следующая формула расчета: </w:t>
      </w:r>
    </w:p>
    <w:p w:rsidR="00F54540" w:rsidRDefault="0010070D" w:rsidP="0010070D">
      <w:pPr>
        <w:pStyle w:val="a3"/>
        <w:spacing w:before="0" w:beforeAutospacing="0" w:after="0" w:afterAutospacing="0" w:line="360" w:lineRule="auto"/>
        <w:jc w:val="both"/>
        <w:rPr>
          <w:sz w:val="28"/>
          <w:szCs w:val="28"/>
        </w:rPr>
      </w:pPr>
      <w:r w:rsidRPr="001530FD">
        <w:rPr>
          <w:sz w:val="28"/>
          <w:szCs w:val="28"/>
        </w:rPr>
        <w:t>ВД = (БД</w:t>
      </w:r>
      <w:r w:rsidR="00F54540">
        <w:rPr>
          <w:sz w:val="28"/>
          <w:szCs w:val="28"/>
        </w:rPr>
        <w:t xml:space="preserve"> ∙ </w:t>
      </w:r>
      <w:r>
        <w:rPr>
          <w:sz w:val="28"/>
          <w:szCs w:val="28"/>
        </w:rPr>
        <w:t>(</w:t>
      </w:r>
      <w:r w:rsidR="00F54540">
        <w:rPr>
          <w:sz w:val="28"/>
          <w:szCs w:val="28"/>
        </w:rPr>
        <w:t xml:space="preserve">ФП) ∙ К1 ∙ К2); </w:t>
      </w:r>
    </w:p>
    <w:p w:rsidR="0010070D" w:rsidRPr="001530FD" w:rsidRDefault="00F54540" w:rsidP="0010070D">
      <w:pPr>
        <w:pStyle w:val="a3"/>
        <w:spacing w:before="0" w:beforeAutospacing="0" w:after="0" w:afterAutospacing="0" w:line="360" w:lineRule="auto"/>
        <w:jc w:val="both"/>
        <w:rPr>
          <w:sz w:val="28"/>
          <w:szCs w:val="28"/>
        </w:rPr>
      </w:pPr>
      <w:r>
        <w:rPr>
          <w:sz w:val="28"/>
          <w:szCs w:val="28"/>
        </w:rPr>
        <w:t xml:space="preserve">ФП = </w:t>
      </w:r>
      <w:r>
        <w:rPr>
          <w:sz w:val="28"/>
          <w:szCs w:val="28"/>
          <w:lang w:val="en-US"/>
        </w:rPr>
        <w:t>N</w:t>
      </w:r>
      <w:r w:rsidRPr="00F54540">
        <w:rPr>
          <w:sz w:val="28"/>
          <w:szCs w:val="28"/>
        </w:rPr>
        <w:t>1+</w:t>
      </w:r>
      <w:r>
        <w:rPr>
          <w:sz w:val="28"/>
          <w:szCs w:val="28"/>
          <w:lang w:val="en-US"/>
        </w:rPr>
        <w:t>N</w:t>
      </w:r>
      <w:r w:rsidRPr="00F54540">
        <w:rPr>
          <w:sz w:val="28"/>
          <w:szCs w:val="28"/>
        </w:rPr>
        <w:t>2+</w:t>
      </w:r>
      <w:r>
        <w:rPr>
          <w:sz w:val="28"/>
          <w:szCs w:val="28"/>
          <w:lang w:val="en-US"/>
        </w:rPr>
        <w:t>N</w:t>
      </w:r>
      <w:r w:rsidRPr="00F54540">
        <w:rPr>
          <w:sz w:val="28"/>
          <w:szCs w:val="28"/>
        </w:rPr>
        <w:t>3</w:t>
      </w:r>
      <w:r>
        <w:rPr>
          <w:sz w:val="28"/>
          <w:szCs w:val="28"/>
        </w:rPr>
        <w:t>,</w:t>
      </w:r>
      <w:r w:rsidR="0010070D">
        <w:rPr>
          <w:sz w:val="28"/>
          <w:szCs w:val="28"/>
        </w:rPr>
        <w:t xml:space="preserve"> где:</w:t>
      </w:r>
    </w:p>
    <w:p w:rsidR="0010070D" w:rsidRPr="001530FD" w:rsidRDefault="0010070D" w:rsidP="0010070D">
      <w:pPr>
        <w:pStyle w:val="a3"/>
        <w:spacing w:before="0" w:beforeAutospacing="0" w:after="0" w:afterAutospacing="0" w:line="360" w:lineRule="auto"/>
        <w:jc w:val="both"/>
        <w:rPr>
          <w:sz w:val="28"/>
          <w:szCs w:val="28"/>
        </w:rPr>
      </w:pPr>
      <w:r w:rsidRPr="001530FD">
        <w:rPr>
          <w:sz w:val="28"/>
          <w:szCs w:val="28"/>
        </w:rPr>
        <w:t xml:space="preserve">ВД - величина вмененного дохода, </w:t>
      </w:r>
    </w:p>
    <w:p w:rsidR="0010070D" w:rsidRPr="001530FD" w:rsidRDefault="0010070D" w:rsidP="0010070D">
      <w:pPr>
        <w:pStyle w:val="a3"/>
        <w:spacing w:before="0" w:beforeAutospacing="0" w:after="0" w:afterAutospacing="0" w:line="360" w:lineRule="auto"/>
        <w:jc w:val="both"/>
        <w:rPr>
          <w:sz w:val="28"/>
          <w:szCs w:val="28"/>
        </w:rPr>
      </w:pPr>
      <w:r w:rsidRPr="001530FD">
        <w:rPr>
          <w:sz w:val="28"/>
          <w:szCs w:val="28"/>
        </w:rPr>
        <w:t xml:space="preserve">БД - значение базовой доходности в месяц по определенному виду предпринимательской деятельности, </w:t>
      </w:r>
    </w:p>
    <w:p w:rsidR="0010070D" w:rsidRPr="001530FD" w:rsidRDefault="0010070D" w:rsidP="0010070D">
      <w:pPr>
        <w:pStyle w:val="a3"/>
        <w:spacing w:before="0" w:beforeAutospacing="0" w:after="0" w:afterAutospacing="0" w:line="360" w:lineRule="auto"/>
        <w:jc w:val="both"/>
        <w:rPr>
          <w:sz w:val="28"/>
          <w:szCs w:val="28"/>
        </w:rPr>
      </w:pPr>
      <w:r w:rsidRPr="001530FD">
        <w:rPr>
          <w:sz w:val="28"/>
          <w:szCs w:val="28"/>
        </w:rPr>
        <w:t xml:space="preserve">N1, N2, N3 - физические показатели, характеризующие данный вид деятельности, в каждом месяце налогового периода, </w:t>
      </w:r>
    </w:p>
    <w:p w:rsidR="0010070D" w:rsidRDefault="0010070D" w:rsidP="0010070D">
      <w:pPr>
        <w:pStyle w:val="a3"/>
        <w:spacing w:before="0" w:beforeAutospacing="0" w:after="0" w:afterAutospacing="0" w:line="360" w:lineRule="auto"/>
        <w:jc w:val="both"/>
        <w:rPr>
          <w:sz w:val="28"/>
          <w:szCs w:val="28"/>
        </w:rPr>
      </w:pPr>
      <w:r w:rsidRPr="001530FD">
        <w:rPr>
          <w:sz w:val="28"/>
          <w:szCs w:val="28"/>
        </w:rPr>
        <w:t xml:space="preserve">К1, К2 - корректирующие коэффициенты базовой доходности; </w:t>
      </w:r>
    </w:p>
    <w:p w:rsidR="00F54540" w:rsidRPr="00BD1FBE" w:rsidRDefault="00F54540" w:rsidP="00F54540">
      <w:pPr>
        <w:pStyle w:val="a3"/>
        <w:spacing w:after="0" w:line="360" w:lineRule="auto"/>
        <w:ind w:firstLine="709"/>
        <w:rPr>
          <w:sz w:val="28"/>
          <w:szCs w:val="28"/>
        </w:rPr>
      </w:pPr>
      <w:r w:rsidRPr="00BD1FBE">
        <w:rPr>
          <w:sz w:val="28"/>
          <w:szCs w:val="28"/>
        </w:rPr>
        <w:t>В случае, если постановка организации или индивидуального предпринимателя на учет в налоговом органе в качестве налогоплательщика единого налога или их снятие с указанного учета произведены не с первого дня календарного месяца, размер вмененного дохода за данный месяц рассчитывается исходя из фактического количества дней осуществления организацией или индивидуальным предпринимателем предпринимательской деятельности по следующей формуле:</w:t>
      </w:r>
    </w:p>
    <w:p w:rsidR="00F54540" w:rsidRDefault="00F54540" w:rsidP="003463C0">
      <w:pPr>
        <w:pStyle w:val="a3"/>
        <w:spacing w:after="0" w:line="360" w:lineRule="auto"/>
        <w:rPr>
          <w:sz w:val="28"/>
          <w:szCs w:val="28"/>
        </w:rPr>
      </w:pPr>
      <m:oMath>
        <m:r>
          <w:rPr>
            <w:rFonts w:ascii="Cambria Math" w:hAnsi="Cambria Math"/>
            <w:sz w:val="28"/>
            <w:szCs w:val="28"/>
          </w:rPr>
          <m:t xml:space="preserve">ВД= </m:t>
        </m:r>
        <m:f>
          <m:fPr>
            <m:ctrlPr>
              <w:rPr>
                <w:rFonts w:ascii="Cambria Math" w:hAnsi="Cambria Math"/>
                <w:i/>
                <w:sz w:val="28"/>
                <w:szCs w:val="28"/>
              </w:rPr>
            </m:ctrlPr>
          </m:fPr>
          <m:num>
            <m:r>
              <w:rPr>
                <w:rFonts w:ascii="Cambria Math" w:hAnsi="Cambria Math"/>
                <w:sz w:val="28"/>
                <w:szCs w:val="28"/>
              </w:rPr>
              <m:t>БД</m:t>
            </m:r>
            <m:r>
              <w:rPr>
                <w:rFonts w:ascii="Cambria Math" w:hAnsi="Cambria Math"/>
                <w:sz w:val="28"/>
                <w:szCs w:val="28"/>
              </w:rPr>
              <m:t xml:space="preserve"> </m:t>
            </m:r>
            <m:r>
              <m:rPr>
                <m:sty m:val="p"/>
              </m:rPr>
              <w:rPr>
                <w:rFonts w:ascii="Cambria Math" w:hAnsi="Cambria Math"/>
                <w:sz w:val="28"/>
                <w:szCs w:val="28"/>
              </w:rPr>
              <m:t>∙</m:t>
            </m:r>
            <m:r>
              <m:rPr>
                <m:sty m:val="p"/>
              </m:rPr>
              <w:rPr>
                <w:rFonts w:ascii="Cambria Math" w:hAnsi="Cambria Math"/>
                <w:sz w:val="28"/>
                <w:szCs w:val="28"/>
              </w:rPr>
              <m:t xml:space="preserve"> </m:t>
            </m:r>
            <m:r>
              <m:rPr>
                <m:sty m:val="p"/>
              </m:rPr>
              <w:rPr>
                <w:rFonts w:ascii="Cambria Math" w:hAnsi="Cambria Math"/>
                <w:sz w:val="28"/>
                <w:szCs w:val="28"/>
              </w:rPr>
              <m:t>К1 ∙ К2</m:t>
            </m:r>
            <m:r>
              <m:rPr>
                <m:sty m:val="p"/>
              </m:rPr>
              <w:rPr>
                <w:rFonts w:ascii="Cambria Math" w:hAnsi="Cambria Math"/>
                <w:sz w:val="28"/>
                <w:szCs w:val="28"/>
              </w:rPr>
              <m:t xml:space="preserve"> </m:t>
            </m:r>
            <m:r>
              <w:rPr>
                <w:rFonts w:ascii="Cambria Math" w:hAnsi="Cambria Math"/>
                <w:sz w:val="28"/>
                <w:szCs w:val="28"/>
              </w:rPr>
              <m:t>∙</m:t>
            </m:r>
            <m:r>
              <w:rPr>
                <w:rFonts w:ascii="Cambria Math" w:hAnsi="Cambria Math"/>
                <w:sz w:val="28"/>
                <w:szCs w:val="28"/>
              </w:rPr>
              <m:t xml:space="preserve"> </m:t>
            </m:r>
            <m:r>
              <w:rPr>
                <w:rFonts w:ascii="Cambria Math" w:hAnsi="Cambria Math"/>
                <w:sz w:val="28"/>
                <w:szCs w:val="28"/>
              </w:rPr>
              <m:t>ФП</m:t>
            </m:r>
          </m:num>
          <m:den>
            <m:r>
              <w:rPr>
                <w:rFonts w:ascii="Cambria Math" w:hAnsi="Cambria Math"/>
                <w:sz w:val="28"/>
                <w:szCs w:val="28"/>
              </w:rPr>
              <m:t>КД</m:t>
            </m:r>
          </m:den>
        </m:f>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1</m:t>
            </m:r>
          </m:sub>
        </m:sSub>
      </m:oMath>
      <w:r w:rsidR="003463C0">
        <w:rPr>
          <w:sz w:val="28"/>
          <w:szCs w:val="28"/>
        </w:rPr>
        <w:t xml:space="preserve"> </w:t>
      </w:r>
      <w:r w:rsidRPr="00BD1FBE">
        <w:rPr>
          <w:sz w:val="28"/>
          <w:szCs w:val="28"/>
        </w:rPr>
        <w:t>,</w:t>
      </w:r>
      <w:r w:rsidR="003463C0">
        <w:rPr>
          <w:sz w:val="28"/>
          <w:szCs w:val="28"/>
        </w:rPr>
        <w:t xml:space="preserve"> </w:t>
      </w:r>
      <w:r w:rsidR="009F6F92">
        <w:rPr>
          <w:sz w:val="28"/>
          <w:szCs w:val="28"/>
        </w:rPr>
        <w:t xml:space="preserve"> где:</w:t>
      </w:r>
      <w:r w:rsidR="003463C0">
        <w:rPr>
          <w:sz w:val="28"/>
          <w:szCs w:val="28"/>
        </w:rPr>
        <w:t xml:space="preserve"> </w:t>
      </w:r>
      <w:r w:rsidRPr="00BD1FBE">
        <w:rPr>
          <w:sz w:val="28"/>
          <w:szCs w:val="28"/>
        </w:rPr>
        <w:t>КД - количество календарных дней в месяце;</w:t>
      </w:r>
      <w:r w:rsidR="003463C0">
        <w:rPr>
          <w:sz w:val="28"/>
          <w:szCs w:val="28"/>
        </w:rPr>
        <w:t xml:space="preserve"> </w:t>
      </w:r>
      <w:r>
        <w:rPr>
          <w:sz w:val="28"/>
          <w:szCs w:val="28"/>
        </w:rPr>
        <w:t>КД</w:t>
      </w:r>
      <w:r w:rsidRPr="00BD1FBE">
        <w:rPr>
          <w:sz w:val="28"/>
          <w:szCs w:val="28"/>
          <w:vertAlign w:val="subscript"/>
        </w:rPr>
        <w:t xml:space="preserve">1 </w:t>
      </w:r>
      <w:r w:rsidRPr="00BD1FBE">
        <w:rPr>
          <w:sz w:val="28"/>
          <w:szCs w:val="28"/>
        </w:rPr>
        <w:t>- фактическое количество дней осуществления предпринимательской деятельности в месяце в качестве налогоплательщика единого налога.</w:t>
      </w:r>
    </w:p>
    <w:p w:rsidR="00F54540" w:rsidRPr="00BD1FBE" w:rsidRDefault="00F54540" w:rsidP="00F54540">
      <w:pPr>
        <w:pStyle w:val="a3"/>
        <w:spacing w:after="0" w:line="360" w:lineRule="auto"/>
        <w:ind w:firstLine="709"/>
        <w:rPr>
          <w:sz w:val="28"/>
          <w:szCs w:val="28"/>
        </w:rPr>
      </w:pPr>
      <w:r w:rsidRPr="00BD1FBE">
        <w:rPr>
          <w:sz w:val="28"/>
          <w:szCs w:val="28"/>
        </w:rPr>
        <w:lastRenderedPageBreak/>
        <w:t>Размер вмененного дохода за квартал, в течение которого произведена постановка организации или индивидуального предпринимателя на учет в налоговом органе в качестве налогоплательщика единого налога, рассчитывается начиная с даты постановки организации или индивидуального предпринимателя на учет в налоговом органе в качестве налогоплательщика единого налога.</w:t>
      </w:r>
    </w:p>
    <w:p w:rsidR="0069652C" w:rsidRDefault="00F54540" w:rsidP="003463C0">
      <w:pPr>
        <w:pStyle w:val="a3"/>
        <w:spacing w:after="0" w:line="360" w:lineRule="auto"/>
        <w:ind w:firstLine="709"/>
        <w:rPr>
          <w:sz w:val="28"/>
          <w:szCs w:val="28"/>
        </w:rPr>
      </w:pPr>
      <w:r w:rsidRPr="00BD1FBE">
        <w:rPr>
          <w:sz w:val="28"/>
          <w:szCs w:val="28"/>
        </w:rPr>
        <w:t>Размер вмененного дохода за квартал, в течение которого произведено снятие налогоплательщика с учета в связи с прекращением предпринимательской деятельности, облагаемой единым налогом, рассчитывается с первого дня налогового периода до даты снятия с учета в налоговом органе, указанной в уведомлении налогового органа о снятии организации или индивидуального предпринимателя с учета в качестве н</w:t>
      </w:r>
      <w:r w:rsidR="00B512CD">
        <w:rPr>
          <w:sz w:val="28"/>
          <w:szCs w:val="28"/>
        </w:rPr>
        <w:t>алогоплательщика единого налога</w:t>
      </w:r>
      <w:r w:rsidR="00B512CD" w:rsidRPr="00B512CD">
        <w:rPr>
          <w:sz w:val="28"/>
          <w:szCs w:val="28"/>
        </w:rPr>
        <w:t xml:space="preserve"> </w:t>
      </w:r>
      <w:r w:rsidR="00185753" w:rsidRPr="001B57D1">
        <w:rPr>
          <w:sz w:val="28"/>
          <w:szCs w:val="28"/>
        </w:rPr>
        <w:t>[</w:t>
      </w:r>
      <w:r w:rsidR="00FC38D2">
        <w:rPr>
          <w:sz w:val="28"/>
          <w:szCs w:val="28"/>
        </w:rPr>
        <w:t>1, Ст. 346.29</w:t>
      </w:r>
      <w:r w:rsidR="00185753" w:rsidRPr="001B57D1">
        <w:rPr>
          <w:sz w:val="28"/>
          <w:szCs w:val="28"/>
        </w:rPr>
        <w:t>]</w:t>
      </w:r>
      <w:r w:rsidR="00FC38D2">
        <w:rPr>
          <w:sz w:val="28"/>
          <w:szCs w:val="28"/>
        </w:rPr>
        <w:t>.</w:t>
      </w:r>
    </w:p>
    <w:p w:rsidR="00BD1FBE" w:rsidRDefault="00FC38D2" w:rsidP="00FC38D2">
      <w:pPr>
        <w:pStyle w:val="a3"/>
        <w:spacing w:before="0" w:beforeAutospacing="0" w:after="0" w:afterAutospacing="0" w:line="360" w:lineRule="auto"/>
        <w:ind w:firstLine="709"/>
        <w:rPr>
          <w:sz w:val="28"/>
          <w:szCs w:val="28"/>
        </w:rPr>
      </w:pPr>
      <w:r w:rsidRPr="00FC38D2">
        <w:rPr>
          <w:sz w:val="28"/>
          <w:szCs w:val="28"/>
        </w:rPr>
        <w:t>Для исчисления суммы единого налога в зависимости от вида предпринимательской деятельности используются следующие физические показатели, характеризующие определенный вид предпринимательской деятельности, и базовая доходность в месяц:</w:t>
      </w:r>
    </w:p>
    <w:p w:rsidR="0069652C" w:rsidRDefault="0069652C" w:rsidP="00FC38D2">
      <w:pPr>
        <w:pStyle w:val="a3"/>
        <w:spacing w:before="0" w:beforeAutospacing="0" w:after="0" w:afterAutospacing="0" w:line="360" w:lineRule="auto"/>
        <w:ind w:firstLine="709"/>
        <w:rPr>
          <w:sz w:val="28"/>
          <w:szCs w:val="28"/>
        </w:rPr>
      </w:pPr>
    </w:p>
    <w:tbl>
      <w:tblPr>
        <w:tblStyle w:val="a4"/>
        <w:tblW w:w="9807" w:type="dxa"/>
        <w:tblLayout w:type="fixed"/>
        <w:tblLook w:val="04A0"/>
      </w:tblPr>
      <w:tblGrid>
        <w:gridCol w:w="4786"/>
        <w:gridCol w:w="3544"/>
        <w:gridCol w:w="1477"/>
      </w:tblGrid>
      <w:tr w:rsidR="00140469" w:rsidTr="007C654F">
        <w:tc>
          <w:tcPr>
            <w:tcW w:w="4786" w:type="dxa"/>
          </w:tcPr>
          <w:p w:rsidR="00140469" w:rsidRDefault="00140469" w:rsidP="00B512CD">
            <w:pPr>
              <w:pStyle w:val="a3"/>
              <w:spacing w:before="0" w:beforeAutospacing="0" w:after="0" w:afterAutospacing="0" w:line="264" w:lineRule="auto"/>
              <w:jc w:val="center"/>
              <w:rPr>
                <w:sz w:val="28"/>
                <w:szCs w:val="28"/>
              </w:rPr>
            </w:pPr>
            <w:r>
              <w:t>Виды предпринимательской деятельности</w:t>
            </w:r>
          </w:p>
        </w:tc>
        <w:tc>
          <w:tcPr>
            <w:tcW w:w="3544" w:type="dxa"/>
          </w:tcPr>
          <w:p w:rsidR="00140469" w:rsidRDefault="00140469" w:rsidP="00B512CD">
            <w:pPr>
              <w:pStyle w:val="a3"/>
              <w:spacing w:before="0" w:beforeAutospacing="0" w:after="0" w:afterAutospacing="0" w:line="264" w:lineRule="auto"/>
              <w:jc w:val="center"/>
              <w:rPr>
                <w:sz w:val="28"/>
                <w:szCs w:val="28"/>
              </w:rPr>
            </w:pPr>
            <w:r>
              <w:t>Физические показатели</w:t>
            </w:r>
          </w:p>
        </w:tc>
        <w:tc>
          <w:tcPr>
            <w:tcW w:w="1477" w:type="dxa"/>
          </w:tcPr>
          <w:p w:rsidR="00140469" w:rsidRDefault="00140469" w:rsidP="00B512CD">
            <w:pPr>
              <w:pStyle w:val="a3"/>
              <w:spacing w:before="0" w:beforeAutospacing="0" w:after="0" w:afterAutospacing="0" w:line="264" w:lineRule="auto"/>
              <w:jc w:val="center"/>
              <w:rPr>
                <w:sz w:val="28"/>
                <w:szCs w:val="28"/>
              </w:rPr>
            </w:pPr>
            <w:r>
              <w:t>Базовая доходность в месяц (рублей)</w:t>
            </w:r>
          </w:p>
        </w:tc>
      </w:tr>
      <w:tr w:rsidR="00140469" w:rsidTr="007C654F">
        <w:tc>
          <w:tcPr>
            <w:tcW w:w="4786" w:type="dxa"/>
          </w:tcPr>
          <w:p w:rsidR="00140469" w:rsidRDefault="00140469" w:rsidP="00B512CD">
            <w:pPr>
              <w:pStyle w:val="a3"/>
              <w:spacing w:before="0" w:beforeAutospacing="0" w:after="0" w:afterAutospacing="0" w:line="264" w:lineRule="auto"/>
              <w:jc w:val="center"/>
              <w:rPr>
                <w:sz w:val="28"/>
                <w:szCs w:val="28"/>
              </w:rPr>
            </w:pPr>
            <w:r>
              <w:rPr>
                <w:sz w:val="28"/>
                <w:szCs w:val="28"/>
              </w:rPr>
              <w:t>1</w:t>
            </w:r>
          </w:p>
        </w:tc>
        <w:tc>
          <w:tcPr>
            <w:tcW w:w="3544" w:type="dxa"/>
          </w:tcPr>
          <w:p w:rsidR="00140469" w:rsidRDefault="00140469" w:rsidP="00B512CD">
            <w:pPr>
              <w:pStyle w:val="a3"/>
              <w:spacing w:before="0" w:beforeAutospacing="0" w:after="0" w:afterAutospacing="0" w:line="264" w:lineRule="auto"/>
              <w:jc w:val="center"/>
              <w:rPr>
                <w:sz w:val="28"/>
                <w:szCs w:val="28"/>
              </w:rPr>
            </w:pPr>
            <w:r>
              <w:rPr>
                <w:sz w:val="28"/>
                <w:szCs w:val="28"/>
              </w:rPr>
              <w:t>2</w:t>
            </w:r>
          </w:p>
        </w:tc>
        <w:tc>
          <w:tcPr>
            <w:tcW w:w="1477" w:type="dxa"/>
          </w:tcPr>
          <w:p w:rsidR="00140469" w:rsidRDefault="00140469" w:rsidP="00B512CD">
            <w:pPr>
              <w:pStyle w:val="a3"/>
              <w:spacing w:before="0" w:beforeAutospacing="0" w:after="0" w:afterAutospacing="0" w:line="264" w:lineRule="auto"/>
              <w:jc w:val="center"/>
              <w:rPr>
                <w:sz w:val="28"/>
                <w:szCs w:val="28"/>
              </w:rPr>
            </w:pPr>
            <w:r>
              <w:rPr>
                <w:sz w:val="28"/>
                <w:szCs w:val="28"/>
              </w:rPr>
              <w:t>3</w:t>
            </w:r>
          </w:p>
        </w:tc>
      </w:tr>
      <w:tr w:rsidR="00140469" w:rsidTr="007C654F">
        <w:tc>
          <w:tcPr>
            <w:tcW w:w="4786" w:type="dxa"/>
          </w:tcPr>
          <w:p w:rsidR="00140469" w:rsidRDefault="00140469" w:rsidP="00B512CD">
            <w:pPr>
              <w:pStyle w:val="a3"/>
              <w:spacing w:before="0" w:beforeAutospacing="0" w:after="0" w:afterAutospacing="0" w:line="264" w:lineRule="auto"/>
              <w:rPr>
                <w:sz w:val="28"/>
                <w:szCs w:val="28"/>
              </w:rPr>
            </w:pPr>
            <w:r>
              <w:t>Оказание бытовых услуг</w:t>
            </w:r>
          </w:p>
        </w:tc>
        <w:tc>
          <w:tcPr>
            <w:tcW w:w="3544" w:type="dxa"/>
          </w:tcPr>
          <w:p w:rsidR="00140469" w:rsidRDefault="00140469" w:rsidP="00B512CD">
            <w:pPr>
              <w:pStyle w:val="a3"/>
              <w:spacing w:before="0" w:beforeAutospacing="0" w:after="0" w:afterAutospacing="0" w:line="264" w:lineRule="auto"/>
              <w:rPr>
                <w:sz w:val="28"/>
                <w:szCs w:val="28"/>
              </w:rPr>
            </w:pPr>
            <w:r>
              <w:t>Количество работников, включая индивидуального предпринимателя</w:t>
            </w:r>
          </w:p>
        </w:tc>
        <w:tc>
          <w:tcPr>
            <w:tcW w:w="1477" w:type="dxa"/>
          </w:tcPr>
          <w:p w:rsidR="00140469" w:rsidRDefault="00140469" w:rsidP="00B512CD">
            <w:pPr>
              <w:pStyle w:val="a3"/>
              <w:spacing w:before="0" w:beforeAutospacing="0" w:after="0" w:afterAutospacing="0" w:line="264" w:lineRule="auto"/>
              <w:rPr>
                <w:sz w:val="28"/>
                <w:szCs w:val="28"/>
              </w:rPr>
            </w:pPr>
            <w:r>
              <w:t>7 500</w:t>
            </w:r>
          </w:p>
        </w:tc>
      </w:tr>
      <w:tr w:rsidR="00140469" w:rsidTr="007C654F">
        <w:tc>
          <w:tcPr>
            <w:tcW w:w="4786" w:type="dxa"/>
          </w:tcPr>
          <w:p w:rsidR="00140469" w:rsidRDefault="00140469" w:rsidP="00B512CD">
            <w:pPr>
              <w:pStyle w:val="a3"/>
              <w:spacing w:before="0" w:beforeAutospacing="0" w:after="0" w:afterAutospacing="0" w:line="264" w:lineRule="auto"/>
              <w:rPr>
                <w:sz w:val="28"/>
                <w:szCs w:val="28"/>
              </w:rPr>
            </w:pPr>
            <w:r>
              <w:t>Оказание ветеринарных услуг</w:t>
            </w:r>
          </w:p>
        </w:tc>
        <w:tc>
          <w:tcPr>
            <w:tcW w:w="3544" w:type="dxa"/>
          </w:tcPr>
          <w:p w:rsidR="00140469" w:rsidRDefault="00140469" w:rsidP="00B512CD">
            <w:pPr>
              <w:pStyle w:val="a3"/>
              <w:spacing w:before="0" w:beforeAutospacing="0" w:after="0" w:afterAutospacing="0" w:line="264" w:lineRule="auto"/>
              <w:rPr>
                <w:sz w:val="28"/>
                <w:szCs w:val="28"/>
              </w:rPr>
            </w:pPr>
            <w:r>
              <w:t>Количество работников, включая индивидуального предпринимателя</w:t>
            </w:r>
          </w:p>
        </w:tc>
        <w:tc>
          <w:tcPr>
            <w:tcW w:w="1477" w:type="dxa"/>
          </w:tcPr>
          <w:p w:rsidR="00140469" w:rsidRDefault="00140469" w:rsidP="00B512CD">
            <w:pPr>
              <w:pStyle w:val="a3"/>
              <w:spacing w:before="0" w:beforeAutospacing="0" w:after="0" w:afterAutospacing="0" w:line="264" w:lineRule="auto"/>
              <w:rPr>
                <w:sz w:val="28"/>
                <w:szCs w:val="28"/>
              </w:rPr>
            </w:pPr>
            <w:r>
              <w:t>7 500</w:t>
            </w:r>
          </w:p>
        </w:tc>
      </w:tr>
      <w:tr w:rsidR="00140469" w:rsidTr="007C654F">
        <w:tc>
          <w:tcPr>
            <w:tcW w:w="4786" w:type="dxa"/>
          </w:tcPr>
          <w:p w:rsidR="00140469" w:rsidRDefault="00140469" w:rsidP="00B512CD">
            <w:pPr>
              <w:pStyle w:val="a3"/>
              <w:spacing w:before="0" w:beforeAutospacing="0" w:after="0" w:afterAutospacing="0" w:line="264" w:lineRule="auto"/>
              <w:rPr>
                <w:sz w:val="28"/>
                <w:szCs w:val="28"/>
              </w:rPr>
            </w:pPr>
            <w:r>
              <w:t>Оказание услуг по ремонту, техническому обслуживанию и мойке автомототранспортных средств</w:t>
            </w:r>
          </w:p>
        </w:tc>
        <w:tc>
          <w:tcPr>
            <w:tcW w:w="3544" w:type="dxa"/>
          </w:tcPr>
          <w:p w:rsidR="00140469" w:rsidRDefault="00140469" w:rsidP="00B512CD">
            <w:pPr>
              <w:pStyle w:val="a3"/>
              <w:spacing w:before="0" w:beforeAutospacing="0" w:after="0" w:afterAutospacing="0" w:line="264" w:lineRule="auto"/>
              <w:rPr>
                <w:sz w:val="28"/>
                <w:szCs w:val="28"/>
              </w:rPr>
            </w:pPr>
            <w:r>
              <w:t>Количество работников, включая индивидуального предпринимателя</w:t>
            </w:r>
          </w:p>
        </w:tc>
        <w:tc>
          <w:tcPr>
            <w:tcW w:w="1477" w:type="dxa"/>
          </w:tcPr>
          <w:p w:rsidR="00140469" w:rsidRDefault="00140469" w:rsidP="00B512CD">
            <w:pPr>
              <w:pStyle w:val="a3"/>
              <w:spacing w:before="0" w:beforeAutospacing="0" w:after="0" w:afterAutospacing="0" w:line="264" w:lineRule="auto"/>
              <w:rPr>
                <w:sz w:val="28"/>
                <w:szCs w:val="28"/>
              </w:rPr>
            </w:pPr>
            <w:r>
              <w:t>12 000</w:t>
            </w:r>
          </w:p>
        </w:tc>
      </w:tr>
      <w:tr w:rsidR="00140469" w:rsidTr="007C654F">
        <w:tc>
          <w:tcPr>
            <w:tcW w:w="4786" w:type="dxa"/>
          </w:tcPr>
          <w:p w:rsidR="00140469" w:rsidRDefault="00140469" w:rsidP="00B512CD">
            <w:pPr>
              <w:pStyle w:val="a3"/>
              <w:spacing w:before="0" w:beforeAutospacing="0" w:after="0" w:afterAutospacing="0" w:line="264" w:lineRule="auto"/>
              <w:rPr>
                <w:sz w:val="28"/>
                <w:szCs w:val="28"/>
              </w:rPr>
            </w:pPr>
            <w:r>
              <w:t xml:space="preserve">Оказание услуг по предоставлению во временное владение (в пользование) мест </w:t>
            </w:r>
            <w:r>
              <w:lastRenderedPageBreak/>
              <w:t>для стоянки автомототранспортных средств, а также по хранению автомото</w:t>
            </w:r>
            <w:r w:rsidR="007C654F">
              <w:t>-</w:t>
            </w:r>
            <w:r>
              <w:t>транспортных средств на платных стоянках</w:t>
            </w:r>
          </w:p>
        </w:tc>
        <w:tc>
          <w:tcPr>
            <w:tcW w:w="3544" w:type="dxa"/>
          </w:tcPr>
          <w:p w:rsidR="00140469" w:rsidRDefault="00140469" w:rsidP="00B512CD">
            <w:pPr>
              <w:pStyle w:val="a3"/>
              <w:spacing w:before="0" w:beforeAutospacing="0" w:after="0" w:afterAutospacing="0" w:line="264" w:lineRule="auto"/>
              <w:rPr>
                <w:sz w:val="28"/>
                <w:szCs w:val="28"/>
              </w:rPr>
            </w:pPr>
            <w:r>
              <w:lastRenderedPageBreak/>
              <w:t>Общая площадь стоянки (в квадратных метрах)</w:t>
            </w:r>
          </w:p>
        </w:tc>
        <w:tc>
          <w:tcPr>
            <w:tcW w:w="1477" w:type="dxa"/>
          </w:tcPr>
          <w:p w:rsidR="00140469" w:rsidRDefault="00140469" w:rsidP="00B512CD">
            <w:pPr>
              <w:pStyle w:val="a3"/>
              <w:spacing w:before="0" w:beforeAutospacing="0" w:after="0" w:afterAutospacing="0" w:line="264" w:lineRule="auto"/>
              <w:rPr>
                <w:sz w:val="28"/>
                <w:szCs w:val="28"/>
              </w:rPr>
            </w:pPr>
            <w:r>
              <w:rPr>
                <w:sz w:val="28"/>
                <w:szCs w:val="28"/>
              </w:rPr>
              <w:t>50</w:t>
            </w:r>
          </w:p>
        </w:tc>
      </w:tr>
      <w:tr w:rsidR="00140469" w:rsidTr="007C654F">
        <w:tc>
          <w:tcPr>
            <w:tcW w:w="4786" w:type="dxa"/>
          </w:tcPr>
          <w:p w:rsidR="00140469" w:rsidRDefault="00140469" w:rsidP="00B512CD">
            <w:pPr>
              <w:pStyle w:val="a3"/>
              <w:spacing w:before="0" w:beforeAutospacing="0" w:after="0" w:afterAutospacing="0" w:line="264" w:lineRule="auto"/>
              <w:rPr>
                <w:sz w:val="28"/>
                <w:szCs w:val="28"/>
              </w:rPr>
            </w:pPr>
            <w:r>
              <w:lastRenderedPageBreak/>
              <w:t>Оказание автотранспортных услуг по перевозке грузов</w:t>
            </w:r>
          </w:p>
        </w:tc>
        <w:tc>
          <w:tcPr>
            <w:tcW w:w="3544" w:type="dxa"/>
          </w:tcPr>
          <w:p w:rsidR="00140469" w:rsidRDefault="00140469" w:rsidP="00B512CD">
            <w:pPr>
              <w:pStyle w:val="a3"/>
              <w:spacing w:before="0" w:beforeAutospacing="0" w:after="0" w:afterAutospacing="0" w:line="264" w:lineRule="auto"/>
              <w:rPr>
                <w:sz w:val="28"/>
                <w:szCs w:val="28"/>
              </w:rPr>
            </w:pPr>
            <w:r>
              <w:t>Количество автотранспортных средств, используемых для перевозки грузов</w:t>
            </w:r>
          </w:p>
        </w:tc>
        <w:tc>
          <w:tcPr>
            <w:tcW w:w="1477" w:type="dxa"/>
          </w:tcPr>
          <w:p w:rsidR="00140469" w:rsidRDefault="00140469" w:rsidP="00B512CD">
            <w:pPr>
              <w:pStyle w:val="a3"/>
              <w:spacing w:before="0" w:beforeAutospacing="0" w:after="0" w:afterAutospacing="0" w:line="264" w:lineRule="auto"/>
              <w:rPr>
                <w:sz w:val="28"/>
                <w:szCs w:val="28"/>
              </w:rPr>
            </w:pPr>
            <w:r>
              <w:t>6 000</w:t>
            </w:r>
          </w:p>
        </w:tc>
      </w:tr>
      <w:tr w:rsidR="00140469" w:rsidTr="007C654F">
        <w:tc>
          <w:tcPr>
            <w:tcW w:w="4786" w:type="dxa"/>
          </w:tcPr>
          <w:p w:rsidR="00140469" w:rsidRDefault="00140469" w:rsidP="00B512CD">
            <w:pPr>
              <w:pStyle w:val="a3"/>
              <w:spacing w:before="0" w:beforeAutospacing="0" w:after="0" w:afterAutospacing="0" w:line="264" w:lineRule="auto"/>
              <w:rPr>
                <w:sz w:val="28"/>
                <w:szCs w:val="28"/>
              </w:rPr>
            </w:pPr>
            <w:r>
              <w:t>Оказание автотранспортных услуг по перевозке пассажиров</w:t>
            </w:r>
          </w:p>
        </w:tc>
        <w:tc>
          <w:tcPr>
            <w:tcW w:w="3544" w:type="dxa"/>
          </w:tcPr>
          <w:p w:rsidR="00140469" w:rsidRDefault="00140469" w:rsidP="00B512CD">
            <w:pPr>
              <w:pStyle w:val="a3"/>
              <w:spacing w:before="0" w:beforeAutospacing="0" w:after="0" w:afterAutospacing="0" w:line="264" w:lineRule="auto"/>
              <w:rPr>
                <w:sz w:val="28"/>
                <w:szCs w:val="28"/>
              </w:rPr>
            </w:pPr>
            <w:r>
              <w:t>Количество посадочных мест</w:t>
            </w:r>
          </w:p>
        </w:tc>
        <w:tc>
          <w:tcPr>
            <w:tcW w:w="1477" w:type="dxa"/>
          </w:tcPr>
          <w:p w:rsidR="00140469" w:rsidRDefault="00140469" w:rsidP="00B512CD">
            <w:pPr>
              <w:pStyle w:val="a3"/>
              <w:spacing w:before="0" w:beforeAutospacing="0" w:after="0" w:afterAutospacing="0" w:line="264" w:lineRule="auto"/>
              <w:rPr>
                <w:sz w:val="28"/>
                <w:szCs w:val="28"/>
              </w:rPr>
            </w:pPr>
            <w:r>
              <w:rPr>
                <w:sz w:val="28"/>
                <w:szCs w:val="28"/>
              </w:rPr>
              <w:t>1 500</w:t>
            </w:r>
          </w:p>
        </w:tc>
      </w:tr>
      <w:tr w:rsidR="00140469" w:rsidTr="007C654F">
        <w:tc>
          <w:tcPr>
            <w:tcW w:w="4786" w:type="dxa"/>
          </w:tcPr>
          <w:p w:rsidR="00140469" w:rsidRDefault="00140469" w:rsidP="00B512CD">
            <w:pPr>
              <w:pStyle w:val="a3"/>
              <w:spacing w:before="0" w:beforeAutospacing="0" w:after="0" w:afterAutospacing="0" w:line="264" w:lineRule="auto"/>
              <w:rPr>
                <w:sz w:val="28"/>
                <w:szCs w:val="28"/>
              </w:rPr>
            </w:pPr>
            <w:r>
              <w:t>Розничная торговля, осуществляемая через объекты стационарной торговой сети, имеющие торговые залы</w:t>
            </w:r>
          </w:p>
        </w:tc>
        <w:tc>
          <w:tcPr>
            <w:tcW w:w="3544" w:type="dxa"/>
          </w:tcPr>
          <w:p w:rsidR="00140469" w:rsidRDefault="00140469" w:rsidP="00B512CD">
            <w:pPr>
              <w:pStyle w:val="a3"/>
              <w:spacing w:before="0" w:beforeAutospacing="0" w:after="0" w:afterAutospacing="0" w:line="264" w:lineRule="auto"/>
              <w:rPr>
                <w:sz w:val="28"/>
                <w:szCs w:val="28"/>
              </w:rPr>
            </w:pPr>
            <w:r>
              <w:t>Площадь торгового зала (в квадратных метрах)</w:t>
            </w:r>
          </w:p>
        </w:tc>
        <w:tc>
          <w:tcPr>
            <w:tcW w:w="1477" w:type="dxa"/>
          </w:tcPr>
          <w:p w:rsidR="00140469" w:rsidRDefault="00140469" w:rsidP="00B512CD">
            <w:pPr>
              <w:pStyle w:val="a3"/>
              <w:spacing w:before="0" w:beforeAutospacing="0" w:after="0" w:afterAutospacing="0" w:line="264" w:lineRule="auto"/>
              <w:rPr>
                <w:sz w:val="28"/>
                <w:szCs w:val="28"/>
              </w:rPr>
            </w:pPr>
            <w:r>
              <w:rPr>
                <w:sz w:val="28"/>
                <w:szCs w:val="28"/>
              </w:rPr>
              <w:t>1 800</w:t>
            </w:r>
          </w:p>
        </w:tc>
      </w:tr>
      <w:tr w:rsidR="00140469" w:rsidTr="007C654F">
        <w:tc>
          <w:tcPr>
            <w:tcW w:w="4786" w:type="dxa"/>
          </w:tcPr>
          <w:p w:rsidR="00140469" w:rsidRDefault="00520788" w:rsidP="00B512CD">
            <w:pPr>
              <w:pStyle w:val="a3"/>
              <w:spacing w:before="0" w:beforeAutospacing="0" w:after="0" w:afterAutospacing="0" w:line="264" w:lineRule="auto"/>
              <w:rPr>
                <w:sz w:val="28"/>
                <w:szCs w:val="28"/>
              </w:rPr>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площадь торгового места в которых не превышает 5 квадратных метров</w:t>
            </w:r>
          </w:p>
        </w:tc>
        <w:tc>
          <w:tcPr>
            <w:tcW w:w="3544" w:type="dxa"/>
          </w:tcPr>
          <w:p w:rsidR="00140469" w:rsidRDefault="00520788" w:rsidP="00B512CD">
            <w:pPr>
              <w:pStyle w:val="a3"/>
              <w:spacing w:before="0" w:beforeAutospacing="0" w:after="0" w:afterAutospacing="0" w:line="264" w:lineRule="auto"/>
              <w:rPr>
                <w:sz w:val="28"/>
                <w:szCs w:val="28"/>
              </w:rPr>
            </w:pPr>
            <w:r>
              <w:t>Количество торговых мест</w:t>
            </w:r>
          </w:p>
        </w:tc>
        <w:tc>
          <w:tcPr>
            <w:tcW w:w="1477" w:type="dxa"/>
          </w:tcPr>
          <w:p w:rsidR="00140469" w:rsidRDefault="00520788" w:rsidP="00B512CD">
            <w:pPr>
              <w:pStyle w:val="a3"/>
              <w:spacing w:before="0" w:beforeAutospacing="0" w:after="0" w:afterAutospacing="0" w:line="264" w:lineRule="auto"/>
              <w:rPr>
                <w:sz w:val="28"/>
                <w:szCs w:val="28"/>
              </w:rPr>
            </w:pPr>
            <w:r>
              <w:t>9 000</w:t>
            </w:r>
          </w:p>
        </w:tc>
      </w:tr>
      <w:tr w:rsidR="00140469" w:rsidTr="007C654F">
        <w:tc>
          <w:tcPr>
            <w:tcW w:w="4786" w:type="dxa"/>
          </w:tcPr>
          <w:p w:rsidR="00140469" w:rsidRDefault="00520788" w:rsidP="00B512CD">
            <w:pPr>
              <w:pStyle w:val="a3"/>
              <w:spacing w:before="0" w:beforeAutospacing="0" w:after="0" w:afterAutospacing="0" w:line="264" w:lineRule="auto"/>
              <w:rPr>
                <w:sz w:val="28"/>
                <w:szCs w:val="28"/>
              </w:rPr>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площадь торгового места в которых превышает 5 квадратных метров</w:t>
            </w:r>
          </w:p>
        </w:tc>
        <w:tc>
          <w:tcPr>
            <w:tcW w:w="3544" w:type="dxa"/>
          </w:tcPr>
          <w:p w:rsidR="00140469" w:rsidRDefault="00520788" w:rsidP="00B512CD">
            <w:pPr>
              <w:pStyle w:val="a3"/>
              <w:spacing w:before="0" w:beforeAutospacing="0" w:after="0" w:afterAutospacing="0" w:line="264" w:lineRule="auto"/>
              <w:rPr>
                <w:sz w:val="28"/>
                <w:szCs w:val="28"/>
              </w:rPr>
            </w:pPr>
            <w:r>
              <w:t>Площадь торгового места (в квадратных метрах)</w:t>
            </w:r>
          </w:p>
        </w:tc>
        <w:tc>
          <w:tcPr>
            <w:tcW w:w="1477" w:type="dxa"/>
          </w:tcPr>
          <w:p w:rsidR="00140469" w:rsidRDefault="00520788" w:rsidP="00B512CD">
            <w:pPr>
              <w:pStyle w:val="a3"/>
              <w:spacing w:before="0" w:beforeAutospacing="0" w:after="0" w:afterAutospacing="0" w:line="264" w:lineRule="auto"/>
              <w:rPr>
                <w:sz w:val="28"/>
                <w:szCs w:val="28"/>
              </w:rPr>
            </w:pPr>
            <w:r>
              <w:t>1 800</w:t>
            </w:r>
          </w:p>
        </w:tc>
      </w:tr>
      <w:tr w:rsidR="00140469" w:rsidTr="007C654F">
        <w:tc>
          <w:tcPr>
            <w:tcW w:w="4786" w:type="dxa"/>
          </w:tcPr>
          <w:p w:rsidR="00140469" w:rsidRDefault="00520788" w:rsidP="00B512CD">
            <w:pPr>
              <w:pStyle w:val="a3"/>
              <w:spacing w:before="0" w:beforeAutospacing="0" w:after="0" w:afterAutospacing="0" w:line="264" w:lineRule="auto"/>
              <w:rPr>
                <w:sz w:val="28"/>
                <w:szCs w:val="28"/>
              </w:rPr>
            </w:pPr>
            <w:r>
              <w:t>Развозная и разносная розничная торговля</w:t>
            </w:r>
          </w:p>
        </w:tc>
        <w:tc>
          <w:tcPr>
            <w:tcW w:w="3544" w:type="dxa"/>
          </w:tcPr>
          <w:p w:rsidR="00140469" w:rsidRDefault="00520788" w:rsidP="00B512CD">
            <w:pPr>
              <w:pStyle w:val="a3"/>
              <w:spacing w:before="0" w:beforeAutospacing="0" w:after="0" w:afterAutospacing="0" w:line="264" w:lineRule="auto"/>
              <w:rPr>
                <w:sz w:val="28"/>
                <w:szCs w:val="28"/>
              </w:rPr>
            </w:pPr>
            <w:r>
              <w:t>Количество работников, включая индивидуального предпринимателя</w:t>
            </w:r>
          </w:p>
        </w:tc>
        <w:tc>
          <w:tcPr>
            <w:tcW w:w="1477" w:type="dxa"/>
          </w:tcPr>
          <w:p w:rsidR="00140469" w:rsidRDefault="00520788" w:rsidP="00B512CD">
            <w:pPr>
              <w:pStyle w:val="a3"/>
              <w:spacing w:before="0" w:beforeAutospacing="0" w:after="0" w:afterAutospacing="0" w:line="264" w:lineRule="auto"/>
              <w:rPr>
                <w:sz w:val="28"/>
                <w:szCs w:val="28"/>
              </w:rPr>
            </w:pPr>
            <w:r>
              <w:t>4 500</w:t>
            </w:r>
          </w:p>
        </w:tc>
      </w:tr>
      <w:tr w:rsidR="00140469" w:rsidTr="007C654F">
        <w:tc>
          <w:tcPr>
            <w:tcW w:w="4786" w:type="dxa"/>
          </w:tcPr>
          <w:p w:rsidR="00140469" w:rsidRDefault="00520788" w:rsidP="00B512CD">
            <w:pPr>
              <w:pStyle w:val="a3"/>
              <w:spacing w:before="0" w:beforeAutospacing="0" w:after="0" w:afterAutospacing="0" w:line="264" w:lineRule="auto"/>
              <w:rPr>
                <w:sz w:val="28"/>
                <w:szCs w:val="28"/>
              </w:rPr>
            </w:pPr>
            <w:r>
              <w:t>Реализация товаров с использованием торговых автоматов</w:t>
            </w:r>
          </w:p>
        </w:tc>
        <w:tc>
          <w:tcPr>
            <w:tcW w:w="3544" w:type="dxa"/>
          </w:tcPr>
          <w:p w:rsidR="00140469" w:rsidRDefault="00520788" w:rsidP="00B512CD">
            <w:pPr>
              <w:pStyle w:val="a3"/>
              <w:spacing w:before="0" w:beforeAutospacing="0" w:after="0" w:afterAutospacing="0" w:line="264" w:lineRule="auto"/>
              <w:rPr>
                <w:sz w:val="28"/>
                <w:szCs w:val="28"/>
              </w:rPr>
            </w:pPr>
            <w:r>
              <w:t>Количество торговых автоматов</w:t>
            </w:r>
          </w:p>
        </w:tc>
        <w:tc>
          <w:tcPr>
            <w:tcW w:w="1477" w:type="dxa"/>
          </w:tcPr>
          <w:p w:rsidR="00140469" w:rsidRDefault="00520788" w:rsidP="00B512CD">
            <w:pPr>
              <w:pStyle w:val="a3"/>
              <w:spacing w:before="0" w:beforeAutospacing="0" w:after="0" w:afterAutospacing="0" w:line="264" w:lineRule="auto"/>
              <w:rPr>
                <w:sz w:val="28"/>
                <w:szCs w:val="28"/>
              </w:rPr>
            </w:pPr>
            <w:r>
              <w:t>4 500</w:t>
            </w:r>
          </w:p>
        </w:tc>
      </w:tr>
      <w:tr w:rsidR="00140469" w:rsidTr="007C654F">
        <w:tc>
          <w:tcPr>
            <w:tcW w:w="4786" w:type="dxa"/>
          </w:tcPr>
          <w:p w:rsidR="00140469" w:rsidRDefault="00520788" w:rsidP="00B512CD">
            <w:pPr>
              <w:pStyle w:val="a3"/>
              <w:spacing w:before="0" w:beforeAutospacing="0" w:after="0" w:afterAutospacing="0" w:line="264" w:lineRule="auto"/>
              <w:rPr>
                <w:sz w:val="28"/>
                <w:szCs w:val="28"/>
              </w:rPr>
            </w:pPr>
            <w:r>
              <w:t>Оказание услуг общественного питания через объект организации общественного питания, имеющий зал обслуживания посетителей</w:t>
            </w:r>
          </w:p>
        </w:tc>
        <w:tc>
          <w:tcPr>
            <w:tcW w:w="3544" w:type="dxa"/>
          </w:tcPr>
          <w:p w:rsidR="00140469" w:rsidRDefault="00520788" w:rsidP="00B512CD">
            <w:pPr>
              <w:pStyle w:val="a3"/>
              <w:spacing w:before="0" w:beforeAutospacing="0" w:after="0" w:afterAutospacing="0" w:line="264" w:lineRule="auto"/>
              <w:rPr>
                <w:sz w:val="28"/>
                <w:szCs w:val="28"/>
              </w:rPr>
            </w:pPr>
            <w:r>
              <w:t>Площадь зала обслуживания посетителей (в квадратных метрах)</w:t>
            </w:r>
          </w:p>
        </w:tc>
        <w:tc>
          <w:tcPr>
            <w:tcW w:w="1477" w:type="dxa"/>
          </w:tcPr>
          <w:p w:rsidR="00140469" w:rsidRDefault="00520788" w:rsidP="00B512CD">
            <w:pPr>
              <w:pStyle w:val="a3"/>
              <w:spacing w:before="0" w:beforeAutospacing="0" w:after="0" w:afterAutospacing="0" w:line="264" w:lineRule="auto"/>
              <w:rPr>
                <w:sz w:val="28"/>
                <w:szCs w:val="28"/>
              </w:rPr>
            </w:pPr>
            <w:r>
              <w:rPr>
                <w:sz w:val="28"/>
                <w:szCs w:val="28"/>
              </w:rPr>
              <w:t>1 000</w:t>
            </w:r>
          </w:p>
        </w:tc>
      </w:tr>
      <w:tr w:rsidR="00140469" w:rsidTr="007C654F">
        <w:tc>
          <w:tcPr>
            <w:tcW w:w="4786" w:type="dxa"/>
          </w:tcPr>
          <w:p w:rsidR="00140469" w:rsidRDefault="00520788" w:rsidP="00B512CD">
            <w:pPr>
              <w:pStyle w:val="a3"/>
              <w:spacing w:before="0" w:beforeAutospacing="0" w:after="0" w:afterAutospacing="0" w:line="264" w:lineRule="auto"/>
              <w:rPr>
                <w:sz w:val="28"/>
                <w:szCs w:val="28"/>
              </w:rPr>
            </w:pPr>
            <w:r>
              <w:t>Оказание услуг общественного питания через объект организации общественного питания, не имеющий зала обслуживания посетителей</w:t>
            </w:r>
          </w:p>
        </w:tc>
        <w:tc>
          <w:tcPr>
            <w:tcW w:w="3544" w:type="dxa"/>
          </w:tcPr>
          <w:p w:rsidR="00140469" w:rsidRDefault="00520788" w:rsidP="00B512CD">
            <w:pPr>
              <w:pStyle w:val="a3"/>
              <w:spacing w:before="0" w:beforeAutospacing="0" w:after="0" w:afterAutospacing="0" w:line="264" w:lineRule="auto"/>
              <w:rPr>
                <w:sz w:val="28"/>
                <w:szCs w:val="28"/>
              </w:rPr>
            </w:pPr>
            <w:r>
              <w:t>Количество работников, включая индивидуального предпринимателя</w:t>
            </w:r>
          </w:p>
        </w:tc>
        <w:tc>
          <w:tcPr>
            <w:tcW w:w="1477" w:type="dxa"/>
          </w:tcPr>
          <w:p w:rsidR="00140469" w:rsidRDefault="00520788" w:rsidP="00B512CD">
            <w:pPr>
              <w:pStyle w:val="a3"/>
              <w:spacing w:before="0" w:beforeAutospacing="0" w:after="0" w:afterAutospacing="0" w:line="264" w:lineRule="auto"/>
              <w:rPr>
                <w:sz w:val="28"/>
                <w:szCs w:val="28"/>
              </w:rPr>
            </w:pPr>
            <w:r>
              <w:rPr>
                <w:sz w:val="28"/>
                <w:szCs w:val="28"/>
              </w:rPr>
              <w:t>4 500</w:t>
            </w:r>
          </w:p>
        </w:tc>
      </w:tr>
      <w:tr w:rsidR="00520788" w:rsidTr="007C654F">
        <w:tc>
          <w:tcPr>
            <w:tcW w:w="4786" w:type="dxa"/>
          </w:tcPr>
          <w:p w:rsidR="00520788" w:rsidRDefault="00520788" w:rsidP="00B512CD">
            <w:pPr>
              <w:pStyle w:val="a3"/>
              <w:spacing w:before="0" w:beforeAutospacing="0" w:after="0" w:afterAutospacing="0" w:line="264" w:lineRule="auto"/>
            </w:pPr>
            <w:r>
              <w:t>Распространение наружной рекламы с использованием рекламных конструкций (за исключением рекламных конструкций с автоматической сменой изображения и электронных табло)</w:t>
            </w:r>
          </w:p>
        </w:tc>
        <w:tc>
          <w:tcPr>
            <w:tcW w:w="3544" w:type="dxa"/>
          </w:tcPr>
          <w:p w:rsidR="00520788" w:rsidRDefault="00520788" w:rsidP="00B512CD">
            <w:pPr>
              <w:pStyle w:val="a3"/>
              <w:spacing w:before="0" w:beforeAutospacing="0" w:after="0" w:afterAutospacing="0" w:line="264" w:lineRule="auto"/>
            </w:pPr>
            <w:r>
              <w:t>Площадь, предназначенная для нанесения изображения (в квадратных метрах)</w:t>
            </w:r>
          </w:p>
        </w:tc>
        <w:tc>
          <w:tcPr>
            <w:tcW w:w="1477" w:type="dxa"/>
          </w:tcPr>
          <w:p w:rsidR="00520788" w:rsidRDefault="00520788" w:rsidP="00B512CD">
            <w:pPr>
              <w:pStyle w:val="a3"/>
              <w:spacing w:before="0" w:beforeAutospacing="0" w:after="0" w:afterAutospacing="0" w:line="264" w:lineRule="auto"/>
              <w:rPr>
                <w:sz w:val="28"/>
                <w:szCs w:val="28"/>
              </w:rPr>
            </w:pPr>
            <w:r>
              <w:t>3 000</w:t>
            </w:r>
          </w:p>
        </w:tc>
      </w:tr>
      <w:tr w:rsidR="00520788" w:rsidTr="007C654F">
        <w:tc>
          <w:tcPr>
            <w:tcW w:w="4786" w:type="dxa"/>
          </w:tcPr>
          <w:p w:rsidR="00520788" w:rsidRDefault="00520788" w:rsidP="00B512CD">
            <w:pPr>
              <w:pStyle w:val="a3"/>
              <w:spacing w:before="0" w:beforeAutospacing="0" w:after="0" w:afterAutospacing="0" w:line="264" w:lineRule="auto"/>
            </w:pPr>
            <w:r>
              <w:t>Распространение наружной рекламы с использованием рекламных конструкций с автоматической сменой изображения</w:t>
            </w:r>
          </w:p>
        </w:tc>
        <w:tc>
          <w:tcPr>
            <w:tcW w:w="3544" w:type="dxa"/>
          </w:tcPr>
          <w:p w:rsidR="00520788" w:rsidRDefault="00520788" w:rsidP="00B512CD">
            <w:pPr>
              <w:pStyle w:val="a3"/>
              <w:spacing w:before="0" w:beforeAutospacing="0" w:after="0" w:afterAutospacing="0" w:line="264" w:lineRule="auto"/>
            </w:pPr>
            <w:r>
              <w:t>Площадь экспонирующей поверхности (в квадратных метрах)</w:t>
            </w:r>
          </w:p>
        </w:tc>
        <w:tc>
          <w:tcPr>
            <w:tcW w:w="1477" w:type="dxa"/>
          </w:tcPr>
          <w:p w:rsidR="00520788" w:rsidRDefault="00520788" w:rsidP="00B512CD">
            <w:pPr>
              <w:pStyle w:val="a3"/>
              <w:spacing w:before="0" w:beforeAutospacing="0" w:after="0" w:afterAutospacing="0" w:line="264" w:lineRule="auto"/>
              <w:rPr>
                <w:sz w:val="28"/>
                <w:szCs w:val="28"/>
              </w:rPr>
            </w:pPr>
            <w:r>
              <w:t>4 000</w:t>
            </w:r>
          </w:p>
        </w:tc>
      </w:tr>
      <w:tr w:rsidR="00520788" w:rsidTr="007C654F">
        <w:tc>
          <w:tcPr>
            <w:tcW w:w="4786" w:type="dxa"/>
          </w:tcPr>
          <w:p w:rsidR="00520788" w:rsidRDefault="00520788" w:rsidP="00B512CD">
            <w:pPr>
              <w:pStyle w:val="a3"/>
              <w:spacing w:before="0" w:beforeAutospacing="0" w:after="0" w:afterAutospacing="0" w:line="264" w:lineRule="auto"/>
            </w:pPr>
            <w:r>
              <w:t>Распространение наружной рекламы с использованием электронных табло</w:t>
            </w:r>
          </w:p>
        </w:tc>
        <w:tc>
          <w:tcPr>
            <w:tcW w:w="3544" w:type="dxa"/>
          </w:tcPr>
          <w:p w:rsidR="00520788" w:rsidRDefault="00520788" w:rsidP="00B512CD">
            <w:pPr>
              <w:pStyle w:val="a3"/>
              <w:spacing w:before="0" w:beforeAutospacing="0" w:after="0" w:afterAutospacing="0" w:line="264" w:lineRule="auto"/>
            </w:pPr>
            <w:r>
              <w:t>Площадь светоизлучающей поверхности (в квадратных метрах)</w:t>
            </w:r>
          </w:p>
        </w:tc>
        <w:tc>
          <w:tcPr>
            <w:tcW w:w="1477" w:type="dxa"/>
          </w:tcPr>
          <w:p w:rsidR="00520788" w:rsidRDefault="00520788" w:rsidP="00B512CD">
            <w:pPr>
              <w:pStyle w:val="a3"/>
              <w:spacing w:before="0" w:beforeAutospacing="0" w:after="0" w:afterAutospacing="0" w:line="264" w:lineRule="auto"/>
              <w:rPr>
                <w:sz w:val="28"/>
                <w:szCs w:val="28"/>
              </w:rPr>
            </w:pPr>
            <w:r>
              <w:rPr>
                <w:sz w:val="28"/>
                <w:szCs w:val="28"/>
              </w:rPr>
              <w:t>5 000</w:t>
            </w:r>
          </w:p>
        </w:tc>
      </w:tr>
      <w:tr w:rsidR="00520788" w:rsidTr="007C654F">
        <w:tc>
          <w:tcPr>
            <w:tcW w:w="4786" w:type="dxa"/>
          </w:tcPr>
          <w:p w:rsidR="00520788" w:rsidRDefault="00520788" w:rsidP="00B512CD">
            <w:pPr>
              <w:pStyle w:val="a3"/>
              <w:spacing w:before="0" w:beforeAutospacing="0" w:after="0" w:afterAutospacing="0" w:line="264" w:lineRule="auto"/>
            </w:pPr>
            <w:r>
              <w:lastRenderedPageBreak/>
              <w:t>Размещение рекламы с использованием внешних и внутренних поверхностей транспортных средств</w:t>
            </w:r>
          </w:p>
        </w:tc>
        <w:tc>
          <w:tcPr>
            <w:tcW w:w="3544" w:type="dxa"/>
          </w:tcPr>
          <w:p w:rsidR="00520788" w:rsidRDefault="00520788" w:rsidP="00B512CD">
            <w:pPr>
              <w:pStyle w:val="a3"/>
              <w:spacing w:before="0" w:beforeAutospacing="0" w:after="0" w:afterAutospacing="0" w:line="264" w:lineRule="auto"/>
            </w:pPr>
            <w:r>
              <w:t>Количество транспортных средств, используемых для размещения рекламы</w:t>
            </w:r>
          </w:p>
        </w:tc>
        <w:tc>
          <w:tcPr>
            <w:tcW w:w="1477" w:type="dxa"/>
          </w:tcPr>
          <w:p w:rsidR="00520788" w:rsidRDefault="00520788" w:rsidP="00B512CD">
            <w:pPr>
              <w:pStyle w:val="a3"/>
              <w:spacing w:before="0" w:beforeAutospacing="0" w:after="0" w:afterAutospacing="0" w:line="264" w:lineRule="auto"/>
              <w:rPr>
                <w:sz w:val="28"/>
                <w:szCs w:val="28"/>
              </w:rPr>
            </w:pPr>
            <w:r>
              <w:t>10 000</w:t>
            </w:r>
          </w:p>
        </w:tc>
      </w:tr>
      <w:tr w:rsidR="00520788" w:rsidTr="007C654F">
        <w:tc>
          <w:tcPr>
            <w:tcW w:w="4786" w:type="dxa"/>
          </w:tcPr>
          <w:p w:rsidR="00520788" w:rsidRDefault="00520788" w:rsidP="00B512CD">
            <w:pPr>
              <w:pStyle w:val="a3"/>
              <w:spacing w:before="0" w:beforeAutospacing="0" w:after="0" w:afterAutospacing="0" w:line="264" w:lineRule="auto"/>
            </w:pPr>
            <w:r>
              <w:t>Оказание услуг по временному размещению и проживанию</w:t>
            </w:r>
          </w:p>
        </w:tc>
        <w:tc>
          <w:tcPr>
            <w:tcW w:w="3544" w:type="dxa"/>
          </w:tcPr>
          <w:p w:rsidR="00520788" w:rsidRDefault="00520788" w:rsidP="00B512CD">
            <w:pPr>
              <w:pStyle w:val="a3"/>
              <w:spacing w:before="0" w:beforeAutospacing="0" w:after="0" w:afterAutospacing="0" w:line="264" w:lineRule="auto"/>
            </w:pPr>
            <w:r>
              <w:t>Общая площадь помещения для временного размещения и проживания (в квадратных метрах)</w:t>
            </w:r>
          </w:p>
        </w:tc>
        <w:tc>
          <w:tcPr>
            <w:tcW w:w="1477" w:type="dxa"/>
          </w:tcPr>
          <w:p w:rsidR="00520788" w:rsidRDefault="00520788" w:rsidP="00B512CD">
            <w:pPr>
              <w:pStyle w:val="a3"/>
              <w:spacing w:before="0" w:beforeAutospacing="0" w:after="0" w:afterAutospacing="0" w:line="264" w:lineRule="auto"/>
              <w:rPr>
                <w:sz w:val="28"/>
                <w:szCs w:val="28"/>
              </w:rPr>
            </w:pPr>
            <w:r>
              <w:t>1 000</w:t>
            </w:r>
          </w:p>
        </w:tc>
      </w:tr>
      <w:tr w:rsidR="00520788" w:rsidTr="007C654F">
        <w:tc>
          <w:tcPr>
            <w:tcW w:w="4786" w:type="dxa"/>
          </w:tcPr>
          <w:p w:rsidR="00520788" w:rsidRDefault="00520788" w:rsidP="00B512CD">
            <w:pPr>
              <w:pStyle w:val="a3"/>
              <w:spacing w:before="0" w:beforeAutospacing="0" w:after="0" w:afterAutospacing="0" w:line="264" w:lineRule="auto"/>
            </w:pPr>
            <w: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залов обслуживания посетителей, если площадь каждого из них не превышает 5 квадратных метров</w:t>
            </w:r>
          </w:p>
        </w:tc>
        <w:tc>
          <w:tcPr>
            <w:tcW w:w="3544" w:type="dxa"/>
          </w:tcPr>
          <w:p w:rsidR="00520788" w:rsidRDefault="00520788" w:rsidP="00B512CD">
            <w:pPr>
              <w:pStyle w:val="a3"/>
              <w:spacing w:before="0" w:beforeAutospacing="0" w:after="0" w:afterAutospacing="0" w:line="264" w:lineRule="auto"/>
            </w:pPr>
            <w:r>
              <w:t>Количество переданных во временное владение и (или) в пользование торговых мест, объектов нестационарной торговой сети, объектов организации общественного питания</w:t>
            </w:r>
          </w:p>
        </w:tc>
        <w:tc>
          <w:tcPr>
            <w:tcW w:w="1477" w:type="dxa"/>
          </w:tcPr>
          <w:p w:rsidR="00520788" w:rsidRDefault="00520788" w:rsidP="00B512CD">
            <w:pPr>
              <w:pStyle w:val="a3"/>
              <w:spacing w:before="0" w:beforeAutospacing="0" w:after="0" w:afterAutospacing="0" w:line="264" w:lineRule="auto"/>
              <w:rPr>
                <w:sz w:val="28"/>
                <w:szCs w:val="28"/>
              </w:rPr>
            </w:pPr>
            <w:r>
              <w:t>6 000</w:t>
            </w:r>
          </w:p>
        </w:tc>
      </w:tr>
      <w:tr w:rsidR="00520788" w:rsidTr="007C654F">
        <w:tc>
          <w:tcPr>
            <w:tcW w:w="4786" w:type="dxa"/>
          </w:tcPr>
          <w:p w:rsidR="00520788" w:rsidRDefault="00520788" w:rsidP="00B512CD">
            <w:pPr>
              <w:pStyle w:val="a3"/>
              <w:spacing w:before="0" w:beforeAutospacing="0" w:after="0" w:afterAutospacing="0" w:line="264" w:lineRule="auto"/>
            </w:pPr>
            <w: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залов обслуживания посетителей, если площадь каждого из них превышает 5 квадратных метров</w:t>
            </w:r>
          </w:p>
        </w:tc>
        <w:tc>
          <w:tcPr>
            <w:tcW w:w="3544" w:type="dxa"/>
          </w:tcPr>
          <w:p w:rsidR="00520788" w:rsidRDefault="00520788" w:rsidP="00B512CD">
            <w:pPr>
              <w:pStyle w:val="a3"/>
              <w:spacing w:before="0" w:beforeAutospacing="0" w:after="0" w:afterAutospacing="0" w:line="264" w:lineRule="auto"/>
            </w:pPr>
            <w:r>
              <w:t>Площадь переданного во временное владение и (или) в пользование торгового места, объекта нестационарной торговой сети, объекта организации общественного питания (в квадратных метрах)</w:t>
            </w:r>
          </w:p>
        </w:tc>
        <w:tc>
          <w:tcPr>
            <w:tcW w:w="1477" w:type="dxa"/>
          </w:tcPr>
          <w:p w:rsidR="00520788" w:rsidRDefault="00520788" w:rsidP="00B512CD">
            <w:pPr>
              <w:pStyle w:val="a3"/>
              <w:spacing w:before="0" w:beforeAutospacing="0" w:after="0" w:afterAutospacing="0" w:line="264" w:lineRule="auto"/>
              <w:rPr>
                <w:sz w:val="28"/>
                <w:szCs w:val="28"/>
              </w:rPr>
            </w:pPr>
            <w:r>
              <w:t>1 200</w:t>
            </w:r>
          </w:p>
        </w:tc>
      </w:tr>
      <w:tr w:rsidR="00520788" w:rsidTr="007C654F">
        <w:tc>
          <w:tcPr>
            <w:tcW w:w="4786" w:type="dxa"/>
          </w:tcPr>
          <w:p w:rsidR="00520788" w:rsidRDefault="00520788" w:rsidP="00B512CD">
            <w:pPr>
              <w:pStyle w:val="a3"/>
              <w:spacing w:before="0" w:beforeAutospacing="0" w:after="0" w:afterAutospacing="0" w:line="264" w:lineRule="auto"/>
            </w:pPr>
            <w:r>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 если площадь земельного участка не превышает 10 квадратных метров</w:t>
            </w:r>
          </w:p>
        </w:tc>
        <w:tc>
          <w:tcPr>
            <w:tcW w:w="3544" w:type="dxa"/>
          </w:tcPr>
          <w:p w:rsidR="00520788" w:rsidRDefault="00520788" w:rsidP="00B512CD">
            <w:pPr>
              <w:pStyle w:val="a3"/>
              <w:spacing w:before="0" w:beforeAutospacing="0" w:after="0" w:afterAutospacing="0" w:line="264" w:lineRule="auto"/>
            </w:pPr>
            <w:r>
              <w:t>Количество переданных во временное владение и (или) в пользование земельных участков</w:t>
            </w:r>
          </w:p>
        </w:tc>
        <w:tc>
          <w:tcPr>
            <w:tcW w:w="1477" w:type="dxa"/>
          </w:tcPr>
          <w:p w:rsidR="00520788" w:rsidRDefault="00520788" w:rsidP="00B512CD">
            <w:pPr>
              <w:pStyle w:val="a3"/>
              <w:spacing w:before="0" w:beforeAutospacing="0" w:after="0" w:afterAutospacing="0" w:line="264" w:lineRule="auto"/>
              <w:rPr>
                <w:sz w:val="28"/>
                <w:szCs w:val="28"/>
              </w:rPr>
            </w:pPr>
            <w:r>
              <w:t>10 000</w:t>
            </w:r>
          </w:p>
        </w:tc>
      </w:tr>
      <w:tr w:rsidR="00520788" w:rsidTr="007C654F">
        <w:tc>
          <w:tcPr>
            <w:tcW w:w="4786" w:type="dxa"/>
          </w:tcPr>
          <w:p w:rsidR="00520788" w:rsidRDefault="00520788" w:rsidP="00B512CD">
            <w:pPr>
              <w:pStyle w:val="a3"/>
              <w:spacing w:before="0" w:beforeAutospacing="0" w:after="0" w:afterAutospacing="0" w:line="264" w:lineRule="auto"/>
            </w:pPr>
            <w:r>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 если площадь земельного участка превышает 10 квадратных метров</w:t>
            </w:r>
          </w:p>
        </w:tc>
        <w:tc>
          <w:tcPr>
            <w:tcW w:w="3544" w:type="dxa"/>
          </w:tcPr>
          <w:p w:rsidR="00520788" w:rsidRDefault="00520788" w:rsidP="00B512CD">
            <w:pPr>
              <w:pStyle w:val="a3"/>
              <w:spacing w:before="0" w:beforeAutospacing="0" w:after="0" w:afterAutospacing="0" w:line="264" w:lineRule="auto"/>
            </w:pPr>
            <w:r>
              <w:t>Площадь переданного во временное владение и (или) в пользование земельного участка (в квадратных метрах)</w:t>
            </w:r>
          </w:p>
        </w:tc>
        <w:tc>
          <w:tcPr>
            <w:tcW w:w="1477" w:type="dxa"/>
          </w:tcPr>
          <w:p w:rsidR="00520788" w:rsidRDefault="00520788" w:rsidP="00B512CD">
            <w:pPr>
              <w:pStyle w:val="a3"/>
              <w:spacing w:before="0" w:beforeAutospacing="0" w:after="0" w:afterAutospacing="0" w:line="264" w:lineRule="auto"/>
              <w:rPr>
                <w:sz w:val="28"/>
                <w:szCs w:val="28"/>
              </w:rPr>
            </w:pPr>
            <w:r>
              <w:t>1 000</w:t>
            </w:r>
          </w:p>
        </w:tc>
      </w:tr>
    </w:tbl>
    <w:p w:rsidR="003463C0" w:rsidRDefault="003463C0" w:rsidP="00185753">
      <w:pPr>
        <w:pStyle w:val="a3"/>
        <w:spacing w:before="0" w:beforeAutospacing="0" w:after="0" w:afterAutospacing="0" w:line="360" w:lineRule="auto"/>
        <w:ind w:firstLine="709"/>
        <w:jc w:val="right"/>
        <w:rPr>
          <w:sz w:val="28"/>
          <w:szCs w:val="28"/>
        </w:rPr>
      </w:pPr>
    </w:p>
    <w:p w:rsidR="00140469" w:rsidRDefault="00BD1FBE" w:rsidP="00185753">
      <w:pPr>
        <w:pStyle w:val="a3"/>
        <w:spacing w:before="0" w:beforeAutospacing="0" w:after="0" w:afterAutospacing="0" w:line="360" w:lineRule="auto"/>
        <w:ind w:firstLine="709"/>
        <w:jc w:val="right"/>
        <w:rPr>
          <w:sz w:val="28"/>
          <w:szCs w:val="28"/>
        </w:rPr>
      </w:pPr>
      <w:r>
        <w:rPr>
          <w:sz w:val="28"/>
          <w:szCs w:val="28"/>
          <w:lang w:val="en-US"/>
        </w:rPr>
        <w:t>[1</w:t>
      </w:r>
      <w:r>
        <w:rPr>
          <w:sz w:val="28"/>
          <w:szCs w:val="28"/>
        </w:rPr>
        <w:t xml:space="preserve">, Ст. </w:t>
      </w:r>
      <w:r w:rsidRPr="00BD1FBE">
        <w:rPr>
          <w:sz w:val="28"/>
          <w:szCs w:val="28"/>
        </w:rPr>
        <w:t>346.29</w:t>
      </w:r>
      <w:r>
        <w:rPr>
          <w:sz w:val="28"/>
          <w:szCs w:val="28"/>
          <w:lang w:val="en-US"/>
        </w:rPr>
        <w:t>]</w:t>
      </w:r>
    </w:p>
    <w:p w:rsidR="00AE1ACB" w:rsidRPr="006761B8" w:rsidRDefault="00AE1ACB" w:rsidP="006761B8">
      <w:pPr>
        <w:pStyle w:val="1"/>
      </w:pPr>
      <w:bookmarkStart w:id="4" w:name="_Toc377345551"/>
      <w:r w:rsidRPr="006761B8">
        <w:lastRenderedPageBreak/>
        <w:t>Порядок исчисления и сроки уплаты единого налога на вмененный доход</w:t>
      </w:r>
      <w:bookmarkEnd w:id="4"/>
    </w:p>
    <w:p w:rsidR="00523DFE" w:rsidRDefault="00523DFE" w:rsidP="00523DFE">
      <w:pPr>
        <w:pStyle w:val="a3"/>
        <w:spacing w:after="0" w:line="360" w:lineRule="auto"/>
        <w:ind w:firstLine="709"/>
        <w:jc w:val="both"/>
        <w:rPr>
          <w:sz w:val="28"/>
          <w:szCs w:val="28"/>
        </w:rPr>
      </w:pPr>
      <w:r w:rsidRPr="00523DFE">
        <w:rPr>
          <w:sz w:val="28"/>
          <w:szCs w:val="28"/>
        </w:rPr>
        <w:t>Налоговым периодом по единому налогу признается квартал.</w:t>
      </w:r>
      <w:r>
        <w:rPr>
          <w:sz w:val="28"/>
          <w:szCs w:val="28"/>
        </w:rPr>
        <w:t xml:space="preserve"> </w:t>
      </w:r>
    </w:p>
    <w:p w:rsidR="00523DFE" w:rsidRPr="00523DFE" w:rsidRDefault="00523DFE" w:rsidP="00523DFE">
      <w:pPr>
        <w:pStyle w:val="a3"/>
        <w:spacing w:after="0" w:line="360" w:lineRule="auto"/>
        <w:ind w:firstLine="709"/>
        <w:jc w:val="both"/>
        <w:rPr>
          <w:sz w:val="28"/>
          <w:szCs w:val="28"/>
        </w:rPr>
      </w:pPr>
      <w:r>
        <w:rPr>
          <w:sz w:val="28"/>
          <w:szCs w:val="28"/>
        </w:rPr>
        <w:t>Статья 346.32 НК РФ гласит:</w:t>
      </w:r>
      <w:r w:rsidRPr="00523DFE">
        <w:rPr>
          <w:sz w:val="28"/>
          <w:szCs w:val="28"/>
        </w:rPr>
        <w:t xml:space="preserve"> </w:t>
      </w:r>
      <w:r>
        <w:rPr>
          <w:sz w:val="28"/>
          <w:szCs w:val="28"/>
        </w:rPr>
        <w:t>у</w:t>
      </w:r>
      <w:r w:rsidRPr="00523DFE">
        <w:rPr>
          <w:sz w:val="28"/>
          <w:szCs w:val="28"/>
        </w:rPr>
        <w:t>плата единого налога производится налогоплательщиком по итогам налогового периода не позднее 25-го числа первого месяца следующего налогового периода в бюджеты бюджетной системы Российской Федерации по месту постановки на учет в налоговом органе в качестве налогоплательщика единого налога</w:t>
      </w:r>
      <w:r>
        <w:rPr>
          <w:sz w:val="28"/>
          <w:szCs w:val="28"/>
        </w:rPr>
        <w:t xml:space="preserve"> </w:t>
      </w:r>
      <w:r w:rsidRPr="00523DFE">
        <w:rPr>
          <w:sz w:val="28"/>
          <w:szCs w:val="28"/>
        </w:rPr>
        <w:t>[1].</w:t>
      </w:r>
    </w:p>
    <w:p w:rsidR="00523DFE" w:rsidRPr="00523DFE" w:rsidRDefault="00523DFE" w:rsidP="00523DFE">
      <w:pPr>
        <w:pStyle w:val="a3"/>
        <w:spacing w:after="0" w:line="360" w:lineRule="auto"/>
        <w:ind w:firstLine="709"/>
        <w:jc w:val="both"/>
        <w:rPr>
          <w:sz w:val="28"/>
          <w:szCs w:val="28"/>
        </w:rPr>
      </w:pPr>
      <w:r w:rsidRPr="00523DFE">
        <w:rPr>
          <w:sz w:val="28"/>
          <w:szCs w:val="28"/>
        </w:rPr>
        <w:t xml:space="preserve"> Сумма единого налога, исчисленная за налоговый период, уменьшается на сумму:</w:t>
      </w:r>
    </w:p>
    <w:p w:rsidR="00523DFE" w:rsidRPr="00523DFE" w:rsidRDefault="00523DFE" w:rsidP="00523DFE">
      <w:pPr>
        <w:pStyle w:val="a3"/>
        <w:spacing w:after="0" w:line="360" w:lineRule="auto"/>
        <w:ind w:firstLine="709"/>
        <w:jc w:val="both"/>
        <w:rPr>
          <w:sz w:val="28"/>
          <w:szCs w:val="28"/>
        </w:rPr>
      </w:pPr>
      <w:r w:rsidRPr="00523DFE">
        <w:rPr>
          <w:sz w:val="28"/>
          <w:szCs w:val="28"/>
        </w:rPr>
        <w:t>1)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уплаченных (в пределах исчисленных сумм) в данном налоговом периоде в соответствии с законодательством Российской Федерации при выплате налогоплательщ</w:t>
      </w:r>
      <w:r>
        <w:rPr>
          <w:sz w:val="28"/>
          <w:szCs w:val="28"/>
        </w:rPr>
        <w:t>иком вознаграждений работникам;</w:t>
      </w:r>
    </w:p>
    <w:p w:rsidR="00523DFE" w:rsidRPr="00523DFE" w:rsidRDefault="00523DFE" w:rsidP="00523DFE">
      <w:pPr>
        <w:pStyle w:val="a3"/>
        <w:spacing w:after="0" w:line="360" w:lineRule="auto"/>
        <w:ind w:firstLine="709"/>
        <w:jc w:val="both"/>
        <w:rPr>
          <w:sz w:val="28"/>
          <w:szCs w:val="28"/>
        </w:rPr>
      </w:pPr>
      <w:r w:rsidRPr="00523DFE">
        <w:rPr>
          <w:sz w:val="28"/>
          <w:szCs w:val="28"/>
        </w:rPr>
        <w:t xml:space="preserve">2) расходов по выплате в соответствии с законодательством Российской Федерации пособия по временной нетрудоспособности (за исключением несчастных случаев на производстве и профессиональных заболеваний) за дни временной нетрудоспособности работника, которые оплачиваются за счет средств работодателя и число которых установлено Федеральным законом от 29 декабря 2006 года N 255-ФЗ "Об обязательном социальном страховании на случай временной нетрудоспособности и в связи с материнством", в части, не покрытой страховыми выплатами, произведенными работникам страховыми организациями, имеющими лицензии, выданные в соответствии с законодательством Российской </w:t>
      </w:r>
      <w:r w:rsidRPr="00523DFE">
        <w:rPr>
          <w:sz w:val="28"/>
          <w:szCs w:val="28"/>
        </w:rPr>
        <w:lastRenderedPageBreak/>
        <w:t>Федерации, на осуществление соответствующего вида деятельности, по договорам с работодателями в пользу работников на случай их временной нетрудоспособности (за исключением несчастных случаев на производстве и профессиональных заболеваний) за дни временной нетрудоспособности, которые оплачиваются за счет средств работодателя и число которых установлено Федеральным законом от 29 декабря 2006 года N 255-ФЗ "Об обязательном социальном страховании на случай временной нетрудоспособности и в связи с материнством";</w:t>
      </w:r>
    </w:p>
    <w:p w:rsidR="00523DFE" w:rsidRDefault="00523DFE" w:rsidP="00523DFE">
      <w:pPr>
        <w:pStyle w:val="a3"/>
        <w:spacing w:after="0" w:line="360" w:lineRule="auto"/>
        <w:ind w:firstLine="709"/>
        <w:jc w:val="both"/>
        <w:rPr>
          <w:sz w:val="28"/>
          <w:szCs w:val="28"/>
        </w:rPr>
      </w:pPr>
      <w:r w:rsidRPr="00523DFE">
        <w:rPr>
          <w:sz w:val="28"/>
          <w:szCs w:val="28"/>
        </w:rPr>
        <w:t>3) платежей (взносов) по договорам добровольного личного страхования, заключенным со страховыми организациями, имеющими лицензии, выданные в соответствии с законодательством Российской Федерации, на осуществление соответствующего вида деятельности, в пользу работников на случай их временной нетрудоспособности (за исключением несчастных случаев на производстве и профессиональных заболеваний) за дни временной нетрудоспособности, которые оплачиваются за счет средств работодателя и число которых установлено Федеральным законом от 29 декабря 2006 года N 255-ФЗ "Об обязательном социальном страховании на случай временной нетрудоспособности и в связи с материнством". Указанные платежи (взносы) уменьшают сумму единого налога, если сумма страховой выплаты по таким договорам не превышает определяемого в соответствии с законодательством Российской Федерации размера пособия по временной нетрудоспособности (за исключением несчастных случаев на производстве и профессиональных заболеваний) за дни временной нетрудоспособности работника, которые оплачиваются за счет средств работодателя и число которых установлено Федеральным законом от 29 декабря 2006 года N 255-ФЗ "Об обязательном социальном страховании на случай временной нетрудоспособности и в связи с материнством" [1].</w:t>
      </w:r>
    </w:p>
    <w:p w:rsidR="0078535B" w:rsidRDefault="0078535B" w:rsidP="00523DFE">
      <w:pPr>
        <w:pStyle w:val="a3"/>
        <w:spacing w:after="0" w:line="360" w:lineRule="auto"/>
        <w:ind w:firstLine="709"/>
        <w:jc w:val="both"/>
        <w:rPr>
          <w:sz w:val="28"/>
          <w:szCs w:val="28"/>
        </w:rPr>
      </w:pPr>
      <w:r w:rsidRPr="0078535B">
        <w:rPr>
          <w:sz w:val="28"/>
          <w:szCs w:val="28"/>
        </w:rPr>
        <w:lastRenderedPageBreak/>
        <w:t>Налоговые декларации представляются налогоплательщиками в налоговые органы не позднее 20-го числа первого месяца следующего квартала.</w:t>
      </w:r>
    </w:p>
    <w:tbl>
      <w:tblPr>
        <w:tblStyle w:val="a4"/>
        <w:tblW w:w="0" w:type="auto"/>
        <w:tblLook w:val="04A0"/>
      </w:tblPr>
      <w:tblGrid>
        <w:gridCol w:w="4785"/>
        <w:gridCol w:w="4786"/>
      </w:tblGrid>
      <w:tr w:rsidR="0078535B" w:rsidTr="0078535B">
        <w:tc>
          <w:tcPr>
            <w:tcW w:w="4785" w:type="dxa"/>
          </w:tcPr>
          <w:p w:rsidR="0078535B" w:rsidRDefault="0078535B" w:rsidP="0078535B">
            <w:pPr>
              <w:pStyle w:val="a3"/>
              <w:spacing w:after="0" w:line="360" w:lineRule="auto"/>
              <w:jc w:val="center"/>
              <w:rPr>
                <w:sz w:val="28"/>
                <w:szCs w:val="28"/>
              </w:rPr>
            </w:pPr>
            <w:r w:rsidRPr="0078535B">
              <w:rPr>
                <w:sz w:val="28"/>
                <w:szCs w:val="28"/>
              </w:rPr>
              <w:t>сдача отчетности</w:t>
            </w:r>
          </w:p>
        </w:tc>
        <w:tc>
          <w:tcPr>
            <w:tcW w:w="4786" w:type="dxa"/>
          </w:tcPr>
          <w:p w:rsidR="0078535B" w:rsidRDefault="0078535B" w:rsidP="0078535B">
            <w:pPr>
              <w:pStyle w:val="a3"/>
              <w:spacing w:after="0" w:line="360" w:lineRule="auto"/>
              <w:jc w:val="center"/>
              <w:rPr>
                <w:sz w:val="28"/>
                <w:szCs w:val="28"/>
              </w:rPr>
            </w:pPr>
            <w:r w:rsidRPr="0078535B">
              <w:rPr>
                <w:sz w:val="28"/>
                <w:szCs w:val="28"/>
              </w:rPr>
              <w:t>уплата налога</w:t>
            </w:r>
          </w:p>
        </w:tc>
      </w:tr>
      <w:tr w:rsidR="0078535B" w:rsidTr="0078535B">
        <w:tc>
          <w:tcPr>
            <w:tcW w:w="4785" w:type="dxa"/>
          </w:tcPr>
          <w:p w:rsidR="0078535B" w:rsidRDefault="0078535B" w:rsidP="0078535B">
            <w:pPr>
              <w:pStyle w:val="a3"/>
              <w:spacing w:after="0" w:line="360" w:lineRule="auto"/>
              <w:ind w:firstLine="709"/>
              <w:jc w:val="center"/>
              <w:rPr>
                <w:sz w:val="28"/>
                <w:szCs w:val="28"/>
              </w:rPr>
            </w:pPr>
            <w:r w:rsidRPr="0078535B">
              <w:rPr>
                <w:sz w:val="28"/>
                <w:szCs w:val="28"/>
              </w:rPr>
              <w:t>до 20 января включительно</w:t>
            </w:r>
          </w:p>
        </w:tc>
        <w:tc>
          <w:tcPr>
            <w:tcW w:w="4786" w:type="dxa"/>
          </w:tcPr>
          <w:p w:rsidR="0078535B" w:rsidRDefault="0078535B" w:rsidP="0078535B">
            <w:pPr>
              <w:pStyle w:val="a3"/>
              <w:spacing w:after="0" w:line="360" w:lineRule="auto"/>
              <w:ind w:firstLine="709"/>
              <w:jc w:val="center"/>
              <w:rPr>
                <w:sz w:val="28"/>
                <w:szCs w:val="28"/>
              </w:rPr>
            </w:pPr>
            <w:r w:rsidRPr="0078535B">
              <w:rPr>
                <w:sz w:val="28"/>
                <w:szCs w:val="28"/>
              </w:rPr>
              <w:t>до 25 января включительно</w:t>
            </w:r>
          </w:p>
        </w:tc>
      </w:tr>
      <w:tr w:rsidR="0078535B" w:rsidTr="0078535B">
        <w:tc>
          <w:tcPr>
            <w:tcW w:w="4785" w:type="dxa"/>
          </w:tcPr>
          <w:p w:rsidR="0078535B" w:rsidRDefault="0078535B" w:rsidP="0078535B">
            <w:pPr>
              <w:pStyle w:val="a3"/>
              <w:spacing w:after="0" w:line="360" w:lineRule="auto"/>
              <w:ind w:firstLine="709"/>
              <w:jc w:val="center"/>
              <w:rPr>
                <w:sz w:val="28"/>
                <w:szCs w:val="28"/>
              </w:rPr>
            </w:pPr>
            <w:r w:rsidRPr="0078535B">
              <w:rPr>
                <w:sz w:val="28"/>
                <w:szCs w:val="28"/>
              </w:rPr>
              <w:t>до 20 апреля включительно</w:t>
            </w:r>
          </w:p>
        </w:tc>
        <w:tc>
          <w:tcPr>
            <w:tcW w:w="4786" w:type="dxa"/>
          </w:tcPr>
          <w:p w:rsidR="0078535B" w:rsidRDefault="0078535B" w:rsidP="0078535B">
            <w:pPr>
              <w:pStyle w:val="a3"/>
              <w:spacing w:after="0" w:line="360" w:lineRule="auto"/>
              <w:ind w:firstLine="709"/>
              <w:jc w:val="center"/>
              <w:rPr>
                <w:sz w:val="28"/>
                <w:szCs w:val="28"/>
              </w:rPr>
            </w:pPr>
            <w:r w:rsidRPr="0078535B">
              <w:rPr>
                <w:sz w:val="28"/>
                <w:szCs w:val="28"/>
              </w:rPr>
              <w:t>до 25 апреля включительно</w:t>
            </w:r>
          </w:p>
        </w:tc>
      </w:tr>
      <w:tr w:rsidR="0078535B" w:rsidTr="0078535B">
        <w:tc>
          <w:tcPr>
            <w:tcW w:w="4785" w:type="dxa"/>
          </w:tcPr>
          <w:p w:rsidR="0078535B" w:rsidRDefault="0078535B" w:rsidP="0078535B">
            <w:pPr>
              <w:pStyle w:val="a3"/>
              <w:spacing w:after="0" w:line="360" w:lineRule="auto"/>
              <w:ind w:firstLine="709"/>
              <w:jc w:val="center"/>
              <w:rPr>
                <w:sz w:val="28"/>
                <w:szCs w:val="28"/>
              </w:rPr>
            </w:pPr>
            <w:r w:rsidRPr="0078535B">
              <w:rPr>
                <w:sz w:val="28"/>
                <w:szCs w:val="28"/>
              </w:rPr>
              <w:t>до 20 июля включительно</w:t>
            </w:r>
          </w:p>
        </w:tc>
        <w:tc>
          <w:tcPr>
            <w:tcW w:w="4786" w:type="dxa"/>
          </w:tcPr>
          <w:p w:rsidR="0078535B" w:rsidRDefault="0078535B" w:rsidP="0078535B">
            <w:pPr>
              <w:pStyle w:val="a3"/>
              <w:spacing w:after="0" w:line="360" w:lineRule="auto"/>
              <w:ind w:firstLine="709"/>
              <w:jc w:val="center"/>
              <w:rPr>
                <w:sz w:val="28"/>
                <w:szCs w:val="28"/>
              </w:rPr>
            </w:pPr>
            <w:r w:rsidRPr="0078535B">
              <w:rPr>
                <w:sz w:val="28"/>
                <w:szCs w:val="28"/>
              </w:rPr>
              <w:t>до 25 июля включительно</w:t>
            </w:r>
          </w:p>
        </w:tc>
      </w:tr>
      <w:tr w:rsidR="0078535B" w:rsidTr="0078535B">
        <w:tc>
          <w:tcPr>
            <w:tcW w:w="4785" w:type="dxa"/>
          </w:tcPr>
          <w:p w:rsidR="0078535B" w:rsidRDefault="0078535B" w:rsidP="0078535B">
            <w:pPr>
              <w:pStyle w:val="a3"/>
              <w:spacing w:after="0" w:line="360" w:lineRule="auto"/>
              <w:ind w:firstLine="709"/>
              <w:jc w:val="center"/>
              <w:rPr>
                <w:sz w:val="28"/>
                <w:szCs w:val="28"/>
              </w:rPr>
            </w:pPr>
            <w:r w:rsidRPr="0078535B">
              <w:rPr>
                <w:sz w:val="28"/>
                <w:szCs w:val="28"/>
              </w:rPr>
              <w:t>до 20 октября включительно</w:t>
            </w:r>
          </w:p>
        </w:tc>
        <w:tc>
          <w:tcPr>
            <w:tcW w:w="4786" w:type="dxa"/>
          </w:tcPr>
          <w:p w:rsidR="0078535B" w:rsidRDefault="0078535B" w:rsidP="0078535B">
            <w:pPr>
              <w:pStyle w:val="a3"/>
              <w:spacing w:after="0" w:line="360" w:lineRule="auto"/>
              <w:ind w:firstLine="709"/>
              <w:jc w:val="center"/>
              <w:rPr>
                <w:sz w:val="28"/>
                <w:szCs w:val="28"/>
              </w:rPr>
            </w:pPr>
            <w:r w:rsidRPr="0078535B">
              <w:rPr>
                <w:sz w:val="28"/>
                <w:szCs w:val="28"/>
              </w:rPr>
              <w:t>до 25 октября включительно</w:t>
            </w:r>
          </w:p>
        </w:tc>
      </w:tr>
    </w:tbl>
    <w:p w:rsidR="0078535B" w:rsidRDefault="0078535B" w:rsidP="0078535B">
      <w:pPr>
        <w:pStyle w:val="a3"/>
        <w:spacing w:before="0" w:beforeAutospacing="0" w:after="0" w:afterAutospacing="0" w:line="360" w:lineRule="auto"/>
        <w:ind w:firstLine="709"/>
        <w:jc w:val="both"/>
        <w:rPr>
          <w:sz w:val="28"/>
          <w:szCs w:val="28"/>
        </w:rPr>
      </w:pPr>
    </w:p>
    <w:p w:rsidR="0078535B" w:rsidRDefault="0078535B" w:rsidP="0078535B">
      <w:pPr>
        <w:pStyle w:val="a3"/>
        <w:spacing w:before="0" w:beforeAutospacing="0" w:after="0" w:afterAutospacing="0" w:line="360" w:lineRule="auto"/>
        <w:ind w:firstLine="709"/>
        <w:jc w:val="both"/>
        <w:rPr>
          <w:sz w:val="28"/>
          <w:szCs w:val="28"/>
        </w:rPr>
      </w:pPr>
      <w:r w:rsidRPr="0078535B">
        <w:rPr>
          <w:sz w:val="28"/>
          <w:szCs w:val="28"/>
        </w:rPr>
        <w:t>Последний срок уплаты ЕНВД может приходиться на нерабочий день. В таком случае налог нужно перечислить в бюджет на следующий рабочий день</w:t>
      </w:r>
      <w:r w:rsidR="00185753">
        <w:rPr>
          <w:sz w:val="28"/>
          <w:szCs w:val="28"/>
        </w:rPr>
        <w:t xml:space="preserve"> [</w:t>
      </w:r>
      <w:r w:rsidR="00185753" w:rsidRPr="00185753">
        <w:rPr>
          <w:sz w:val="28"/>
          <w:szCs w:val="28"/>
        </w:rPr>
        <w:t>7</w:t>
      </w:r>
      <w:r w:rsidR="00185753">
        <w:rPr>
          <w:sz w:val="28"/>
          <w:szCs w:val="28"/>
        </w:rPr>
        <w:t>]</w:t>
      </w:r>
      <w:r w:rsidRPr="0078535B">
        <w:rPr>
          <w:sz w:val="28"/>
          <w:szCs w:val="28"/>
        </w:rPr>
        <w:t>.</w:t>
      </w:r>
    </w:p>
    <w:p w:rsidR="0078535B" w:rsidRPr="002A0515" w:rsidRDefault="0078535B" w:rsidP="002A0515">
      <w:pPr>
        <w:pStyle w:val="1"/>
        <w:spacing w:line="360" w:lineRule="auto"/>
        <w:ind w:firstLine="709"/>
        <w:jc w:val="center"/>
      </w:pPr>
      <w:bookmarkStart w:id="5" w:name="_Toc377345552"/>
      <w:r w:rsidRPr="002A0515">
        <w:t>Пени и штрафы</w:t>
      </w:r>
      <w:bookmarkEnd w:id="5"/>
    </w:p>
    <w:p w:rsidR="0078535B" w:rsidRDefault="0078535B" w:rsidP="001D1B01">
      <w:pPr>
        <w:pStyle w:val="a3"/>
        <w:spacing w:after="0" w:line="360" w:lineRule="auto"/>
        <w:ind w:firstLine="709"/>
        <w:jc w:val="both"/>
        <w:rPr>
          <w:sz w:val="28"/>
          <w:szCs w:val="28"/>
        </w:rPr>
      </w:pPr>
      <w:r w:rsidRPr="0078535B">
        <w:rPr>
          <w:sz w:val="28"/>
          <w:szCs w:val="28"/>
        </w:rPr>
        <w:t>Если ЕНВД был перечислен позже установленных сроков, налоговая инспекция может начислить фирме пени.</w:t>
      </w:r>
      <w:r w:rsidR="001D1B01">
        <w:rPr>
          <w:sz w:val="28"/>
          <w:szCs w:val="28"/>
        </w:rPr>
        <w:t xml:space="preserve"> </w:t>
      </w:r>
      <w:r w:rsidRPr="0078535B">
        <w:rPr>
          <w:sz w:val="28"/>
          <w:szCs w:val="28"/>
        </w:rPr>
        <w:t>Пени рассчитывают так:</w:t>
      </w:r>
    </w:p>
    <w:p w:rsidR="0078535B" w:rsidRDefault="0078535B" w:rsidP="0078535B">
      <w:pPr>
        <w:pStyle w:val="a3"/>
        <w:spacing w:before="0" w:beforeAutospacing="0" w:after="0" w:afterAutospacing="0" w:line="360" w:lineRule="auto"/>
        <w:ind w:firstLine="709"/>
        <w:jc w:val="both"/>
        <w:rPr>
          <w:sz w:val="28"/>
          <w:szCs w:val="28"/>
        </w:rPr>
      </w:pPr>
      <w:r w:rsidRPr="0078535B">
        <w:rPr>
          <w:sz w:val="28"/>
          <w:szCs w:val="28"/>
        </w:rPr>
        <w:t>Пени</w:t>
      </w:r>
      <w:r w:rsidRPr="0078535B">
        <w:rPr>
          <w:sz w:val="28"/>
          <w:szCs w:val="28"/>
        </w:rPr>
        <w:tab/>
        <w:t>=</w:t>
      </w:r>
      <w:r w:rsidRPr="0078535B">
        <w:rPr>
          <w:sz w:val="28"/>
          <w:szCs w:val="28"/>
        </w:rPr>
        <w:tab/>
        <w:t>Неуплаченная (несвоевр</w:t>
      </w:r>
      <w:r>
        <w:rPr>
          <w:sz w:val="28"/>
          <w:szCs w:val="28"/>
        </w:rPr>
        <w:t>еменно уплаченная) сумма ЕНВД</w:t>
      </w:r>
      <w:r>
        <w:rPr>
          <w:sz w:val="28"/>
          <w:szCs w:val="28"/>
        </w:rPr>
        <w:tab/>
        <w:t xml:space="preserve">x </w:t>
      </w:r>
      <w:r w:rsidRPr="0078535B">
        <w:rPr>
          <w:sz w:val="28"/>
          <w:szCs w:val="28"/>
        </w:rPr>
        <w:t>Количество календарных дней просрочки</w:t>
      </w:r>
      <w:r w:rsidRPr="0078535B">
        <w:rPr>
          <w:sz w:val="28"/>
          <w:szCs w:val="28"/>
        </w:rPr>
        <w:tab/>
        <w:t>x</w:t>
      </w:r>
      <w:r w:rsidRPr="0078535B">
        <w:rPr>
          <w:sz w:val="28"/>
          <w:szCs w:val="28"/>
        </w:rPr>
        <w:tab/>
        <w:t>1/300 ставки рефинансирования, действовавшей в период просрочки</w:t>
      </w:r>
      <w:r w:rsidR="00185753" w:rsidRPr="00185753">
        <w:rPr>
          <w:sz w:val="28"/>
          <w:szCs w:val="28"/>
        </w:rPr>
        <w:t xml:space="preserve"> [7]</w:t>
      </w:r>
      <w:r>
        <w:rPr>
          <w:sz w:val="28"/>
          <w:szCs w:val="28"/>
        </w:rPr>
        <w:t>.</w:t>
      </w:r>
    </w:p>
    <w:p w:rsidR="0078535B" w:rsidRPr="0078535B" w:rsidRDefault="0078535B" w:rsidP="0078535B">
      <w:pPr>
        <w:pStyle w:val="a3"/>
        <w:spacing w:after="0" w:line="360" w:lineRule="auto"/>
        <w:ind w:firstLine="709"/>
        <w:jc w:val="both"/>
        <w:rPr>
          <w:sz w:val="28"/>
          <w:szCs w:val="28"/>
        </w:rPr>
      </w:pPr>
      <w:r w:rsidRPr="0078535B">
        <w:rPr>
          <w:sz w:val="28"/>
          <w:szCs w:val="28"/>
        </w:rPr>
        <w:t>Пени начислят за каждый день просрочки платежа, в том числе и за выходные и нерабочие праздничные дни. Количество дней просрочки посчитают со следующего дня после установленного срока перечисления налога до дня его уплаты.</w:t>
      </w:r>
    </w:p>
    <w:p w:rsidR="0078535B" w:rsidRPr="0078535B" w:rsidRDefault="0078535B" w:rsidP="0078535B">
      <w:pPr>
        <w:pStyle w:val="a3"/>
        <w:spacing w:after="0" w:line="360" w:lineRule="auto"/>
        <w:ind w:firstLine="709"/>
        <w:jc w:val="both"/>
        <w:rPr>
          <w:sz w:val="28"/>
          <w:szCs w:val="28"/>
        </w:rPr>
      </w:pPr>
      <w:r w:rsidRPr="0078535B">
        <w:rPr>
          <w:sz w:val="28"/>
          <w:szCs w:val="28"/>
        </w:rPr>
        <w:t xml:space="preserve">Решение о взыскании суммы неуплаченного налога может быть принято в течение двух месяцев начиная со дня, следующего за днем окончания срока уплаты, указанного в требовании об уплате налога. Данное требование налоговая инспекция может предъявить фирме в течение трех </w:t>
      </w:r>
      <w:r w:rsidRPr="0078535B">
        <w:rPr>
          <w:sz w:val="28"/>
          <w:szCs w:val="28"/>
        </w:rPr>
        <w:lastRenderedPageBreak/>
        <w:t>месяцев начиная со дня, следующего за днем выявления налоговой инспекцией недоимки по уплате налога.</w:t>
      </w:r>
    </w:p>
    <w:p w:rsidR="0078535B" w:rsidRDefault="0078535B" w:rsidP="001B57D1">
      <w:pPr>
        <w:pStyle w:val="a3"/>
        <w:spacing w:after="0" w:line="360" w:lineRule="auto"/>
        <w:ind w:firstLine="709"/>
        <w:jc w:val="both"/>
        <w:rPr>
          <w:sz w:val="28"/>
          <w:szCs w:val="28"/>
        </w:rPr>
      </w:pPr>
      <w:r w:rsidRPr="0078535B">
        <w:rPr>
          <w:sz w:val="28"/>
          <w:szCs w:val="28"/>
        </w:rPr>
        <w:t xml:space="preserve">Сумма налога ЕНВД перечисляется по реквизитам налоговой инспекции, </w:t>
      </w:r>
      <w:r w:rsidR="00523DFE">
        <w:rPr>
          <w:sz w:val="28"/>
          <w:szCs w:val="28"/>
        </w:rPr>
        <w:t xml:space="preserve">в которой зарегистрирована </w:t>
      </w:r>
      <w:r w:rsidRPr="0078535B">
        <w:rPr>
          <w:sz w:val="28"/>
          <w:szCs w:val="28"/>
        </w:rPr>
        <w:t>фирма в качестве плательщика ЕНВД.</w:t>
      </w:r>
      <w:r w:rsidR="001B57D1" w:rsidRPr="001B57D1">
        <w:rPr>
          <w:sz w:val="28"/>
          <w:szCs w:val="28"/>
        </w:rPr>
        <w:t xml:space="preserve"> </w:t>
      </w:r>
      <w:r w:rsidRPr="0078535B">
        <w:rPr>
          <w:sz w:val="28"/>
          <w:szCs w:val="28"/>
        </w:rPr>
        <w:t xml:space="preserve">При заполнении платежного поручения на уплату ЕНВД в поле 104 «Код </w:t>
      </w:r>
      <w:r w:rsidR="001B57D1">
        <w:rPr>
          <w:sz w:val="28"/>
          <w:szCs w:val="28"/>
        </w:rPr>
        <w:t>бюджетной классификации» указывается</w:t>
      </w:r>
      <w:r w:rsidRPr="0078535B">
        <w:rPr>
          <w:sz w:val="28"/>
          <w:szCs w:val="28"/>
        </w:rPr>
        <w:t xml:space="preserve"> КБК 182 1 05 02000 02 1000 110.</w:t>
      </w:r>
    </w:p>
    <w:p w:rsidR="00293E0F" w:rsidRDefault="00293E0F" w:rsidP="001B57D1">
      <w:pPr>
        <w:pStyle w:val="a3"/>
        <w:spacing w:after="0" w:line="360" w:lineRule="auto"/>
        <w:ind w:firstLine="709"/>
        <w:jc w:val="both"/>
        <w:rPr>
          <w:sz w:val="28"/>
          <w:szCs w:val="28"/>
        </w:rPr>
      </w:pPr>
    </w:p>
    <w:p w:rsidR="00293E0F" w:rsidRDefault="00293E0F">
      <w:pPr>
        <w:rPr>
          <w:rFonts w:ascii="Times New Roman" w:eastAsiaTheme="majorEastAsia" w:hAnsi="Times New Roman" w:cstheme="majorBidi"/>
          <w:bCs/>
          <w:sz w:val="28"/>
          <w:szCs w:val="28"/>
        </w:rPr>
      </w:pPr>
      <w:r>
        <w:br w:type="page"/>
      </w:r>
    </w:p>
    <w:p w:rsidR="007731B2" w:rsidRPr="00045AF7" w:rsidRDefault="001657FD" w:rsidP="001B57D1">
      <w:pPr>
        <w:pStyle w:val="1"/>
        <w:spacing w:line="360" w:lineRule="auto"/>
        <w:ind w:firstLine="709"/>
        <w:jc w:val="center"/>
      </w:pPr>
      <w:bookmarkStart w:id="6" w:name="_Toc377345553"/>
      <w:r w:rsidRPr="001B57D1">
        <w:lastRenderedPageBreak/>
        <w:t>Заключение</w:t>
      </w:r>
      <w:bookmarkEnd w:id="6"/>
    </w:p>
    <w:p w:rsidR="002A0515" w:rsidRPr="00045AF7" w:rsidRDefault="002A0515" w:rsidP="002A0515"/>
    <w:p w:rsidR="00234DC8" w:rsidRPr="00234DC8" w:rsidRDefault="00234DC8" w:rsidP="00234DC8">
      <w:pPr>
        <w:autoSpaceDE w:val="0"/>
        <w:autoSpaceDN w:val="0"/>
        <w:adjustRightInd w:val="0"/>
        <w:spacing w:after="0" w:line="360" w:lineRule="auto"/>
        <w:ind w:firstLine="709"/>
        <w:jc w:val="both"/>
        <w:rPr>
          <w:rFonts w:ascii="Times New Roman" w:hAnsi="Times New Roman" w:cs="Times New Roman"/>
          <w:color w:val="231F20"/>
          <w:sz w:val="28"/>
          <w:szCs w:val="28"/>
        </w:rPr>
      </w:pPr>
      <w:r w:rsidRPr="00234DC8">
        <w:rPr>
          <w:rFonts w:ascii="Times New Roman" w:hAnsi="Times New Roman" w:cs="Times New Roman"/>
          <w:color w:val="231F20"/>
          <w:sz w:val="28"/>
          <w:szCs w:val="28"/>
        </w:rPr>
        <w:t xml:space="preserve">В заключение проведенного </w:t>
      </w:r>
      <w:r>
        <w:rPr>
          <w:rFonts w:ascii="Times New Roman" w:hAnsi="Times New Roman" w:cs="Times New Roman"/>
          <w:color w:val="231F20"/>
          <w:sz w:val="28"/>
          <w:szCs w:val="28"/>
        </w:rPr>
        <w:t xml:space="preserve">в </w:t>
      </w:r>
      <w:r w:rsidRPr="00234DC8">
        <w:rPr>
          <w:rFonts w:ascii="Times New Roman" w:hAnsi="Times New Roman" w:cs="Times New Roman"/>
          <w:color w:val="231F20"/>
          <w:sz w:val="28"/>
          <w:szCs w:val="28"/>
        </w:rPr>
        <w:t>работе исследования целесообразно привести следующие итоговые положения.</w:t>
      </w:r>
    </w:p>
    <w:p w:rsidR="00234DC8" w:rsidRDefault="00234DC8" w:rsidP="00234DC8">
      <w:pPr>
        <w:autoSpaceDE w:val="0"/>
        <w:autoSpaceDN w:val="0"/>
        <w:adjustRightInd w:val="0"/>
        <w:spacing w:after="0" w:line="360" w:lineRule="auto"/>
        <w:ind w:firstLine="709"/>
        <w:jc w:val="both"/>
        <w:rPr>
          <w:rFonts w:ascii="Times New Roman" w:hAnsi="Times New Roman" w:cs="Times New Roman"/>
          <w:color w:val="231F20"/>
          <w:sz w:val="28"/>
          <w:szCs w:val="28"/>
        </w:rPr>
      </w:pPr>
      <w:r w:rsidRPr="00234DC8">
        <w:rPr>
          <w:rFonts w:ascii="Times New Roman" w:hAnsi="Times New Roman" w:cs="Times New Roman"/>
          <w:color w:val="231F20"/>
          <w:sz w:val="28"/>
          <w:szCs w:val="28"/>
        </w:rPr>
        <w:t>Закон</w:t>
      </w:r>
      <w:r>
        <w:rPr>
          <w:rFonts w:ascii="Times New Roman" w:hAnsi="Times New Roman" w:cs="Times New Roman"/>
          <w:color w:val="231F20"/>
          <w:sz w:val="28"/>
          <w:szCs w:val="28"/>
        </w:rPr>
        <w:t xml:space="preserve"> </w:t>
      </w:r>
      <w:r w:rsidRPr="00234DC8">
        <w:rPr>
          <w:rFonts w:ascii="Times New Roman" w:hAnsi="Times New Roman" w:cs="Times New Roman"/>
          <w:color w:val="231F20"/>
          <w:sz w:val="28"/>
          <w:szCs w:val="28"/>
        </w:rPr>
        <w:t>"О едином налоге на вмененный доход"  принимался для того, чтобы привлечь к уплате единого налога на вмененный доход организации и физические лица, занимающихся предпринимательской деятельностью в сфере розничной торговли, общественного питания, бытового и транспортного обслуживания – то есть таких хозяйствующих субъектов, которые значительную часть расчётов с покупателями осуществляют в наличной форме, где налоговый контроль значительно затруднён.</w:t>
      </w:r>
    </w:p>
    <w:p w:rsidR="00234DC8" w:rsidRPr="009B7D4D" w:rsidRDefault="00234DC8" w:rsidP="00234DC8">
      <w:pPr>
        <w:autoSpaceDE w:val="0"/>
        <w:autoSpaceDN w:val="0"/>
        <w:adjustRightInd w:val="0"/>
        <w:spacing w:after="0" w:line="360" w:lineRule="auto"/>
        <w:ind w:firstLine="709"/>
        <w:jc w:val="both"/>
        <w:rPr>
          <w:rFonts w:ascii="Times New Roman" w:hAnsi="Times New Roman" w:cs="Times New Roman"/>
          <w:color w:val="231F20"/>
          <w:sz w:val="28"/>
          <w:szCs w:val="28"/>
        </w:rPr>
      </w:pPr>
      <w:r w:rsidRPr="00234DC8">
        <w:rPr>
          <w:rFonts w:ascii="Times New Roman" w:hAnsi="Times New Roman" w:cs="Times New Roman"/>
          <w:color w:val="231F20"/>
          <w:sz w:val="28"/>
          <w:szCs w:val="28"/>
        </w:rPr>
        <w:t>Увеличе</w:t>
      </w:r>
      <w:r>
        <w:rPr>
          <w:rFonts w:ascii="Times New Roman" w:hAnsi="Times New Roman" w:cs="Times New Roman"/>
          <w:color w:val="231F20"/>
          <w:sz w:val="28"/>
          <w:szCs w:val="28"/>
        </w:rPr>
        <w:t>ние сбора налогов предполагается</w:t>
      </w:r>
      <w:r w:rsidRPr="00234DC8">
        <w:rPr>
          <w:rFonts w:ascii="Times New Roman" w:hAnsi="Times New Roman" w:cs="Times New Roman"/>
          <w:color w:val="231F20"/>
          <w:sz w:val="28"/>
          <w:szCs w:val="28"/>
        </w:rPr>
        <w:t xml:space="preserve"> получить не за счет роста налогового бремени, а за счет вывода из теневого сектора значительной части предприятий. С введением этого налога предприятия и предприниматели попадают в более современную и здоровую правовую среду, что в свою очередь, должно исключить серьезные налоговые нарушения.</w:t>
      </w:r>
    </w:p>
    <w:p w:rsidR="00234DC8" w:rsidRPr="00234DC8" w:rsidRDefault="00234DC8" w:rsidP="00234DC8">
      <w:pPr>
        <w:autoSpaceDE w:val="0"/>
        <w:autoSpaceDN w:val="0"/>
        <w:adjustRightInd w:val="0"/>
        <w:spacing w:after="0" w:line="360" w:lineRule="auto"/>
        <w:ind w:firstLine="709"/>
        <w:jc w:val="both"/>
        <w:rPr>
          <w:rFonts w:ascii="Times New Roman" w:hAnsi="Times New Roman" w:cs="Times New Roman"/>
          <w:color w:val="231F20"/>
          <w:sz w:val="28"/>
          <w:szCs w:val="28"/>
        </w:rPr>
      </w:pPr>
      <w:r w:rsidRPr="00234DC8">
        <w:rPr>
          <w:rFonts w:ascii="Times New Roman" w:hAnsi="Times New Roman" w:cs="Times New Roman"/>
          <w:color w:val="231F20"/>
          <w:sz w:val="28"/>
          <w:szCs w:val="28"/>
        </w:rPr>
        <w:t>Малое предприяти</w:t>
      </w:r>
      <w:r>
        <w:rPr>
          <w:rFonts w:ascii="Times New Roman" w:hAnsi="Times New Roman" w:cs="Times New Roman"/>
          <w:color w:val="231F20"/>
          <w:sz w:val="28"/>
          <w:szCs w:val="28"/>
        </w:rPr>
        <w:t>е благодаря системе ЕНВД</w:t>
      </w:r>
      <w:r w:rsidRPr="00234DC8">
        <w:rPr>
          <w:rFonts w:ascii="Times New Roman" w:hAnsi="Times New Roman" w:cs="Times New Roman"/>
          <w:color w:val="231F20"/>
          <w:sz w:val="28"/>
          <w:szCs w:val="28"/>
        </w:rPr>
        <w:t xml:space="preserve"> платит только один налог, ставка которого не превышает 15% вмененного дохода. После уплаты налога, задним числом его ставка не может быть скорректирована, даже если предприятие добьется значительного увеличения реально полученного дохода по сравнению с вмененным доходом. Это поощряет предпринимателей эффективнее использовать имеющиеся производственные площади, совершенствовать коммерческую деятельность.</w:t>
      </w:r>
    </w:p>
    <w:p w:rsidR="00360DEC" w:rsidRDefault="00234DC8" w:rsidP="002A0515">
      <w:pPr>
        <w:autoSpaceDE w:val="0"/>
        <w:autoSpaceDN w:val="0"/>
        <w:adjustRightInd w:val="0"/>
        <w:spacing w:after="0" w:line="360" w:lineRule="auto"/>
        <w:ind w:firstLine="709"/>
        <w:jc w:val="both"/>
        <w:rPr>
          <w:rFonts w:ascii="Times New Roman" w:hAnsi="Times New Roman" w:cs="Times New Roman"/>
          <w:color w:val="231F20"/>
          <w:sz w:val="28"/>
          <w:szCs w:val="28"/>
        </w:rPr>
      </w:pPr>
      <w:r w:rsidRPr="00234DC8">
        <w:rPr>
          <w:rFonts w:ascii="Times New Roman" w:hAnsi="Times New Roman" w:cs="Times New Roman"/>
          <w:color w:val="231F20"/>
          <w:sz w:val="28"/>
          <w:szCs w:val="28"/>
        </w:rPr>
        <w:t>Сегодня можно говорить о том, что единый налог на вмененный доход является одним из главных источников формирования доходов местных бюджетов, несмотря на то, что динамика поступлений ЕНВД в местные бюджеты РФ заметно варьируется в зависимости от региона, что связано с установлением различного перечня видов деятельности, на которые распространен ЕНВД, а также с применяемым методом установления коэффициента К2.</w:t>
      </w:r>
      <w:r w:rsidR="00360DEC">
        <w:rPr>
          <w:rFonts w:ascii="Times New Roman" w:hAnsi="Times New Roman" w:cs="Times New Roman"/>
          <w:color w:val="231F20"/>
          <w:sz w:val="28"/>
          <w:szCs w:val="28"/>
        </w:rPr>
        <w:br w:type="page"/>
      </w:r>
    </w:p>
    <w:p w:rsidR="00234DC8" w:rsidRDefault="00360DEC" w:rsidP="001B57D1">
      <w:pPr>
        <w:pStyle w:val="1"/>
        <w:spacing w:line="360" w:lineRule="auto"/>
        <w:ind w:firstLine="709"/>
        <w:jc w:val="center"/>
      </w:pPr>
      <w:bookmarkStart w:id="7" w:name="_Toc377345554"/>
      <w:r w:rsidRPr="00360DEC">
        <w:lastRenderedPageBreak/>
        <w:t>Список литературы</w:t>
      </w:r>
      <w:bookmarkEnd w:id="7"/>
    </w:p>
    <w:p w:rsidR="001B57D1" w:rsidRPr="001B57D1" w:rsidRDefault="001B57D1" w:rsidP="001B57D1">
      <w:pPr>
        <w:spacing w:line="360" w:lineRule="auto"/>
      </w:pPr>
    </w:p>
    <w:p w:rsidR="003E7A15" w:rsidRPr="003E7A15" w:rsidRDefault="00360DEC" w:rsidP="001B57D1">
      <w:pPr>
        <w:autoSpaceDE w:val="0"/>
        <w:autoSpaceDN w:val="0"/>
        <w:adjustRightInd w:val="0"/>
        <w:spacing w:after="0" w:line="360" w:lineRule="auto"/>
        <w:ind w:firstLine="709"/>
        <w:jc w:val="both"/>
        <w:rPr>
          <w:rFonts w:ascii="Times New Roman" w:hAnsi="Times New Roman" w:cs="Times New Roman"/>
          <w:color w:val="231F20"/>
          <w:sz w:val="28"/>
          <w:szCs w:val="28"/>
        </w:rPr>
      </w:pPr>
      <w:r w:rsidRPr="00360DEC">
        <w:rPr>
          <w:rFonts w:ascii="Times New Roman" w:hAnsi="Times New Roman" w:cs="Times New Roman"/>
          <w:color w:val="231F20"/>
          <w:sz w:val="28"/>
          <w:szCs w:val="28"/>
        </w:rPr>
        <w:t xml:space="preserve">1. Налоговый кодекс </w:t>
      </w:r>
      <w:r w:rsidR="003E7A15" w:rsidRPr="003E7A15">
        <w:rPr>
          <w:rFonts w:ascii="Times New Roman" w:hAnsi="Times New Roman" w:cs="Times New Roman"/>
          <w:color w:val="231F20"/>
          <w:sz w:val="28"/>
          <w:szCs w:val="28"/>
        </w:rPr>
        <w:t>Российской Федерации</w:t>
      </w:r>
      <w:r w:rsidRPr="00360DEC">
        <w:rPr>
          <w:rFonts w:ascii="Times New Roman" w:hAnsi="Times New Roman" w:cs="Times New Roman"/>
          <w:color w:val="231F20"/>
          <w:sz w:val="28"/>
          <w:szCs w:val="28"/>
        </w:rPr>
        <w:t>, в 2-х частях</w:t>
      </w:r>
      <w:r w:rsidR="003E7A15">
        <w:rPr>
          <w:rFonts w:ascii="Times New Roman" w:hAnsi="Times New Roman" w:cs="Times New Roman"/>
          <w:color w:val="231F20"/>
          <w:sz w:val="28"/>
          <w:szCs w:val="28"/>
        </w:rPr>
        <w:t xml:space="preserve"> (часть первая</w:t>
      </w:r>
      <w:r w:rsidR="003E7A15" w:rsidRPr="003E7A15">
        <w:rPr>
          <w:rFonts w:ascii="Times New Roman" w:hAnsi="Times New Roman" w:cs="Times New Roman"/>
          <w:color w:val="231F20"/>
          <w:sz w:val="28"/>
          <w:szCs w:val="28"/>
        </w:rPr>
        <w:t xml:space="preserve"> от 31.07.1998</w:t>
      </w:r>
      <w:r w:rsidR="003E7A15">
        <w:rPr>
          <w:rFonts w:ascii="Times New Roman" w:hAnsi="Times New Roman" w:cs="Times New Roman"/>
          <w:color w:val="231F20"/>
          <w:sz w:val="28"/>
          <w:szCs w:val="28"/>
        </w:rPr>
        <w:t xml:space="preserve"> N 146-ФЗ (ред. от 02.11.2013 </w:t>
      </w:r>
      <w:r w:rsidR="003E7A15" w:rsidRPr="003E7A15">
        <w:rPr>
          <w:rFonts w:ascii="Times New Roman" w:hAnsi="Times New Roman" w:cs="Times New Roman"/>
          <w:color w:val="231F20"/>
          <w:sz w:val="28"/>
          <w:szCs w:val="28"/>
        </w:rPr>
        <w:t>с изм. и доп., вступающими в силу с 03.12.2013)</w:t>
      </w:r>
      <w:r w:rsidR="003E7A15">
        <w:rPr>
          <w:rFonts w:ascii="Times New Roman" w:hAnsi="Times New Roman" w:cs="Times New Roman"/>
          <w:color w:val="231F20"/>
          <w:sz w:val="28"/>
          <w:szCs w:val="28"/>
        </w:rPr>
        <w:t>;</w:t>
      </w:r>
      <w:r w:rsidR="003E7A15" w:rsidRPr="003E7A15">
        <w:rPr>
          <w:rFonts w:ascii="Times New Roman" w:hAnsi="Times New Roman" w:cs="Times New Roman"/>
          <w:color w:val="231F20"/>
          <w:sz w:val="28"/>
          <w:szCs w:val="28"/>
        </w:rPr>
        <w:t xml:space="preserve"> Часть 2</w:t>
      </w:r>
      <w:r w:rsidR="003E7A15">
        <w:rPr>
          <w:rFonts w:ascii="Times New Roman" w:hAnsi="Times New Roman" w:cs="Times New Roman"/>
          <w:color w:val="231F20"/>
          <w:sz w:val="28"/>
          <w:szCs w:val="28"/>
        </w:rPr>
        <w:t xml:space="preserve"> </w:t>
      </w:r>
      <w:r w:rsidR="003E7A15" w:rsidRPr="003E7A15">
        <w:rPr>
          <w:rFonts w:ascii="Times New Roman" w:hAnsi="Times New Roman" w:cs="Times New Roman"/>
          <w:color w:val="231F20"/>
          <w:sz w:val="28"/>
          <w:szCs w:val="28"/>
        </w:rPr>
        <w:t>от 05.08.2000 N 117-ФЗ</w:t>
      </w:r>
      <w:r w:rsidR="003E7A15">
        <w:rPr>
          <w:rFonts w:ascii="Times New Roman" w:hAnsi="Times New Roman" w:cs="Times New Roman"/>
          <w:color w:val="231F20"/>
          <w:sz w:val="28"/>
          <w:szCs w:val="28"/>
        </w:rPr>
        <w:t xml:space="preserve"> </w:t>
      </w:r>
      <w:r w:rsidR="003E7A15" w:rsidRPr="003E7A15">
        <w:rPr>
          <w:rFonts w:ascii="Times New Roman" w:hAnsi="Times New Roman" w:cs="Times New Roman"/>
          <w:color w:val="231F20"/>
          <w:sz w:val="28"/>
          <w:szCs w:val="28"/>
        </w:rPr>
        <w:t>(принят ГД ФС РФ 19.07.2000) (действующая редакция от 03.12.2013)</w:t>
      </w:r>
      <w:r w:rsidR="00185753">
        <w:rPr>
          <w:rFonts w:ascii="Times New Roman" w:hAnsi="Times New Roman" w:cs="Times New Roman"/>
          <w:color w:val="231F20"/>
          <w:sz w:val="28"/>
          <w:szCs w:val="28"/>
        </w:rPr>
        <w:t>;</w:t>
      </w:r>
    </w:p>
    <w:p w:rsidR="003E7A15" w:rsidRPr="003E7A15" w:rsidRDefault="00360DEC" w:rsidP="001B57D1">
      <w:pPr>
        <w:autoSpaceDE w:val="0"/>
        <w:autoSpaceDN w:val="0"/>
        <w:adjustRightInd w:val="0"/>
        <w:spacing w:after="0" w:line="360" w:lineRule="auto"/>
        <w:ind w:firstLine="709"/>
        <w:jc w:val="both"/>
        <w:rPr>
          <w:rFonts w:ascii="Times New Roman" w:hAnsi="Times New Roman" w:cs="Times New Roman"/>
          <w:color w:val="231F20"/>
          <w:sz w:val="28"/>
          <w:szCs w:val="28"/>
        </w:rPr>
      </w:pPr>
      <w:r w:rsidRPr="003E7A15">
        <w:rPr>
          <w:rFonts w:ascii="Times New Roman" w:hAnsi="Times New Roman" w:cs="Times New Roman"/>
          <w:color w:val="231F20"/>
          <w:sz w:val="28"/>
          <w:szCs w:val="28"/>
        </w:rPr>
        <w:t>2.</w:t>
      </w:r>
      <w:r w:rsidR="003E7A15" w:rsidRPr="003E7A15">
        <w:t xml:space="preserve"> </w:t>
      </w:r>
      <w:r w:rsidR="003E7A15" w:rsidRPr="003E7A15">
        <w:rPr>
          <w:rFonts w:ascii="Times New Roman" w:hAnsi="Times New Roman" w:cs="Times New Roman"/>
          <w:color w:val="231F20"/>
          <w:sz w:val="28"/>
          <w:szCs w:val="28"/>
        </w:rPr>
        <w:t>Закон г. Москвы от 26.09.2012 N 45 "О системе налогообложения в виде единого налога на вмененный доход для отдельных видов деятельности"</w:t>
      </w:r>
      <w:r w:rsidR="00185753">
        <w:rPr>
          <w:rFonts w:ascii="Times New Roman" w:hAnsi="Times New Roman" w:cs="Times New Roman"/>
          <w:color w:val="231F20"/>
          <w:sz w:val="28"/>
          <w:szCs w:val="28"/>
        </w:rPr>
        <w:t>;</w:t>
      </w:r>
    </w:p>
    <w:p w:rsidR="000505E5" w:rsidRPr="00572C74" w:rsidRDefault="00360DEC" w:rsidP="000505E5">
      <w:pPr>
        <w:autoSpaceDE w:val="0"/>
        <w:autoSpaceDN w:val="0"/>
        <w:adjustRightInd w:val="0"/>
        <w:spacing w:after="0" w:line="360" w:lineRule="auto"/>
        <w:ind w:firstLine="708"/>
        <w:jc w:val="both"/>
        <w:rPr>
          <w:rFonts w:ascii="Times New Roman" w:hAnsi="Times New Roman" w:cs="Times New Roman"/>
          <w:color w:val="231F20"/>
          <w:sz w:val="28"/>
          <w:szCs w:val="28"/>
        </w:rPr>
      </w:pPr>
      <w:r w:rsidRPr="00572C74">
        <w:rPr>
          <w:rFonts w:ascii="Times New Roman" w:hAnsi="Times New Roman" w:cs="Times New Roman"/>
          <w:color w:val="231F20"/>
          <w:sz w:val="28"/>
          <w:szCs w:val="28"/>
        </w:rPr>
        <w:t>3.</w:t>
      </w:r>
      <w:r w:rsidR="003E7A15" w:rsidRPr="00572C74">
        <w:t xml:space="preserve"> </w:t>
      </w:r>
      <w:r w:rsidR="000505E5" w:rsidRPr="00572C74">
        <w:rPr>
          <w:rFonts w:ascii="Times New Roman" w:hAnsi="Times New Roman" w:cs="Times New Roman"/>
          <w:color w:val="231F20"/>
          <w:sz w:val="28"/>
          <w:szCs w:val="28"/>
        </w:rPr>
        <w:t>«Об установлении коэффициентов-дефляторов на 2014 год»</w:t>
      </w:r>
    </w:p>
    <w:p w:rsidR="003E7A15" w:rsidRPr="003E7A15" w:rsidRDefault="000505E5" w:rsidP="000505E5">
      <w:pPr>
        <w:autoSpaceDE w:val="0"/>
        <w:autoSpaceDN w:val="0"/>
        <w:adjustRightInd w:val="0"/>
        <w:spacing w:after="0" w:line="360" w:lineRule="auto"/>
        <w:ind w:firstLine="708"/>
        <w:jc w:val="both"/>
        <w:rPr>
          <w:rFonts w:ascii="Times New Roman" w:hAnsi="Times New Roman" w:cs="Times New Roman"/>
          <w:color w:val="231F20"/>
          <w:sz w:val="28"/>
          <w:szCs w:val="28"/>
        </w:rPr>
      </w:pPr>
      <w:r w:rsidRPr="00572C74">
        <w:rPr>
          <w:rFonts w:ascii="Times New Roman" w:hAnsi="Times New Roman" w:cs="Times New Roman"/>
          <w:color w:val="231F20"/>
          <w:sz w:val="28"/>
          <w:szCs w:val="28"/>
        </w:rPr>
        <w:t>Приказ Министерства экономического развития Российской Федерации от 7 ноября 2013 г. N 652. Зарегистрирован в Минюсте России 19 ноября 2013 г. N 30406</w:t>
      </w:r>
    </w:p>
    <w:p w:rsidR="00360DEC" w:rsidRPr="003E7A15" w:rsidRDefault="00360DEC" w:rsidP="001B57D1">
      <w:pPr>
        <w:autoSpaceDE w:val="0"/>
        <w:autoSpaceDN w:val="0"/>
        <w:adjustRightInd w:val="0"/>
        <w:spacing w:after="0" w:line="360" w:lineRule="auto"/>
        <w:ind w:firstLine="709"/>
        <w:jc w:val="both"/>
        <w:rPr>
          <w:rFonts w:ascii="Times New Roman" w:hAnsi="Times New Roman" w:cs="Times New Roman"/>
          <w:color w:val="231F20"/>
          <w:sz w:val="28"/>
          <w:szCs w:val="28"/>
        </w:rPr>
      </w:pPr>
      <w:r w:rsidRPr="003E7A15">
        <w:rPr>
          <w:rFonts w:ascii="Times New Roman" w:hAnsi="Times New Roman" w:cs="Times New Roman"/>
          <w:color w:val="231F20"/>
          <w:sz w:val="28"/>
          <w:szCs w:val="28"/>
        </w:rPr>
        <w:t>4.</w:t>
      </w:r>
      <w:r w:rsidR="003E7A15" w:rsidRPr="003E7A15">
        <w:t xml:space="preserve"> </w:t>
      </w:r>
      <w:r w:rsidR="003E7A15" w:rsidRPr="003E7A15">
        <w:rPr>
          <w:rFonts w:ascii="Times New Roman" w:hAnsi="Times New Roman" w:cs="Times New Roman"/>
          <w:color w:val="231F20"/>
          <w:sz w:val="28"/>
          <w:szCs w:val="28"/>
        </w:rPr>
        <w:t>Путеводитель по налогам. Практическое пособие по ЕНВД</w:t>
      </w:r>
      <w:r w:rsidR="003E7A15">
        <w:rPr>
          <w:rFonts w:ascii="Times New Roman" w:hAnsi="Times New Roman" w:cs="Times New Roman"/>
          <w:color w:val="231F20"/>
          <w:sz w:val="28"/>
          <w:szCs w:val="28"/>
        </w:rPr>
        <w:t>. Консультант Плюс</w:t>
      </w:r>
      <w:r w:rsidR="00185753">
        <w:rPr>
          <w:rFonts w:ascii="Times New Roman" w:hAnsi="Times New Roman" w:cs="Times New Roman"/>
          <w:color w:val="231F20"/>
          <w:sz w:val="28"/>
          <w:szCs w:val="28"/>
        </w:rPr>
        <w:t>;</w:t>
      </w:r>
    </w:p>
    <w:p w:rsidR="00360DEC" w:rsidRPr="00360DEC" w:rsidRDefault="00360DEC" w:rsidP="001B57D1">
      <w:pPr>
        <w:autoSpaceDE w:val="0"/>
        <w:autoSpaceDN w:val="0"/>
        <w:adjustRightInd w:val="0"/>
        <w:spacing w:after="0" w:line="360" w:lineRule="auto"/>
        <w:ind w:firstLine="709"/>
        <w:jc w:val="both"/>
        <w:rPr>
          <w:rFonts w:ascii="Times New Roman" w:hAnsi="Times New Roman" w:cs="Times New Roman"/>
          <w:color w:val="231F20"/>
          <w:sz w:val="28"/>
          <w:szCs w:val="28"/>
        </w:rPr>
      </w:pPr>
      <w:r w:rsidRPr="003E7A15">
        <w:rPr>
          <w:rFonts w:ascii="Times New Roman" w:hAnsi="Times New Roman" w:cs="Times New Roman"/>
          <w:color w:val="231F20"/>
          <w:sz w:val="28"/>
          <w:szCs w:val="28"/>
        </w:rPr>
        <w:t>5.</w:t>
      </w:r>
      <w:r w:rsidR="003E7A15" w:rsidRPr="003E7A15">
        <w:t xml:space="preserve"> </w:t>
      </w:r>
      <w:r w:rsidR="003E7A15" w:rsidRPr="003E7A15">
        <w:rPr>
          <w:rFonts w:ascii="Times New Roman" w:hAnsi="Times New Roman" w:cs="Times New Roman"/>
          <w:color w:val="231F20"/>
          <w:sz w:val="28"/>
          <w:szCs w:val="28"/>
        </w:rPr>
        <w:t>Беликова</w:t>
      </w:r>
      <w:r w:rsidR="003975FA">
        <w:rPr>
          <w:rFonts w:ascii="Times New Roman" w:hAnsi="Times New Roman" w:cs="Times New Roman"/>
          <w:color w:val="231F20"/>
          <w:sz w:val="28"/>
          <w:szCs w:val="28"/>
        </w:rPr>
        <w:t>,</w:t>
      </w:r>
      <w:r w:rsidR="003E7A15" w:rsidRPr="003E7A15">
        <w:rPr>
          <w:rFonts w:ascii="Times New Roman" w:hAnsi="Times New Roman" w:cs="Times New Roman"/>
          <w:color w:val="231F20"/>
          <w:sz w:val="28"/>
          <w:szCs w:val="28"/>
        </w:rPr>
        <w:t xml:space="preserve"> Т.Н. Всё о ЕНВД (еди</w:t>
      </w:r>
      <w:r w:rsidR="00185753">
        <w:rPr>
          <w:rFonts w:ascii="Times New Roman" w:hAnsi="Times New Roman" w:cs="Times New Roman"/>
          <w:color w:val="231F20"/>
          <w:sz w:val="28"/>
          <w:szCs w:val="28"/>
        </w:rPr>
        <w:t>ном налоге на вменённый доход): учебное</w:t>
      </w:r>
      <w:r w:rsidR="00185753" w:rsidRPr="00185753">
        <w:rPr>
          <w:rFonts w:ascii="Times New Roman" w:hAnsi="Times New Roman" w:cs="Times New Roman"/>
          <w:color w:val="231F20"/>
          <w:sz w:val="28"/>
          <w:szCs w:val="28"/>
        </w:rPr>
        <w:t xml:space="preserve"> пособие / </w:t>
      </w:r>
      <w:r w:rsidR="00185753">
        <w:rPr>
          <w:rFonts w:ascii="Times New Roman" w:hAnsi="Times New Roman" w:cs="Times New Roman"/>
          <w:color w:val="231F20"/>
          <w:sz w:val="28"/>
          <w:szCs w:val="28"/>
        </w:rPr>
        <w:t>Т.Н. Беликова. – СПб.: ООО "Лидер" 2009 – 218 с;</w:t>
      </w:r>
    </w:p>
    <w:p w:rsidR="003E7A15" w:rsidRPr="003E7A15" w:rsidRDefault="00360DEC" w:rsidP="001B57D1">
      <w:pPr>
        <w:autoSpaceDE w:val="0"/>
        <w:autoSpaceDN w:val="0"/>
        <w:adjustRightInd w:val="0"/>
        <w:spacing w:after="0" w:line="360" w:lineRule="auto"/>
        <w:ind w:firstLine="709"/>
        <w:jc w:val="both"/>
      </w:pPr>
      <w:r w:rsidRPr="00360DEC">
        <w:rPr>
          <w:rFonts w:ascii="Times New Roman" w:hAnsi="Times New Roman" w:cs="Times New Roman"/>
          <w:sz w:val="28"/>
          <w:szCs w:val="28"/>
        </w:rPr>
        <w:t>6.</w:t>
      </w:r>
      <w:r w:rsidR="003E7A15" w:rsidRPr="003E7A15">
        <w:t xml:space="preserve"> </w:t>
      </w:r>
      <w:r w:rsidR="003E7A15" w:rsidRPr="003E7A15">
        <w:rPr>
          <w:rFonts w:ascii="Times New Roman" w:hAnsi="Times New Roman" w:cs="Times New Roman"/>
          <w:sz w:val="28"/>
          <w:szCs w:val="28"/>
        </w:rPr>
        <w:t>Абрамова</w:t>
      </w:r>
      <w:r w:rsidR="003975FA">
        <w:rPr>
          <w:rFonts w:ascii="Times New Roman" w:hAnsi="Times New Roman" w:cs="Times New Roman"/>
          <w:sz w:val="28"/>
          <w:szCs w:val="28"/>
        </w:rPr>
        <w:t>,</w:t>
      </w:r>
      <w:r w:rsidR="003E7A15" w:rsidRPr="003E7A15">
        <w:rPr>
          <w:rFonts w:ascii="Times New Roman" w:hAnsi="Times New Roman" w:cs="Times New Roman"/>
          <w:sz w:val="28"/>
          <w:szCs w:val="28"/>
        </w:rPr>
        <w:t xml:space="preserve"> Н.В. Ро</w:t>
      </w:r>
      <w:r w:rsidR="00185753">
        <w:rPr>
          <w:rFonts w:ascii="Times New Roman" w:hAnsi="Times New Roman" w:cs="Times New Roman"/>
          <w:sz w:val="28"/>
          <w:szCs w:val="28"/>
        </w:rPr>
        <w:t>зничная торговля: учёт и налоги</w:t>
      </w:r>
      <w:r w:rsidR="003975FA" w:rsidRPr="003975FA">
        <w:rPr>
          <w:rFonts w:ascii="Times New Roman" w:hAnsi="Times New Roman" w:cs="Times New Roman"/>
          <w:sz w:val="28"/>
          <w:szCs w:val="28"/>
        </w:rPr>
        <w:t xml:space="preserve"> </w:t>
      </w:r>
      <w:r w:rsidR="00185753">
        <w:rPr>
          <w:rFonts w:ascii="Times New Roman" w:hAnsi="Times New Roman" w:cs="Times New Roman"/>
          <w:color w:val="231F20"/>
          <w:sz w:val="28"/>
          <w:szCs w:val="28"/>
        </w:rPr>
        <w:t>: учебное</w:t>
      </w:r>
      <w:r w:rsidR="00185753" w:rsidRPr="00185753">
        <w:rPr>
          <w:rFonts w:ascii="Times New Roman" w:hAnsi="Times New Roman" w:cs="Times New Roman"/>
          <w:color w:val="231F20"/>
          <w:sz w:val="28"/>
          <w:szCs w:val="28"/>
        </w:rPr>
        <w:t xml:space="preserve"> пособие / </w:t>
      </w:r>
      <w:r w:rsidR="00185753">
        <w:rPr>
          <w:rFonts w:ascii="Times New Roman" w:hAnsi="Times New Roman" w:cs="Times New Roman"/>
          <w:color w:val="231F20"/>
          <w:sz w:val="28"/>
          <w:szCs w:val="28"/>
        </w:rPr>
        <w:t xml:space="preserve"> Н.В. Абрамова. – </w:t>
      </w:r>
      <w:r w:rsidR="003E7A15" w:rsidRPr="003E7A15">
        <w:rPr>
          <w:rFonts w:ascii="Times New Roman" w:hAnsi="Times New Roman" w:cs="Times New Roman"/>
          <w:sz w:val="28"/>
          <w:szCs w:val="28"/>
        </w:rPr>
        <w:t xml:space="preserve"> М.: Налог-инфо</w:t>
      </w:r>
      <w:r w:rsidR="00185753">
        <w:rPr>
          <w:rFonts w:ascii="Times New Roman" w:hAnsi="Times New Roman" w:cs="Times New Roman"/>
          <w:sz w:val="28"/>
          <w:szCs w:val="28"/>
        </w:rPr>
        <w:t xml:space="preserve"> 2009 – 345 с;</w:t>
      </w:r>
    </w:p>
    <w:p w:rsidR="00360DEC" w:rsidRPr="003975FA" w:rsidRDefault="003E7A15" w:rsidP="001B57D1">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sz w:val="28"/>
          <w:szCs w:val="28"/>
        </w:rPr>
        <w:t>7.</w:t>
      </w:r>
      <w:r w:rsidR="00185753" w:rsidRPr="00185753">
        <w:t xml:space="preserve"> </w:t>
      </w:r>
      <w:r w:rsidR="00185753">
        <w:t>«</w:t>
      </w:r>
      <w:r w:rsidR="00185753" w:rsidRPr="00185753">
        <w:rPr>
          <w:rFonts w:ascii="Times New Roman" w:hAnsi="Times New Roman" w:cs="Times New Roman"/>
          <w:sz w:val="28"/>
          <w:szCs w:val="28"/>
        </w:rPr>
        <w:t>Порядок и сроки уплаты единого налога на вмененный доход</w:t>
      </w:r>
      <w:r w:rsidR="00185753">
        <w:rPr>
          <w:rFonts w:ascii="Times New Roman" w:hAnsi="Times New Roman" w:cs="Times New Roman"/>
          <w:sz w:val="28"/>
          <w:szCs w:val="28"/>
        </w:rPr>
        <w:t>», статья.</w:t>
      </w:r>
      <w:r w:rsidR="00185753" w:rsidRPr="00185753">
        <w:rPr>
          <w:rFonts w:ascii="Times New Roman" w:hAnsi="Times New Roman" w:cs="Times New Roman"/>
          <w:sz w:val="28"/>
          <w:szCs w:val="28"/>
        </w:rPr>
        <w:t xml:space="preserve"> Режим доступа: </w:t>
      </w:r>
      <w:r w:rsidR="00185753">
        <w:rPr>
          <w:rFonts w:ascii="Times New Roman" w:hAnsi="Times New Roman" w:cs="Times New Roman"/>
          <w:sz w:val="28"/>
          <w:szCs w:val="28"/>
        </w:rPr>
        <w:t xml:space="preserve">свободный, </w:t>
      </w:r>
      <w:r w:rsidR="00185753">
        <w:rPr>
          <w:rFonts w:ascii="Times New Roman" w:hAnsi="Times New Roman" w:cs="Times New Roman"/>
          <w:sz w:val="28"/>
          <w:szCs w:val="28"/>
          <w:lang w:val="en-US"/>
        </w:rPr>
        <w:t>URL</w:t>
      </w:r>
      <w:r w:rsidR="00185753" w:rsidRPr="00185753">
        <w:rPr>
          <w:rFonts w:ascii="Times New Roman" w:hAnsi="Times New Roman" w:cs="Times New Roman"/>
          <w:sz w:val="28"/>
          <w:szCs w:val="28"/>
        </w:rPr>
        <w:t xml:space="preserve">: </w:t>
      </w:r>
      <w:hyperlink r:id="rId9" w:history="1">
        <w:r w:rsidRPr="006C363D">
          <w:rPr>
            <w:rStyle w:val="a5"/>
            <w:rFonts w:ascii="Times New Roman" w:hAnsi="Times New Roman" w:cs="Times New Roman"/>
            <w:sz w:val="28"/>
            <w:szCs w:val="28"/>
          </w:rPr>
          <w:t>http://naluchet.ru/pages-28.html</w:t>
        </w:r>
      </w:hyperlink>
      <w:r w:rsidR="00185753" w:rsidRPr="00185753">
        <w:t xml:space="preserve"> </w:t>
      </w:r>
      <w:r w:rsidR="00185753">
        <w:t>(</w:t>
      </w:r>
      <w:r w:rsidR="00185753" w:rsidRPr="00185753">
        <w:rPr>
          <w:rFonts w:ascii="Times New Roman" w:hAnsi="Times New Roman" w:cs="Times New Roman"/>
          <w:color w:val="231F20"/>
          <w:sz w:val="28"/>
          <w:szCs w:val="28"/>
        </w:rPr>
        <w:t xml:space="preserve">Загл. </w:t>
      </w:r>
      <w:r w:rsidR="00185753" w:rsidRPr="003975FA">
        <w:rPr>
          <w:rFonts w:ascii="Times New Roman" w:hAnsi="Times New Roman" w:cs="Times New Roman"/>
          <w:color w:val="231F20"/>
          <w:sz w:val="28"/>
          <w:szCs w:val="28"/>
        </w:rPr>
        <w:t>с экрана. Дата обращения: 21.11.2013).</w:t>
      </w:r>
    </w:p>
    <w:p w:rsidR="00B862B1" w:rsidRDefault="00B862B1" w:rsidP="001B57D1">
      <w:pPr>
        <w:autoSpaceDE w:val="0"/>
        <w:autoSpaceDN w:val="0"/>
        <w:adjustRightInd w:val="0"/>
        <w:spacing w:after="0" w:line="360" w:lineRule="auto"/>
        <w:ind w:firstLine="709"/>
        <w:jc w:val="both"/>
        <w:rPr>
          <w:rFonts w:ascii="Times New Roman" w:hAnsi="Times New Roman" w:cs="Times New Roman"/>
          <w:color w:val="231F20"/>
          <w:sz w:val="28"/>
          <w:szCs w:val="28"/>
        </w:rPr>
      </w:pPr>
      <w:r w:rsidRPr="003975FA">
        <w:rPr>
          <w:rFonts w:ascii="Times New Roman" w:hAnsi="Times New Roman" w:cs="Times New Roman"/>
          <w:color w:val="231F20"/>
          <w:sz w:val="28"/>
          <w:szCs w:val="28"/>
        </w:rPr>
        <w:t>8. Петрухина, Т.Н. ЕНВД-2013: перезагрузка / Т.Н. Петрухина, "Практическая бухгалтерия", N 1, январь 2013 г.</w:t>
      </w:r>
    </w:p>
    <w:p w:rsidR="00234DC8" w:rsidRDefault="00234DC8">
      <w:pPr>
        <w:autoSpaceDE w:val="0"/>
        <w:autoSpaceDN w:val="0"/>
        <w:adjustRightInd w:val="0"/>
        <w:spacing w:after="0" w:line="360" w:lineRule="auto"/>
        <w:ind w:firstLine="709"/>
        <w:jc w:val="both"/>
        <w:rPr>
          <w:rFonts w:ascii="Times New Roman" w:hAnsi="Times New Roman" w:cs="Times New Roman"/>
          <w:color w:val="231F20"/>
          <w:sz w:val="28"/>
          <w:szCs w:val="28"/>
        </w:rPr>
      </w:pPr>
    </w:p>
    <w:p w:rsidR="00572C74" w:rsidRDefault="00572C74">
      <w:pPr>
        <w:rPr>
          <w:rFonts w:ascii="Times New Roman" w:hAnsi="Times New Roman" w:cs="Times New Roman"/>
          <w:color w:val="231F20"/>
          <w:sz w:val="28"/>
          <w:szCs w:val="28"/>
        </w:rPr>
      </w:pPr>
      <w:r>
        <w:rPr>
          <w:rFonts w:ascii="Times New Roman" w:hAnsi="Times New Roman" w:cs="Times New Roman"/>
          <w:color w:val="231F20"/>
          <w:sz w:val="28"/>
          <w:szCs w:val="28"/>
        </w:rPr>
        <w:br w:type="page"/>
      </w:r>
    </w:p>
    <w:p w:rsidR="00185753" w:rsidRDefault="00572C74" w:rsidP="006761B8">
      <w:pPr>
        <w:pStyle w:val="1"/>
        <w:jc w:val="center"/>
      </w:pPr>
      <w:bookmarkStart w:id="8" w:name="_Toc377345555"/>
      <w:r>
        <w:lastRenderedPageBreak/>
        <w:t>ПРИЛОЖЕНИЯ</w:t>
      </w:r>
      <w:bookmarkEnd w:id="8"/>
    </w:p>
    <w:tbl>
      <w:tblPr>
        <w:tblW w:w="9373" w:type="dxa"/>
        <w:tblInd w:w="91" w:type="dxa"/>
        <w:tblLayout w:type="fixed"/>
        <w:tblLook w:val="04A0"/>
      </w:tblPr>
      <w:tblGrid>
        <w:gridCol w:w="3703"/>
        <w:gridCol w:w="850"/>
        <w:gridCol w:w="207"/>
        <w:gridCol w:w="830"/>
        <w:gridCol w:w="381"/>
        <w:gridCol w:w="765"/>
        <w:gridCol w:w="652"/>
        <w:gridCol w:w="734"/>
        <w:gridCol w:w="1251"/>
      </w:tblGrid>
      <w:tr w:rsidR="00572C74" w:rsidRPr="00572C74" w:rsidTr="00572C74">
        <w:trPr>
          <w:trHeight w:val="255"/>
        </w:trPr>
        <w:tc>
          <w:tcPr>
            <w:tcW w:w="4760" w:type="dxa"/>
            <w:gridSpan w:val="3"/>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830" w:type="dxa"/>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1146" w:type="dxa"/>
            <w:gridSpan w:val="2"/>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1386" w:type="dxa"/>
            <w:gridSpan w:val="2"/>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1251" w:type="dxa"/>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r w:rsidRPr="00572C74">
              <w:rPr>
                <w:rFonts w:ascii="Arial Cyr" w:eastAsia="Times New Roman" w:hAnsi="Arial Cyr" w:cs="Times New Roman"/>
                <w:sz w:val="20"/>
                <w:szCs w:val="20"/>
              </w:rPr>
              <w:t>Форма №5-ЕНВД</w:t>
            </w:r>
          </w:p>
        </w:tc>
      </w:tr>
      <w:tr w:rsidR="00572C74" w:rsidRPr="00572C74" w:rsidTr="00572C74">
        <w:trPr>
          <w:trHeight w:val="255"/>
        </w:trPr>
        <w:tc>
          <w:tcPr>
            <w:tcW w:w="9373" w:type="dxa"/>
            <w:gridSpan w:val="9"/>
            <w:tcBorders>
              <w:top w:val="nil"/>
              <w:left w:val="nil"/>
              <w:bottom w:val="nil"/>
              <w:right w:val="nil"/>
            </w:tcBorders>
            <w:shd w:val="clear" w:color="auto" w:fill="auto"/>
            <w:noWrap/>
            <w:vAlign w:val="bottom"/>
            <w:hideMark/>
          </w:tcPr>
          <w:p w:rsidR="00572C74" w:rsidRPr="00572C74" w:rsidRDefault="00572C74" w:rsidP="00572C74">
            <w:pPr>
              <w:spacing w:after="0" w:line="240" w:lineRule="auto"/>
              <w:jc w:val="right"/>
              <w:rPr>
                <w:rFonts w:ascii="Arial Cyr" w:eastAsia="Times New Roman" w:hAnsi="Arial Cyr" w:cs="Times New Roman"/>
                <w:sz w:val="20"/>
                <w:szCs w:val="20"/>
              </w:rPr>
            </w:pPr>
          </w:p>
        </w:tc>
      </w:tr>
      <w:tr w:rsidR="00572C74" w:rsidRPr="00572C74" w:rsidTr="00572C74">
        <w:trPr>
          <w:trHeight w:val="435"/>
        </w:trPr>
        <w:tc>
          <w:tcPr>
            <w:tcW w:w="9373" w:type="dxa"/>
            <w:gridSpan w:val="9"/>
            <w:tcBorders>
              <w:top w:val="nil"/>
              <w:left w:val="nil"/>
              <w:bottom w:val="nil"/>
              <w:right w:val="nil"/>
            </w:tcBorders>
            <w:shd w:val="clear" w:color="auto" w:fill="auto"/>
            <w:vAlign w:val="center"/>
            <w:hideMark/>
          </w:tcPr>
          <w:p w:rsidR="00572C74" w:rsidRPr="00572C74" w:rsidRDefault="00572C74" w:rsidP="00572C74">
            <w:pPr>
              <w:spacing w:after="0" w:line="240" w:lineRule="auto"/>
              <w:jc w:val="center"/>
              <w:rPr>
                <w:rFonts w:ascii="Arial Cyr" w:eastAsia="Times New Roman" w:hAnsi="Arial Cyr" w:cs="Times New Roman"/>
                <w:b/>
                <w:bCs/>
                <w:sz w:val="24"/>
                <w:szCs w:val="24"/>
              </w:rPr>
            </w:pPr>
            <w:r w:rsidRPr="00572C74">
              <w:rPr>
                <w:rFonts w:ascii="Arial Cyr" w:eastAsia="Times New Roman" w:hAnsi="Arial Cyr" w:cs="Times New Roman"/>
                <w:b/>
                <w:bCs/>
                <w:sz w:val="24"/>
                <w:szCs w:val="24"/>
              </w:rPr>
              <w:t>Отчет</w:t>
            </w:r>
          </w:p>
        </w:tc>
      </w:tr>
      <w:tr w:rsidR="00572C74" w:rsidRPr="00572C74" w:rsidTr="00572C74">
        <w:trPr>
          <w:trHeight w:val="780"/>
        </w:trPr>
        <w:tc>
          <w:tcPr>
            <w:tcW w:w="9373" w:type="dxa"/>
            <w:gridSpan w:val="9"/>
            <w:tcBorders>
              <w:top w:val="nil"/>
              <w:left w:val="nil"/>
              <w:bottom w:val="nil"/>
              <w:right w:val="nil"/>
            </w:tcBorders>
            <w:shd w:val="clear" w:color="auto" w:fill="auto"/>
            <w:vAlign w:val="center"/>
            <w:hideMark/>
          </w:tcPr>
          <w:p w:rsidR="00572C74" w:rsidRPr="00572C74" w:rsidRDefault="00572C74" w:rsidP="00572C74">
            <w:pPr>
              <w:spacing w:after="0" w:line="240" w:lineRule="auto"/>
              <w:jc w:val="center"/>
              <w:rPr>
                <w:rFonts w:ascii="Arial Cyr" w:eastAsia="Times New Roman" w:hAnsi="Arial Cyr" w:cs="Times New Roman"/>
                <w:b/>
                <w:bCs/>
                <w:sz w:val="24"/>
                <w:szCs w:val="24"/>
              </w:rPr>
            </w:pPr>
            <w:r w:rsidRPr="00572C74">
              <w:rPr>
                <w:rFonts w:ascii="Arial Cyr" w:eastAsia="Times New Roman" w:hAnsi="Arial Cyr" w:cs="Times New Roman"/>
                <w:b/>
                <w:bCs/>
                <w:sz w:val="24"/>
                <w:szCs w:val="24"/>
              </w:rPr>
              <w:t>о налоговой базе и структуре начислений по единому налогу на вмененный доход для отдельных видов деятельности</w:t>
            </w:r>
          </w:p>
        </w:tc>
      </w:tr>
      <w:tr w:rsidR="00572C74" w:rsidRPr="00572C74" w:rsidTr="00572C74">
        <w:trPr>
          <w:trHeight w:val="315"/>
        </w:trPr>
        <w:tc>
          <w:tcPr>
            <w:tcW w:w="9373" w:type="dxa"/>
            <w:gridSpan w:val="9"/>
            <w:tcBorders>
              <w:top w:val="nil"/>
              <w:left w:val="nil"/>
              <w:bottom w:val="nil"/>
              <w:right w:val="nil"/>
            </w:tcBorders>
            <w:shd w:val="clear" w:color="auto" w:fill="auto"/>
            <w:vAlign w:val="center"/>
            <w:hideMark/>
          </w:tcPr>
          <w:p w:rsidR="00572C74" w:rsidRPr="00572C74" w:rsidRDefault="00572C74" w:rsidP="00572C74">
            <w:pPr>
              <w:spacing w:after="0" w:line="240" w:lineRule="auto"/>
              <w:jc w:val="center"/>
              <w:rPr>
                <w:rFonts w:ascii="Arial Cyr" w:eastAsia="Times New Roman" w:hAnsi="Arial Cyr" w:cs="Times New Roman"/>
                <w:b/>
                <w:bCs/>
                <w:sz w:val="24"/>
                <w:szCs w:val="24"/>
              </w:rPr>
            </w:pPr>
            <w:r w:rsidRPr="00572C74">
              <w:rPr>
                <w:rFonts w:ascii="Arial Cyr" w:eastAsia="Times New Roman" w:hAnsi="Arial Cyr" w:cs="Times New Roman"/>
                <w:b/>
                <w:bCs/>
                <w:sz w:val="24"/>
                <w:szCs w:val="24"/>
              </w:rPr>
              <w:t>по итогам  2012 года</w:t>
            </w:r>
          </w:p>
        </w:tc>
      </w:tr>
      <w:tr w:rsidR="00572C74" w:rsidRPr="00572C74" w:rsidTr="00572C74">
        <w:trPr>
          <w:trHeight w:val="360"/>
        </w:trPr>
        <w:tc>
          <w:tcPr>
            <w:tcW w:w="3703" w:type="dxa"/>
            <w:tcBorders>
              <w:top w:val="nil"/>
              <w:left w:val="nil"/>
              <w:bottom w:val="nil"/>
              <w:right w:val="nil"/>
            </w:tcBorders>
            <w:shd w:val="clear" w:color="auto" w:fill="auto"/>
            <w:noWrap/>
            <w:vAlign w:val="center"/>
            <w:hideMark/>
          </w:tcPr>
          <w:p w:rsidR="00572C74" w:rsidRPr="00572C74" w:rsidRDefault="00572C74" w:rsidP="00572C74">
            <w:pPr>
              <w:spacing w:after="0" w:line="240" w:lineRule="auto"/>
              <w:jc w:val="center"/>
              <w:rPr>
                <w:rFonts w:ascii="Arial Cyr" w:eastAsia="Times New Roman" w:hAnsi="Arial Cyr" w:cs="Times New Roman"/>
              </w:rPr>
            </w:pPr>
          </w:p>
        </w:tc>
        <w:tc>
          <w:tcPr>
            <w:tcW w:w="850" w:type="dxa"/>
            <w:tcBorders>
              <w:top w:val="nil"/>
              <w:left w:val="nil"/>
              <w:bottom w:val="nil"/>
              <w:right w:val="nil"/>
            </w:tcBorders>
            <w:shd w:val="clear" w:color="auto" w:fill="auto"/>
            <w:noWrap/>
            <w:vAlign w:val="center"/>
            <w:hideMark/>
          </w:tcPr>
          <w:p w:rsidR="00572C74" w:rsidRPr="00572C74" w:rsidRDefault="00572C74" w:rsidP="00572C74">
            <w:pPr>
              <w:spacing w:after="0" w:line="240" w:lineRule="auto"/>
              <w:jc w:val="center"/>
              <w:rPr>
                <w:rFonts w:ascii="Arial Cyr" w:eastAsia="Times New Roman" w:hAnsi="Arial Cyr" w:cs="Times New Roman"/>
                <w:sz w:val="28"/>
                <w:szCs w:val="28"/>
              </w:rPr>
            </w:pPr>
          </w:p>
        </w:tc>
        <w:tc>
          <w:tcPr>
            <w:tcW w:w="2183" w:type="dxa"/>
            <w:gridSpan w:val="4"/>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1386" w:type="dxa"/>
            <w:gridSpan w:val="2"/>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1251" w:type="dxa"/>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r>
      <w:tr w:rsidR="00572C74" w:rsidRPr="00572C74" w:rsidTr="00572C74">
        <w:trPr>
          <w:trHeight w:val="300"/>
        </w:trPr>
        <w:tc>
          <w:tcPr>
            <w:tcW w:w="3703" w:type="dxa"/>
            <w:tcBorders>
              <w:top w:val="nil"/>
              <w:left w:val="nil"/>
              <w:bottom w:val="nil"/>
              <w:right w:val="nil"/>
            </w:tcBorders>
            <w:shd w:val="clear" w:color="auto" w:fill="auto"/>
            <w:noWrap/>
            <w:vAlign w:val="center"/>
            <w:hideMark/>
          </w:tcPr>
          <w:p w:rsidR="00572C74" w:rsidRPr="00572C74" w:rsidRDefault="00572C74" w:rsidP="00572C74">
            <w:pPr>
              <w:spacing w:after="0" w:line="240" w:lineRule="auto"/>
              <w:rPr>
                <w:rFonts w:ascii="Arial Cyr" w:eastAsia="Times New Roman" w:hAnsi="Arial Cyr" w:cs="Times New Roman"/>
                <w:b/>
                <w:bCs/>
              </w:rPr>
            </w:pPr>
            <w:r w:rsidRPr="00572C74">
              <w:rPr>
                <w:rFonts w:ascii="Arial Cyr" w:eastAsia="Times New Roman" w:hAnsi="Arial Cyr" w:cs="Times New Roman"/>
                <w:b/>
                <w:bCs/>
              </w:rPr>
              <w:t>Всего по  России</w:t>
            </w:r>
          </w:p>
        </w:tc>
        <w:tc>
          <w:tcPr>
            <w:tcW w:w="850" w:type="dxa"/>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2183" w:type="dxa"/>
            <w:gridSpan w:val="4"/>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1386" w:type="dxa"/>
            <w:gridSpan w:val="2"/>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1251" w:type="dxa"/>
            <w:tcBorders>
              <w:top w:val="nil"/>
              <w:left w:val="nil"/>
              <w:bottom w:val="nil"/>
              <w:right w:val="nil"/>
            </w:tcBorders>
            <w:shd w:val="clear" w:color="auto" w:fill="auto"/>
            <w:noWrap/>
            <w:vAlign w:val="bottom"/>
            <w:hideMark/>
          </w:tcPr>
          <w:p w:rsidR="00572C74" w:rsidRPr="00572C74" w:rsidRDefault="00572C74" w:rsidP="00572C74">
            <w:pPr>
              <w:spacing w:after="0" w:line="240" w:lineRule="auto"/>
              <w:rPr>
                <w:rFonts w:ascii="Arial Cyr" w:eastAsia="Times New Roman" w:hAnsi="Arial Cyr" w:cs="Times New Roman"/>
                <w:sz w:val="20"/>
                <w:szCs w:val="20"/>
              </w:rPr>
            </w:pPr>
          </w:p>
        </w:tc>
      </w:tr>
      <w:tr w:rsidR="00572C74" w:rsidRPr="00572C74" w:rsidTr="00572C74">
        <w:trPr>
          <w:trHeight w:val="585"/>
        </w:trPr>
        <w:tc>
          <w:tcPr>
            <w:tcW w:w="37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Наименование показателей</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Код строки</w:t>
            </w:r>
          </w:p>
        </w:tc>
        <w:tc>
          <w:tcPr>
            <w:tcW w:w="4820" w:type="dxa"/>
            <w:gridSpan w:val="7"/>
            <w:tcBorders>
              <w:top w:val="single" w:sz="4" w:space="0" w:color="auto"/>
              <w:left w:val="nil"/>
              <w:bottom w:val="single" w:sz="4" w:space="0" w:color="auto"/>
              <w:right w:val="single" w:sz="4" w:space="0" w:color="000000"/>
            </w:tcBorders>
            <w:shd w:val="clear" w:color="auto" w:fill="auto"/>
            <w:vAlign w:val="center"/>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Значения показателей</w:t>
            </w:r>
          </w:p>
        </w:tc>
      </w:tr>
      <w:tr w:rsidR="00572C74" w:rsidRPr="00572C74" w:rsidTr="00572C74">
        <w:trPr>
          <w:trHeight w:val="300"/>
        </w:trPr>
        <w:tc>
          <w:tcPr>
            <w:tcW w:w="3703" w:type="dxa"/>
            <w:vMerge/>
            <w:tcBorders>
              <w:top w:val="single" w:sz="4" w:space="0" w:color="auto"/>
              <w:left w:val="single" w:sz="4" w:space="0" w:color="auto"/>
              <w:bottom w:val="single" w:sz="4" w:space="0" w:color="000000"/>
              <w:right w:val="single" w:sz="4" w:space="0" w:color="auto"/>
            </w:tcBorders>
            <w:vAlign w:val="center"/>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141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Всего</w:t>
            </w:r>
          </w:p>
        </w:tc>
        <w:tc>
          <w:tcPr>
            <w:tcW w:w="3402" w:type="dxa"/>
            <w:gridSpan w:val="4"/>
            <w:tcBorders>
              <w:top w:val="single" w:sz="4" w:space="0" w:color="auto"/>
              <w:left w:val="nil"/>
              <w:bottom w:val="single" w:sz="4" w:space="0" w:color="auto"/>
              <w:right w:val="single" w:sz="4" w:space="0" w:color="000000"/>
            </w:tcBorders>
            <w:shd w:val="clear" w:color="auto" w:fill="auto"/>
            <w:vAlign w:val="center"/>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в том числе:</w:t>
            </w:r>
          </w:p>
        </w:tc>
      </w:tr>
      <w:tr w:rsidR="00572C74" w:rsidRPr="00572C74" w:rsidTr="00572C74">
        <w:trPr>
          <w:trHeight w:val="780"/>
        </w:trPr>
        <w:tc>
          <w:tcPr>
            <w:tcW w:w="3703" w:type="dxa"/>
            <w:vMerge/>
            <w:tcBorders>
              <w:top w:val="single" w:sz="4" w:space="0" w:color="auto"/>
              <w:left w:val="single" w:sz="4" w:space="0" w:color="auto"/>
              <w:bottom w:val="single" w:sz="4" w:space="0" w:color="000000"/>
              <w:right w:val="single" w:sz="4" w:space="0" w:color="auto"/>
            </w:tcBorders>
            <w:vAlign w:val="center"/>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1418" w:type="dxa"/>
            <w:gridSpan w:val="3"/>
            <w:vMerge/>
            <w:tcBorders>
              <w:top w:val="nil"/>
              <w:left w:val="single" w:sz="4" w:space="0" w:color="auto"/>
              <w:bottom w:val="single" w:sz="4" w:space="0" w:color="000000"/>
              <w:right w:val="single" w:sz="4" w:space="0" w:color="auto"/>
            </w:tcBorders>
            <w:vAlign w:val="center"/>
            <w:hideMark/>
          </w:tcPr>
          <w:p w:rsidR="00572C74" w:rsidRPr="00572C74" w:rsidRDefault="00572C74" w:rsidP="00572C74">
            <w:pPr>
              <w:spacing w:after="0" w:line="240" w:lineRule="auto"/>
              <w:rPr>
                <w:rFonts w:ascii="Arial Cyr" w:eastAsia="Times New Roman" w:hAnsi="Arial Cyr" w:cs="Times New Roman"/>
                <w:sz w:val="20"/>
                <w:szCs w:val="20"/>
              </w:rPr>
            </w:pPr>
          </w:p>
        </w:tc>
        <w:tc>
          <w:tcPr>
            <w:tcW w:w="1417" w:type="dxa"/>
            <w:gridSpan w:val="2"/>
            <w:tcBorders>
              <w:top w:val="nil"/>
              <w:left w:val="nil"/>
              <w:bottom w:val="single" w:sz="4" w:space="0" w:color="auto"/>
              <w:right w:val="single" w:sz="4" w:space="0" w:color="auto"/>
            </w:tcBorders>
            <w:shd w:val="clear" w:color="auto" w:fill="auto"/>
            <w:vAlign w:val="center"/>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организации</w:t>
            </w:r>
          </w:p>
        </w:tc>
        <w:tc>
          <w:tcPr>
            <w:tcW w:w="1985" w:type="dxa"/>
            <w:gridSpan w:val="2"/>
            <w:tcBorders>
              <w:top w:val="nil"/>
              <w:left w:val="nil"/>
              <w:bottom w:val="single" w:sz="4" w:space="0" w:color="auto"/>
              <w:right w:val="single" w:sz="4" w:space="0" w:color="auto"/>
            </w:tcBorders>
            <w:shd w:val="clear" w:color="auto" w:fill="auto"/>
            <w:vAlign w:val="center"/>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индивидуальные предприниматели</w:t>
            </w:r>
          </w:p>
        </w:tc>
      </w:tr>
      <w:tr w:rsidR="00572C74" w:rsidRPr="00572C74" w:rsidTr="00572C74">
        <w:trPr>
          <w:trHeight w:val="255"/>
        </w:trPr>
        <w:tc>
          <w:tcPr>
            <w:tcW w:w="3703" w:type="dxa"/>
            <w:tcBorders>
              <w:top w:val="nil"/>
              <w:left w:val="single" w:sz="4" w:space="0" w:color="auto"/>
              <w:bottom w:val="single" w:sz="4" w:space="0" w:color="auto"/>
              <w:right w:val="single" w:sz="4" w:space="0" w:color="auto"/>
            </w:tcBorders>
            <w:shd w:val="clear" w:color="auto" w:fill="auto"/>
            <w:noWrap/>
            <w:vAlign w:val="center"/>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А</w:t>
            </w:r>
          </w:p>
        </w:tc>
        <w:tc>
          <w:tcPr>
            <w:tcW w:w="850" w:type="dxa"/>
            <w:tcBorders>
              <w:top w:val="nil"/>
              <w:left w:val="nil"/>
              <w:bottom w:val="single" w:sz="4" w:space="0" w:color="auto"/>
              <w:right w:val="nil"/>
            </w:tcBorders>
            <w:shd w:val="clear" w:color="auto" w:fill="auto"/>
            <w:noWrap/>
            <w:vAlign w:val="center"/>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Б</w:t>
            </w:r>
          </w:p>
        </w:tc>
        <w:tc>
          <w:tcPr>
            <w:tcW w:w="1418" w:type="dxa"/>
            <w:gridSpan w:val="3"/>
            <w:tcBorders>
              <w:top w:val="nil"/>
              <w:left w:val="single" w:sz="4" w:space="0" w:color="auto"/>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2</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3</w:t>
            </w:r>
          </w:p>
        </w:tc>
      </w:tr>
      <w:tr w:rsidR="00572C74" w:rsidRPr="00572C74" w:rsidTr="00572C74">
        <w:trPr>
          <w:trHeight w:val="660"/>
        </w:trPr>
        <w:tc>
          <w:tcPr>
            <w:tcW w:w="3703" w:type="dxa"/>
            <w:tcBorders>
              <w:top w:val="nil"/>
              <w:left w:val="single" w:sz="4" w:space="0" w:color="auto"/>
              <w:bottom w:val="nil"/>
              <w:right w:val="single" w:sz="4" w:space="0" w:color="auto"/>
            </w:tcBorders>
            <w:shd w:val="clear" w:color="auto" w:fill="auto"/>
            <w:vAlign w:val="center"/>
            <w:hideMark/>
          </w:tcPr>
          <w:p w:rsidR="00572C74" w:rsidRPr="00572C74" w:rsidRDefault="00572C74" w:rsidP="00572C74">
            <w:pPr>
              <w:spacing w:after="0" w:line="240" w:lineRule="auto"/>
              <w:rPr>
                <w:rFonts w:ascii="Arial" w:eastAsia="Times New Roman" w:hAnsi="Arial" w:cs="Arial"/>
                <w:sz w:val="20"/>
                <w:szCs w:val="20"/>
              </w:rPr>
            </w:pPr>
            <w:r w:rsidRPr="00572C74">
              <w:rPr>
                <w:rFonts w:ascii="Arial" w:eastAsia="Times New Roman" w:hAnsi="Arial" w:cs="Arial"/>
                <w:sz w:val="20"/>
                <w:szCs w:val="20"/>
              </w:rPr>
              <w:t>Налоговая база (сумма исчислен</w:t>
            </w:r>
            <w:r>
              <w:rPr>
                <w:rFonts w:ascii="Arial" w:eastAsia="Times New Roman" w:hAnsi="Arial" w:cs="Arial"/>
                <w:sz w:val="20"/>
                <w:szCs w:val="20"/>
              </w:rPr>
              <w:t>-</w:t>
            </w:r>
            <w:r w:rsidRPr="00572C74">
              <w:rPr>
                <w:rFonts w:ascii="Arial" w:eastAsia="Times New Roman" w:hAnsi="Arial" w:cs="Arial"/>
                <w:sz w:val="20"/>
                <w:szCs w:val="20"/>
              </w:rPr>
              <w:t>ного вмененного дохода)  (тыс. руб.)</w:t>
            </w:r>
          </w:p>
        </w:tc>
        <w:tc>
          <w:tcPr>
            <w:tcW w:w="850" w:type="dxa"/>
            <w:tcBorders>
              <w:top w:val="nil"/>
              <w:left w:val="nil"/>
              <w:bottom w:val="single" w:sz="4" w:space="0" w:color="auto"/>
              <w:right w:val="nil"/>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010</w:t>
            </w:r>
          </w:p>
        </w:tc>
        <w:tc>
          <w:tcPr>
            <w:tcW w:w="1418" w:type="dxa"/>
            <w:gridSpan w:val="3"/>
            <w:tcBorders>
              <w:top w:val="nil"/>
              <w:left w:val="single" w:sz="4" w:space="0" w:color="auto"/>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884 386 432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333 738 865</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550 647 567</w:t>
            </w:r>
          </w:p>
        </w:tc>
      </w:tr>
      <w:tr w:rsidR="00572C74" w:rsidRPr="00572C74" w:rsidTr="00572C74">
        <w:trPr>
          <w:trHeight w:val="555"/>
        </w:trPr>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72C74" w:rsidRPr="00572C74" w:rsidRDefault="00572C74" w:rsidP="00572C74">
            <w:pPr>
              <w:spacing w:after="0" w:line="240" w:lineRule="auto"/>
              <w:rPr>
                <w:rFonts w:ascii="Arial" w:eastAsia="Times New Roman" w:hAnsi="Arial" w:cs="Arial"/>
                <w:sz w:val="20"/>
                <w:szCs w:val="20"/>
              </w:rPr>
            </w:pPr>
            <w:r w:rsidRPr="00572C74">
              <w:rPr>
                <w:rFonts w:ascii="Arial" w:eastAsia="Times New Roman" w:hAnsi="Arial" w:cs="Arial"/>
                <w:sz w:val="20"/>
                <w:szCs w:val="20"/>
              </w:rPr>
              <w:t>Сумма исчисленного единого налога на вмененный доход  (тыс. руб.)</w:t>
            </w:r>
          </w:p>
        </w:tc>
        <w:tc>
          <w:tcPr>
            <w:tcW w:w="850" w:type="dxa"/>
            <w:tcBorders>
              <w:top w:val="nil"/>
              <w:left w:val="nil"/>
              <w:bottom w:val="single" w:sz="4" w:space="0" w:color="auto"/>
              <w:right w:val="nil"/>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020</w:t>
            </w:r>
          </w:p>
        </w:tc>
        <w:tc>
          <w:tcPr>
            <w:tcW w:w="1418" w:type="dxa"/>
            <w:gridSpan w:val="3"/>
            <w:tcBorders>
              <w:top w:val="nil"/>
              <w:left w:val="single" w:sz="4" w:space="0" w:color="auto"/>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132 660 217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50 060 782</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82 599 435</w:t>
            </w:r>
          </w:p>
        </w:tc>
      </w:tr>
      <w:tr w:rsidR="00572C74" w:rsidRPr="00572C74" w:rsidTr="00572C74">
        <w:trPr>
          <w:trHeight w:val="810"/>
        </w:trPr>
        <w:tc>
          <w:tcPr>
            <w:tcW w:w="3703" w:type="dxa"/>
            <w:tcBorders>
              <w:top w:val="nil"/>
              <w:left w:val="single" w:sz="4" w:space="0" w:color="auto"/>
              <w:bottom w:val="single" w:sz="4" w:space="0" w:color="auto"/>
              <w:right w:val="single" w:sz="4" w:space="0" w:color="auto"/>
            </w:tcBorders>
            <w:shd w:val="clear" w:color="auto" w:fill="auto"/>
            <w:hideMark/>
          </w:tcPr>
          <w:p w:rsidR="00572C74" w:rsidRPr="00572C74" w:rsidRDefault="00572C74" w:rsidP="00572C74">
            <w:pPr>
              <w:spacing w:after="0" w:line="240" w:lineRule="auto"/>
              <w:rPr>
                <w:rFonts w:ascii="Arial" w:eastAsia="Times New Roman" w:hAnsi="Arial" w:cs="Arial"/>
                <w:sz w:val="20"/>
                <w:szCs w:val="20"/>
              </w:rPr>
            </w:pPr>
            <w:r w:rsidRPr="00572C74">
              <w:rPr>
                <w:rFonts w:ascii="Arial" w:eastAsia="Times New Roman" w:hAnsi="Arial" w:cs="Arial"/>
                <w:sz w:val="20"/>
                <w:szCs w:val="20"/>
              </w:rPr>
              <w:t>Сумма единого налога на вменен</w:t>
            </w:r>
            <w:r>
              <w:rPr>
                <w:rFonts w:ascii="Arial" w:eastAsia="Times New Roman" w:hAnsi="Arial" w:cs="Arial"/>
                <w:sz w:val="20"/>
                <w:szCs w:val="20"/>
              </w:rPr>
              <w:t>-</w:t>
            </w:r>
            <w:r w:rsidRPr="00572C74">
              <w:rPr>
                <w:rFonts w:ascii="Arial" w:eastAsia="Times New Roman" w:hAnsi="Arial" w:cs="Arial"/>
                <w:sz w:val="20"/>
                <w:szCs w:val="20"/>
              </w:rPr>
              <w:t xml:space="preserve">ный доход, подлежащая уплате за налоговый период (тыс. руб.)                                                </w:t>
            </w:r>
          </w:p>
        </w:tc>
        <w:tc>
          <w:tcPr>
            <w:tcW w:w="850" w:type="dxa"/>
            <w:tcBorders>
              <w:top w:val="nil"/>
              <w:left w:val="nil"/>
              <w:bottom w:val="nil"/>
              <w:right w:val="nil"/>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030</w:t>
            </w:r>
          </w:p>
        </w:tc>
        <w:tc>
          <w:tcPr>
            <w:tcW w:w="1418" w:type="dxa"/>
            <w:gridSpan w:val="3"/>
            <w:tcBorders>
              <w:top w:val="nil"/>
              <w:left w:val="single" w:sz="4" w:space="0" w:color="auto"/>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79 931 429</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28 812 738</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51 118 691</w:t>
            </w:r>
          </w:p>
        </w:tc>
      </w:tr>
      <w:tr w:rsidR="00572C74" w:rsidRPr="00572C74" w:rsidTr="00572C74">
        <w:trPr>
          <w:trHeight w:val="1125"/>
        </w:trPr>
        <w:tc>
          <w:tcPr>
            <w:tcW w:w="3703" w:type="dxa"/>
            <w:tcBorders>
              <w:top w:val="nil"/>
              <w:left w:val="single" w:sz="4" w:space="0" w:color="auto"/>
              <w:bottom w:val="single" w:sz="4" w:space="0" w:color="auto"/>
              <w:right w:val="single" w:sz="4" w:space="0" w:color="auto"/>
            </w:tcBorders>
            <w:shd w:val="clear" w:color="auto" w:fill="auto"/>
            <w:vAlign w:val="center"/>
            <w:hideMark/>
          </w:tcPr>
          <w:p w:rsidR="00572C74" w:rsidRPr="00572C74" w:rsidRDefault="00572C74" w:rsidP="00572C74">
            <w:pPr>
              <w:spacing w:after="0" w:line="240" w:lineRule="auto"/>
              <w:rPr>
                <w:rFonts w:ascii="Arial" w:eastAsia="Times New Roman" w:hAnsi="Arial" w:cs="Arial"/>
                <w:sz w:val="20"/>
                <w:szCs w:val="20"/>
              </w:rPr>
            </w:pPr>
            <w:r w:rsidRPr="00572C74">
              <w:rPr>
                <w:rFonts w:ascii="Arial" w:eastAsia="Times New Roman" w:hAnsi="Arial" w:cs="Arial"/>
                <w:sz w:val="20"/>
                <w:szCs w:val="20"/>
              </w:rPr>
              <w:t xml:space="preserve">Количество налогоплательщиков,  представивших налоговые декларации по  единому налогу на вмененный доход  для отдельных видов деятельности  (ед./чел.)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040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2 637 887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393 201</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572C74" w:rsidRPr="00572C74" w:rsidRDefault="00572C74" w:rsidP="00572C74">
            <w:pPr>
              <w:spacing w:after="0" w:line="240" w:lineRule="auto"/>
              <w:jc w:val="center"/>
              <w:rPr>
                <w:rFonts w:ascii="Arial Cyr" w:eastAsia="Times New Roman" w:hAnsi="Arial Cyr" w:cs="Times New Roman"/>
                <w:sz w:val="20"/>
                <w:szCs w:val="20"/>
              </w:rPr>
            </w:pPr>
            <w:r w:rsidRPr="00572C74">
              <w:rPr>
                <w:rFonts w:ascii="Arial Cyr" w:eastAsia="Times New Roman" w:hAnsi="Arial Cyr" w:cs="Times New Roman"/>
                <w:sz w:val="20"/>
                <w:szCs w:val="20"/>
              </w:rPr>
              <w:t>2 244 686</w:t>
            </w:r>
          </w:p>
        </w:tc>
      </w:tr>
    </w:tbl>
    <w:p w:rsidR="00C71811" w:rsidRDefault="00C71811">
      <w:pPr>
        <w:autoSpaceDE w:val="0"/>
        <w:autoSpaceDN w:val="0"/>
        <w:adjustRightInd w:val="0"/>
        <w:spacing w:after="0" w:line="360" w:lineRule="auto"/>
        <w:ind w:firstLine="709"/>
        <w:jc w:val="both"/>
        <w:rPr>
          <w:rFonts w:ascii="Times New Roman" w:hAnsi="Times New Roman" w:cs="Times New Roman"/>
          <w:color w:val="231F20"/>
          <w:sz w:val="28"/>
          <w:szCs w:val="28"/>
        </w:rPr>
      </w:pPr>
    </w:p>
    <w:p w:rsidR="00C71811" w:rsidRDefault="00C71811">
      <w:pPr>
        <w:rPr>
          <w:rFonts w:ascii="Times New Roman" w:hAnsi="Times New Roman" w:cs="Times New Roman"/>
          <w:color w:val="231F20"/>
          <w:sz w:val="28"/>
          <w:szCs w:val="28"/>
        </w:rPr>
      </w:pPr>
      <w:r>
        <w:rPr>
          <w:rFonts w:ascii="Times New Roman" w:hAnsi="Times New Roman" w:cs="Times New Roman"/>
          <w:color w:val="231F20"/>
          <w:sz w:val="28"/>
          <w:szCs w:val="28"/>
        </w:rPr>
        <w:br w:type="page"/>
      </w:r>
    </w:p>
    <w:p w:rsidR="00572C74" w:rsidRDefault="00C71811">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lastRenderedPageBreak/>
        <w:t>В разрезе субъектов РФ:</w:t>
      </w:r>
    </w:p>
    <w:tbl>
      <w:tblPr>
        <w:tblW w:w="9214" w:type="dxa"/>
        <w:tblInd w:w="250" w:type="dxa"/>
        <w:tblLayout w:type="fixed"/>
        <w:tblLook w:val="04A0"/>
      </w:tblPr>
      <w:tblGrid>
        <w:gridCol w:w="4820"/>
        <w:gridCol w:w="869"/>
        <w:gridCol w:w="690"/>
        <w:gridCol w:w="712"/>
        <w:gridCol w:w="705"/>
        <w:gridCol w:w="1418"/>
      </w:tblGrid>
      <w:tr w:rsidR="00C71811" w:rsidRPr="00C71811" w:rsidTr="00C71811">
        <w:trPr>
          <w:trHeight w:val="610"/>
        </w:trPr>
        <w:tc>
          <w:tcPr>
            <w:tcW w:w="9214" w:type="dxa"/>
            <w:gridSpan w:val="6"/>
            <w:tcBorders>
              <w:top w:val="nil"/>
              <w:left w:val="nil"/>
              <w:bottom w:val="nil"/>
              <w:right w:val="nil"/>
            </w:tcBorders>
            <w:shd w:val="clear" w:color="auto" w:fill="auto"/>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Форма № 5-ЕНВД</w:t>
            </w:r>
          </w:p>
        </w:tc>
      </w:tr>
      <w:tr w:rsidR="00C71811" w:rsidRPr="00C71811" w:rsidTr="00C71811">
        <w:trPr>
          <w:trHeight w:val="948"/>
        </w:trPr>
        <w:tc>
          <w:tcPr>
            <w:tcW w:w="9214" w:type="dxa"/>
            <w:gridSpan w:val="6"/>
            <w:tcBorders>
              <w:top w:val="nil"/>
              <w:left w:val="nil"/>
              <w:bottom w:val="nil"/>
              <w:right w:val="nil"/>
            </w:tcBorders>
            <w:shd w:val="clear" w:color="auto" w:fill="auto"/>
            <w:vAlign w:val="bottom"/>
            <w:hideMark/>
          </w:tcPr>
          <w:p w:rsidR="00C71811" w:rsidRPr="00C71811" w:rsidRDefault="00C71811" w:rsidP="00C71811">
            <w:pPr>
              <w:spacing w:after="0" w:line="240" w:lineRule="auto"/>
              <w:jc w:val="center"/>
              <w:rPr>
                <w:rFonts w:ascii="Arial Cyr" w:eastAsia="Times New Roman" w:hAnsi="Arial Cyr" w:cs="Times New Roman"/>
                <w:b/>
                <w:bCs/>
                <w:sz w:val="24"/>
                <w:szCs w:val="24"/>
              </w:rPr>
            </w:pPr>
            <w:r w:rsidRPr="00C71811">
              <w:rPr>
                <w:rFonts w:ascii="Arial Cyr" w:eastAsia="Times New Roman" w:hAnsi="Arial Cyr" w:cs="Times New Roman"/>
                <w:b/>
                <w:bCs/>
                <w:sz w:val="24"/>
                <w:szCs w:val="24"/>
              </w:rPr>
              <w:t>ОТЧЕТ О НАЛОГОВОЙ  БАЗЕ И СТРУКТУРЕ НАЧИСЛЕНИЙ ПО ЕДИНОМУ НАЛОГУ НА ВМЕНЕННЫЙ ДОХОД ДЛЯ ОТДЕЛЬНЫХ  ВИДОВ  ДЕЯТЕЛЬНОСТИ</w:t>
            </w:r>
          </w:p>
        </w:tc>
      </w:tr>
      <w:tr w:rsidR="0069652C" w:rsidRPr="00C71811" w:rsidTr="0069652C">
        <w:trPr>
          <w:trHeight w:val="367"/>
        </w:trPr>
        <w:tc>
          <w:tcPr>
            <w:tcW w:w="7091" w:type="dxa"/>
            <w:gridSpan w:val="4"/>
            <w:tcBorders>
              <w:top w:val="nil"/>
              <w:left w:val="nil"/>
              <w:bottom w:val="nil"/>
              <w:right w:val="nil"/>
            </w:tcBorders>
            <w:shd w:val="clear" w:color="auto" w:fill="auto"/>
            <w:noWrap/>
            <w:hideMark/>
          </w:tcPr>
          <w:p w:rsidR="0069652C" w:rsidRPr="0069652C" w:rsidRDefault="0069652C" w:rsidP="0069652C">
            <w:pPr>
              <w:spacing w:after="0" w:line="240" w:lineRule="auto"/>
              <w:jc w:val="right"/>
              <w:rPr>
                <w:rFonts w:eastAsia="Times New Roman" w:cs="Times New Roman"/>
                <w:b/>
                <w:bCs/>
              </w:rPr>
            </w:pPr>
            <w:r w:rsidRPr="00C71811">
              <w:rPr>
                <w:rFonts w:ascii="Arial Cyr" w:eastAsia="Times New Roman" w:hAnsi="Arial Cyr" w:cs="Times New Roman"/>
                <w:b/>
                <w:bCs/>
              </w:rPr>
              <w:t xml:space="preserve">по </w:t>
            </w:r>
            <w:r>
              <w:rPr>
                <w:rFonts w:ascii="Arial Cyr" w:eastAsia="Times New Roman" w:hAnsi="Arial Cyr" w:cs="Times New Roman"/>
                <w:b/>
                <w:bCs/>
              </w:rPr>
              <w:t>итогам</w:t>
            </w:r>
            <w:r>
              <w:rPr>
                <w:rFonts w:eastAsia="Times New Roman" w:cs="Times New Roman"/>
                <w:b/>
                <w:bCs/>
              </w:rPr>
              <w:t xml:space="preserve"> </w:t>
            </w:r>
            <w:r w:rsidRPr="00C71811">
              <w:rPr>
                <w:rFonts w:ascii="Arial Cyr" w:eastAsia="Times New Roman" w:hAnsi="Arial Cyr" w:cs="Times New Roman"/>
                <w:b/>
                <w:bCs/>
              </w:rPr>
              <w:t>2012 года</w:t>
            </w:r>
          </w:p>
        </w:tc>
        <w:tc>
          <w:tcPr>
            <w:tcW w:w="2123" w:type="dxa"/>
            <w:gridSpan w:val="2"/>
            <w:tcBorders>
              <w:top w:val="nil"/>
              <w:left w:val="nil"/>
              <w:bottom w:val="nil"/>
              <w:right w:val="nil"/>
            </w:tcBorders>
            <w:shd w:val="clear" w:color="auto" w:fill="auto"/>
            <w:noWrap/>
            <w:hideMark/>
          </w:tcPr>
          <w:p w:rsidR="0069652C" w:rsidRPr="00C71811" w:rsidRDefault="0069652C" w:rsidP="00C71811">
            <w:pPr>
              <w:spacing w:after="0" w:line="240" w:lineRule="auto"/>
              <w:rPr>
                <w:rFonts w:ascii="Arial Cyr" w:eastAsia="Times New Roman" w:hAnsi="Arial Cyr" w:cs="Times New Roman"/>
                <w:b/>
                <w:bCs/>
                <w:sz w:val="20"/>
                <w:szCs w:val="20"/>
              </w:rPr>
            </w:pPr>
          </w:p>
        </w:tc>
      </w:tr>
      <w:tr w:rsidR="00C71811" w:rsidRPr="00C71811" w:rsidTr="00C71811">
        <w:trPr>
          <w:trHeight w:val="474"/>
        </w:trPr>
        <w:tc>
          <w:tcPr>
            <w:tcW w:w="5689" w:type="dxa"/>
            <w:gridSpan w:val="2"/>
            <w:tcBorders>
              <w:top w:val="nil"/>
              <w:left w:val="nil"/>
              <w:bottom w:val="nil"/>
              <w:right w:val="nil"/>
            </w:tcBorders>
            <w:shd w:val="clear" w:color="auto" w:fill="auto"/>
            <w:noWrap/>
            <w:vAlign w:val="bottom"/>
            <w:hideMark/>
          </w:tcPr>
          <w:p w:rsidR="00C71811" w:rsidRPr="00C71811" w:rsidRDefault="00C71811" w:rsidP="00C71811">
            <w:pPr>
              <w:spacing w:after="0" w:line="240" w:lineRule="auto"/>
              <w:rPr>
                <w:rFonts w:ascii="Arial Cyr" w:eastAsia="Times New Roman" w:hAnsi="Arial Cyr" w:cs="Times New Roman"/>
                <w:sz w:val="24"/>
                <w:szCs w:val="24"/>
              </w:rPr>
            </w:pPr>
            <w:r w:rsidRPr="00C71811">
              <w:rPr>
                <w:rFonts w:ascii="Arial Cyr" w:eastAsia="Times New Roman" w:hAnsi="Arial Cyr" w:cs="Times New Roman"/>
                <w:sz w:val="24"/>
                <w:szCs w:val="24"/>
              </w:rPr>
              <w:t xml:space="preserve">010 - Налоговая база (сумма исчисленного вмененного дохода)  </w:t>
            </w:r>
          </w:p>
        </w:tc>
        <w:tc>
          <w:tcPr>
            <w:tcW w:w="1402" w:type="dxa"/>
            <w:gridSpan w:val="2"/>
            <w:tcBorders>
              <w:top w:val="nil"/>
              <w:left w:val="nil"/>
              <w:bottom w:val="nil"/>
              <w:right w:val="nil"/>
            </w:tcBorders>
            <w:shd w:val="clear" w:color="auto" w:fill="auto"/>
            <w:noWrap/>
            <w:vAlign w:val="bottom"/>
            <w:hideMark/>
          </w:tcPr>
          <w:p w:rsidR="00C71811" w:rsidRPr="00C71811" w:rsidRDefault="00C71811" w:rsidP="00C71811">
            <w:pPr>
              <w:spacing w:after="0" w:line="240" w:lineRule="auto"/>
              <w:rPr>
                <w:rFonts w:ascii="Arial Cyr" w:eastAsia="Times New Roman" w:hAnsi="Arial Cyr" w:cs="Times New Roman"/>
                <w:sz w:val="20"/>
                <w:szCs w:val="20"/>
              </w:rPr>
            </w:pPr>
          </w:p>
        </w:tc>
        <w:tc>
          <w:tcPr>
            <w:tcW w:w="2123" w:type="dxa"/>
            <w:gridSpan w:val="2"/>
            <w:tcBorders>
              <w:top w:val="nil"/>
              <w:left w:val="nil"/>
              <w:bottom w:val="single" w:sz="4" w:space="0" w:color="auto"/>
              <w:right w:val="nil"/>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4"/>
                <w:szCs w:val="24"/>
              </w:rPr>
            </w:pPr>
            <w:r w:rsidRPr="00C71811">
              <w:rPr>
                <w:rFonts w:ascii="Arial Cyr" w:eastAsia="Times New Roman" w:hAnsi="Arial Cyr" w:cs="Times New Roman"/>
                <w:sz w:val="24"/>
                <w:szCs w:val="24"/>
              </w:rPr>
              <w:t>тыс. руб.</w:t>
            </w:r>
          </w:p>
        </w:tc>
      </w:tr>
      <w:tr w:rsidR="00C71811" w:rsidRPr="00C71811" w:rsidTr="0069652C">
        <w:trPr>
          <w:trHeight w:val="427"/>
        </w:trPr>
        <w:tc>
          <w:tcPr>
            <w:tcW w:w="4820" w:type="dxa"/>
            <w:vMerge w:val="restart"/>
            <w:tcBorders>
              <w:top w:val="single" w:sz="4" w:space="0" w:color="auto"/>
              <w:left w:val="single" w:sz="4" w:space="0" w:color="auto"/>
              <w:bottom w:val="nil"/>
              <w:right w:val="nil"/>
            </w:tcBorders>
            <w:shd w:val="clear" w:color="auto" w:fill="auto"/>
            <w:noWrap/>
            <w:vAlign w:val="bottom"/>
            <w:hideMark/>
          </w:tcPr>
          <w:p w:rsidR="00C71811" w:rsidRPr="00C71811" w:rsidRDefault="00C71811" w:rsidP="00C71811">
            <w:pPr>
              <w:spacing w:after="0" w:line="240" w:lineRule="auto"/>
              <w:jc w:val="center"/>
              <w:rPr>
                <w:rFonts w:ascii="Arial Cyr" w:eastAsia="Times New Roman" w:hAnsi="Arial Cyr" w:cs="Times New Roman"/>
                <w:sz w:val="20"/>
                <w:szCs w:val="20"/>
              </w:rPr>
            </w:pPr>
            <w:r w:rsidRPr="00C71811">
              <w:rPr>
                <w:rFonts w:ascii="Arial Cyr" w:eastAsia="Times New Roman" w:hAnsi="Arial Cyr" w:cs="Times New Roman"/>
                <w:sz w:val="20"/>
                <w:szCs w:val="20"/>
              </w:rPr>
              <w:t> </w:t>
            </w:r>
          </w:p>
        </w:tc>
        <w:tc>
          <w:tcPr>
            <w:tcW w:w="439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C71811" w:rsidRPr="00C71811" w:rsidRDefault="00C71811" w:rsidP="00C71811">
            <w:pPr>
              <w:spacing w:after="0" w:line="240" w:lineRule="auto"/>
              <w:jc w:val="center"/>
              <w:rPr>
                <w:rFonts w:ascii="Arial Cyr" w:eastAsia="Times New Roman" w:hAnsi="Arial Cyr" w:cs="Times New Roman"/>
                <w:sz w:val="24"/>
                <w:szCs w:val="24"/>
              </w:rPr>
            </w:pPr>
            <w:r w:rsidRPr="00C71811">
              <w:rPr>
                <w:rFonts w:ascii="Arial Cyr" w:eastAsia="Times New Roman" w:hAnsi="Arial Cyr" w:cs="Times New Roman"/>
                <w:sz w:val="24"/>
                <w:szCs w:val="24"/>
              </w:rPr>
              <w:t>Значения показателей</w:t>
            </w:r>
          </w:p>
        </w:tc>
      </w:tr>
      <w:tr w:rsidR="00C71811" w:rsidRPr="00C71811" w:rsidTr="0069652C">
        <w:trPr>
          <w:trHeight w:val="280"/>
        </w:trPr>
        <w:tc>
          <w:tcPr>
            <w:tcW w:w="4820" w:type="dxa"/>
            <w:vMerge/>
            <w:tcBorders>
              <w:top w:val="single" w:sz="4" w:space="0" w:color="auto"/>
              <w:left w:val="single" w:sz="4" w:space="0" w:color="auto"/>
              <w:bottom w:val="nil"/>
              <w:right w:val="nil"/>
            </w:tcBorders>
            <w:vAlign w:val="center"/>
            <w:hideMark/>
          </w:tcPr>
          <w:p w:rsidR="00C71811" w:rsidRPr="00C71811" w:rsidRDefault="00C71811" w:rsidP="00C71811">
            <w:pPr>
              <w:spacing w:after="0" w:line="240" w:lineRule="auto"/>
              <w:rPr>
                <w:rFonts w:ascii="Arial Cyr" w:eastAsia="Times New Roman" w:hAnsi="Arial Cyr" w:cs="Times New Roman"/>
                <w:sz w:val="20"/>
                <w:szCs w:val="20"/>
              </w:rPr>
            </w:pPr>
          </w:p>
        </w:tc>
        <w:tc>
          <w:tcPr>
            <w:tcW w:w="1559" w:type="dxa"/>
            <w:gridSpan w:val="2"/>
            <w:vMerge w:val="restart"/>
            <w:tcBorders>
              <w:top w:val="nil"/>
              <w:left w:val="single" w:sz="4" w:space="0" w:color="auto"/>
              <w:bottom w:val="nil"/>
              <w:right w:val="single" w:sz="4" w:space="0" w:color="auto"/>
            </w:tcBorders>
            <w:shd w:val="clear" w:color="auto" w:fill="auto"/>
            <w:vAlign w:val="center"/>
            <w:hideMark/>
          </w:tcPr>
          <w:p w:rsidR="00C71811" w:rsidRPr="00C71811" w:rsidRDefault="00C71811" w:rsidP="00C71811">
            <w:pPr>
              <w:spacing w:after="0" w:line="240" w:lineRule="auto"/>
              <w:jc w:val="center"/>
              <w:rPr>
                <w:rFonts w:ascii="Arial Cyr" w:eastAsia="Times New Roman" w:hAnsi="Arial Cyr" w:cs="Times New Roman"/>
                <w:sz w:val="24"/>
                <w:szCs w:val="24"/>
              </w:rPr>
            </w:pPr>
            <w:r w:rsidRPr="00C71811">
              <w:rPr>
                <w:rFonts w:ascii="Arial Cyr" w:eastAsia="Times New Roman" w:hAnsi="Arial Cyr" w:cs="Times New Roman"/>
                <w:sz w:val="24"/>
                <w:szCs w:val="24"/>
              </w:rPr>
              <w:t>Всего</w:t>
            </w:r>
          </w:p>
        </w:tc>
        <w:tc>
          <w:tcPr>
            <w:tcW w:w="2835" w:type="dxa"/>
            <w:gridSpan w:val="3"/>
            <w:tcBorders>
              <w:top w:val="single" w:sz="4" w:space="0" w:color="auto"/>
              <w:left w:val="nil"/>
              <w:bottom w:val="single" w:sz="4" w:space="0" w:color="auto"/>
              <w:right w:val="single" w:sz="4" w:space="0" w:color="000000"/>
            </w:tcBorders>
            <w:shd w:val="clear" w:color="auto" w:fill="auto"/>
            <w:vAlign w:val="center"/>
            <w:hideMark/>
          </w:tcPr>
          <w:p w:rsidR="00C71811" w:rsidRPr="00C71811" w:rsidRDefault="00C71811" w:rsidP="00C71811">
            <w:pPr>
              <w:spacing w:after="0" w:line="240" w:lineRule="auto"/>
              <w:jc w:val="center"/>
              <w:rPr>
                <w:rFonts w:ascii="Arial Cyr" w:eastAsia="Times New Roman" w:hAnsi="Arial Cyr" w:cs="Times New Roman"/>
                <w:sz w:val="24"/>
                <w:szCs w:val="24"/>
              </w:rPr>
            </w:pPr>
            <w:r w:rsidRPr="00C71811">
              <w:rPr>
                <w:rFonts w:ascii="Arial Cyr" w:eastAsia="Times New Roman" w:hAnsi="Arial Cyr" w:cs="Times New Roman"/>
                <w:sz w:val="24"/>
                <w:szCs w:val="24"/>
              </w:rPr>
              <w:t>в том числе</w:t>
            </w:r>
          </w:p>
        </w:tc>
      </w:tr>
      <w:tr w:rsidR="00C71811" w:rsidRPr="00C71811" w:rsidTr="0069652C">
        <w:trPr>
          <w:trHeight w:val="1174"/>
        </w:trPr>
        <w:tc>
          <w:tcPr>
            <w:tcW w:w="4820" w:type="dxa"/>
            <w:vMerge/>
            <w:tcBorders>
              <w:top w:val="single" w:sz="4" w:space="0" w:color="auto"/>
              <w:left w:val="single" w:sz="4" w:space="0" w:color="auto"/>
              <w:bottom w:val="single" w:sz="4" w:space="0" w:color="auto"/>
              <w:right w:val="nil"/>
            </w:tcBorders>
            <w:vAlign w:val="center"/>
            <w:hideMark/>
          </w:tcPr>
          <w:p w:rsidR="00C71811" w:rsidRPr="00C71811" w:rsidRDefault="00C71811" w:rsidP="00C71811">
            <w:pPr>
              <w:spacing w:after="0" w:line="240" w:lineRule="auto"/>
              <w:rPr>
                <w:rFonts w:ascii="Arial Cyr" w:eastAsia="Times New Roman" w:hAnsi="Arial Cyr" w:cs="Times New Roman"/>
                <w:sz w:val="20"/>
                <w:szCs w:val="20"/>
              </w:rPr>
            </w:pPr>
          </w:p>
        </w:tc>
        <w:tc>
          <w:tcPr>
            <w:tcW w:w="1559" w:type="dxa"/>
            <w:gridSpan w:val="2"/>
            <w:vMerge/>
            <w:tcBorders>
              <w:top w:val="nil"/>
              <w:left w:val="single" w:sz="4" w:space="0" w:color="auto"/>
              <w:bottom w:val="single" w:sz="4" w:space="0" w:color="auto"/>
              <w:right w:val="single" w:sz="4" w:space="0" w:color="auto"/>
            </w:tcBorders>
            <w:vAlign w:val="center"/>
            <w:hideMark/>
          </w:tcPr>
          <w:p w:rsidR="00C71811" w:rsidRPr="00C71811" w:rsidRDefault="00C71811" w:rsidP="00C71811">
            <w:pPr>
              <w:spacing w:after="0" w:line="240" w:lineRule="auto"/>
              <w:rPr>
                <w:rFonts w:ascii="Arial Cyr" w:eastAsia="Times New Roman" w:hAnsi="Arial Cyr" w:cs="Times New Roman"/>
                <w:sz w:val="24"/>
                <w:szCs w:val="24"/>
              </w:rPr>
            </w:pPr>
          </w:p>
        </w:tc>
        <w:tc>
          <w:tcPr>
            <w:tcW w:w="1417" w:type="dxa"/>
            <w:gridSpan w:val="2"/>
            <w:tcBorders>
              <w:top w:val="nil"/>
              <w:left w:val="nil"/>
              <w:bottom w:val="single" w:sz="4" w:space="0" w:color="auto"/>
              <w:right w:val="single" w:sz="4" w:space="0" w:color="auto"/>
            </w:tcBorders>
            <w:shd w:val="clear" w:color="auto" w:fill="auto"/>
            <w:vAlign w:val="center"/>
            <w:hideMark/>
          </w:tcPr>
          <w:p w:rsidR="00C71811" w:rsidRPr="00C71811" w:rsidRDefault="00C71811" w:rsidP="00C71811">
            <w:pPr>
              <w:spacing w:after="0" w:line="240" w:lineRule="auto"/>
              <w:jc w:val="center"/>
              <w:rPr>
                <w:rFonts w:ascii="Arial Cyr" w:eastAsia="Times New Roman" w:hAnsi="Arial Cyr" w:cs="Times New Roman"/>
                <w:sz w:val="24"/>
                <w:szCs w:val="24"/>
              </w:rPr>
            </w:pPr>
            <w:r w:rsidRPr="00EA6832">
              <w:rPr>
                <w:rFonts w:ascii="Arial Cyr" w:eastAsia="Times New Roman" w:hAnsi="Arial Cyr" w:cs="Times New Roman"/>
                <w:sz w:val="20"/>
                <w:szCs w:val="24"/>
              </w:rPr>
              <w:t>организации</w:t>
            </w:r>
          </w:p>
        </w:tc>
        <w:tc>
          <w:tcPr>
            <w:tcW w:w="1418" w:type="dxa"/>
            <w:tcBorders>
              <w:top w:val="nil"/>
              <w:left w:val="nil"/>
              <w:bottom w:val="single" w:sz="4" w:space="0" w:color="auto"/>
              <w:right w:val="single" w:sz="4" w:space="0" w:color="auto"/>
            </w:tcBorders>
            <w:shd w:val="clear" w:color="auto" w:fill="auto"/>
            <w:vAlign w:val="center"/>
            <w:hideMark/>
          </w:tcPr>
          <w:p w:rsidR="00C71811" w:rsidRPr="00C71811" w:rsidRDefault="00C71811" w:rsidP="00C71811">
            <w:pPr>
              <w:spacing w:after="0" w:line="240" w:lineRule="auto"/>
              <w:jc w:val="center"/>
              <w:rPr>
                <w:rFonts w:ascii="Arial Cyr" w:eastAsia="Times New Roman" w:hAnsi="Arial Cyr" w:cs="Times New Roman"/>
                <w:sz w:val="24"/>
                <w:szCs w:val="24"/>
              </w:rPr>
            </w:pPr>
            <w:r w:rsidRPr="00EA6832">
              <w:rPr>
                <w:rFonts w:ascii="Arial Cyr" w:eastAsia="Times New Roman" w:hAnsi="Arial Cyr" w:cs="Times New Roman" w:hint="eastAsia"/>
                <w:sz w:val="24"/>
                <w:szCs w:val="24"/>
              </w:rPr>
              <w:t>И</w:t>
            </w:r>
            <w:r w:rsidRPr="00EA6832">
              <w:rPr>
                <w:rFonts w:ascii="Arial Cyr" w:eastAsia="Times New Roman" w:hAnsi="Arial Cyr" w:cs="Times New Roman"/>
                <w:sz w:val="24"/>
                <w:szCs w:val="24"/>
              </w:rPr>
              <w:t>ндиви</w:t>
            </w:r>
            <w:r w:rsidR="00EA6832" w:rsidRPr="00EA6832">
              <w:rPr>
                <w:rFonts w:eastAsia="Times New Roman" w:cs="Times New Roman"/>
                <w:sz w:val="24"/>
                <w:szCs w:val="24"/>
              </w:rPr>
              <w:t>-</w:t>
            </w:r>
            <w:r w:rsidRPr="00EA6832">
              <w:rPr>
                <w:rFonts w:ascii="Arial Cyr" w:eastAsia="Times New Roman" w:hAnsi="Arial Cyr" w:cs="Times New Roman"/>
                <w:sz w:val="24"/>
                <w:szCs w:val="24"/>
              </w:rPr>
              <w:t>дуальные предпри</w:t>
            </w:r>
            <w:r w:rsidR="00EA6832" w:rsidRPr="00EA6832">
              <w:rPr>
                <w:rFonts w:eastAsia="Times New Roman" w:cs="Times New Roman"/>
                <w:sz w:val="24"/>
                <w:szCs w:val="24"/>
              </w:rPr>
              <w:t>-</w:t>
            </w:r>
            <w:r w:rsidRPr="00EA6832">
              <w:rPr>
                <w:rFonts w:ascii="Arial Cyr" w:eastAsia="Times New Roman" w:hAnsi="Arial Cyr" w:cs="Times New Roman"/>
                <w:sz w:val="24"/>
                <w:szCs w:val="24"/>
              </w:rPr>
              <w:t>ниматели</w:t>
            </w:r>
          </w:p>
        </w:tc>
      </w:tr>
      <w:tr w:rsidR="00C71811" w:rsidRPr="00C71811" w:rsidTr="0069652C">
        <w:trPr>
          <w:trHeight w:val="213"/>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center"/>
              <w:rPr>
                <w:rFonts w:ascii="Arial Cyr" w:eastAsia="Times New Roman" w:hAnsi="Arial Cyr" w:cs="Times New Roman"/>
                <w:b/>
                <w:bCs/>
                <w:sz w:val="20"/>
                <w:szCs w:val="20"/>
              </w:rPr>
            </w:pPr>
            <w:r w:rsidRPr="00C71811">
              <w:rPr>
                <w:rFonts w:ascii="Arial Cyr" w:eastAsia="Times New Roman" w:hAnsi="Arial Cyr" w:cs="Times New Roman"/>
                <w:b/>
                <w:bCs/>
                <w:sz w:val="20"/>
                <w:szCs w:val="20"/>
              </w:rPr>
              <w:t>А</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center"/>
              <w:rPr>
                <w:rFonts w:ascii="Arial Cyr" w:eastAsia="Times New Roman" w:hAnsi="Arial Cyr" w:cs="Times New Roman"/>
                <w:b/>
                <w:bCs/>
                <w:sz w:val="20"/>
                <w:szCs w:val="20"/>
              </w:rPr>
            </w:pPr>
            <w:r w:rsidRPr="00C71811">
              <w:rPr>
                <w:rFonts w:ascii="Arial Cyr" w:eastAsia="Times New Roman" w:hAnsi="Arial Cyr" w:cs="Times New Roman"/>
                <w:b/>
                <w:bCs/>
                <w:sz w:val="20"/>
                <w:szCs w:val="20"/>
              </w:rPr>
              <w:t>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center"/>
              <w:rPr>
                <w:rFonts w:ascii="Arial Cyr" w:eastAsia="Times New Roman" w:hAnsi="Arial Cyr" w:cs="Times New Roman"/>
                <w:b/>
                <w:bCs/>
                <w:sz w:val="20"/>
                <w:szCs w:val="20"/>
              </w:rPr>
            </w:pPr>
            <w:r w:rsidRPr="00C71811">
              <w:rPr>
                <w:rFonts w:ascii="Arial Cyr" w:eastAsia="Times New Roman" w:hAnsi="Arial Cyr" w:cs="Times New Roman"/>
                <w:b/>
                <w:bCs/>
                <w:sz w:val="20"/>
                <w:szCs w:val="20"/>
              </w:rPr>
              <w:t>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center"/>
              <w:rPr>
                <w:rFonts w:ascii="Arial Cyr" w:eastAsia="Times New Roman" w:hAnsi="Arial Cyr" w:cs="Times New Roman"/>
                <w:b/>
                <w:bCs/>
                <w:sz w:val="20"/>
                <w:szCs w:val="20"/>
              </w:rPr>
            </w:pPr>
            <w:r w:rsidRPr="00C71811">
              <w:rPr>
                <w:rFonts w:ascii="Arial Cyr" w:eastAsia="Times New Roman" w:hAnsi="Arial Cyr" w:cs="Times New Roman"/>
                <w:b/>
                <w:bCs/>
                <w:sz w:val="20"/>
                <w:szCs w:val="20"/>
              </w:rPr>
              <w:t>3</w:t>
            </w:r>
          </w:p>
        </w:tc>
      </w:tr>
      <w:tr w:rsidR="00C71811" w:rsidRPr="00C71811" w:rsidTr="00EA6832">
        <w:trPr>
          <w:trHeight w:val="13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РОССИЙСКАЯ ФЕДЕРАЦИЯ</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884 386 432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333 738 865</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550 647 567</w:t>
            </w:r>
          </w:p>
        </w:tc>
      </w:tr>
      <w:tr w:rsidR="00C71811" w:rsidRPr="00C71811" w:rsidTr="00EA6832">
        <w:trPr>
          <w:trHeight w:val="183"/>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 xml:space="preserve">    в том числе:</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 </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ЦЕНТРАЛЬНЫЙ ФЕДЕРАЛЬНЫЙ ОКРУГ</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208 024 825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79 640 878</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128 383 947</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Белгородская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10 252 663</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3 238 011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7 014 652</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Брянская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7 033 096</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2 572 903</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4 460 193</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Владимирская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13 444 834</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4 658 257</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8 786 577</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Воронежская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16 309 919</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5 804 517</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10 505 402</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Ивановская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6 141 983</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1 969 053</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4 172 930</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Калужская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8 044 121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3 013 976</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5 030 145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Костромская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5 891 915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1 669 250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4 222 665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Курская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6 818 345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1 715 482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5 102 863</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Липецкая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5 736 271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2 307 541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3 428 730</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Московская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73 544 985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32 970 651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40 574 334</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Орловская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5 050 704</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1 841 981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3 208 723</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Рязанская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7 074 806</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2 470 322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4 604 484</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Смоленская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8 079 636</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3 137 861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4 941 775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Тамбовская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6 693 714</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2 116 232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4 577 482</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Тверская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9 148 402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3 659 474</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5 488 928</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Тульская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10 032 312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3 237 522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6 794 790</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Ярославская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8 221 591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3 058 366</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5 163 225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город Москва</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505 528</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199 479</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306 049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СЕВЕРО-ЗАПАДНЫЙ ФЕДЕРАЛЬНЫЙ ОКРУГ</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96 912 173</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45 494 372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51 417 801</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Карелия</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5 805 246</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2 847 326</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2 957 920</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Коми</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8 149 183</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3 054 155</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5 095 028</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Архангельская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10 458 645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3 483 627</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6 975 018</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Вологодская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8 159 584</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3 079 100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5 080 484</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Калининградская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7 633 399</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2 670 751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4 962 648</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Ленинградская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9 284 132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3 760 966</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5 523 166</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Мурманская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5 442 124</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2 201 708</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3 240 416</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Новгородская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6 010 360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2 855 257</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3 155 103</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Псковская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5 637 225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2 512 670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3 124 555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город Санкт-Петербург</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29 668 938</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18 837 497</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10 831 441</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Ненецкий АО</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663 337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191 315</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472 022</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СЕВЕРО-КАВКАЗСКИЙ ФЕДЕРАЛЬНЫЙ ОКРУГ</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26 012 400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7 259 003</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18 753 397</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Дагестан</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3 281 620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823 020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2 458 600</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Ингушетия</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251 373</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79 063</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172 310</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Кабардино-Балкарская Республика</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2 413 497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519 388</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1 894 109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Карачаево-Черкесская Республика</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1 165 909</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290 184</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875 725</w:t>
            </w:r>
          </w:p>
        </w:tc>
      </w:tr>
      <w:tr w:rsidR="00C71811" w:rsidRPr="00C71811" w:rsidTr="002B17B1">
        <w:trPr>
          <w:trHeight w:val="77"/>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lastRenderedPageBreak/>
              <w:t>Республика Северная Осетия-Алания</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2 380 980</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745 066</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1 635 914</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Чеченская Республика</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518 718</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40 568</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478 150</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Ставропольский край</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16 000 303</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4 761 714</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11 238 589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ЮЖНЫЙ ФЕДЕРАЛЬНЫЙ ОКРУГ</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92 649 549</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29 848 456</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62 801 093</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Адыгея</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1 953 981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751 662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1 202 319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Калмыкия</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1 325 924</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350 903</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975 021</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Краснодарский край</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41 986 532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14 146 070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27 840 462</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Астраханская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4 356 280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1 139 411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3 216 869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Волгоградская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15 487 521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4 948 302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10 539 219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Ростовская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27 539 311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8 512 108</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19 027 203</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ПРИВОЛЖСКИЙ ФЕДЕРАЛЬНЫЙ ОКРУГ</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176 771 847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65 780 071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110 991 776</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Башкортостан</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25 160 064</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8 389 600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16 770 464</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Марий-Эл</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3 650 922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1 460 659</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2 190 263</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Мордовия</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5 337 744</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1 903 477</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3 434 267</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Татарстан</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24 757 638</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9 229 793</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15 527 845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Удмуртская Республика</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7 162 810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2 786 691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4 376 119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Чувашская Республика</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8 109 996</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2 882 100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5 227 896</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Кировская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7 000 033</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2 581 681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4 418 352</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Нижегородская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22 903 243</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9 500 341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13 402 902</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Оренбургская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9 529 287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2 713 585</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6 815 702</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Пензенская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7 887 275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1 836 697</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6 050 578</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Пермский край</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14 762 445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5 047 102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9 715 343</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Самарская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18 380 109</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9 673 255</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8 706 854</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Саратовская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14 928 638</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5 222 909</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9 705 729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Ульяновская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7 201 643</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2 552 181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4 649 462</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УРАЛЬСКИЙ ФЕДЕРАЛЬНЫЙ ОКРУГ</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89 605 982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33 847 823</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55 758 159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Курганская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5 176 777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1 686 296</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3 490 481</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Свердловская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32 050 192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12 731 924</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19 318 268</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Тюменская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11 780 222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5 427 720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6 352 502</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Челябинская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16 208 707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5 699 650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10 509 057</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Ханты-Мансийский АО - Югра</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16 913 362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6 229 252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10 684 110</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Ямало-Hенецкий АО</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7 476 722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2 072 981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5 403 741</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СИБИРСКИЙ ФЕДЕРАЛЬНЫЙ ОКРУГ</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126 460 450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48 134 002</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78 326 448</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Алтай</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1 173 275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345 146</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828 129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Бурятия</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5 943 955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1 927 140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4 016 815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Тыва</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1 285 022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235 455</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1 049 567</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Хакасия</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3 082 422</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605 281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2 477 141</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Алтайский край</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11 636 983</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4 104 076</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7 532 907</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Красноярский край</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21 587 015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8 272 910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13 314 105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Иркутская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17 075 760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6 651 396</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10 424 364</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Кемеровская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16 457 859</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6 037 821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10 420 038</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Новосибирская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21 033 096</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11 147 911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9 885 185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Омская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13 495 521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4 070 105</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9 425 416</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Томская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7 815 931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3 268 931</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4 547 000</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Забайкальский край</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5 873 611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1 467 830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4 405 781</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ДАЛЬНЕВОСТОЧНЫЙ ФЕДЕРАЛЬНЫЙ ОКРУГ</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67 949 206</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23 734 260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44 214 946</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Республика Саха (Якутия)</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9 414 747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3 286 878</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6 127 869</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Приморский край</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18 017 675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6 569 100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11 448 575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Хабаровский край</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16 727 267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6 414 830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10 312 437</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Амурская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7 320 248</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1 979 550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5 340 698</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Камчатский край</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5 032 421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1 676 486</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3 355 935</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Магаданская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2 471 086</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939 265</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1 531 821</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Сахалинская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6 950 141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2 143 240</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4 806 901</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Еврейская автономная область</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1 277 507</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356 567</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920 940</w:t>
            </w:r>
          </w:p>
        </w:tc>
      </w:tr>
      <w:tr w:rsidR="00C71811" w:rsidRPr="00C71811" w:rsidTr="00EA6832">
        <w:trPr>
          <w:trHeight w:val="77"/>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C71811" w:rsidRPr="00C71811" w:rsidRDefault="00C71811" w:rsidP="00C71811">
            <w:pPr>
              <w:spacing w:after="0" w:line="240" w:lineRule="auto"/>
              <w:rPr>
                <w:rFonts w:ascii="Arial Cyr" w:eastAsia="Times New Roman" w:hAnsi="Arial Cyr" w:cs="Times New Roman"/>
                <w:sz w:val="20"/>
                <w:szCs w:val="20"/>
              </w:rPr>
            </w:pPr>
            <w:r w:rsidRPr="00C71811">
              <w:rPr>
                <w:rFonts w:ascii="Arial Cyr" w:eastAsia="Times New Roman" w:hAnsi="Arial Cyr" w:cs="Times New Roman"/>
                <w:sz w:val="20"/>
                <w:szCs w:val="20"/>
              </w:rPr>
              <w:t>Чукотский АО</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738 114</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368 344</w:t>
            </w:r>
          </w:p>
        </w:tc>
        <w:tc>
          <w:tcPr>
            <w:tcW w:w="1418" w:type="dxa"/>
            <w:tcBorders>
              <w:top w:val="nil"/>
              <w:left w:val="nil"/>
              <w:bottom w:val="single" w:sz="4" w:space="0" w:color="auto"/>
              <w:right w:val="single" w:sz="4" w:space="0" w:color="auto"/>
            </w:tcBorders>
            <w:shd w:val="clear" w:color="auto" w:fill="auto"/>
            <w:noWrap/>
            <w:vAlign w:val="bottom"/>
            <w:hideMark/>
          </w:tcPr>
          <w:p w:rsidR="00C71811" w:rsidRPr="00C71811" w:rsidRDefault="00C71811" w:rsidP="00C71811">
            <w:pPr>
              <w:spacing w:after="0" w:line="240" w:lineRule="auto"/>
              <w:jc w:val="right"/>
              <w:rPr>
                <w:rFonts w:ascii="Arial Cyr" w:eastAsia="Times New Roman" w:hAnsi="Arial Cyr" w:cs="Times New Roman"/>
                <w:sz w:val="20"/>
                <w:szCs w:val="20"/>
              </w:rPr>
            </w:pPr>
            <w:r w:rsidRPr="00C71811">
              <w:rPr>
                <w:rFonts w:ascii="Arial Cyr" w:eastAsia="Times New Roman" w:hAnsi="Arial Cyr" w:cs="Times New Roman"/>
                <w:sz w:val="20"/>
                <w:szCs w:val="20"/>
              </w:rPr>
              <w:t>369 770</w:t>
            </w:r>
          </w:p>
        </w:tc>
      </w:tr>
    </w:tbl>
    <w:p w:rsidR="00C71811" w:rsidRPr="00572C74" w:rsidRDefault="00C71811" w:rsidP="0069652C">
      <w:pPr>
        <w:autoSpaceDE w:val="0"/>
        <w:autoSpaceDN w:val="0"/>
        <w:adjustRightInd w:val="0"/>
        <w:spacing w:after="0" w:line="360" w:lineRule="auto"/>
        <w:jc w:val="both"/>
        <w:rPr>
          <w:rFonts w:ascii="Times New Roman" w:hAnsi="Times New Roman" w:cs="Times New Roman"/>
          <w:color w:val="231F20"/>
          <w:sz w:val="28"/>
          <w:szCs w:val="28"/>
        </w:rPr>
      </w:pPr>
    </w:p>
    <w:sectPr w:rsidR="00C71811" w:rsidRPr="00572C74" w:rsidSect="00104D9C">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E19" w:rsidRDefault="00107E19" w:rsidP="002A0515">
      <w:pPr>
        <w:spacing w:after="0" w:line="240" w:lineRule="auto"/>
      </w:pPr>
      <w:r>
        <w:separator/>
      </w:r>
    </w:p>
  </w:endnote>
  <w:endnote w:type="continuationSeparator" w:id="1">
    <w:p w:rsidR="00107E19" w:rsidRDefault="00107E19" w:rsidP="002A05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09F" w:csb1="00000000"/>
  </w:font>
  <w:font w:name="Arial Cyr">
    <w:panose1 w:val="020B0604020202020204"/>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239113954"/>
    </w:sdtPr>
    <w:sdtContent>
      <w:p w:rsidR="00C71811" w:rsidRPr="002A0515" w:rsidRDefault="00C71811">
        <w:pPr>
          <w:pStyle w:val="ab"/>
          <w:jc w:val="center"/>
          <w:rPr>
            <w:rFonts w:ascii="Times New Roman" w:hAnsi="Times New Roman" w:cs="Times New Roman"/>
          </w:rPr>
        </w:pPr>
        <w:r w:rsidRPr="002A0515">
          <w:rPr>
            <w:rFonts w:ascii="Times New Roman" w:hAnsi="Times New Roman" w:cs="Times New Roman"/>
          </w:rPr>
          <w:fldChar w:fldCharType="begin"/>
        </w:r>
        <w:r w:rsidRPr="002A0515">
          <w:rPr>
            <w:rFonts w:ascii="Times New Roman" w:hAnsi="Times New Roman" w:cs="Times New Roman"/>
          </w:rPr>
          <w:instrText xml:space="preserve"> PAGE   \* MERGEFORMAT </w:instrText>
        </w:r>
        <w:r w:rsidRPr="002A0515">
          <w:rPr>
            <w:rFonts w:ascii="Times New Roman" w:hAnsi="Times New Roman" w:cs="Times New Roman"/>
          </w:rPr>
          <w:fldChar w:fldCharType="separate"/>
        </w:r>
        <w:r w:rsidR="006761B8">
          <w:rPr>
            <w:rFonts w:ascii="Times New Roman" w:hAnsi="Times New Roman" w:cs="Times New Roman"/>
            <w:noProof/>
          </w:rPr>
          <w:t>3</w:t>
        </w:r>
        <w:r w:rsidRPr="002A0515">
          <w:rPr>
            <w:rFonts w:ascii="Times New Roman" w:hAnsi="Times New Roman" w:cs="Times New Roman"/>
          </w:rPr>
          <w:fldChar w:fldCharType="end"/>
        </w:r>
      </w:p>
    </w:sdtContent>
  </w:sdt>
  <w:p w:rsidR="00C71811" w:rsidRDefault="00C7181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E19" w:rsidRDefault="00107E19" w:rsidP="002A0515">
      <w:pPr>
        <w:spacing w:after="0" w:line="240" w:lineRule="auto"/>
      </w:pPr>
      <w:r>
        <w:separator/>
      </w:r>
    </w:p>
  </w:footnote>
  <w:footnote w:type="continuationSeparator" w:id="1">
    <w:p w:rsidR="00107E19" w:rsidRDefault="00107E19" w:rsidP="002A05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EF1599"/>
    <w:multiLevelType w:val="hybridMultilevel"/>
    <w:tmpl w:val="7C5E995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6B02BAF"/>
    <w:multiLevelType w:val="hybridMultilevel"/>
    <w:tmpl w:val="1F10ED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9B7D4D"/>
    <w:rsid w:val="00007D45"/>
    <w:rsid w:val="00027AC1"/>
    <w:rsid w:val="00045AF7"/>
    <w:rsid w:val="000505E5"/>
    <w:rsid w:val="0009106A"/>
    <w:rsid w:val="0010070D"/>
    <w:rsid w:val="00104D9C"/>
    <w:rsid w:val="00107E19"/>
    <w:rsid w:val="00140469"/>
    <w:rsid w:val="001657FD"/>
    <w:rsid w:val="00185753"/>
    <w:rsid w:val="001B57D1"/>
    <w:rsid w:val="001C29DC"/>
    <w:rsid w:val="001D1B01"/>
    <w:rsid w:val="001E15CA"/>
    <w:rsid w:val="00234DC8"/>
    <w:rsid w:val="00293E0F"/>
    <w:rsid w:val="002A0515"/>
    <w:rsid w:val="002B17B1"/>
    <w:rsid w:val="00313722"/>
    <w:rsid w:val="003463C0"/>
    <w:rsid w:val="00360DEC"/>
    <w:rsid w:val="003975FA"/>
    <w:rsid w:val="003E0D46"/>
    <w:rsid w:val="003E7A15"/>
    <w:rsid w:val="00414E12"/>
    <w:rsid w:val="004B4218"/>
    <w:rsid w:val="00520788"/>
    <w:rsid w:val="00523DFE"/>
    <w:rsid w:val="00547ABE"/>
    <w:rsid w:val="00572C74"/>
    <w:rsid w:val="00580368"/>
    <w:rsid w:val="00601EAB"/>
    <w:rsid w:val="006725DC"/>
    <w:rsid w:val="006761B8"/>
    <w:rsid w:val="0069652C"/>
    <w:rsid w:val="006E4F36"/>
    <w:rsid w:val="007731B2"/>
    <w:rsid w:val="0078535B"/>
    <w:rsid w:val="007C654F"/>
    <w:rsid w:val="00924F2A"/>
    <w:rsid w:val="009B7D4D"/>
    <w:rsid w:val="009E2FA9"/>
    <w:rsid w:val="009F6F92"/>
    <w:rsid w:val="00AE1ACB"/>
    <w:rsid w:val="00B512CD"/>
    <w:rsid w:val="00B862B1"/>
    <w:rsid w:val="00BB40C4"/>
    <w:rsid w:val="00BD1FBE"/>
    <w:rsid w:val="00C71811"/>
    <w:rsid w:val="00C953B4"/>
    <w:rsid w:val="00D94E1E"/>
    <w:rsid w:val="00EA6832"/>
    <w:rsid w:val="00EE0EE2"/>
    <w:rsid w:val="00EE6D2C"/>
    <w:rsid w:val="00F22A8F"/>
    <w:rsid w:val="00F54540"/>
    <w:rsid w:val="00FC38D2"/>
    <w:rsid w:val="00FE2C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D9C"/>
  </w:style>
  <w:style w:type="paragraph" w:styleId="1">
    <w:name w:val="heading 1"/>
    <w:basedOn w:val="a"/>
    <w:next w:val="a"/>
    <w:link w:val="10"/>
    <w:uiPriority w:val="9"/>
    <w:qFormat/>
    <w:rsid w:val="001B57D1"/>
    <w:pPr>
      <w:keepNext/>
      <w:keepLines/>
      <w:spacing w:before="480" w:after="0"/>
      <w:outlineLvl w:val="0"/>
    </w:pPr>
    <w:rPr>
      <w:rFonts w:ascii="Times New Roman" w:eastAsiaTheme="majorEastAsia" w:hAnsi="Times New Roman" w:cstheme="majorBidi"/>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80368"/>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7853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unhideWhenUsed/>
    <w:rsid w:val="003E7A15"/>
    <w:rPr>
      <w:color w:val="0000FF" w:themeColor="hyperlink"/>
      <w:u w:val="single"/>
    </w:rPr>
  </w:style>
  <w:style w:type="paragraph" w:styleId="2">
    <w:name w:val="Body Text 2"/>
    <w:basedOn w:val="a"/>
    <w:link w:val="20"/>
    <w:rsid w:val="0018575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185753"/>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1B57D1"/>
    <w:rPr>
      <w:rFonts w:ascii="Times New Roman" w:eastAsiaTheme="majorEastAsia" w:hAnsi="Times New Roman" w:cstheme="majorBidi"/>
      <w:bCs/>
      <w:sz w:val="28"/>
      <w:szCs w:val="28"/>
    </w:rPr>
  </w:style>
  <w:style w:type="paragraph" w:styleId="a6">
    <w:name w:val="TOC Heading"/>
    <w:basedOn w:val="1"/>
    <w:next w:val="a"/>
    <w:uiPriority w:val="39"/>
    <w:semiHidden/>
    <w:unhideWhenUsed/>
    <w:qFormat/>
    <w:rsid w:val="002A0515"/>
    <w:pPr>
      <w:outlineLvl w:val="9"/>
    </w:pPr>
    <w:rPr>
      <w:rFonts w:asciiTheme="majorHAnsi" w:hAnsiTheme="majorHAnsi"/>
      <w:b/>
      <w:color w:val="365F91" w:themeColor="accent1" w:themeShade="BF"/>
      <w:lang w:eastAsia="en-US"/>
    </w:rPr>
  </w:style>
  <w:style w:type="paragraph" w:styleId="11">
    <w:name w:val="toc 1"/>
    <w:basedOn w:val="a"/>
    <w:next w:val="a"/>
    <w:autoRedefine/>
    <w:uiPriority w:val="39"/>
    <w:unhideWhenUsed/>
    <w:rsid w:val="002A0515"/>
    <w:pPr>
      <w:spacing w:after="100"/>
    </w:pPr>
  </w:style>
  <w:style w:type="paragraph" w:styleId="a7">
    <w:name w:val="Balloon Text"/>
    <w:basedOn w:val="a"/>
    <w:link w:val="a8"/>
    <w:uiPriority w:val="99"/>
    <w:semiHidden/>
    <w:unhideWhenUsed/>
    <w:rsid w:val="002A051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A0515"/>
    <w:rPr>
      <w:rFonts w:ascii="Tahoma" w:hAnsi="Tahoma" w:cs="Tahoma"/>
      <w:sz w:val="16"/>
      <w:szCs w:val="16"/>
    </w:rPr>
  </w:style>
  <w:style w:type="paragraph" w:styleId="a9">
    <w:name w:val="header"/>
    <w:basedOn w:val="a"/>
    <w:link w:val="aa"/>
    <w:uiPriority w:val="99"/>
    <w:semiHidden/>
    <w:unhideWhenUsed/>
    <w:rsid w:val="002A051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2A0515"/>
  </w:style>
  <w:style w:type="paragraph" w:styleId="ab">
    <w:name w:val="footer"/>
    <w:basedOn w:val="a"/>
    <w:link w:val="ac"/>
    <w:uiPriority w:val="99"/>
    <w:unhideWhenUsed/>
    <w:rsid w:val="002A051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A0515"/>
  </w:style>
  <w:style w:type="character" w:styleId="ad">
    <w:name w:val="Placeholder Text"/>
    <w:basedOn w:val="a0"/>
    <w:uiPriority w:val="99"/>
    <w:semiHidden/>
    <w:rsid w:val="00BD1FBE"/>
    <w:rPr>
      <w:color w:val="808080"/>
    </w:rPr>
  </w:style>
</w:styles>
</file>

<file path=word/webSettings.xml><?xml version="1.0" encoding="utf-8"?>
<w:webSettings xmlns:r="http://schemas.openxmlformats.org/officeDocument/2006/relationships" xmlns:w="http://schemas.openxmlformats.org/wordprocessingml/2006/main">
  <w:divs>
    <w:div w:id="335158596">
      <w:bodyDiv w:val="1"/>
      <w:marLeft w:val="0"/>
      <w:marRight w:val="0"/>
      <w:marTop w:val="0"/>
      <w:marBottom w:val="0"/>
      <w:divBdr>
        <w:top w:val="none" w:sz="0" w:space="0" w:color="auto"/>
        <w:left w:val="none" w:sz="0" w:space="0" w:color="auto"/>
        <w:bottom w:val="none" w:sz="0" w:space="0" w:color="auto"/>
        <w:right w:val="none" w:sz="0" w:space="0" w:color="auto"/>
      </w:divBdr>
    </w:div>
    <w:div w:id="354967384">
      <w:bodyDiv w:val="1"/>
      <w:marLeft w:val="0"/>
      <w:marRight w:val="0"/>
      <w:marTop w:val="0"/>
      <w:marBottom w:val="0"/>
      <w:divBdr>
        <w:top w:val="none" w:sz="0" w:space="0" w:color="auto"/>
        <w:left w:val="none" w:sz="0" w:space="0" w:color="auto"/>
        <w:bottom w:val="none" w:sz="0" w:space="0" w:color="auto"/>
        <w:right w:val="none" w:sz="0" w:space="0" w:color="auto"/>
      </w:divBdr>
    </w:div>
    <w:div w:id="646714320">
      <w:bodyDiv w:val="1"/>
      <w:marLeft w:val="0"/>
      <w:marRight w:val="0"/>
      <w:marTop w:val="0"/>
      <w:marBottom w:val="0"/>
      <w:divBdr>
        <w:top w:val="none" w:sz="0" w:space="0" w:color="auto"/>
        <w:left w:val="none" w:sz="0" w:space="0" w:color="auto"/>
        <w:bottom w:val="none" w:sz="0" w:space="0" w:color="auto"/>
        <w:right w:val="none" w:sz="0" w:space="0" w:color="auto"/>
      </w:divBdr>
    </w:div>
    <w:div w:id="1128162130">
      <w:bodyDiv w:val="1"/>
      <w:marLeft w:val="0"/>
      <w:marRight w:val="0"/>
      <w:marTop w:val="0"/>
      <w:marBottom w:val="0"/>
      <w:divBdr>
        <w:top w:val="none" w:sz="0" w:space="0" w:color="auto"/>
        <w:left w:val="none" w:sz="0" w:space="0" w:color="auto"/>
        <w:bottom w:val="none" w:sz="0" w:space="0" w:color="auto"/>
        <w:right w:val="none" w:sz="0" w:space="0" w:color="auto"/>
      </w:divBdr>
    </w:div>
    <w:div w:id="165552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naluchet.ru/pages-28.html"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plotArea>
      <c:layout/>
      <c:barChart>
        <c:barDir val="col"/>
        <c:grouping val="clustered"/>
        <c:ser>
          <c:idx val="0"/>
          <c:order val="0"/>
          <c:tx>
            <c:strRef>
              <c:f>Лист1!$B$1</c:f>
              <c:strCache>
                <c:ptCount val="1"/>
                <c:pt idx="0">
                  <c:v>Российская Федерация. Поступления ЕНВД</c:v>
                </c:pt>
              </c:strCache>
            </c:strRef>
          </c:tx>
          <c:cat>
            <c:strRef>
              <c:f>Лист1!$A$2:$A$9</c:f>
              <c:strCache>
                <c:ptCount val="8"/>
                <c:pt idx="0">
                  <c:v>Центральный ФО</c:v>
                </c:pt>
                <c:pt idx="1">
                  <c:v>Северо-Западный ФО</c:v>
                </c:pt>
                <c:pt idx="2">
                  <c:v>Северо-Кавказский ФО</c:v>
                </c:pt>
                <c:pt idx="3">
                  <c:v>Южный ФО</c:v>
                </c:pt>
                <c:pt idx="4">
                  <c:v>Приволжский ФО</c:v>
                </c:pt>
                <c:pt idx="5">
                  <c:v>Уральский ФО</c:v>
                </c:pt>
                <c:pt idx="6">
                  <c:v>Сибирский ФО</c:v>
                </c:pt>
                <c:pt idx="7">
                  <c:v>Дальневосточный ФО</c:v>
                </c:pt>
              </c:strCache>
            </c:strRef>
          </c:cat>
          <c:val>
            <c:numRef>
              <c:f>Лист1!$B$2:$B$9</c:f>
              <c:numCache>
                <c:formatCode>#,##0</c:formatCode>
                <c:ptCount val="8"/>
                <c:pt idx="0">
                  <c:v>208024825</c:v>
                </c:pt>
                <c:pt idx="1">
                  <c:v>96912173</c:v>
                </c:pt>
                <c:pt idx="2">
                  <c:v>26012400</c:v>
                </c:pt>
                <c:pt idx="3">
                  <c:v>92649549</c:v>
                </c:pt>
                <c:pt idx="4">
                  <c:v>176771847</c:v>
                </c:pt>
                <c:pt idx="5">
                  <c:v>89605982</c:v>
                </c:pt>
                <c:pt idx="6">
                  <c:v>126460450</c:v>
                </c:pt>
                <c:pt idx="7" formatCode="General">
                  <c:v>67949206</c:v>
                </c:pt>
              </c:numCache>
            </c:numRef>
          </c:val>
        </c:ser>
        <c:axId val="126001920"/>
        <c:axId val="126004608"/>
      </c:barChart>
      <c:catAx>
        <c:axId val="126001920"/>
        <c:scaling>
          <c:orientation val="minMax"/>
        </c:scaling>
        <c:axPos val="b"/>
        <c:tickLblPos val="nextTo"/>
        <c:crossAx val="126004608"/>
        <c:crosses val="autoZero"/>
        <c:auto val="1"/>
        <c:lblAlgn val="ctr"/>
        <c:lblOffset val="100"/>
      </c:catAx>
      <c:valAx>
        <c:axId val="126004608"/>
        <c:scaling>
          <c:orientation val="minMax"/>
        </c:scaling>
        <c:axPos val="l"/>
        <c:majorGridlines/>
        <c:numFmt formatCode="#,##0" sourceLinked="1"/>
        <c:tickLblPos val="nextTo"/>
        <c:crossAx val="126001920"/>
        <c:crosses val="autoZero"/>
        <c:crossBetween val="between"/>
      </c:valAx>
    </c:plotArea>
    <c:legend>
      <c:legendPos val="r"/>
    </c:legend>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09F" w:csb1="00000000"/>
  </w:font>
  <w:font w:name="Arial Cyr">
    <w:panose1 w:val="020B0604020202020204"/>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372F1"/>
    <w:rsid w:val="00C372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372F1"/>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94358-39A0-4735-B21C-7DE17B491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21</Pages>
  <Words>4738</Words>
  <Characters>27012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dc:creator>
  <cp:keywords/>
  <dc:description/>
  <cp:lastModifiedBy>ALBINA</cp:lastModifiedBy>
  <cp:revision>37</cp:revision>
  <cp:lastPrinted>2013-12-11T06:05:00Z</cp:lastPrinted>
  <dcterms:created xsi:type="dcterms:W3CDTF">2013-12-05T13:44:00Z</dcterms:created>
  <dcterms:modified xsi:type="dcterms:W3CDTF">2014-01-12T20:04:00Z</dcterms:modified>
</cp:coreProperties>
</file>