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5F9D" w:rsidRPr="00C04AA6" w:rsidRDefault="00CD5F9D" w:rsidP="008954C7">
      <w:pPr>
        <w:shd w:val="clear" w:color="auto" w:fill="FFFFFF"/>
        <w:ind w:firstLine="709"/>
        <w:jc w:val="center"/>
        <w:rPr>
          <w:rFonts w:ascii="Times New Roman" w:hAnsi="Times New Roman"/>
          <w:spacing w:val="8"/>
          <w:sz w:val="28"/>
          <w:szCs w:val="28"/>
        </w:rPr>
      </w:pPr>
      <w:r w:rsidRPr="00C04AA6">
        <w:rPr>
          <w:rFonts w:ascii="Times New Roman" w:hAnsi="Times New Roman"/>
          <w:spacing w:val="8"/>
          <w:sz w:val="28"/>
          <w:szCs w:val="28"/>
        </w:rPr>
        <w:t>Федеральное государственное образовательное бюджетное учреждение</w:t>
      </w:r>
    </w:p>
    <w:p w:rsidR="00CD5F9D" w:rsidRPr="00C04AA6" w:rsidRDefault="00CD5F9D" w:rsidP="008954C7">
      <w:pPr>
        <w:shd w:val="clear" w:color="auto" w:fill="FFFFFF"/>
        <w:ind w:firstLine="709"/>
        <w:jc w:val="center"/>
        <w:rPr>
          <w:rFonts w:ascii="Times New Roman" w:hAnsi="Times New Roman"/>
          <w:b/>
          <w:spacing w:val="8"/>
          <w:sz w:val="28"/>
          <w:szCs w:val="28"/>
        </w:rPr>
      </w:pPr>
      <w:r w:rsidRPr="00C04AA6">
        <w:rPr>
          <w:rFonts w:ascii="Times New Roman" w:hAnsi="Times New Roman"/>
          <w:spacing w:val="8"/>
          <w:sz w:val="28"/>
          <w:szCs w:val="28"/>
        </w:rPr>
        <w:t>высшего профессионального образования</w:t>
      </w:r>
    </w:p>
    <w:p w:rsidR="00CD5F9D" w:rsidRPr="0043456C" w:rsidRDefault="00CD5F9D" w:rsidP="008954C7">
      <w:pPr>
        <w:shd w:val="clear" w:color="auto" w:fill="FFFFFF"/>
        <w:ind w:firstLine="709"/>
        <w:jc w:val="center"/>
        <w:rPr>
          <w:rFonts w:ascii="Times New Roman" w:hAnsi="Times New Roman"/>
          <w:spacing w:val="8"/>
          <w:sz w:val="28"/>
          <w:szCs w:val="28"/>
        </w:rPr>
      </w:pPr>
      <w:r w:rsidRPr="0043456C">
        <w:rPr>
          <w:rFonts w:ascii="Times New Roman" w:hAnsi="Times New Roman"/>
          <w:spacing w:val="8"/>
          <w:sz w:val="28"/>
          <w:szCs w:val="28"/>
        </w:rPr>
        <w:t>«Финансовый университет при Правительстве Российской Федерации»</w:t>
      </w:r>
    </w:p>
    <w:p w:rsidR="00CD5F9D" w:rsidRPr="0043456C" w:rsidRDefault="00CD5F9D" w:rsidP="008954C7">
      <w:pPr>
        <w:shd w:val="clear" w:color="auto" w:fill="FFFFFF"/>
        <w:spacing w:line="360" w:lineRule="auto"/>
        <w:ind w:firstLine="709"/>
        <w:jc w:val="center"/>
        <w:rPr>
          <w:rFonts w:ascii="Times New Roman" w:hAnsi="Times New Roman"/>
          <w:spacing w:val="8"/>
          <w:sz w:val="28"/>
          <w:szCs w:val="28"/>
        </w:rPr>
      </w:pPr>
      <w:r w:rsidRPr="0043456C">
        <w:rPr>
          <w:rFonts w:ascii="Times New Roman" w:hAnsi="Times New Roman"/>
          <w:spacing w:val="8"/>
          <w:sz w:val="28"/>
          <w:szCs w:val="28"/>
        </w:rPr>
        <w:t>(Финуниверситет)</w:t>
      </w:r>
    </w:p>
    <w:p w:rsidR="00CD5F9D" w:rsidRPr="0043456C" w:rsidRDefault="00CD5F9D" w:rsidP="008954C7">
      <w:pPr>
        <w:ind w:firstLine="709"/>
        <w:jc w:val="center"/>
        <w:rPr>
          <w:rFonts w:ascii="Times New Roman" w:hAnsi="Times New Roman"/>
          <w:spacing w:val="8"/>
          <w:sz w:val="28"/>
          <w:szCs w:val="28"/>
        </w:rPr>
      </w:pPr>
      <w:r w:rsidRPr="0043456C">
        <w:rPr>
          <w:rFonts w:ascii="Times New Roman" w:hAnsi="Times New Roman"/>
          <w:spacing w:val="8"/>
          <w:sz w:val="28"/>
          <w:szCs w:val="28"/>
        </w:rPr>
        <w:t>Смоленский филиал Финуниверситета</w:t>
      </w:r>
    </w:p>
    <w:p w:rsidR="00CD5F9D" w:rsidRPr="0043456C" w:rsidRDefault="00CD5F9D" w:rsidP="008954C7">
      <w:pPr>
        <w:ind w:firstLine="709"/>
        <w:jc w:val="center"/>
        <w:rPr>
          <w:rFonts w:ascii="Times New Roman" w:hAnsi="Times New Roman"/>
          <w:spacing w:val="8"/>
          <w:sz w:val="28"/>
          <w:szCs w:val="28"/>
        </w:rPr>
      </w:pPr>
    </w:p>
    <w:p w:rsidR="00CD5F9D" w:rsidRPr="00C04AA6" w:rsidRDefault="00CD5F9D" w:rsidP="008954C7">
      <w:pPr>
        <w:ind w:firstLine="709"/>
        <w:jc w:val="center"/>
        <w:rPr>
          <w:rFonts w:ascii="Times New Roman" w:hAnsi="Times New Roman"/>
          <w:b/>
          <w:spacing w:val="8"/>
          <w:sz w:val="28"/>
          <w:szCs w:val="28"/>
        </w:rPr>
      </w:pPr>
    </w:p>
    <w:p w:rsidR="00CD5F9D" w:rsidRPr="00C04AA6" w:rsidRDefault="00CD5F9D" w:rsidP="008954C7">
      <w:pPr>
        <w:ind w:firstLine="709"/>
        <w:jc w:val="center"/>
        <w:rPr>
          <w:rFonts w:ascii="Times New Roman" w:hAnsi="Times New Roman"/>
          <w:sz w:val="28"/>
          <w:szCs w:val="28"/>
        </w:rPr>
      </w:pPr>
    </w:p>
    <w:p w:rsidR="00CD5F9D" w:rsidRPr="00C04AA6" w:rsidRDefault="00CD5F9D" w:rsidP="008954C7">
      <w:pPr>
        <w:ind w:firstLine="709"/>
        <w:jc w:val="center"/>
        <w:rPr>
          <w:rFonts w:ascii="Times New Roman" w:hAnsi="Times New Roman"/>
          <w:sz w:val="28"/>
          <w:szCs w:val="28"/>
        </w:rPr>
      </w:pPr>
    </w:p>
    <w:p w:rsidR="00CD5F9D" w:rsidRPr="00C04AA6" w:rsidRDefault="00CD5F9D" w:rsidP="008954C7">
      <w:pPr>
        <w:ind w:firstLine="709"/>
        <w:jc w:val="center"/>
        <w:rPr>
          <w:rFonts w:ascii="Times New Roman" w:hAnsi="Times New Roman"/>
          <w:b/>
          <w:sz w:val="36"/>
          <w:szCs w:val="36"/>
        </w:rPr>
      </w:pPr>
      <w:r w:rsidRPr="00C04AA6">
        <w:rPr>
          <w:rFonts w:ascii="Times New Roman" w:hAnsi="Times New Roman"/>
          <w:b/>
          <w:sz w:val="36"/>
          <w:szCs w:val="36"/>
        </w:rPr>
        <w:t>КОНТРОЛЬНАЯ РАБОТА</w:t>
      </w:r>
    </w:p>
    <w:p w:rsidR="00CD5F9D" w:rsidRPr="00C04AA6" w:rsidRDefault="00CD5F9D" w:rsidP="008954C7">
      <w:pPr>
        <w:ind w:firstLine="709"/>
        <w:jc w:val="center"/>
        <w:rPr>
          <w:rFonts w:ascii="Times New Roman" w:hAnsi="Times New Roman"/>
          <w:b/>
          <w:sz w:val="28"/>
          <w:szCs w:val="28"/>
        </w:rPr>
      </w:pPr>
    </w:p>
    <w:p w:rsidR="00CD5F9D" w:rsidRPr="00C04AA6" w:rsidRDefault="00CD5F9D" w:rsidP="008954C7">
      <w:pPr>
        <w:ind w:firstLine="709"/>
        <w:jc w:val="center"/>
        <w:rPr>
          <w:rFonts w:ascii="Times New Roman" w:hAnsi="Times New Roman"/>
          <w:sz w:val="28"/>
          <w:szCs w:val="28"/>
        </w:rPr>
      </w:pPr>
    </w:p>
    <w:p w:rsidR="00CD5F9D" w:rsidRPr="00C04AA6" w:rsidRDefault="00CD5F9D" w:rsidP="008954C7">
      <w:pPr>
        <w:ind w:firstLine="709"/>
        <w:jc w:val="center"/>
        <w:rPr>
          <w:rFonts w:ascii="Times New Roman" w:hAnsi="Times New Roman"/>
          <w:sz w:val="36"/>
          <w:szCs w:val="36"/>
        </w:rPr>
      </w:pPr>
      <w:r w:rsidRPr="00C04AA6">
        <w:rPr>
          <w:rFonts w:ascii="Times New Roman" w:hAnsi="Times New Roman"/>
          <w:sz w:val="36"/>
          <w:szCs w:val="36"/>
        </w:rPr>
        <w:t>По дисциплине «</w:t>
      </w:r>
      <w:r w:rsidR="00F111FC">
        <w:rPr>
          <w:rFonts w:ascii="Times New Roman" w:hAnsi="Times New Roman"/>
          <w:sz w:val="36"/>
          <w:szCs w:val="36"/>
        </w:rPr>
        <w:t>Рынок ценных бумаг</w:t>
      </w:r>
      <w:r w:rsidRPr="00C04AA6">
        <w:rPr>
          <w:rFonts w:ascii="Times New Roman" w:hAnsi="Times New Roman"/>
          <w:sz w:val="36"/>
          <w:szCs w:val="36"/>
        </w:rPr>
        <w:t>»</w:t>
      </w:r>
    </w:p>
    <w:p w:rsidR="00CD5F9D" w:rsidRPr="00C04AA6" w:rsidRDefault="00CD5F9D" w:rsidP="008954C7">
      <w:pPr>
        <w:ind w:firstLine="709"/>
        <w:jc w:val="center"/>
        <w:rPr>
          <w:rFonts w:ascii="Times New Roman" w:hAnsi="Times New Roman"/>
          <w:sz w:val="36"/>
          <w:szCs w:val="36"/>
        </w:rPr>
      </w:pPr>
    </w:p>
    <w:p w:rsidR="00CD5F9D" w:rsidRPr="00C04AA6" w:rsidRDefault="00CD5F9D" w:rsidP="008954C7">
      <w:pPr>
        <w:ind w:firstLine="709"/>
        <w:jc w:val="center"/>
        <w:rPr>
          <w:rFonts w:ascii="Times New Roman" w:hAnsi="Times New Roman"/>
          <w:sz w:val="36"/>
          <w:szCs w:val="36"/>
        </w:rPr>
      </w:pPr>
      <w:r w:rsidRPr="00C04AA6">
        <w:rPr>
          <w:rFonts w:ascii="Times New Roman" w:hAnsi="Times New Roman"/>
          <w:sz w:val="36"/>
          <w:szCs w:val="36"/>
        </w:rPr>
        <w:t>Вариант №</w:t>
      </w:r>
      <w:r w:rsidR="00F111FC">
        <w:rPr>
          <w:rFonts w:ascii="Times New Roman" w:hAnsi="Times New Roman"/>
          <w:sz w:val="36"/>
          <w:szCs w:val="36"/>
        </w:rPr>
        <w:t>8</w:t>
      </w:r>
      <w:r w:rsidRPr="00C04AA6">
        <w:rPr>
          <w:rFonts w:ascii="Times New Roman" w:hAnsi="Times New Roman"/>
          <w:sz w:val="36"/>
          <w:szCs w:val="36"/>
        </w:rPr>
        <w:t>.</w:t>
      </w:r>
    </w:p>
    <w:p w:rsidR="00CD5F9D" w:rsidRPr="00C04AA6" w:rsidRDefault="00CD5F9D" w:rsidP="008954C7">
      <w:pPr>
        <w:ind w:firstLine="709"/>
        <w:jc w:val="center"/>
        <w:rPr>
          <w:rFonts w:ascii="Times New Roman" w:hAnsi="Times New Roman"/>
          <w:sz w:val="36"/>
          <w:szCs w:val="36"/>
        </w:rPr>
      </w:pPr>
    </w:p>
    <w:p w:rsidR="00CD5F9D" w:rsidRPr="00C04AA6" w:rsidRDefault="00CD5F9D" w:rsidP="008954C7">
      <w:pPr>
        <w:ind w:firstLine="709"/>
        <w:jc w:val="center"/>
        <w:rPr>
          <w:rFonts w:ascii="Times New Roman" w:hAnsi="Times New Roman"/>
          <w:sz w:val="36"/>
          <w:szCs w:val="36"/>
        </w:rPr>
      </w:pPr>
    </w:p>
    <w:p w:rsidR="00CD5F9D" w:rsidRPr="00C04AA6" w:rsidRDefault="00CD5F9D" w:rsidP="008954C7">
      <w:pPr>
        <w:ind w:firstLine="709"/>
        <w:jc w:val="center"/>
        <w:rPr>
          <w:rFonts w:ascii="Times New Roman" w:hAnsi="Times New Roman"/>
          <w:sz w:val="36"/>
          <w:szCs w:val="36"/>
        </w:rPr>
      </w:pPr>
    </w:p>
    <w:p w:rsidR="00CD5F9D" w:rsidRPr="00C04AA6" w:rsidRDefault="00CD5F9D" w:rsidP="00D649CB">
      <w:pPr>
        <w:tabs>
          <w:tab w:val="left" w:pos="2552"/>
        </w:tabs>
        <w:ind w:left="3119"/>
        <w:jc w:val="both"/>
        <w:rPr>
          <w:rFonts w:ascii="Times New Roman" w:hAnsi="Times New Roman"/>
          <w:sz w:val="36"/>
          <w:szCs w:val="36"/>
        </w:rPr>
      </w:pPr>
    </w:p>
    <w:p w:rsidR="00CD5F9D" w:rsidRPr="00D649CB" w:rsidRDefault="00CD5F9D" w:rsidP="00436643">
      <w:pPr>
        <w:tabs>
          <w:tab w:val="left" w:pos="2552"/>
        </w:tabs>
        <w:spacing w:line="360" w:lineRule="auto"/>
        <w:ind w:left="3261"/>
        <w:jc w:val="both"/>
        <w:rPr>
          <w:rFonts w:ascii="Times New Roman" w:hAnsi="Times New Roman"/>
          <w:sz w:val="28"/>
          <w:szCs w:val="28"/>
          <w:u w:val="single"/>
        </w:rPr>
      </w:pPr>
      <w:r w:rsidRPr="00D649CB">
        <w:rPr>
          <w:rFonts w:ascii="Times New Roman" w:hAnsi="Times New Roman"/>
          <w:sz w:val="28"/>
          <w:szCs w:val="28"/>
        </w:rPr>
        <w:t>Выполнила:</w:t>
      </w:r>
      <w:r w:rsidRPr="00D649CB">
        <w:rPr>
          <w:rFonts w:ascii="Times New Roman" w:hAnsi="Times New Roman"/>
          <w:sz w:val="28"/>
          <w:szCs w:val="28"/>
        </w:rPr>
        <w:tab/>
      </w:r>
      <w:r w:rsidRPr="00D649CB">
        <w:rPr>
          <w:rFonts w:ascii="Times New Roman" w:hAnsi="Times New Roman"/>
          <w:sz w:val="28"/>
          <w:szCs w:val="28"/>
        </w:rPr>
        <w:tab/>
      </w:r>
      <w:r w:rsidR="00436643">
        <w:rPr>
          <w:rFonts w:ascii="Times New Roman" w:hAnsi="Times New Roman"/>
          <w:sz w:val="28"/>
          <w:szCs w:val="28"/>
          <w:u w:val="single"/>
        </w:rPr>
        <w:tab/>
      </w:r>
      <w:r w:rsidR="00436643">
        <w:rPr>
          <w:rFonts w:ascii="Times New Roman" w:hAnsi="Times New Roman"/>
          <w:sz w:val="28"/>
          <w:szCs w:val="28"/>
          <w:u w:val="single"/>
        </w:rPr>
        <w:tab/>
      </w:r>
      <w:r w:rsidR="00436643">
        <w:rPr>
          <w:rFonts w:ascii="Times New Roman" w:hAnsi="Times New Roman"/>
          <w:sz w:val="28"/>
          <w:szCs w:val="28"/>
          <w:u w:val="single"/>
        </w:rPr>
        <w:tab/>
      </w:r>
    </w:p>
    <w:p w:rsidR="00CD5F9D" w:rsidRPr="00D649CB" w:rsidRDefault="00CD5F9D" w:rsidP="00436643">
      <w:pPr>
        <w:tabs>
          <w:tab w:val="left" w:pos="2552"/>
        </w:tabs>
        <w:spacing w:line="360" w:lineRule="auto"/>
        <w:ind w:left="3261"/>
        <w:jc w:val="both"/>
        <w:rPr>
          <w:rFonts w:ascii="Times New Roman" w:hAnsi="Times New Roman"/>
          <w:sz w:val="28"/>
          <w:szCs w:val="28"/>
          <w:u w:val="single"/>
        </w:rPr>
      </w:pPr>
      <w:r w:rsidRPr="00D649CB">
        <w:rPr>
          <w:rFonts w:ascii="Times New Roman" w:hAnsi="Times New Roman"/>
          <w:sz w:val="28"/>
          <w:szCs w:val="28"/>
        </w:rPr>
        <w:t>Факультет:</w:t>
      </w:r>
      <w:r w:rsidRPr="00D649CB">
        <w:rPr>
          <w:rFonts w:ascii="Times New Roman" w:hAnsi="Times New Roman"/>
          <w:sz w:val="28"/>
          <w:szCs w:val="28"/>
        </w:rPr>
        <w:tab/>
      </w:r>
      <w:r w:rsidRPr="00D649CB">
        <w:rPr>
          <w:rFonts w:ascii="Times New Roman" w:hAnsi="Times New Roman"/>
          <w:sz w:val="28"/>
          <w:szCs w:val="28"/>
        </w:rPr>
        <w:tab/>
      </w:r>
      <w:r w:rsidRPr="00D649CB">
        <w:rPr>
          <w:rFonts w:ascii="Times New Roman" w:hAnsi="Times New Roman"/>
          <w:sz w:val="28"/>
          <w:szCs w:val="28"/>
          <w:u w:val="single"/>
        </w:rPr>
        <w:t>финансово-кредитный</w:t>
      </w:r>
      <w:r w:rsidR="00436643">
        <w:rPr>
          <w:rFonts w:ascii="Times New Roman" w:hAnsi="Times New Roman"/>
          <w:sz w:val="28"/>
          <w:szCs w:val="28"/>
          <w:u w:val="single"/>
        </w:rPr>
        <w:tab/>
      </w:r>
      <w:r w:rsidR="00436643">
        <w:rPr>
          <w:rFonts w:ascii="Times New Roman" w:hAnsi="Times New Roman"/>
          <w:sz w:val="28"/>
          <w:szCs w:val="28"/>
          <w:u w:val="single"/>
        </w:rPr>
        <w:tab/>
      </w:r>
    </w:p>
    <w:p w:rsidR="00CD5F9D" w:rsidRPr="00D649CB" w:rsidRDefault="00CD5F9D" w:rsidP="00436643">
      <w:pPr>
        <w:tabs>
          <w:tab w:val="left" w:pos="2552"/>
        </w:tabs>
        <w:spacing w:line="360" w:lineRule="auto"/>
        <w:ind w:left="3261" w:right="-143"/>
        <w:jc w:val="both"/>
        <w:rPr>
          <w:rFonts w:ascii="Times New Roman" w:hAnsi="Times New Roman"/>
          <w:sz w:val="28"/>
          <w:szCs w:val="28"/>
          <w:u w:val="single"/>
        </w:rPr>
      </w:pPr>
      <w:r w:rsidRPr="00D649CB">
        <w:rPr>
          <w:rFonts w:ascii="Times New Roman" w:hAnsi="Times New Roman"/>
          <w:sz w:val="28"/>
          <w:szCs w:val="28"/>
        </w:rPr>
        <w:t xml:space="preserve">Специальность: </w:t>
      </w:r>
      <w:r w:rsidRPr="00D649CB">
        <w:rPr>
          <w:rFonts w:ascii="Times New Roman" w:hAnsi="Times New Roman"/>
          <w:sz w:val="28"/>
          <w:szCs w:val="28"/>
        </w:rPr>
        <w:tab/>
      </w:r>
      <w:r w:rsidRPr="00D649CB">
        <w:rPr>
          <w:rFonts w:ascii="Times New Roman" w:hAnsi="Times New Roman"/>
          <w:sz w:val="28"/>
          <w:szCs w:val="28"/>
          <w:u w:val="single"/>
        </w:rPr>
        <w:t>финансовый менеджмент</w:t>
      </w:r>
      <w:r w:rsidR="00436643">
        <w:rPr>
          <w:rFonts w:ascii="Times New Roman" w:hAnsi="Times New Roman"/>
          <w:sz w:val="28"/>
          <w:szCs w:val="28"/>
          <w:u w:val="single"/>
        </w:rPr>
        <w:tab/>
      </w:r>
    </w:p>
    <w:p w:rsidR="00CD5F9D" w:rsidRPr="00D649CB" w:rsidRDefault="00CD5F9D" w:rsidP="00436643">
      <w:pPr>
        <w:tabs>
          <w:tab w:val="left" w:pos="2552"/>
        </w:tabs>
        <w:spacing w:line="360" w:lineRule="auto"/>
        <w:ind w:left="3261" w:right="-143"/>
        <w:jc w:val="both"/>
        <w:rPr>
          <w:rFonts w:ascii="Times New Roman" w:hAnsi="Times New Roman"/>
          <w:sz w:val="28"/>
          <w:szCs w:val="28"/>
          <w:u w:val="single"/>
        </w:rPr>
      </w:pPr>
      <w:r w:rsidRPr="00D649CB">
        <w:rPr>
          <w:rFonts w:ascii="Times New Roman" w:hAnsi="Times New Roman"/>
          <w:sz w:val="28"/>
          <w:szCs w:val="28"/>
        </w:rPr>
        <w:t>Группа:</w:t>
      </w:r>
      <w:r w:rsidRPr="00D649CB">
        <w:rPr>
          <w:rFonts w:ascii="Times New Roman" w:hAnsi="Times New Roman"/>
          <w:sz w:val="28"/>
          <w:szCs w:val="28"/>
        </w:rPr>
        <w:tab/>
      </w:r>
      <w:r w:rsidRPr="00D649CB">
        <w:rPr>
          <w:rFonts w:ascii="Times New Roman" w:hAnsi="Times New Roman"/>
          <w:sz w:val="28"/>
          <w:szCs w:val="28"/>
        </w:rPr>
        <w:tab/>
      </w:r>
      <w:r w:rsidRPr="00D649CB">
        <w:rPr>
          <w:rFonts w:ascii="Times New Roman" w:hAnsi="Times New Roman"/>
          <w:sz w:val="28"/>
          <w:szCs w:val="28"/>
        </w:rPr>
        <w:tab/>
      </w:r>
      <w:r w:rsidR="00436643">
        <w:rPr>
          <w:rFonts w:ascii="Times New Roman" w:hAnsi="Times New Roman"/>
          <w:sz w:val="28"/>
          <w:szCs w:val="28"/>
          <w:u w:val="single"/>
        </w:rPr>
        <w:tab/>
      </w:r>
      <w:r w:rsidR="00436643">
        <w:rPr>
          <w:rFonts w:ascii="Times New Roman" w:hAnsi="Times New Roman"/>
          <w:sz w:val="28"/>
          <w:szCs w:val="28"/>
          <w:u w:val="single"/>
        </w:rPr>
        <w:tab/>
      </w:r>
    </w:p>
    <w:p w:rsidR="00CD5F9D" w:rsidRPr="00D649CB" w:rsidRDefault="00CD5F9D" w:rsidP="00436643">
      <w:pPr>
        <w:tabs>
          <w:tab w:val="left" w:pos="2552"/>
        </w:tabs>
        <w:spacing w:line="360" w:lineRule="auto"/>
        <w:ind w:left="3261"/>
        <w:jc w:val="both"/>
        <w:rPr>
          <w:rFonts w:ascii="Times New Roman" w:hAnsi="Times New Roman"/>
          <w:sz w:val="28"/>
          <w:szCs w:val="28"/>
          <w:u w:val="single"/>
        </w:rPr>
      </w:pPr>
      <w:r w:rsidRPr="00D649CB">
        <w:rPr>
          <w:rFonts w:ascii="Times New Roman" w:hAnsi="Times New Roman"/>
          <w:sz w:val="28"/>
          <w:szCs w:val="28"/>
        </w:rPr>
        <w:t>Зачетная книжка:</w:t>
      </w:r>
      <w:r w:rsidRPr="00D649CB">
        <w:rPr>
          <w:rFonts w:ascii="Times New Roman" w:hAnsi="Times New Roman"/>
          <w:sz w:val="28"/>
          <w:szCs w:val="28"/>
        </w:rPr>
        <w:tab/>
      </w:r>
      <w:r w:rsidR="00436643">
        <w:rPr>
          <w:rFonts w:ascii="Times New Roman" w:hAnsi="Times New Roman"/>
          <w:sz w:val="28"/>
          <w:szCs w:val="28"/>
          <w:u w:val="single"/>
        </w:rPr>
        <w:tab/>
      </w:r>
      <w:r w:rsidR="00436643">
        <w:rPr>
          <w:rFonts w:ascii="Times New Roman" w:hAnsi="Times New Roman"/>
          <w:sz w:val="28"/>
          <w:szCs w:val="28"/>
          <w:u w:val="single"/>
        </w:rPr>
        <w:tab/>
      </w:r>
      <w:r w:rsidR="00436643">
        <w:rPr>
          <w:rFonts w:ascii="Times New Roman" w:hAnsi="Times New Roman"/>
          <w:sz w:val="28"/>
          <w:szCs w:val="28"/>
          <w:u w:val="single"/>
        </w:rPr>
        <w:tab/>
      </w:r>
    </w:p>
    <w:p w:rsidR="00CD5F9D" w:rsidRPr="00D649CB" w:rsidRDefault="00CD5F9D" w:rsidP="00436643">
      <w:pPr>
        <w:tabs>
          <w:tab w:val="left" w:pos="2552"/>
        </w:tabs>
        <w:spacing w:line="360" w:lineRule="auto"/>
        <w:ind w:left="3261"/>
        <w:jc w:val="both"/>
        <w:rPr>
          <w:rFonts w:ascii="Times New Roman" w:hAnsi="Times New Roman"/>
          <w:sz w:val="28"/>
          <w:szCs w:val="28"/>
          <w:u w:val="single"/>
        </w:rPr>
      </w:pPr>
      <w:r w:rsidRPr="00D649CB">
        <w:rPr>
          <w:rFonts w:ascii="Times New Roman" w:hAnsi="Times New Roman"/>
          <w:sz w:val="28"/>
          <w:szCs w:val="28"/>
        </w:rPr>
        <w:t xml:space="preserve">Преподаватель: </w:t>
      </w:r>
      <w:r w:rsidRPr="00D649CB">
        <w:rPr>
          <w:rFonts w:ascii="Times New Roman" w:hAnsi="Times New Roman"/>
          <w:sz w:val="28"/>
          <w:szCs w:val="28"/>
        </w:rPr>
        <w:tab/>
      </w:r>
      <w:bookmarkStart w:id="0" w:name="_GoBack"/>
      <w:bookmarkEnd w:id="0"/>
      <w:r w:rsidR="00436643">
        <w:rPr>
          <w:rFonts w:ascii="Times New Roman" w:hAnsi="Times New Roman"/>
          <w:sz w:val="28"/>
          <w:szCs w:val="28"/>
          <w:u w:val="single"/>
        </w:rPr>
        <w:tab/>
      </w:r>
      <w:r w:rsidR="00436643">
        <w:rPr>
          <w:rFonts w:ascii="Times New Roman" w:hAnsi="Times New Roman"/>
          <w:sz w:val="28"/>
          <w:szCs w:val="28"/>
          <w:u w:val="single"/>
        </w:rPr>
        <w:tab/>
      </w:r>
      <w:r w:rsidR="00436643">
        <w:rPr>
          <w:rFonts w:ascii="Times New Roman" w:hAnsi="Times New Roman"/>
          <w:sz w:val="28"/>
          <w:szCs w:val="28"/>
          <w:u w:val="single"/>
        </w:rPr>
        <w:tab/>
      </w:r>
      <w:r w:rsidR="00F111FC" w:rsidRPr="00D649CB">
        <w:rPr>
          <w:rFonts w:ascii="Times New Roman" w:hAnsi="Times New Roman"/>
          <w:sz w:val="28"/>
          <w:szCs w:val="28"/>
          <w:u w:val="single"/>
        </w:rPr>
        <w:t xml:space="preserve">. </w:t>
      </w:r>
    </w:p>
    <w:p w:rsidR="00CD5F9D" w:rsidRPr="00C04AA6" w:rsidRDefault="00CD5F9D" w:rsidP="008954C7">
      <w:pPr>
        <w:tabs>
          <w:tab w:val="left" w:pos="2552"/>
        </w:tabs>
        <w:spacing w:line="360" w:lineRule="auto"/>
        <w:ind w:firstLine="709"/>
        <w:rPr>
          <w:rFonts w:ascii="Times New Roman" w:hAnsi="Times New Roman"/>
          <w:sz w:val="32"/>
          <w:szCs w:val="32"/>
          <w:u w:val="single"/>
        </w:rPr>
      </w:pPr>
    </w:p>
    <w:p w:rsidR="00CD5F9D" w:rsidRDefault="00CD5F9D" w:rsidP="008954C7">
      <w:pPr>
        <w:tabs>
          <w:tab w:val="left" w:pos="2552"/>
        </w:tabs>
        <w:spacing w:line="360" w:lineRule="auto"/>
        <w:ind w:firstLine="709"/>
        <w:rPr>
          <w:rFonts w:ascii="Times New Roman" w:hAnsi="Times New Roman"/>
          <w:sz w:val="32"/>
          <w:szCs w:val="32"/>
          <w:u w:val="single"/>
        </w:rPr>
      </w:pPr>
    </w:p>
    <w:p w:rsidR="0043456C" w:rsidRDefault="0043456C" w:rsidP="008954C7">
      <w:pPr>
        <w:tabs>
          <w:tab w:val="left" w:pos="2552"/>
        </w:tabs>
        <w:spacing w:line="360" w:lineRule="auto"/>
        <w:ind w:firstLine="709"/>
        <w:rPr>
          <w:rFonts w:ascii="Times New Roman" w:hAnsi="Times New Roman"/>
          <w:sz w:val="32"/>
          <w:szCs w:val="32"/>
          <w:u w:val="single"/>
        </w:rPr>
      </w:pPr>
    </w:p>
    <w:p w:rsidR="00CD5F9D" w:rsidRPr="00C04AA6" w:rsidRDefault="00CD5F9D" w:rsidP="008954C7">
      <w:pPr>
        <w:tabs>
          <w:tab w:val="left" w:pos="2552"/>
        </w:tabs>
        <w:spacing w:line="360" w:lineRule="auto"/>
        <w:ind w:firstLine="709"/>
        <w:rPr>
          <w:rFonts w:ascii="Times New Roman" w:hAnsi="Times New Roman"/>
          <w:sz w:val="32"/>
          <w:szCs w:val="32"/>
          <w:u w:val="single"/>
        </w:rPr>
      </w:pPr>
    </w:p>
    <w:p w:rsidR="00CD5F9D" w:rsidRPr="00C04AA6" w:rsidRDefault="00CD5F9D" w:rsidP="008954C7">
      <w:pPr>
        <w:tabs>
          <w:tab w:val="left" w:pos="2552"/>
        </w:tabs>
        <w:spacing w:line="360" w:lineRule="auto"/>
        <w:ind w:firstLine="709"/>
        <w:rPr>
          <w:rFonts w:ascii="Times New Roman" w:hAnsi="Times New Roman"/>
          <w:sz w:val="32"/>
          <w:szCs w:val="32"/>
          <w:u w:val="single"/>
        </w:rPr>
      </w:pPr>
    </w:p>
    <w:p w:rsidR="00D649CB" w:rsidRDefault="00CD5F9D" w:rsidP="008954C7">
      <w:pPr>
        <w:tabs>
          <w:tab w:val="left" w:pos="2977"/>
        </w:tabs>
        <w:spacing w:line="360" w:lineRule="auto"/>
        <w:ind w:firstLine="709"/>
        <w:jc w:val="center"/>
        <w:rPr>
          <w:rFonts w:ascii="Times New Roman" w:hAnsi="Times New Roman"/>
          <w:sz w:val="32"/>
          <w:szCs w:val="32"/>
        </w:rPr>
      </w:pPr>
      <w:r w:rsidRPr="00C04AA6">
        <w:rPr>
          <w:rFonts w:ascii="Times New Roman" w:hAnsi="Times New Roman"/>
          <w:sz w:val="32"/>
          <w:szCs w:val="32"/>
        </w:rPr>
        <w:t>Смоленск</w:t>
      </w:r>
      <w:r w:rsidRPr="00C04AA6">
        <w:rPr>
          <w:rFonts w:ascii="Times New Roman" w:hAnsi="Times New Roman"/>
          <w:sz w:val="32"/>
          <w:szCs w:val="32"/>
        </w:rPr>
        <w:tab/>
      </w:r>
      <w:r w:rsidRPr="00C04AA6">
        <w:rPr>
          <w:rFonts w:ascii="Times New Roman" w:hAnsi="Times New Roman"/>
          <w:sz w:val="32"/>
          <w:szCs w:val="32"/>
        </w:rPr>
        <w:tab/>
        <w:t>201</w:t>
      </w:r>
      <w:r w:rsidR="00F111FC">
        <w:rPr>
          <w:rFonts w:ascii="Times New Roman" w:hAnsi="Times New Roman"/>
          <w:sz w:val="32"/>
          <w:szCs w:val="32"/>
        </w:rPr>
        <w:t>3</w:t>
      </w:r>
    </w:p>
    <w:p w:rsidR="00D649CB" w:rsidRDefault="00D649CB">
      <w:pPr>
        <w:rPr>
          <w:rFonts w:ascii="Times New Roman" w:hAnsi="Times New Roman"/>
          <w:sz w:val="32"/>
          <w:szCs w:val="32"/>
        </w:rPr>
      </w:pPr>
      <w:r>
        <w:rPr>
          <w:rFonts w:ascii="Times New Roman" w:hAnsi="Times New Roman"/>
          <w:sz w:val="32"/>
          <w:szCs w:val="32"/>
        </w:rPr>
        <w:br w:type="page"/>
      </w:r>
    </w:p>
    <w:p w:rsidR="00CD5F9D" w:rsidRPr="00D649CB" w:rsidRDefault="00EE240B" w:rsidP="008954C7">
      <w:pPr>
        <w:tabs>
          <w:tab w:val="left" w:pos="2977"/>
        </w:tabs>
        <w:spacing w:line="360" w:lineRule="auto"/>
        <w:ind w:firstLine="709"/>
        <w:jc w:val="center"/>
        <w:rPr>
          <w:rFonts w:ascii="Times New Roman" w:hAnsi="Times New Roman"/>
          <w:sz w:val="32"/>
          <w:szCs w:val="32"/>
        </w:rPr>
      </w:pPr>
      <w:r w:rsidRPr="00D649CB">
        <w:rPr>
          <w:rFonts w:ascii="Times New Roman" w:hAnsi="Times New Roman"/>
          <w:sz w:val="32"/>
          <w:szCs w:val="32"/>
        </w:rPr>
        <w:lastRenderedPageBreak/>
        <w:t>Содержание.</w:t>
      </w:r>
    </w:p>
    <w:p w:rsidR="00D649CB" w:rsidRDefault="00D649CB" w:rsidP="00D649CB">
      <w:pPr>
        <w:tabs>
          <w:tab w:val="left" w:pos="2977"/>
        </w:tabs>
        <w:spacing w:line="360" w:lineRule="auto"/>
        <w:jc w:val="both"/>
        <w:rPr>
          <w:rFonts w:ascii="Times New Roman" w:hAnsi="Times New Roman"/>
          <w:sz w:val="28"/>
          <w:szCs w:val="28"/>
        </w:rPr>
      </w:pPr>
      <w:r>
        <w:rPr>
          <w:rFonts w:ascii="Times New Roman" w:hAnsi="Times New Roman"/>
          <w:sz w:val="28"/>
          <w:szCs w:val="28"/>
        </w:rPr>
        <w:t>Ведение……………………………………………………………………………3</w:t>
      </w:r>
    </w:p>
    <w:p w:rsidR="00EE240B" w:rsidRPr="00D649CB" w:rsidRDefault="00D649CB" w:rsidP="00D649CB">
      <w:pPr>
        <w:tabs>
          <w:tab w:val="left" w:pos="0"/>
        </w:tabs>
        <w:spacing w:line="360" w:lineRule="auto"/>
        <w:jc w:val="both"/>
        <w:rPr>
          <w:rFonts w:ascii="Times New Roman" w:hAnsi="Times New Roman"/>
          <w:sz w:val="28"/>
          <w:szCs w:val="28"/>
        </w:rPr>
      </w:pPr>
      <w:r w:rsidRPr="00D649CB">
        <w:rPr>
          <w:rFonts w:ascii="Times New Roman" w:hAnsi="Times New Roman"/>
          <w:sz w:val="28"/>
          <w:szCs w:val="28"/>
        </w:rPr>
        <w:t>1.</w:t>
      </w:r>
      <w:r w:rsidR="00F111FC" w:rsidRPr="00D649CB">
        <w:rPr>
          <w:rFonts w:ascii="Times New Roman" w:hAnsi="Times New Roman"/>
          <w:sz w:val="28"/>
          <w:szCs w:val="28"/>
        </w:rPr>
        <w:t>Производные и международные ценные бумаги</w:t>
      </w:r>
      <w:r w:rsidR="0038028A" w:rsidRPr="00D649CB">
        <w:rPr>
          <w:rFonts w:ascii="Times New Roman" w:hAnsi="Times New Roman"/>
          <w:sz w:val="28"/>
          <w:szCs w:val="28"/>
        </w:rPr>
        <w:t>…..</w:t>
      </w:r>
      <w:r w:rsidR="00C04AA6" w:rsidRPr="00D649CB">
        <w:rPr>
          <w:rFonts w:ascii="Times New Roman" w:hAnsi="Times New Roman"/>
          <w:sz w:val="28"/>
          <w:szCs w:val="28"/>
        </w:rPr>
        <w:t>………………………..3</w:t>
      </w:r>
    </w:p>
    <w:p w:rsidR="00D649CB" w:rsidRDefault="00D649CB" w:rsidP="00D649CB">
      <w:pPr>
        <w:tabs>
          <w:tab w:val="left" w:pos="2977"/>
        </w:tabs>
        <w:spacing w:line="360" w:lineRule="auto"/>
        <w:jc w:val="both"/>
        <w:rPr>
          <w:rFonts w:ascii="Times New Roman" w:hAnsi="Times New Roman"/>
          <w:sz w:val="28"/>
          <w:szCs w:val="28"/>
        </w:rPr>
      </w:pPr>
      <w:r>
        <w:rPr>
          <w:rFonts w:ascii="Times New Roman" w:hAnsi="Times New Roman"/>
          <w:sz w:val="28"/>
          <w:szCs w:val="28"/>
        </w:rPr>
        <w:t>1.1.Производные ценные бумаги……………………………………………….5</w:t>
      </w:r>
    </w:p>
    <w:p w:rsidR="00D649CB" w:rsidRPr="00C04AA6" w:rsidRDefault="00D649CB" w:rsidP="00D649CB">
      <w:pPr>
        <w:tabs>
          <w:tab w:val="left" w:pos="2977"/>
        </w:tabs>
        <w:spacing w:line="360" w:lineRule="auto"/>
        <w:jc w:val="both"/>
        <w:rPr>
          <w:rFonts w:ascii="Times New Roman" w:hAnsi="Times New Roman"/>
          <w:sz w:val="28"/>
          <w:szCs w:val="28"/>
        </w:rPr>
      </w:pPr>
      <w:r>
        <w:rPr>
          <w:rFonts w:ascii="Times New Roman" w:hAnsi="Times New Roman"/>
          <w:sz w:val="28"/>
          <w:szCs w:val="28"/>
        </w:rPr>
        <w:t>1.2.Международные ценные бумаги……………………………………………12</w:t>
      </w:r>
    </w:p>
    <w:p w:rsidR="00EE240B" w:rsidRPr="00C04AA6" w:rsidRDefault="00D649CB" w:rsidP="00D649CB">
      <w:pPr>
        <w:tabs>
          <w:tab w:val="left" w:pos="2977"/>
        </w:tabs>
        <w:spacing w:line="360" w:lineRule="auto"/>
        <w:jc w:val="both"/>
        <w:rPr>
          <w:rFonts w:ascii="Times New Roman" w:hAnsi="Times New Roman"/>
          <w:sz w:val="28"/>
          <w:szCs w:val="28"/>
        </w:rPr>
      </w:pPr>
      <w:r>
        <w:rPr>
          <w:rFonts w:ascii="Times New Roman" w:hAnsi="Times New Roman"/>
          <w:sz w:val="28"/>
          <w:szCs w:val="28"/>
        </w:rPr>
        <w:t>2.</w:t>
      </w:r>
      <w:r w:rsidR="0038028A">
        <w:rPr>
          <w:rFonts w:ascii="Times New Roman" w:hAnsi="Times New Roman"/>
          <w:sz w:val="28"/>
          <w:szCs w:val="28"/>
        </w:rPr>
        <w:t>Тест</w:t>
      </w:r>
      <w:r w:rsidR="00C04AA6">
        <w:rPr>
          <w:rFonts w:ascii="Times New Roman" w:hAnsi="Times New Roman"/>
          <w:sz w:val="28"/>
          <w:szCs w:val="28"/>
        </w:rPr>
        <w:t>………………………</w:t>
      </w:r>
      <w:r>
        <w:rPr>
          <w:rFonts w:ascii="Times New Roman" w:hAnsi="Times New Roman"/>
          <w:sz w:val="28"/>
          <w:szCs w:val="28"/>
        </w:rPr>
        <w:t>……</w:t>
      </w:r>
      <w:r w:rsidR="00C04AA6">
        <w:rPr>
          <w:rFonts w:ascii="Times New Roman" w:hAnsi="Times New Roman"/>
          <w:sz w:val="28"/>
          <w:szCs w:val="28"/>
        </w:rPr>
        <w:t>………………………………………………1</w:t>
      </w:r>
      <w:r>
        <w:rPr>
          <w:rFonts w:ascii="Times New Roman" w:hAnsi="Times New Roman"/>
          <w:sz w:val="28"/>
          <w:szCs w:val="28"/>
        </w:rPr>
        <w:t>6</w:t>
      </w:r>
    </w:p>
    <w:p w:rsidR="0067780A" w:rsidRPr="00C04AA6" w:rsidRDefault="00D649CB" w:rsidP="00D649CB">
      <w:pPr>
        <w:tabs>
          <w:tab w:val="left" w:pos="2977"/>
        </w:tabs>
        <w:spacing w:line="360" w:lineRule="auto"/>
        <w:jc w:val="both"/>
        <w:rPr>
          <w:rFonts w:ascii="Times New Roman" w:hAnsi="Times New Roman"/>
          <w:sz w:val="28"/>
          <w:szCs w:val="28"/>
        </w:rPr>
      </w:pPr>
      <w:r>
        <w:rPr>
          <w:rFonts w:ascii="Times New Roman" w:hAnsi="Times New Roman"/>
          <w:sz w:val="28"/>
          <w:szCs w:val="28"/>
        </w:rPr>
        <w:t>3.</w:t>
      </w:r>
      <w:r w:rsidR="0038028A">
        <w:rPr>
          <w:rFonts w:ascii="Times New Roman" w:hAnsi="Times New Roman"/>
          <w:sz w:val="28"/>
          <w:szCs w:val="28"/>
        </w:rPr>
        <w:t>Задача</w:t>
      </w:r>
      <w:r w:rsidR="00C04AA6">
        <w:rPr>
          <w:rFonts w:ascii="Times New Roman" w:hAnsi="Times New Roman"/>
          <w:sz w:val="28"/>
          <w:szCs w:val="28"/>
        </w:rPr>
        <w:t>……………………………</w:t>
      </w:r>
      <w:r>
        <w:rPr>
          <w:rFonts w:ascii="Times New Roman" w:hAnsi="Times New Roman"/>
          <w:sz w:val="28"/>
          <w:szCs w:val="28"/>
        </w:rPr>
        <w:t>…</w:t>
      </w:r>
      <w:r w:rsidR="00C04AA6">
        <w:rPr>
          <w:rFonts w:ascii="Times New Roman" w:hAnsi="Times New Roman"/>
          <w:sz w:val="28"/>
          <w:szCs w:val="28"/>
        </w:rPr>
        <w:t>…………………………………………1</w:t>
      </w:r>
      <w:r>
        <w:rPr>
          <w:rFonts w:ascii="Times New Roman" w:hAnsi="Times New Roman"/>
          <w:sz w:val="28"/>
          <w:szCs w:val="28"/>
        </w:rPr>
        <w:t>7</w:t>
      </w:r>
    </w:p>
    <w:p w:rsidR="0067780A" w:rsidRPr="00C04AA6" w:rsidRDefault="0067780A" w:rsidP="00D649CB">
      <w:pPr>
        <w:tabs>
          <w:tab w:val="left" w:pos="2977"/>
        </w:tabs>
        <w:spacing w:line="360" w:lineRule="auto"/>
        <w:jc w:val="both"/>
        <w:rPr>
          <w:rFonts w:ascii="Times New Roman" w:hAnsi="Times New Roman"/>
          <w:sz w:val="28"/>
          <w:szCs w:val="28"/>
        </w:rPr>
      </w:pPr>
      <w:r w:rsidRPr="00C04AA6">
        <w:rPr>
          <w:rFonts w:ascii="Times New Roman" w:hAnsi="Times New Roman"/>
          <w:sz w:val="28"/>
          <w:szCs w:val="28"/>
        </w:rPr>
        <w:t>Список литературы</w:t>
      </w:r>
      <w:r w:rsidR="00C04AA6">
        <w:rPr>
          <w:rFonts w:ascii="Times New Roman" w:hAnsi="Times New Roman"/>
          <w:sz w:val="28"/>
          <w:szCs w:val="28"/>
        </w:rPr>
        <w:t>………………………………………………………………</w:t>
      </w:r>
      <w:r w:rsidR="00D649CB">
        <w:rPr>
          <w:rFonts w:ascii="Times New Roman" w:hAnsi="Times New Roman"/>
          <w:sz w:val="28"/>
          <w:szCs w:val="28"/>
        </w:rPr>
        <w:t>18</w:t>
      </w:r>
    </w:p>
    <w:p w:rsidR="0067780A" w:rsidRDefault="0067780A" w:rsidP="00D649CB">
      <w:pPr>
        <w:tabs>
          <w:tab w:val="left" w:pos="2977"/>
        </w:tabs>
        <w:spacing w:line="360" w:lineRule="auto"/>
        <w:jc w:val="both"/>
        <w:rPr>
          <w:sz w:val="32"/>
          <w:szCs w:val="32"/>
        </w:rPr>
      </w:pPr>
    </w:p>
    <w:p w:rsidR="00EE240B" w:rsidRDefault="00EE240B" w:rsidP="008954C7">
      <w:pPr>
        <w:spacing w:after="200" w:line="276" w:lineRule="auto"/>
        <w:ind w:firstLine="709"/>
        <w:rPr>
          <w:sz w:val="32"/>
          <w:szCs w:val="32"/>
        </w:rPr>
      </w:pPr>
      <w:r>
        <w:rPr>
          <w:sz w:val="32"/>
          <w:szCs w:val="32"/>
        </w:rPr>
        <w:br w:type="page"/>
      </w:r>
    </w:p>
    <w:p w:rsidR="00A75169" w:rsidRDefault="00A75169" w:rsidP="00D649CB">
      <w:pPr>
        <w:ind w:firstLine="709"/>
        <w:jc w:val="center"/>
        <w:rPr>
          <w:rFonts w:ascii="Times New Roman" w:hAnsi="Times New Roman"/>
          <w:sz w:val="28"/>
          <w:szCs w:val="28"/>
        </w:rPr>
      </w:pPr>
      <w:r>
        <w:rPr>
          <w:rFonts w:ascii="Times New Roman" w:hAnsi="Times New Roman"/>
          <w:sz w:val="28"/>
          <w:szCs w:val="28"/>
        </w:rPr>
        <w:lastRenderedPageBreak/>
        <w:t>Введение.</w:t>
      </w:r>
    </w:p>
    <w:p w:rsidR="00A75169" w:rsidRPr="00A75169" w:rsidRDefault="00A75169" w:rsidP="00D649CB">
      <w:pPr>
        <w:spacing w:line="360" w:lineRule="auto"/>
        <w:ind w:firstLine="709"/>
        <w:jc w:val="both"/>
        <w:rPr>
          <w:rFonts w:ascii="Times New Roman" w:hAnsi="Times New Roman"/>
          <w:sz w:val="28"/>
          <w:szCs w:val="28"/>
        </w:rPr>
      </w:pPr>
      <w:r w:rsidRPr="00A75169">
        <w:rPr>
          <w:rFonts w:ascii="Times New Roman" w:hAnsi="Times New Roman"/>
          <w:sz w:val="28"/>
          <w:szCs w:val="28"/>
        </w:rPr>
        <w:t>Производные финансовые инструменты возникли в процессе традиционных финансовых отношений, таких, как кредит, заем и т. п. Признаком «производности» является прежде всего то обстоятельство, что цена производных ценных бумаг определяется на основании стоимости ценных бумаг, составляющих их базу.</w:t>
      </w:r>
    </w:p>
    <w:p w:rsidR="00A75169" w:rsidRPr="00A75169" w:rsidRDefault="00A75169" w:rsidP="00D649CB">
      <w:pPr>
        <w:spacing w:line="360" w:lineRule="auto"/>
        <w:ind w:firstLine="709"/>
        <w:jc w:val="both"/>
        <w:rPr>
          <w:rFonts w:ascii="Times New Roman" w:hAnsi="Times New Roman"/>
          <w:sz w:val="28"/>
          <w:szCs w:val="28"/>
        </w:rPr>
      </w:pPr>
      <w:r w:rsidRPr="00A75169">
        <w:rPr>
          <w:rFonts w:ascii="Times New Roman" w:hAnsi="Times New Roman"/>
          <w:sz w:val="28"/>
          <w:szCs w:val="28"/>
        </w:rPr>
        <w:t>Термин «производные ценные бумаги» был введен в российскую практику в 1991 г. с выходом Положения «О выпуске и обращении ценных бумаг и фондовых биржах в РСФСР», в котором содержится следующее определение: «Производные ценные бумаги, — любые ценные бумаги, удостоверяющие право их владельца на покупку или продажу указанных в настоящем пункте ценных бумаг», т. е. акций, облигаций, государственных долговых обязательств.</w:t>
      </w:r>
    </w:p>
    <w:p w:rsidR="00A75169" w:rsidRPr="00A75169" w:rsidRDefault="00A75169" w:rsidP="00D649CB">
      <w:pPr>
        <w:spacing w:line="360" w:lineRule="auto"/>
        <w:ind w:firstLine="709"/>
        <w:jc w:val="both"/>
        <w:rPr>
          <w:rFonts w:ascii="Times New Roman" w:hAnsi="Times New Roman"/>
          <w:sz w:val="28"/>
          <w:szCs w:val="28"/>
        </w:rPr>
      </w:pPr>
      <w:r w:rsidRPr="00A75169">
        <w:rPr>
          <w:rFonts w:ascii="Times New Roman" w:hAnsi="Times New Roman"/>
          <w:sz w:val="28"/>
          <w:szCs w:val="28"/>
        </w:rPr>
        <w:t>В настоящее время с этими ценными бумагами связывают имущественные права, основанные на использовании финансовых инструментов, которые в литературе и в обиходе носят название «производные финансовые инструменты» (деривативы).</w:t>
      </w:r>
    </w:p>
    <w:p w:rsidR="00A75169" w:rsidRDefault="00A75169" w:rsidP="00D649CB">
      <w:pPr>
        <w:spacing w:line="360" w:lineRule="auto"/>
        <w:ind w:firstLine="709"/>
        <w:jc w:val="both"/>
        <w:rPr>
          <w:rFonts w:ascii="Times New Roman" w:hAnsi="Times New Roman"/>
          <w:sz w:val="28"/>
          <w:szCs w:val="28"/>
          <w:lang w:val="en-US"/>
        </w:rPr>
      </w:pPr>
      <w:r w:rsidRPr="00A75169">
        <w:rPr>
          <w:rFonts w:ascii="Times New Roman" w:hAnsi="Times New Roman"/>
          <w:sz w:val="28"/>
          <w:szCs w:val="28"/>
        </w:rPr>
        <w:t>К производным ценным бумагам обычно относят опционы на ценные бумаги, финансовые фьючерсы, форвардные контракты, процентные свопы. Рынок производных ценных бумаг динамично развивается и занимает значительное место на фондовом рынке.</w:t>
      </w:r>
    </w:p>
    <w:p w:rsidR="008954C7" w:rsidRDefault="007D3908" w:rsidP="00D649CB">
      <w:pPr>
        <w:spacing w:line="360" w:lineRule="auto"/>
        <w:ind w:firstLine="709"/>
        <w:jc w:val="both"/>
        <w:rPr>
          <w:rFonts w:ascii="Times New Roman" w:hAnsi="Times New Roman"/>
          <w:sz w:val="28"/>
          <w:szCs w:val="28"/>
        </w:rPr>
      </w:pPr>
      <w:r w:rsidRPr="007D3908">
        <w:rPr>
          <w:rFonts w:ascii="Times New Roman" w:hAnsi="Times New Roman"/>
          <w:sz w:val="28"/>
          <w:szCs w:val="28"/>
        </w:rPr>
        <w:t xml:space="preserve">Процесс интеграции стран с рыночной экономикой требует создания общего финансового рынка для проведения эффективной инвестиционной политики. Уже накоплен большой опыт реализации международных инвестиционных проектов. Эмитированные банками и корпорациями ценные бумаги одних стран для распространения в других странах в большом объеме обращаются на рынке международных ценных бумаг. Полная отмена в 70-х годах ограничений на перемещение капитала в развитых странах создала условия для образования международного рынка ценных бумаг. Только за 10 лет (1980—1990 гг.) доля международных операций с ценными бумагами в </w:t>
      </w:r>
      <w:r w:rsidRPr="007D3908">
        <w:rPr>
          <w:rFonts w:ascii="Times New Roman" w:hAnsi="Times New Roman"/>
          <w:sz w:val="28"/>
          <w:szCs w:val="28"/>
        </w:rPr>
        <w:lastRenderedPageBreak/>
        <w:t>ВВП США возросла с 9 до 93%, в Германии — с 8 до 58% и в Японии — с 7 до 119%. В общем объеме заимствованных на международном рынке капиталов средств наибольшая часть приходится на облигации (в 1994 г. более 60%). Почти 40% рынка международных ценных бумаг приходится на США, свыше 20% — на Японию.</w:t>
      </w:r>
    </w:p>
    <w:p w:rsidR="007D3908" w:rsidRPr="008954C7" w:rsidRDefault="008954C7" w:rsidP="00D649CB">
      <w:pPr>
        <w:spacing w:line="360" w:lineRule="auto"/>
        <w:ind w:firstLine="709"/>
        <w:jc w:val="both"/>
        <w:rPr>
          <w:rFonts w:ascii="Times New Roman" w:hAnsi="Times New Roman"/>
          <w:sz w:val="28"/>
          <w:szCs w:val="28"/>
        </w:rPr>
      </w:pPr>
      <w:r w:rsidRPr="008954C7">
        <w:rPr>
          <w:rFonts w:ascii="Times New Roman" w:hAnsi="Times New Roman"/>
          <w:sz w:val="28"/>
          <w:szCs w:val="28"/>
        </w:rPr>
        <w:t>Мировой финансовый рынок все более приобретает вид двухуровневой системы, в которой верхний уровень — наднациональный, он представлен обращением международных ценных бумаг, ведущих корпораций, а нижний уровень — национальный, где обращаются бумаги национальных компаний. Каждому из этих уровней присущи соответствующие институты финансового рынка — международные или национальные. [3]</w:t>
      </w:r>
    </w:p>
    <w:p w:rsidR="00A75169" w:rsidRDefault="00A75169" w:rsidP="00D649CB">
      <w:pPr>
        <w:tabs>
          <w:tab w:val="left" w:pos="3930"/>
        </w:tabs>
        <w:ind w:firstLine="709"/>
        <w:rPr>
          <w:rFonts w:ascii="Times New Roman" w:hAnsi="Times New Roman"/>
          <w:sz w:val="28"/>
          <w:szCs w:val="28"/>
        </w:rPr>
      </w:pPr>
      <w:r>
        <w:rPr>
          <w:rFonts w:ascii="Times New Roman" w:hAnsi="Times New Roman"/>
          <w:sz w:val="28"/>
          <w:szCs w:val="28"/>
        </w:rPr>
        <w:br w:type="page"/>
      </w:r>
    </w:p>
    <w:p w:rsidR="0038028A" w:rsidRDefault="00D649CB" w:rsidP="008954C7">
      <w:pPr>
        <w:tabs>
          <w:tab w:val="left" w:pos="2977"/>
        </w:tabs>
        <w:spacing w:line="360" w:lineRule="auto"/>
        <w:ind w:firstLine="709"/>
        <w:jc w:val="center"/>
        <w:rPr>
          <w:rFonts w:ascii="Times New Roman" w:hAnsi="Times New Roman"/>
          <w:sz w:val="28"/>
          <w:szCs w:val="28"/>
          <w:lang w:val="en-US"/>
        </w:rPr>
      </w:pPr>
      <w:r>
        <w:rPr>
          <w:rFonts w:ascii="Times New Roman" w:hAnsi="Times New Roman"/>
          <w:sz w:val="28"/>
          <w:szCs w:val="28"/>
        </w:rPr>
        <w:lastRenderedPageBreak/>
        <w:t>1.</w:t>
      </w:r>
      <w:r w:rsidR="0038028A">
        <w:rPr>
          <w:rFonts w:ascii="Times New Roman" w:hAnsi="Times New Roman"/>
          <w:sz w:val="28"/>
          <w:szCs w:val="28"/>
        </w:rPr>
        <w:t>Производные и международные ценные бумаги.</w:t>
      </w:r>
    </w:p>
    <w:p w:rsidR="008954C7" w:rsidRPr="008954C7" w:rsidRDefault="00D649CB" w:rsidP="008954C7">
      <w:pPr>
        <w:tabs>
          <w:tab w:val="left" w:pos="2977"/>
        </w:tabs>
        <w:spacing w:line="360" w:lineRule="auto"/>
        <w:ind w:firstLine="709"/>
        <w:jc w:val="center"/>
        <w:rPr>
          <w:rFonts w:ascii="Times New Roman" w:hAnsi="Times New Roman"/>
          <w:sz w:val="28"/>
          <w:szCs w:val="28"/>
        </w:rPr>
      </w:pPr>
      <w:r>
        <w:rPr>
          <w:rFonts w:ascii="Times New Roman" w:hAnsi="Times New Roman"/>
          <w:sz w:val="28"/>
          <w:szCs w:val="28"/>
        </w:rPr>
        <w:t>1.1.</w:t>
      </w:r>
      <w:r w:rsidR="008954C7" w:rsidRPr="00D649CB">
        <w:rPr>
          <w:rFonts w:ascii="Times New Roman" w:hAnsi="Times New Roman"/>
          <w:sz w:val="28"/>
          <w:szCs w:val="28"/>
        </w:rPr>
        <w:t>Производные ценные</w:t>
      </w:r>
      <w:r w:rsidR="008954C7">
        <w:rPr>
          <w:rFonts w:ascii="Times New Roman" w:hAnsi="Times New Roman"/>
          <w:sz w:val="28"/>
          <w:szCs w:val="28"/>
        </w:rPr>
        <w:t xml:space="preserve"> бумаги.</w:t>
      </w:r>
    </w:p>
    <w:p w:rsidR="0038028A" w:rsidRDefault="0038028A" w:rsidP="00D649CB">
      <w:pPr>
        <w:tabs>
          <w:tab w:val="left" w:pos="2977"/>
        </w:tabs>
        <w:spacing w:line="360" w:lineRule="auto"/>
        <w:ind w:firstLine="709"/>
        <w:jc w:val="both"/>
        <w:rPr>
          <w:rFonts w:ascii="Times New Roman" w:hAnsi="Times New Roman"/>
          <w:sz w:val="28"/>
          <w:szCs w:val="28"/>
        </w:rPr>
      </w:pPr>
      <w:r w:rsidRPr="0038028A">
        <w:rPr>
          <w:rFonts w:ascii="Times New Roman" w:hAnsi="Times New Roman"/>
          <w:sz w:val="28"/>
          <w:szCs w:val="28"/>
        </w:rPr>
        <w:t>Производный финансовый инструмент (дериватив) (англ. derivative) — финансовый инструмент, цены или условия которого базируются на соответствующих параметрах другого финансового инструмента, который будет являться базовым. Обычно, целью покупки дериватива является не получение базового актива, а получение прибыли от изменения его цены. Отличительная особенность деривативов в том, что их количество не обязательно совпадает с количеством базового инструмента. Эмитенты базового актива обычно не имеют никакого отношения к выпуску деривативов. Например, суммарное количество контрактов CFD на акции компании может в несколько раз превышать количество выпущенных акций, при этом само это акционерное общество не выпускает и не торгует деривативами на свои акции.</w:t>
      </w:r>
    </w:p>
    <w:p w:rsidR="00701CDD" w:rsidRPr="00701CDD" w:rsidRDefault="00701CDD" w:rsidP="00D649CB">
      <w:pPr>
        <w:tabs>
          <w:tab w:val="left" w:pos="2977"/>
        </w:tabs>
        <w:spacing w:line="360" w:lineRule="auto"/>
        <w:ind w:firstLine="709"/>
        <w:jc w:val="both"/>
        <w:rPr>
          <w:rFonts w:ascii="Times New Roman" w:hAnsi="Times New Roman"/>
          <w:sz w:val="28"/>
          <w:szCs w:val="28"/>
        </w:rPr>
      </w:pPr>
      <w:r w:rsidRPr="00701CDD">
        <w:rPr>
          <w:rFonts w:ascii="Times New Roman" w:hAnsi="Times New Roman"/>
          <w:sz w:val="28"/>
          <w:szCs w:val="28"/>
        </w:rPr>
        <w:t>По сути дериватив представляет собой соглашение между двумя сторонами, по которому они принимают на себя обязательство или право передать определённый актив или сумму денег в установленный срок или до его наступления по согласованной цене.</w:t>
      </w:r>
    </w:p>
    <w:p w:rsidR="00701CDD" w:rsidRPr="00701CDD" w:rsidRDefault="00701CDD" w:rsidP="00D649CB">
      <w:pPr>
        <w:tabs>
          <w:tab w:val="left" w:pos="2977"/>
        </w:tabs>
        <w:spacing w:line="360" w:lineRule="auto"/>
        <w:ind w:firstLine="709"/>
        <w:jc w:val="both"/>
        <w:rPr>
          <w:rFonts w:ascii="Times New Roman" w:hAnsi="Times New Roman"/>
          <w:sz w:val="28"/>
          <w:szCs w:val="28"/>
        </w:rPr>
      </w:pPr>
      <w:r w:rsidRPr="00701CDD">
        <w:rPr>
          <w:rFonts w:ascii="Times New Roman" w:hAnsi="Times New Roman"/>
          <w:sz w:val="28"/>
          <w:szCs w:val="28"/>
        </w:rPr>
        <w:t>Существуют некоторые другие подходы к определению производного финансового инструмента. Согласно этим определениям признак срочности является необязательным — достаточно лишь того, что данный инструмент основан на другом финансовом инструменте. Также существует подход, согласно которому производным инструментом может считаться только тот, по которому предполагается получение дохода за счёт разницы цен и не предполагается использование данного инструмента для поставки товара или иного базового актива.</w:t>
      </w:r>
    </w:p>
    <w:p w:rsidR="00701CDD" w:rsidRDefault="00701CDD" w:rsidP="00D649CB">
      <w:pPr>
        <w:tabs>
          <w:tab w:val="left" w:pos="2977"/>
        </w:tabs>
        <w:spacing w:line="360" w:lineRule="auto"/>
        <w:ind w:firstLine="709"/>
        <w:jc w:val="both"/>
        <w:rPr>
          <w:rFonts w:ascii="Times New Roman" w:hAnsi="Times New Roman"/>
          <w:sz w:val="28"/>
          <w:szCs w:val="28"/>
        </w:rPr>
      </w:pPr>
      <w:r w:rsidRPr="00701CDD">
        <w:rPr>
          <w:rFonts w:ascii="Times New Roman" w:hAnsi="Times New Roman"/>
          <w:sz w:val="28"/>
          <w:szCs w:val="28"/>
        </w:rPr>
        <w:t xml:space="preserve">Большинство производных финансовых инструментов в соответствии с российским законодательством не признаётся ценной бумагой, как это трактуется в Федеральном законе "О рынке ценных бумаг". Исключение составляет опцион эмитента. Однако встречается такой термин как </w:t>
      </w:r>
      <w:r w:rsidRPr="00701CDD">
        <w:rPr>
          <w:rFonts w:ascii="Times New Roman" w:hAnsi="Times New Roman"/>
          <w:sz w:val="28"/>
          <w:szCs w:val="28"/>
        </w:rPr>
        <w:lastRenderedPageBreak/>
        <w:t>производная ценная бумага. Под это понятие попадают инструменты, основанные на ценных бумагах (форвардный контракт на облигацию, опцион на акцию, депозитарная расписка).</w:t>
      </w:r>
    </w:p>
    <w:p w:rsidR="00701CDD" w:rsidRPr="00701CDD" w:rsidRDefault="00701CDD" w:rsidP="008954C7">
      <w:pPr>
        <w:tabs>
          <w:tab w:val="left" w:pos="2977"/>
        </w:tabs>
        <w:spacing w:line="360" w:lineRule="auto"/>
        <w:ind w:firstLine="709"/>
        <w:rPr>
          <w:rFonts w:ascii="Times New Roman" w:hAnsi="Times New Roman"/>
          <w:sz w:val="28"/>
          <w:szCs w:val="28"/>
        </w:rPr>
      </w:pPr>
      <w:r w:rsidRPr="00701CDD">
        <w:rPr>
          <w:rFonts w:ascii="Times New Roman" w:hAnsi="Times New Roman"/>
          <w:sz w:val="28"/>
          <w:szCs w:val="28"/>
        </w:rPr>
        <w:t>Признаки производных инструментов</w:t>
      </w:r>
    </w:p>
    <w:p w:rsidR="00701CDD" w:rsidRPr="00701CDD" w:rsidRDefault="00701CDD" w:rsidP="00D649CB">
      <w:pPr>
        <w:pStyle w:val="ab"/>
        <w:numPr>
          <w:ilvl w:val="0"/>
          <w:numId w:val="1"/>
        </w:numPr>
        <w:spacing w:line="360" w:lineRule="auto"/>
        <w:ind w:left="0" w:firstLine="709"/>
        <w:jc w:val="both"/>
        <w:rPr>
          <w:rFonts w:ascii="Times New Roman" w:hAnsi="Times New Roman"/>
          <w:sz w:val="28"/>
          <w:szCs w:val="28"/>
        </w:rPr>
      </w:pPr>
      <w:r w:rsidRPr="00701CDD">
        <w:rPr>
          <w:rFonts w:ascii="Times New Roman" w:hAnsi="Times New Roman"/>
          <w:sz w:val="28"/>
          <w:szCs w:val="28"/>
        </w:rPr>
        <w:t>Производные финансовые инструменты основываются на других финансовых инструментах: валютах, ценных бумагах. Встречаются производные инструменты на другие деривативы, как например опцион на фьючерсный контракт.</w:t>
      </w:r>
    </w:p>
    <w:p w:rsidR="00701CDD" w:rsidRPr="00701CDD" w:rsidRDefault="00701CDD" w:rsidP="00D649CB">
      <w:pPr>
        <w:pStyle w:val="ab"/>
        <w:numPr>
          <w:ilvl w:val="0"/>
          <w:numId w:val="1"/>
        </w:numPr>
        <w:spacing w:line="360" w:lineRule="auto"/>
        <w:ind w:left="0" w:firstLine="709"/>
        <w:jc w:val="both"/>
        <w:rPr>
          <w:rFonts w:ascii="Times New Roman" w:hAnsi="Times New Roman"/>
          <w:sz w:val="28"/>
          <w:szCs w:val="28"/>
        </w:rPr>
      </w:pPr>
      <w:r w:rsidRPr="00701CDD">
        <w:rPr>
          <w:rFonts w:ascii="Times New Roman" w:hAnsi="Times New Roman"/>
          <w:sz w:val="28"/>
          <w:szCs w:val="28"/>
        </w:rPr>
        <w:t>Как правило деривативы используются не с целью купли-продажи базового актива, а с целью получения дохода от разницы в ценах.</w:t>
      </w:r>
    </w:p>
    <w:p w:rsidR="00701CDD" w:rsidRPr="00701CDD" w:rsidRDefault="00701CDD" w:rsidP="00D649CB">
      <w:pPr>
        <w:pStyle w:val="ab"/>
        <w:numPr>
          <w:ilvl w:val="0"/>
          <w:numId w:val="1"/>
        </w:numPr>
        <w:spacing w:line="360" w:lineRule="auto"/>
        <w:ind w:left="0" w:firstLine="709"/>
        <w:jc w:val="both"/>
        <w:rPr>
          <w:rFonts w:ascii="Times New Roman" w:hAnsi="Times New Roman"/>
          <w:sz w:val="28"/>
          <w:szCs w:val="28"/>
        </w:rPr>
      </w:pPr>
      <w:r w:rsidRPr="00701CDD">
        <w:rPr>
          <w:rFonts w:ascii="Times New Roman" w:hAnsi="Times New Roman"/>
          <w:sz w:val="28"/>
          <w:szCs w:val="28"/>
        </w:rPr>
        <w:t>Рынок производных инструментов напрямую связан с рынком ценных бумаг. Эти рынки строятся по одинаковым принципам, ценообразование на этих рынках происходит по одним законам и, как правило, на них торгуют одни и те же участники.</w:t>
      </w:r>
    </w:p>
    <w:p w:rsidR="00701CDD" w:rsidRPr="00701CDD" w:rsidRDefault="00701CDD" w:rsidP="00D649CB">
      <w:pPr>
        <w:tabs>
          <w:tab w:val="left" w:pos="2977"/>
        </w:tabs>
        <w:spacing w:line="360" w:lineRule="auto"/>
        <w:ind w:firstLine="709"/>
        <w:jc w:val="both"/>
        <w:rPr>
          <w:rFonts w:ascii="Times New Roman" w:hAnsi="Times New Roman"/>
          <w:sz w:val="28"/>
          <w:szCs w:val="28"/>
        </w:rPr>
      </w:pPr>
      <w:r w:rsidRPr="00701CDD">
        <w:rPr>
          <w:rFonts w:ascii="Times New Roman" w:hAnsi="Times New Roman"/>
          <w:sz w:val="28"/>
          <w:szCs w:val="28"/>
        </w:rPr>
        <w:t>Примеры деривативов</w:t>
      </w:r>
    </w:p>
    <w:p w:rsidR="00701CDD" w:rsidRPr="00701CDD" w:rsidRDefault="00701CDD" w:rsidP="008954C7">
      <w:pPr>
        <w:pStyle w:val="ab"/>
        <w:numPr>
          <w:ilvl w:val="0"/>
          <w:numId w:val="2"/>
        </w:numPr>
        <w:tabs>
          <w:tab w:val="left" w:pos="426"/>
        </w:tabs>
        <w:spacing w:line="360" w:lineRule="auto"/>
        <w:ind w:left="0" w:firstLine="709"/>
        <w:rPr>
          <w:rFonts w:ascii="Times New Roman" w:hAnsi="Times New Roman"/>
          <w:sz w:val="28"/>
          <w:szCs w:val="28"/>
        </w:rPr>
      </w:pPr>
      <w:r w:rsidRPr="00701CDD">
        <w:rPr>
          <w:rFonts w:ascii="Times New Roman" w:hAnsi="Times New Roman"/>
          <w:sz w:val="28"/>
          <w:szCs w:val="28"/>
        </w:rPr>
        <w:t>Опцион</w:t>
      </w:r>
    </w:p>
    <w:p w:rsidR="00701CDD" w:rsidRPr="00701CDD" w:rsidRDefault="00701CDD" w:rsidP="008954C7">
      <w:pPr>
        <w:pStyle w:val="ab"/>
        <w:numPr>
          <w:ilvl w:val="0"/>
          <w:numId w:val="2"/>
        </w:numPr>
        <w:tabs>
          <w:tab w:val="left" w:pos="426"/>
        </w:tabs>
        <w:spacing w:line="360" w:lineRule="auto"/>
        <w:ind w:left="0" w:firstLine="709"/>
        <w:rPr>
          <w:rFonts w:ascii="Times New Roman" w:hAnsi="Times New Roman"/>
          <w:sz w:val="28"/>
          <w:szCs w:val="28"/>
        </w:rPr>
      </w:pPr>
      <w:r w:rsidRPr="00701CDD">
        <w:rPr>
          <w:rFonts w:ascii="Times New Roman" w:hAnsi="Times New Roman"/>
          <w:sz w:val="28"/>
          <w:szCs w:val="28"/>
        </w:rPr>
        <w:t>Своп</w:t>
      </w:r>
    </w:p>
    <w:p w:rsidR="00701CDD" w:rsidRPr="00701CDD" w:rsidRDefault="00701CDD" w:rsidP="008954C7">
      <w:pPr>
        <w:pStyle w:val="ab"/>
        <w:numPr>
          <w:ilvl w:val="0"/>
          <w:numId w:val="2"/>
        </w:numPr>
        <w:tabs>
          <w:tab w:val="left" w:pos="426"/>
        </w:tabs>
        <w:spacing w:line="360" w:lineRule="auto"/>
        <w:ind w:left="0" w:firstLine="709"/>
        <w:rPr>
          <w:rFonts w:ascii="Times New Roman" w:hAnsi="Times New Roman"/>
          <w:sz w:val="28"/>
          <w:szCs w:val="28"/>
        </w:rPr>
      </w:pPr>
      <w:r w:rsidRPr="00701CDD">
        <w:rPr>
          <w:rFonts w:ascii="Times New Roman" w:hAnsi="Times New Roman"/>
          <w:sz w:val="28"/>
          <w:szCs w:val="28"/>
        </w:rPr>
        <w:t>Свопцион</w:t>
      </w:r>
    </w:p>
    <w:p w:rsidR="00701CDD" w:rsidRPr="00701CDD" w:rsidRDefault="00701CDD" w:rsidP="008954C7">
      <w:pPr>
        <w:pStyle w:val="ab"/>
        <w:numPr>
          <w:ilvl w:val="0"/>
          <w:numId w:val="2"/>
        </w:numPr>
        <w:tabs>
          <w:tab w:val="left" w:pos="426"/>
        </w:tabs>
        <w:spacing w:line="360" w:lineRule="auto"/>
        <w:ind w:left="0" w:firstLine="709"/>
        <w:rPr>
          <w:rFonts w:ascii="Times New Roman" w:hAnsi="Times New Roman"/>
          <w:sz w:val="28"/>
          <w:szCs w:val="28"/>
        </w:rPr>
      </w:pPr>
      <w:r w:rsidRPr="00701CDD">
        <w:rPr>
          <w:rFonts w:ascii="Times New Roman" w:hAnsi="Times New Roman"/>
          <w:sz w:val="28"/>
          <w:szCs w:val="28"/>
        </w:rPr>
        <w:t>Фьючерс</w:t>
      </w:r>
    </w:p>
    <w:p w:rsidR="00701CDD" w:rsidRPr="00701CDD" w:rsidRDefault="00701CDD" w:rsidP="008954C7">
      <w:pPr>
        <w:pStyle w:val="ab"/>
        <w:numPr>
          <w:ilvl w:val="0"/>
          <w:numId w:val="2"/>
        </w:numPr>
        <w:tabs>
          <w:tab w:val="left" w:pos="426"/>
        </w:tabs>
        <w:spacing w:line="360" w:lineRule="auto"/>
        <w:ind w:left="0" w:firstLine="709"/>
        <w:rPr>
          <w:rFonts w:ascii="Times New Roman" w:hAnsi="Times New Roman"/>
          <w:sz w:val="28"/>
          <w:szCs w:val="28"/>
        </w:rPr>
      </w:pPr>
      <w:r w:rsidRPr="00701CDD">
        <w:rPr>
          <w:rFonts w:ascii="Times New Roman" w:hAnsi="Times New Roman"/>
          <w:sz w:val="28"/>
          <w:szCs w:val="28"/>
        </w:rPr>
        <w:t>Депозитарная расписка</w:t>
      </w:r>
      <w:r w:rsidR="008954C7">
        <w:rPr>
          <w:rFonts w:ascii="Times New Roman" w:hAnsi="Times New Roman"/>
          <w:sz w:val="28"/>
          <w:szCs w:val="28"/>
        </w:rPr>
        <w:t>[1]</w:t>
      </w:r>
    </w:p>
    <w:p w:rsidR="00A75169" w:rsidRPr="00A75169" w:rsidRDefault="00A75169" w:rsidP="008954C7">
      <w:pPr>
        <w:pStyle w:val="ab"/>
        <w:tabs>
          <w:tab w:val="left" w:pos="0"/>
        </w:tabs>
        <w:spacing w:line="360" w:lineRule="auto"/>
        <w:ind w:left="0" w:firstLine="709"/>
        <w:jc w:val="both"/>
        <w:rPr>
          <w:rFonts w:ascii="Times New Roman" w:hAnsi="Times New Roman"/>
          <w:sz w:val="28"/>
          <w:szCs w:val="28"/>
        </w:rPr>
      </w:pPr>
      <w:r w:rsidRPr="00A75169">
        <w:rPr>
          <w:rFonts w:ascii="Times New Roman" w:hAnsi="Times New Roman"/>
          <w:sz w:val="28"/>
          <w:szCs w:val="28"/>
        </w:rPr>
        <w:t>Торговля опционами была впервые открыта 26 апреля 1973 г. на Чикагской опционной бирже, хотя на внебиржевом рынке они обращались давно (по меньшей мере 100 лет). Для инвесторов опцион является дополнительным инвестиционным инструментом и средством управления риском (хеджирования).</w:t>
      </w:r>
    </w:p>
    <w:p w:rsidR="00A75169" w:rsidRPr="00A75169" w:rsidRDefault="00A75169" w:rsidP="008954C7">
      <w:pPr>
        <w:pStyle w:val="ab"/>
        <w:tabs>
          <w:tab w:val="left" w:pos="0"/>
        </w:tabs>
        <w:spacing w:line="360" w:lineRule="auto"/>
        <w:ind w:left="0" w:firstLine="709"/>
        <w:jc w:val="both"/>
        <w:rPr>
          <w:rFonts w:ascii="Times New Roman" w:hAnsi="Times New Roman"/>
          <w:sz w:val="28"/>
          <w:szCs w:val="28"/>
        </w:rPr>
      </w:pPr>
      <w:r w:rsidRPr="00A75169">
        <w:rPr>
          <w:rFonts w:ascii="Times New Roman" w:hAnsi="Times New Roman"/>
          <w:sz w:val="28"/>
          <w:szCs w:val="28"/>
        </w:rPr>
        <w:t>Опционы бывают двух видов: опцион «колл» и опцион «пут».</w:t>
      </w:r>
    </w:p>
    <w:p w:rsidR="00A75169" w:rsidRDefault="00A75169" w:rsidP="008954C7">
      <w:pPr>
        <w:pStyle w:val="ab"/>
        <w:tabs>
          <w:tab w:val="left" w:pos="0"/>
        </w:tabs>
        <w:spacing w:line="360" w:lineRule="auto"/>
        <w:ind w:left="0" w:firstLine="709"/>
        <w:jc w:val="both"/>
        <w:rPr>
          <w:rFonts w:ascii="Times New Roman" w:hAnsi="Times New Roman"/>
          <w:sz w:val="28"/>
          <w:szCs w:val="28"/>
        </w:rPr>
      </w:pPr>
      <w:r w:rsidRPr="00A75169">
        <w:rPr>
          <w:rFonts w:ascii="Times New Roman" w:hAnsi="Times New Roman"/>
          <w:sz w:val="28"/>
          <w:szCs w:val="28"/>
        </w:rPr>
        <w:t xml:space="preserve">Опцион «колл» (опцион на покупку) предоставляет его владельцу право купить в будущем ценную бумагу по фиксированной цене — цене исполнения опциона. Дата, когда заканчивается срок действия опциона, </w:t>
      </w:r>
      <w:r w:rsidRPr="00A75169">
        <w:rPr>
          <w:rFonts w:ascii="Times New Roman" w:hAnsi="Times New Roman"/>
          <w:sz w:val="28"/>
          <w:szCs w:val="28"/>
        </w:rPr>
        <w:lastRenderedPageBreak/>
        <w:t>называется датой истечения срока опциона. За приобретение опциона покупатель платит продавцу премию — «цену опциона», которая обычно составляет лишь небольшую часть цены базовой бумаги, лежащей в основе опциона. В итоге покупатель опциона выгадывает или теряет на изменении цены бумаги, фактически не владея ею. Покупка же этих ценных бумаг обошлась бы покупателю опциона гораздо дороже. Вместе с тем владелец опциона хорошо знает, что возможный убыток не превысит величину премии, уплаченной за опцион. В связи с этим владелец опциона может отказаться от его исполнения, если к наступлению срока исполнения рыночная цена базовой бумаги, лежащей в основе опциона, окажется ниже той цены, которая зафиксирована в опционе (цена исполнения).</w:t>
      </w:r>
    </w:p>
    <w:p w:rsidR="00A75169" w:rsidRPr="00A75169" w:rsidRDefault="00A75169" w:rsidP="008954C7">
      <w:pPr>
        <w:pStyle w:val="ab"/>
        <w:tabs>
          <w:tab w:val="left" w:pos="0"/>
        </w:tabs>
        <w:spacing w:line="360" w:lineRule="auto"/>
        <w:ind w:left="0" w:firstLine="709"/>
        <w:jc w:val="both"/>
        <w:rPr>
          <w:rFonts w:ascii="Times New Roman" w:hAnsi="Times New Roman"/>
          <w:sz w:val="28"/>
          <w:szCs w:val="28"/>
        </w:rPr>
      </w:pPr>
      <w:r w:rsidRPr="00A75169">
        <w:rPr>
          <w:rFonts w:ascii="Times New Roman" w:hAnsi="Times New Roman"/>
          <w:sz w:val="28"/>
          <w:szCs w:val="28"/>
        </w:rPr>
        <w:t>Опцион «пут» предоставляет право его держателю продать в будущем ценную бумагу по фиксированной цене — цене исполнения. Как и в случае с опционом «колл», в этом случае тоже имеет место право, но не обязательство продать ценную бумагу. Если к моменту исполнения опциона рыночная цена бумаги окажется выше, чем фиксированная (цена исполнения), то владелец данного опциона имеет право его не исполнять. Предлагая опцион, продавец прежде всего получает доход в виде премии, уплаченной покупателем, которая является частью общей доходности его портфеля.</w:t>
      </w:r>
    </w:p>
    <w:p w:rsidR="00A75169" w:rsidRPr="00A75169" w:rsidRDefault="00A75169" w:rsidP="00D649CB">
      <w:pPr>
        <w:pStyle w:val="ab"/>
        <w:tabs>
          <w:tab w:val="left" w:pos="0"/>
        </w:tabs>
        <w:spacing w:line="360" w:lineRule="auto"/>
        <w:ind w:left="0" w:firstLine="709"/>
        <w:jc w:val="both"/>
        <w:rPr>
          <w:rFonts w:ascii="Times New Roman" w:hAnsi="Times New Roman"/>
          <w:sz w:val="28"/>
          <w:szCs w:val="28"/>
        </w:rPr>
      </w:pPr>
      <w:r w:rsidRPr="00A75169">
        <w:rPr>
          <w:rFonts w:ascii="Times New Roman" w:hAnsi="Times New Roman"/>
          <w:sz w:val="28"/>
          <w:szCs w:val="28"/>
        </w:rPr>
        <w:t>Величина премии опциона зависит от следующих факторов:</w:t>
      </w:r>
    </w:p>
    <w:p w:rsidR="00A75169" w:rsidRPr="00A75169" w:rsidRDefault="00A75169" w:rsidP="00D649CB">
      <w:pPr>
        <w:pStyle w:val="ab"/>
        <w:numPr>
          <w:ilvl w:val="0"/>
          <w:numId w:val="4"/>
        </w:numPr>
        <w:tabs>
          <w:tab w:val="left" w:pos="0"/>
        </w:tabs>
        <w:spacing w:line="360" w:lineRule="auto"/>
        <w:ind w:left="0"/>
        <w:jc w:val="both"/>
        <w:rPr>
          <w:rFonts w:ascii="Times New Roman" w:hAnsi="Times New Roman"/>
          <w:sz w:val="28"/>
          <w:szCs w:val="28"/>
        </w:rPr>
      </w:pPr>
      <w:r w:rsidRPr="00A75169">
        <w:rPr>
          <w:rFonts w:ascii="Times New Roman" w:hAnsi="Times New Roman"/>
          <w:sz w:val="28"/>
          <w:szCs w:val="28"/>
        </w:rPr>
        <w:t>существующего (или предполагаемого) соотношения между текущей ценой ценной бумаги, лежащей в основе опциона, и ценой его исполнения;</w:t>
      </w:r>
    </w:p>
    <w:p w:rsidR="00A75169" w:rsidRPr="00A75169" w:rsidRDefault="00A75169" w:rsidP="00D649CB">
      <w:pPr>
        <w:pStyle w:val="ab"/>
        <w:numPr>
          <w:ilvl w:val="0"/>
          <w:numId w:val="4"/>
        </w:numPr>
        <w:tabs>
          <w:tab w:val="left" w:pos="0"/>
        </w:tabs>
        <w:spacing w:line="360" w:lineRule="auto"/>
        <w:ind w:left="0"/>
        <w:jc w:val="both"/>
        <w:rPr>
          <w:rFonts w:ascii="Times New Roman" w:hAnsi="Times New Roman"/>
          <w:sz w:val="28"/>
          <w:szCs w:val="28"/>
        </w:rPr>
      </w:pPr>
      <w:r w:rsidRPr="00A75169">
        <w:rPr>
          <w:rFonts w:ascii="Times New Roman" w:hAnsi="Times New Roman"/>
          <w:sz w:val="28"/>
          <w:szCs w:val="28"/>
        </w:rPr>
        <w:t>ценовых колебаний акций или иных ценных бумаг, лежащих в основе опциона;</w:t>
      </w:r>
    </w:p>
    <w:p w:rsidR="00A75169" w:rsidRPr="00A75169" w:rsidRDefault="00A75169" w:rsidP="00D649CB">
      <w:pPr>
        <w:pStyle w:val="ab"/>
        <w:numPr>
          <w:ilvl w:val="0"/>
          <w:numId w:val="4"/>
        </w:numPr>
        <w:tabs>
          <w:tab w:val="left" w:pos="0"/>
        </w:tabs>
        <w:spacing w:line="360" w:lineRule="auto"/>
        <w:ind w:left="0"/>
        <w:jc w:val="both"/>
        <w:rPr>
          <w:rFonts w:ascii="Times New Roman" w:hAnsi="Times New Roman"/>
          <w:sz w:val="28"/>
          <w:szCs w:val="28"/>
        </w:rPr>
      </w:pPr>
      <w:r w:rsidRPr="00A75169">
        <w:rPr>
          <w:rFonts w:ascii="Times New Roman" w:hAnsi="Times New Roman"/>
          <w:sz w:val="28"/>
          <w:szCs w:val="28"/>
        </w:rPr>
        <w:t>времени, оставшегося до срока исполнения опциона;</w:t>
      </w:r>
    </w:p>
    <w:p w:rsidR="00A75169" w:rsidRPr="00A75169" w:rsidRDefault="00A75169" w:rsidP="00D649CB">
      <w:pPr>
        <w:pStyle w:val="ab"/>
        <w:numPr>
          <w:ilvl w:val="0"/>
          <w:numId w:val="4"/>
        </w:numPr>
        <w:tabs>
          <w:tab w:val="left" w:pos="0"/>
        </w:tabs>
        <w:spacing w:line="360" w:lineRule="auto"/>
        <w:ind w:left="0"/>
        <w:jc w:val="both"/>
        <w:rPr>
          <w:rFonts w:ascii="Times New Roman" w:hAnsi="Times New Roman"/>
          <w:sz w:val="28"/>
          <w:szCs w:val="28"/>
        </w:rPr>
      </w:pPr>
      <w:r w:rsidRPr="00A75169">
        <w:rPr>
          <w:rFonts w:ascii="Times New Roman" w:hAnsi="Times New Roman"/>
          <w:sz w:val="28"/>
          <w:szCs w:val="28"/>
        </w:rPr>
        <w:t>уровня процентных ставок, сложившегося на данный момент, и прогнозируемого направления их изменения;</w:t>
      </w:r>
    </w:p>
    <w:p w:rsidR="00A75169" w:rsidRPr="00A75169" w:rsidRDefault="00A75169" w:rsidP="00D649CB">
      <w:pPr>
        <w:pStyle w:val="ab"/>
        <w:numPr>
          <w:ilvl w:val="0"/>
          <w:numId w:val="4"/>
        </w:numPr>
        <w:tabs>
          <w:tab w:val="left" w:pos="0"/>
        </w:tabs>
        <w:spacing w:line="360" w:lineRule="auto"/>
        <w:ind w:left="0"/>
        <w:jc w:val="both"/>
        <w:rPr>
          <w:rFonts w:ascii="Times New Roman" w:hAnsi="Times New Roman"/>
          <w:sz w:val="28"/>
          <w:szCs w:val="28"/>
        </w:rPr>
      </w:pPr>
      <w:r w:rsidRPr="00A75169">
        <w:rPr>
          <w:rFonts w:ascii="Times New Roman" w:hAnsi="Times New Roman"/>
          <w:sz w:val="28"/>
          <w:szCs w:val="28"/>
        </w:rPr>
        <w:t>доходности ценных бумаг, лежащих в основе опциона.</w:t>
      </w:r>
    </w:p>
    <w:p w:rsidR="00A75169" w:rsidRPr="00A75169" w:rsidRDefault="00A75169" w:rsidP="00D649CB">
      <w:pPr>
        <w:pStyle w:val="ab"/>
        <w:tabs>
          <w:tab w:val="left" w:pos="0"/>
        </w:tabs>
        <w:spacing w:line="360" w:lineRule="auto"/>
        <w:ind w:left="0" w:firstLine="709"/>
        <w:jc w:val="both"/>
        <w:rPr>
          <w:rFonts w:ascii="Times New Roman" w:hAnsi="Times New Roman"/>
          <w:sz w:val="28"/>
          <w:szCs w:val="28"/>
        </w:rPr>
      </w:pPr>
      <w:r w:rsidRPr="00A75169">
        <w:rPr>
          <w:rFonts w:ascii="Times New Roman" w:hAnsi="Times New Roman"/>
          <w:sz w:val="28"/>
          <w:szCs w:val="28"/>
        </w:rPr>
        <w:t xml:space="preserve">Еще одним видом производных ценных бумаг является фьючерс на ценные бумаги — это соглашение (обязательство), а не право выбора в </w:t>
      </w:r>
      <w:r w:rsidRPr="00A75169">
        <w:rPr>
          <w:rFonts w:ascii="Times New Roman" w:hAnsi="Times New Roman"/>
          <w:sz w:val="28"/>
          <w:szCs w:val="28"/>
        </w:rPr>
        <w:lastRenderedPageBreak/>
        <w:t>отличие от опциона, на покупку или продажу стандартного количества определенного вида ценных бумаг на определенную дату в будущем по цене, заранее установленной при заключении сделки. В этих стандартных контрактах регламентируются все параметры: срок, размеры стандартного лота, гарантийный депозит и проч.</w:t>
      </w:r>
    </w:p>
    <w:p w:rsidR="00A75169" w:rsidRPr="00A75169" w:rsidRDefault="00A75169" w:rsidP="008954C7">
      <w:pPr>
        <w:pStyle w:val="ab"/>
        <w:tabs>
          <w:tab w:val="left" w:pos="0"/>
        </w:tabs>
        <w:spacing w:line="360" w:lineRule="auto"/>
        <w:ind w:left="0" w:firstLine="709"/>
        <w:jc w:val="both"/>
        <w:rPr>
          <w:rFonts w:ascii="Times New Roman" w:hAnsi="Times New Roman"/>
          <w:sz w:val="28"/>
          <w:szCs w:val="28"/>
        </w:rPr>
      </w:pPr>
      <w:r w:rsidRPr="00A75169">
        <w:rPr>
          <w:rFonts w:ascii="Times New Roman" w:hAnsi="Times New Roman"/>
          <w:sz w:val="28"/>
          <w:szCs w:val="28"/>
        </w:rPr>
        <w:t>Цель участников торговли фьючерсами, как правило, состоит не в приобретении ценных бумаг, а в игре на разнице цен. Приобретая контракт, покупатель рассчитывает продать его по более высокой цене, а продавец надеется на приобретение такого же контракта в будущем, но по более низкой цене.</w:t>
      </w:r>
    </w:p>
    <w:p w:rsidR="00A75169" w:rsidRDefault="00A75169" w:rsidP="008954C7">
      <w:pPr>
        <w:pStyle w:val="ab"/>
        <w:tabs>
          <w:tab w:val="left" w:pos="0"/>
        </w:tabs>
        <w:spacing w:line="360" w:lineRule="auto"/>
        <w:ind w:left="0" w:firstLine="709"/>
        <w:jc w:val="both"/>
        <w:rPr>
          <w:rFonts w:ascii="Times New Roman" w:hAnsi="Times New Roman"/>
          <w:sz w:val="28"/>
          <w:szCs w:val="28"/>
        </w:rPr>
      </w:pPr>
      <w:r w:rsidRPr="00A75169">
        <w:rPr>
          <w:rFonts w:ascii="Times New Roman" w:hAnsi="Times New Roman"/>
          <w:sz w:val="28"/>
          <w:szCs w:val="28"/>
        </w:rPr>
        <w:t>Кроме того, фьючерсные сделки используются с целью хеджирования, т. е. страхования риска потерь от повышения цены на облигации или иные бумаги, что нежелательно для покупателя, или ее понижения, что нежелательно для продавца.</w:t>
      </w:r>
    </w:p>
    <w:p w:rsidR="00A75169" w:rsidRPr="00A75169" w:rsidRDefault="00A75169" w:rsidP="008954C7">
      <w:pPr>
        <w:pStyle w:val="ab"/>
        <w:tabs>
          <w:tab w:val="left" w:pos="0"/>
        </w:tabs>
        <w:spacing w:line="360" w:lineRule="auto"/>
        <w:ind w:left="0" w:firstLine="709"/>
        <w:jc w:val="both"/>
        <w:rPr>
          <w:rFonts w:ascii="Times New Roman" w:hAnsi="Times New Roman"/>
          <w:sz w:val="28"/>
          <w:szCs w:val="28"/>
        </w:rPr>
      </w:pPr>
      <w:r w:rsidRPr="00A75169">
        <w:rPr>
          <w:rFonts w:ascii="Times New Roman" w:hAnsi="Times New Roman"/>
          <w:sz w:val="28"/>
          <w:szCs w:val="28"/>
        </w:rPr>
        <w:t>Депозитарные расписки (ADR). Это свободно обращающиеся расписки на иностранные акции, депонированные в банке США. АДР — расписка, представляющая акции корпорации, зарегистрированной за пределами США. Операции с АДР производятся вместо операций с ценными бумагами, которые хранятся в банке или у попечителя. Данный инвестиционный инструмент является обычным методом торговли иностранными эмиссиями акций в США. АДР появилась в 20-х годах, она была изобретена «Morgan Guaranty Trust». Суть ее состоит в том, что банк хранит соответствующие акции за границей в одном из своих филиалов (обычно в стране эмитента), а расписки, служащие их обеспечением, эмитируются и обращаются на американском рынке. Банк получает при этом прибыль в виде вознаграждения за эмиссию и обработку расписок. Держатели АДР обычно сохраняют права акционеров ценных бумаг в стране их эмиссии.</w:t>
      </w:r>
    </w:p>
    <w:p w:rsidR="00A75169" w:rsidRPr="00A75169" w:rsidRDefault="00A75169" w:rsidP="008954C7">
      <w:pPr>
        <w:pStyle w:val="ab"/>
        <w:tabs>
          <w:tab w:val="left" w:pos="0"/>
        </w:tabs>
        <w:spacing w:line="360" w:lineRule="auto"/>
        <w:ind w:left="0" w:firstLine="709"/>
        <w:jc w:val="both"/>
        <w:rPr>
          <w:rFonts w:ascii="Times New Roman" w:hAnsi="Times New Roman"/>
          <w:sz w:val="28"/>
          <w:szCs w:val="28"/>
        </w:rPr>
      </w:pPr>
      <w:r w:rsidRPr="00A75169">
        <w:rPr>
          <w:rFonts w:ascii="Times New Roman" w:hAnsi="Times New Roman"/>
          <w:sz w:val="28"/>
          <w:szCs w:val="28"/>
        </w:rPr>
        <w:t xml:space="preserve">Постепенно, по мере роста интереса к иностранной акционерной собственности, этот вид производных ценных бумаг перешел с внебиржевого рынка на биржевой. В частности, Нью-Йоркская фондовая биржа включает в </w:t>
      </w:r>
      <w:r w:rsidRPr="00A75169">
        <w:rPr>
          <w:rFonts w:ascii="Times New Roman" w:hAnsi="Times New Roman"/>
          <w:sz w:val="28"/>
          <w:szCs w:val="28"/>
        </w:rPr>
        <w:lastRenderedPageBreak/>
        <w:t xml:space="preserve">свой котировочный список ряд надежных и известных компаний, </w:t>
      </w:r>
      <w:r>
        <w:rPr>
          <w:rFonts w:ascii="Times New Roman" w:hAnsi="Times New Roman"/>
          <w:sz w:val="28"/>
          <w:szCs w:val="28"/>
        </w:rPr>
        <w:t>таких, как «Sony», «Honda Motop»</w:t>
      </w:r>
      <w:r w:rsidRPr="00A75169">
        <w:rPr>
          <w:rFonts w:ascii="Times New Roman" w:hAnsi="Times New Roman"/>
          <w:sz w:val="28"/>
          <w:szCs w:val="28"/>
        </w:rPr>
        <w:t>, «Hitachi», «British Airways» и «British Telecom».</w:t>
      </w:r>
    </w:p>
    <w:p w:rsidR="00A75169" w:rsidRPr="00A75169" w:rsidRDefault="00A75169" w:rsidP="008954C7">
      <w:pPr>
        <w:pStyle w:val="ab"/>
        <w:tabs>
          <w:tab w:val="left" w:pos="0"/>
        </w:tabs>
        <w:spacing w:line="360" w:lineRule="auto"/>
        <w:ind w:left="0" w:firstLine="709"/>
        <w:jc w:val="both"/>
        <w:rPr>
          <w:rFonts w:ascii="Times New Roman" w:hAnsi="Times New Roman"/>
          <w:sz w:val="28"/>
          <w:szCs w:val="28"/>
        </w:rPr>
      </w:pPr>
      <w:r w:rsidRPr="00A75169">
        <w:rPr>
          <w:rFonts w:ascii="Times New Roman" w:hAnsi="Times New Roman"/>
          <w:sz w:val="28"/>
          <w:szCs w:val="28"/>
        </w:rPr>
        <w:t>Российские эмитенты лишь недавно появились на рынке депозитарных расписок. Большинство российских АДР представляют бумаги первого уровня, что позволяет их инвесторам торговать расписками на американском внебиржевом рынке вне электронной системы NASDAQ, а также на биржах тех стран, где они пройдут процедуру листинга. На практике это Берлинская и Франкфуртская биржи.</w:t>
      </w:r>
    </w:p>
    <w:p w:rsidR="00A75169" w:rsidRPr="00A75169" w:rsidRDefault="00A75169" w:rsidP="008954C7">
      <w:pPr>
        <w:pStyle w:val="ab"/>
        <w:tabs>
          <w:tab w:val="left" w:pos="0"/>
        </w:tabs>
        <w:spacing w:line="360" w:lineRule="auto"/>
        <w:ind w:left="0" w:firstLine="709"/>
        <w:jc w:val="both"/>
        <w:rPr>
          <w:rFonts w:ascii="Times New Roman" w:hAnsi="Times New Roman"/>
          <w:sz w:val="28"/>
          <w:szCs w:val="28"/>
        </w:rPr>
      </w:pPr>
      <w:r w:rsidRPr="00A75169">
        <w:rPr>
          <w:rFonts w:ascii="Times New Roman" w:hAnsi="Times New Roman"/>
          <w:sz w:val="28"/>
          <w:szCs w:val="28"/>
        </w:rPr>
        <w:t>Интерес к депозитарным распискам в мире растет, так как они привлекают и эмитентов, и инвесторов рядом преимуществ.</w:t>
      </w:r>
    </w:p>
    <w:p w:rsidR="00A75169" w:rsidRPr="00A75169" w:rsidRDefault="00A75169" w:rsidP="008954C7">
      <w:pPr>
        <w:pStyle w:val="ab"/>
        <w:tabs>
          <w:tab w:val="left" w:pos="0"/>
        </w:tabs>
        <w:spacing w:line="360" w:lineRule="auto"/>
        <w:ind w:left="0" w:firstLine="709"/>
        <w:jc w:val="both"/>
        <w:rPr>
          <w:rFonts w:ascii="Times New Roman" w:hAnsi="Times New Roman"/>
          <w:sz w:val="28"/>
          <w:szCs w:val="28"/>
        </w:rPr>
      </w:pPr>
      <w:r w:rsidRPr="00A75169">
        <w:rPr>
          <w:rFonts w:ascii="Times New Roman" w:hAnsi="Times New Roman"/>
          <w:sz w:val="28"/>
          <w:szCs w:val="28"/>
        </w:rPr>
        <w:t>Производные ценные бумаги в виде депозитарных расписок предоставляют инвестору определенные гарантии в связи с тем, что они:</w:t>
      </w:r>
    </w:p>
    <w:p w:rsidR="00A75169" w:rsidRPr="00A75169" w:rsidRDefault="00A75169" w:rsidP="008954C7">
      <w:pPr>
        <w:pStyle w:val="ab"/>
        <w:numPr>
          <w:ilvl w:val="0"/>
          <w:numId w:val="5"/>
        </w:numPr>
        <w:tabs>
          <w:tab w:val="left" w:pos="0"/>
        </w:tabs>
        <w:spacing w:line="360" w:lineRule="auto"/>
        <w:ind w:left="0"/>
        <w:jc w:val="both"/>
        <w:rPr>
          <w:rFonts w:ascii="Times New Roman" w:hAnsi="Times New Roman"/>
          <w:sz w:val="28"/>
          <w:szCs w:val="28"/>
        </w:rPr>
      </w:pPr>
      <w:r w:rsidRPr="00A75169">
        <w:rPr>
          <w:rFonts w:ascii="Times New Roman" w:hAnsi="Times New Roman"/>
          <w:sz w:val="28"/>
          <w:szCs w:val="28"/>
        </w:rPr>
        <w:t>обладают той же ликвидностью, что и сами ценные бумаги, на основе которых выпущены;</w:t>
      </w:r>
    </w:p>
    <w:p w:rsidR="00A75169" w:rsidRPr="00A75169" w:rsidRDefault="00A75169" w:rsidP="008954C7">
      <w:pPr>
        <w:pStyle w:val="ab"/>
        <w:numPr>
          <w:ilvl w:val="0"/>
          <w:numId w:val="5"/>
        </w:numPr>
        <w:tabs>
          <w:tab w:val="left" w:pos="0"/>
        </w:tabs>
        <w:spacing w:line="360" w:lineRule="auto"/>
        <w:ind w:left="0"/>
        <w:jc w:val="both"/>
        <w:rPr>
          <w:rFonts w:ascii="Times New Roman" w:hAnsi="Times New Roman"/>
          <w:sz w:val="28"/>
          <w:szCs w:val="28"/>
        </w:rPr>
      </w:pPr>
      <w:r w:rsidRPr="00A75169">
        <w:rPr>
          <w:rFonts w:ascii="Times New Roman" w:hAnsi="Times New Roman"/>
          <w:sz w:val="28"/>
          <w:szCs w:val="28"/>
        </w:rPr>
        <w:t>котируются обычно в долларах США,</w:t>
      </w:r>
    </w:p>
    <w:p w:rsidR="00A75169" w:rsidRPr="00A75169" w:rsidRDefault="00A75169" w:rsidP="008954C7">
      <w:pPr>
        <w:pStyle w:val="ab"/>
        <w:numPr>
          <w:ilvl w:val="0"/>
          <w:numId w:val="5"/>
        </w:numPr>
        <w:tabs>
          <w:tab w:val="left" w:pos="0"/>
        </w:tabs>
        <w:spacing w:line="360" w:lineRule="auto"/>
        <w:ind w:left="0"/>
        <w:jc w:val="both"/>
        <w:rPr>
          <w:rFonts w:ascii="Times New Roman" w:hAnsi="Times New Roman"/>
          <w:sz w:val="28"/>
          <w:szCs w:val="28"/>
        </w:rPr>
      </w:pPr>
      <w:r w:rsidRPr="00A75169">
        <w:rPr>
          <w:rFonts w:ascii="Times New Roman" w:hAnsi="Times New Roman"/>
          <w:sz w:val="28"/>
          <w:szCs w:val="28"/>
        </w:rPr>
        <w:t>помогают при покупке и в других операциях с ценными бумагами иностранных эмитентов — паевыми (взаимными), пенсионными фондами и другими институциональными инвесторами — преодолеть законодательные ограничения;</w:t>
      </w:r>
    </w:p>
    <w:p w:rsidR="00A75169" w:rsidRPr="00A75169" w:rsidRDefault="00A75169" w:rsidP="008954C7">
      <w:pPr>
        <w:pStyle w:val="ab"/>
        <w:numPr>
          <w:ilvl w:val="0"/>
          <w:numId w:val="5"/>
        </w:numPr>
        <w:tabs>
          <w:tab w:val="left" w:pos="0"/>
        </w:tabs>
        <w:spacing w:line="360" w:lineRule="auto"/>
        <w:ind w:left="0"/>
        <w:jc w:val="both"/>
        <w:rPr>
          <w:rFonts w:ascii="Times New Roman" w:hAnsi="Times New Roman"/>
          <w:sz w:val="28"/>
          <w:szCs w:val="28"/>
        </w:rPr>
      </w:pPr>
      <w:r w:rsidRPr="00A75169">
        <w:rPr>
          <w:rFonts w:ascii="Times New Roman" w:hAnsi="Times New Roman"/>
          <w:sz w:val="28"/>
          <w:szCs w:val="28"/>
        </w:rPr>
        <w:t>предоставляют возможность покупать их вместо акций и использовать для получения прибыли за счет разницы котировок на американском рынке или между российскими и другими рынками, а также для участия в капитале иностранных компаний.</w:t>
      </w:r>
    </w:p>
    <w:p w:rsidR="00A75169" w:rsidRPr="00A75169" w:rsidRDefault="00A75169" w:rsidP="008954C7">
      <w:pPr>
        <w:pStyle w:val="ab"/>
        <w:tabs>
          <w:tab w:val="left" w:pos="0"/>
        </w:tabs>
        <w:spacing w:line="360" w:lineRule="auto"/>
        <w:ind w:left="0" w:firstLine="709"/>
        <w:jc w:val="both"/>
        <w:rPr>
          <w:rFonts w:ascii="Times New Roman" w:hAnsi="Times New Roman"/>
          <w:sz w:val="28"/>
          <w:szCs w:val="28"/>
        </w:rPr>
      </w:pPr>
      <w:r w:rsidRPr="00A75169">
        <w:rPr>
          <w:rFonts w:ascii="Times New Roman" w:hAnsi="Times New Roman"/>
          <w:sz w:val="28"/>
          <w:szCs w:val="28"/>
        </w:rPr>
        <w:t>Выпуск американских депозитарных расписок позволяет облегчить не только продажу ценных бумаг иностранных эмитентов, но и получение дивидендов американским инвесторам.</w:t>
      </w:r>
    </w:p>
    <w:p w:rsidR="00A75169" w:rsidRPr="00A75169" w:rsidRDefault="00A75169" w:rsidP="008954C7">
      <w:pPr>
        <w:pStyle w:val="ab"/>
        <w:tabs>
          <w:tab w:val="left" w:pos="0"/>
        </w:tabs>
        <w:spacing w:line="360" w:lineRule="auto"/>
        <w:ind w:left="0" w:firstLine="709"/>
        <w:jc w:val="both"/>
        <w:rPr>
          <w:rFonts w:ascii="Times New Roman" w:hAnsi="Times New Roman"/>
          <w:sz w:val="28"/>
          <w:szCs w:val="28"/>
        </w:rPr>
      </w:pPr>
      <w:r w:rsidRPr="00A75169">
        <w:rPr>
          <w:rFonts w:ascii="Times New Roman" w:hAnsi="Times New Roman"/>
          <w:sz w:val="28"/>
          <w:szCs w:val="28"/>
        </w:rPr>
        <w:t>Преимущества депозитарных расписок для эмитента состоят в следующем:</w:t>
      </w:r>
    </w:p>
    <w:p w:rsidR="00A75169" w:rsidRPr="00A75169" w:rsidRDefault="00A75169" w:rsidP="008954C7">
      <w:pPr>
        <w:pStyle w:val="ab"/>
        <w:numPr>
          <w:ilvl w:val="0"/>
          <w:numId w:val="6"/>
        </w:numPr>
        <w:tabs>
          <w:tab w:val="left" w:pos="0"/>
        </w:tabs>
        <w:spacing w:line="360" w:lineRule="auto"/>
        <w:ind w:left="0"/>
        <w:jc w:val="both"/>
        <w:rPr>
          <w:rFonts w:ascii="Times New Roman" w:hAnsi="Times New Roman"/>
          <w:sz w:val="28"/>
          <w:szCs w:val="28"/>
        </w:rPr>
      </w:pPr>
      <w:r w:rsidRPr="00A75169">
        <w:rPr>
          <w:rFonts w:ascii="Times New Roman" w:hAnsi="Times New Roman"/>
          <w:sz w:val="28"/>
          <w:szCs w:val="28"/>
        </w:rPr>
        <w:lastRenderedPageBreak/>
        <w:t>они помогают компаниям-эмитентам выйти на зарубежный рынок, а также повысить ликвидность акций, преодолеть правовые ограничения на непосредственное владение акциями;</w:t>
      </w:r>
    </w:p>
    <w:p w:rsidR="00A75169" w:rsidRPr="00A75169" w:rsidRDefault="00A75169" w:rsidP="008954C7">
      <w:pPr>
        <w:pStyle w:val="ab"/>
        <w:numPr>
          <w:ilvl w:val="0"/>
          <w:numId w:val="6"/>
        </w:numPr>
        <w:tabs>
          <w:tab w:val="left" w:pos="0"/>
        </w:tabs>
        <w:spacing w:line="360" w:lineRule="auto"/>
        <w:ind w:left="0"/>
        <w:jc w:val="both"/>
        <w:rPr>
          <w:rFonts w:ascii="Times New Roman" w:hAnsi="Times New Roman"/>
          <w:sz w:val="28"/>
          <w:szCs w:val="28"/>
        </w:rPr>
      </w:pPr>
      <w:r w:rsidRPr="00A75169">
        <w:rPr>
          <w:rFonts w:ascii="Times New Roman" w:hAnsi="Times New Roman"/>
          <w:sz w:val="28"/>
          <w:szCs w:val="28"/>
        </w:rPr>
        <w:t>выпуск АДР позволяет расширить состав потенциальных инвесторов, в первую очередь институциональных;</w:t>
      </w:r>
    </w:p>
    <w:p w:rsidR="00A75169" w:rsidRPr="00A75169" w:rsidRDefault="00A75169" w:rsidP="008954C7">
      <w:pPr>
        <w:pStyle w:val="ab"/>
        <w:numPr>
          <w:ilvl w:val="0"/>
          <w:numId w:val="6"/>
        </w:numPr>
        <w:tabs>
          <w:tab w:val="left" w:pos="0"/>
        </w:tabs>
        <w:spacing w:line="360" w:lineRule="auto"/>
        <w:ind w:left="0"/>
        <w:jc w:val="both"/>
        <w:rPr>
          <w:rFonts w:ascii="Times New Roman" w:hAnsi="Times New Roman"/>
          <w:sz w:val="28"/>
          <w:szCs w:val="28"/>
        </w:rPr>
      </w:pPr>
      <w:r w:rsidRPr="00A75169">
        <w:rPr>
          <w:rFonts w:ascii="Times New Roman" w:hAnsi="Times New Roman"/>
          <w:sz w:val="28"/>
          <w:szCs w:val="28"/>
        </w:rPr>
        <w:t>успешное размещение депозитарных расписок повышает престиж компании — эмитента ценных бумаг и соответственно доверие со стороны инвесторов, а также влияет на цены этих бумаг;</w:t>
      </w:r>
    </w:p>
    <w:p w:rsidR="00A75169" w:rsidRPr="00A75169" w:rsidRDefault="00A75169" w:rsidP="008954C7">
      <w:pPr>
        <w:pStyle w:val="ab"/>
        <w:numPr>
          <w:ilvl w:val="0"/>
          <w:numId w:val="6"/>
        </w:numPr>
        <w:tabs>
          <w:tab w:val="left" w:pos="0"/>
        </w:tabs>
        <w:spacing w:line="360" w:lineRule="auto"/>
        <w:ind w:left="0"/>
        <w:jc w:val="both"/>
        <w:rPr>
          <w:rFonts w:ascii="Times New Roman" w:hAnsi="Times New Roman"/>
          <w:sz w:val="28"/>
          <w:szCs w:val="28"/>
        </w:rPr>
      </w:pPr>
      <w:r w:rsidRPr="00A75169">
        <w:rPr>
          <w:rFonts w:ascii="Times New Roman" w:hAnsi="Times New Roman"/>
          <w:sz w:val="28"/>
          <w:szCs w:val="28"/>
        </w:rPr>
        <w:t>эмиссия АДР позволяет компании определить рыночную стоимость своих акций, а также привлечь капитал иностранных инвесторов.</w:t>
      </w:r>
    </w:p>
    <w:p w:rsidR="00A75169" w:rsidRPr="00A75169" w:rsidRDefault="00A75169" w:rsidP="008954C7">
      <w:pPr>
        <w:pStyle w:val="ab"/>
        <w:tabs>
          <w:tab w:val="left" w:pos="0"/>
        </w:tabs>
        <w:spacing w:line="360" w:lineRule="auto"/>
        <w:ind w:left="0" w:firstLine="709"/>
        <w:jc w:val="both"/>
        <w:rPr>
          <w:rFonts w:ascii="Times New Roman" w:hAnsi="Times New Roman"/>
          <w:sz w:val="28"/>
          <w:szCs w:val="28"/>
        </w:rPr>
      </w:pPr>
      <w:r w:rsidRPr="00A75169">
        <w:rPr>
          <w:rFonts w:ascii="Times New Roman" w:hAnsi="Times New Roman"/>
          <w:sz w:val="28"/>
          <w:szCs w:val="28"/>
        </w:rPr>
        <w:t>Депозитарные расписки выпускаются двух видов: спонсируемые и неспонсируемые. Если расписки выпускаются по запросу эмитента, они считаются спонсируемыми, эмитент оплачивает расходы по спонсируемой программе. Спонсируемые АДР регистрируются в Комиссии по ценным бумагам и биржам.</w:t>
      </w:r>
    </w:p>
    <w:p w:rsidR="00A75169" w:rsidRPr="007D3908" w:rsidRDefault="00A75169" w:rsidP="008954C7">
      <w:pPr>
        <w:pStyle w:val="ab"/>
        <w:tabs>
          <w:tab w:val="left" w:pos="0"/>
        </w:tabs>
        <w:spacing w:line="360" w:lineRule="auto"/>
        <w:ind w:left="0" w:firstLine="709"/>
        <w:jc w:val="both"/>
        <w:rPr>
          <w:rFonts w:ascii="Times New Roman" w:hAnsi="Times New Roman"/>
          <w:sz w:val="28"/>
          <w:szCs w:val="28"/>
        </w:rPr>
      </w:pPr>
      <w:r w:rsidRPr="00A75169">
        <w:rPr>
          <w:rFonts w:ascii="Times New Roman" w:hAnsi="Times New Roman"/>
          <w:sz w:val="28"/>
          <w:szCs w:val="28"/>
        </w:rPr>
        <w:t>Банки могут выпускать неспонсируемые расписки по запросу инвесторов, и держатели таких расписок несут все расходы, в том числе платят за депонирование и изъятие ценных бумаг из депозитария, конвертацию дивидендов в доллары и другие услуги. Однако такой вид производных ценных бумаг в настоящее время считается устаревшим и выпускается редко.</w:t>
      </w:r>
      <w:r w:rsidR="007D3908" w:rsidRPr="007D3908">
        <w:rPr>
          <w:rFonts w:ascii="Times New Roman" w:hAnsi="Times New Roman"/>
          <w:sz w:val="28"/>
          <w:szCs w:val="28"/>
        </w:rPr>
        <w:t>[3]</w:t>
      </w:r>
    </w:p>
    <w:p w:rsidR="007D3908" w:rsidRDefault="007D3908" w:rsidP="008954C7">
      <w:pPr>
        <w:pStyle w:val="ab"/>
        <w:tabs>
          <w:tab w:val="left" w:pos="0"/>
        </w:tabs>
        <w:spacing w:line="360" w:lineRule="auto"/>
        <w:ind w:left="0" w:firstLine="709"/>
        <w:jc w:val="both"/>
        <w:rPr>
          <w:rFonts w:ascii="Times New Roman" w:hAnsi="Times New Roman"/>
          <w:sz w:val="28"/>
          <w:szCs w:val="28"/>
          <w:lang w:val="en-US"/>
        </w:rPr>
      </w:pPr>
      <w:r w:rsidRPr="007D3908">
        <w:rPr>
          <w:rFonts w:ascii="Times New Roman" w:hAnsi="Times New Roman"/>
          <w:sz w:val="28"/>
          <w:szCs w:val="28"/>
        </w:rPr>
        <w:t>Своп (англ. swap) — торгово-финансовая обменная операция, в виде обмена разнообразными активами, в которой заключение сделки о покупке (продаже) ценных бумаг, валюты сопровождается заключением контрсделки, сделки об обратной продаже (покупке) того же товара через определенный сро</w:t>
      </w:r>
      <w:r>
        <w:rPr>
          <w:rFonts w:ascii="Times New Roman" w:hAnsi="Times New Roman"/>
          <w:sz w:val="28"/>
          <w:szCs w:val="28"/>
        </w:rPr>
        <w:t>к на тех же или иных условиях.[</w:t>
      </w:r>
      <w:r w:rsidRPr="007D3908">
        <w:rPr>
          <w:rFonts w:ascii="Times New Roman" w:hAnsi="Times New Roman"/>
          <w:sz w:val="28"/>
          <w:szCs w:val="28"/>
        </w:rPr>
        <w:t xml:space="preserve">2] В общем случае предполагает многопериодный обмен платежами. Своп используется для увеличения суммы активов и обязательств — для финансирования под залог ценных бумаг или, наоборот, для займа бумаг для выполнения обязательств по их поставке; снижения или изменения характера рисков, хеджирования; </w:t>
      </w:r>
      <w:r w:rsidRPr="007D3908">
        <w:rPr>
          <w:rFonts w:ascii="Times New Roman" w:hAnsi="Times New Roman"/>
          <w:sz w:val="28"/>
          <w:szCs w:val="28"/>
        </w:rPr>
        <w:lastRenderedPageBreak/>
        <w:t>получения прибыли, в том числе для получения доступа на рынки другой юрисдикции.</w:t>
      </w:r>
    </w:p>
    <w:p w:rsidR="007D3908" w:rsidRPr="007D3908" w:rsidRDefault="007D3908" w:rsidP="008954C7">
      <w:pPr>
        <w:pStyle w:val="ab"/>
        <w:tabs>
          <w:tab w:val="left" w:pos="0"/>
        </w:tabs>
        <w:spacing w:line="360" w:lineRule="auto"/>
        <w:ind w:left="0" w:firstLine="709"/>
        <w:jc w:val="both"/>
        <w:rPr>
          <w:rFonts w:ascii="Times New Roman" w:hAnsi="Times New Roman"/>
          <w:sz w:val="28"/>
          <w:szCs w:val="28"/>
        </w:rPr>
      </w:pPr>
      <w:r w:rsidRPr="007D3908">
        <w:rPr>
          <w:rFonts w:ascii="Times New Roman" w:hAnsi="Times New Roman"/>
          <w:sz w:val="28"/>
          <w:szCs w:val="28"/>
        </w:rPr>
        <w:t xml:space="preserve">Свопцион (англ. </w:t>
      </w:r>
      <w:r w:rsidRPr="007D3908">
        <w:rPr>
          <w:rFonts w:ascii="Times New Roman" w:hAnsi="Times New Roman"/>
          <w:sz w:val="28"/>
          <w:szCs w:val="28"/>
          <w:lang w:val="en-US"/>
        </w:rPr>
        <w:t>swaption</w:t>
      </w:r>
      <w:r w:rsidRPr="007D3908">
        <w:rPr>
          <w:rFonts w:ascii="Times New Roman" w:hAnsi="Times New Roman"/>
          <w:sz w:val="28"/>
          <w:szCs w:val="28"/>
        </w:rPr>
        <w:t>) — производный финансовый инструмент, опцион на своп, контракт, дающий право его покупателю заключить сделку «своп» на определённую дату в будущем.</w:t>
      </w:r>
    </w:p>
    <w:p w:rsidR="008954C7" w:rsidRDefault="007D3908" w:rsidP="008954C7">
      <w:pPr>
        <w:pStyle w:val="ab"/>
        <w:tabs>
          <w:tab w:val="left" w:pos="0"/>
        </w:tabs>
        <w:spacing w:line="360" w:lineRule="auto"/>
        <w:ind w:left="0" w:firstLine="709"/>
        <w:jc w:val="both"/>
        <w:rPr>
          <w:rFonts w:ascii="Times New Roman" w:hAnsi="Times New Roman"/>
          <w:sz w:val="28"/>
          <w:szCs w:val="28"/>
        </w:rPr>
      </w:pPr>
      <w:r w:rsidRPr="007D3908">
        <w:rPr>
          <w:rFonts w:ascii="Times New Roman" w:hAnsi="Times New Roman"/>
          <w:sz w:val="28"/>
          <w:szCs w:val="28"/>
        </w:rPr>
        <w:t>Как и другие опционы, свопцион предоставляет право на заключение в будущем контракта с оговоренными сейчас условиями, но не обязывает это делать. Плата отражает изменчивость соблюдения оговоренных характеристик свопа в будущем.</w:t>
      </w:r>
      <w:r>
        <w:rPr>
          <w:rFonts w:ascii="Times New Roman" w:hAnsi="Times New Roman"/>
          <w:sz w:val="28"/>
          <w:szCs w:val="28"/>
        </w:rPr>
        <w:t>[</w:t>
      </w:r>
      <w:r>
        <w:rPr>
          <w:rFonts w:ascii="Times New Roman" w:hAnsi="Times New Roman"/>
          <w:sz w:val="28"/>
          <w:szCs w:val="28"/>
          <w:lang w:val="en-US"/>
        </w:rPr>
        <w:t>4</w:t>
      </w:r>
      <w:r>
        <w:rPr>
          <w:rFonts w:ascii="Times New Roman" w:hAnsi="Times New Roman"/>
          <w:sz w:val="28"/>
          <w:szCs w:val="28"/>
        </w:rPr>
        <w:t>]</w:t>
      </w:r>
    </w:p>
    <w:p w:rsidR="008954C7" w:rsidRDefault="008954C7" w:rsidP="008954C7">
      <w:pPr>
        <w:rPr>
          <w:rFonts w:ascii="Times New Roman" w:hAnsi="Times New Roman"/>
          <w:sz w:val="28"/>
          <w:szCs w:val="28"/>
        </w:rPr>
      </w:pPr>
      <w:r>
        <w:rPr>
          <w:rFonts w:ascii="Times New Roman" w:hAnsi="Times New Roman"/>
          <w:sz w:val="28"/>
          <w:szCs w:val="28"/>
        </w:rPr>
        <w:br w:type="page"/>
      </w:r>
    </w:p>
    <w:p w:rsidR="007D3908" w:rsidRDefault="00D649CB" w:rsidP="008954C7">
      <w:pPr>
        <w:pStyle w:val="ab"/>
        <w:tabs>
          <w:tab w:val="left" w:pos="0"/>
        </w:tabs>
        <w:spacing w:line="360" w:lineRule="auto"/>
        <w:ind w:left="0" w:firstLine="709"/>
        <w:jc w:val="center"/>
        <w:rPr>
          <w:rFonts w:ascii="Times New Roman" w:hAnsi="Times New Roman"/>
          <w:sz w:val="28"/>
          <w:szCs w:val="28"/>
        </w:rPr>
      </w:pPr>
      <w:r>
        <w:rPr>
          <w:rFonts w:ascii="Times New Roman" w:hAnsi="Times New Roman"/>
          <w:sz w:val="28"/>
          <w:szCs w:val="28"/>
        </w:rPr>
        <w:lastRenderedPageBreak/>
        <w:t>1.2.</w:t>
      </w:r>
      <w:r w:rsidR="008954C7">
        <w:rPr>
          <w:rFonts w:ascii="Times New Roman" w:hAnsi="Times New Roman"/>
          <w:sz w:val="28"/>
          <w:szCs w:val="28"/>
        </w:rPr>
        <w:t>Международные ценные бумаги.</w:t>
      </w:r>
    </w:p>
    <w:p w:rsidR="008954C7" w:rsidRDefault="008954C7" w:rsidP="008954C7">
      <w:pPr>
        <w:pStyle w:val="ab"/>
        <w:tabs>
          <w:tab w:val="left" w:pos="0"/>
        </w:tabs>
        <w:spacing w:line="360" w:lineRule="auto"/>
        <w:ind w:left="0" w:firstLine="709"/>
        <w:jc w:val="both"/>
        <w:rPr>
          <w:rFonts w:ascii="Times New Roman" w:hAnsi="Times New Roman"/>
          <w:sz w:val="28"/>
          <w:szCs w:val="28"/>
        </w:rPr>
      </w:pPr>
      <w:r>
        <w:rPr>
          <w:rFonts w:ascii="Times New Roman" w:hAnsi="Times New Roman"/>
          <w:sz w:val="28"/>
          <w:szCs w:val="28"/>
        </w:rPr>
        <w:t>Р</w:t>
      </w:r>
      <w:r w:rsidRPr="008954C7">
        <w:rPr>
          <w:rFonts w:ascii="Times New Roman" w:hAnsi="Times New Roman"/>
          <w:sz w:val="28"/>
          <w:szCs w:val="28"/>
        </w:rPr>
        <w:t xml:space="preserve">ынок международных ценных бумаг, как и национальные рынки, состоит из первичного и вторичного рынков. На первичном рынке эмитент одной страны размещает ценные бумаги в другой стране или других странах, а на вторичном рынке происходит перепродажа ценных бумаг через специальные финансовые учреждения. При этом основными покупателями и продавцами на вторичном рынке ценных бумаг являются центральные и коммерческие банки, страховые компании и другие небанковские институты. Привлекательным рынком ценных бумаг в последние десятилетия стал рынок евробумаг. </w:t>
      </w:r>
    </w:p>
    <w:p w:rsidR="008954C7" w:rsidRDefault="008954C7" w:rsidP="008954C7">
      <w:pPr>
        <w:pStyle w:val="ab"/>
        <w:tabs>
          <w:tab w:val="left" w:pos="0"/>
        </w:tabs>
        <w:spacing w:line="360" w:lineRule="auto"/>
        <w:ind w:left="0" w:firstLine="709"/>
        <w:jc w:val="both"/>
        <w:rPr>
          <w:rFonts w:ascii="Times New Roman" w:hAnsi="Times New Roman"/>
          <w:sz w:val="28"/>
          <w:szCs w:val="28"/>
        </w:rPr>
      </w:pPr>
      <w:r w:rsidRPr="008954C7">
        <w:rPr>
          <w:rFonts w:ascii="Times New Roman" w:hAnsi="Times New Roman"/>
          <w:sz w:val="28"/>
          <w:szCs w:val="28"/>
        </w:rPr>
        <w:t>Евроинструмент — это акции, облигации, деривативы, являющие собой международные ценные бумаги и размещаемые на международных финансовых рынках, которые являются внешними по отношению к стране эмитента.</w:t>
      </w:r>
    </w:p>
    <w:p w:rsidR="008954C7" w:rsidRPr="008954C7" w:rsidRDefault="008954C7" w:rsidP="008954C7">
      <w:pPr>
        <w:pStyle w:val="ab"/>
        <w:tabs>
          <w:tab w:val="left" w:pos="0"/>
        </w:tabs>
        <w:spacing w:line="360" w:lineRule="auto"/>
        <w:ind w:left="0" w:firstLine="709"/>
        <w:jc w:val="both"/>
        <w:rPr>
          <w:rFonts w:ascii="Times New Roman" w:hAnsi="Times New Roman"/>
          <w:sz w:val="28"/>
          <w:szCs w:val="28"/>
        </w:rPr>
      </w:pPr>
      <w:r w:rsidRPr="008954C7">
        <w:rPr>
          <w:rFonts w:ascii="Times New Roman" w:hAnsi="Times New Roman"/>
          <w:sz w:val="28"/>
          <w:szCs w:val="28"/>
        </w:rPr>
        <w:t xml:space="preserve">Еврооблигации эмитируются правительствами стран, муниципалитетами, банками, международными организациями, национальными и транснациональными корпорациями. Внешние займы в виде еврооблигаций активно используются ими как дополнительный источник финансирования, особенно в условиях ограниченности денежных ресурсов в развивающихся странах с кредитным рейтингом «ВВ» (Мексика, Бразилия, Аргентина, Венесуэла, ряд стран Восточной Европы, Россия). Появился даже особый тип облигаций «PAR — BONDS», которые обмениваются на соответствующие долги стран по номиналу. Этим облигациям соответствует набор фиксированных купонных выплат, ставки по которым чаще ниже рыночных. Данные облигации носят также название «брэди-облигаций» по имени министра финансов США, который предложил такой метод реструктуризации долгов, когда в конце 80-х — начале 90-х гг. международные финансовые институты столкнулись с проблемой невозврата крупных кредитных средств развивающимися странами. PAR-Bonds </w:t>
      </w:r>
      <w:r w:rsidRPr="008954C7">
        <w:rPr>
          <w:rFonts w:ascii="Times New Roman" w:hAnsi="Times New Roman"/>
          <w:sz w:val="28"/>
          <w:szCs w:val="28"/>
        </w:rPr>
        <w:lastRenderedPageBreak/>
        <w:t>облигации выпускаются на срок от 25 до 30 лет, и тем самым эмитентам предоставляется льготный порядок погашения обязательств по долгам.</w:t>
      </w:r>
    </w:p>
    <w:p w:rsidR="008954C7" w:rsidRPr="008954C7" w:rsidRDefault="008954C7" w:rsidP="008954C7">
      <w:pPr>
        <w:pStyle w:val="ab"/>
        <w:tabs>
          <w:tab w:val="left" w:pos="0"/>
        </w:tabs>
        <w:spacing w:line="360" w:lineRule="auto"/>
        <w:ind w:left="0" w:firstLine="709"/>
        <w:jc w:val="both"/>
        <w:rPr>
          <w:rFonts w:ascii="Times New Roman" w:hAnsi="Times New Roman"/>
          <w:sz w:val="28"/>
          <w:szCs w:val="28"/>
        </w:rPr>
      </w:pPr>
      <w:r w:rsidRPr="008954C7">
        <w:rPr>
          <w:rFonts w:ascii="Times New Roman" w:hAnsi="Times New Roman"/>
          <w:sz w:val="28"/>
          <w:szCs w:val="28"/>
        </w:rPr>
        <w:t>Еврооблигации — это ценные бумаги преимущественно на предъявителя, т. е. регистрация владельца не производится. Они выпускаются и продаются в основном за пределами внутреннего рынка той валюты, в которой указано их достоинство. Вместе с тем еврооблигации деноминированы в валютах, которые занимают лидирующее положение в международной торговле, прежде всего в долларах США.</w:t>
      </w:r>
    </w:p>
    <w:p w:rsidR="008954C7" w:rsidRPr="008954C7" w:rsidRDefault="008954C7" w:rsidP="008954C7">
      <w:pPr>
        <w:pStyle w:val="ab"/>
        <w:tabs>
          <w:tab w:val="left" w:pos="0"/>
        </w:tabs>
        <w:spacing w:line="360" w:lineRule="auto"/>
        <w:ind w:left="0" w:firstLine="709"/>
        <w:jc w:val="both"/>
        <w:rPr>
          <w:rFonts w:ascii="Times New Roman" w:hAnsi="Times New Roman"/>
          <w:sz w:val="28"/>
          <w:szCs w:val="28"/>
        </w:rPr>
      </w:pPr>
      <w:r w:rsidRPr="008954C7">
        <w:rPr>
          <w:rFonts w:ascii="Times New Roman" w:hAnsi="Times New Roman"/>
          <w:sz w:val="28"/>
          <w:szCs w:val="28"/>
        </w:rPr>
        <w:t>Желая получить значительные средства путем эмиссии облигаций, крупный заемщик может выйти или на внутренний фондовый рынок, или на международный. На внешнем рынке эмиссия облигаций может быть подразделена на иностранный выпуск и на эмиссию еврооблигаций. Иностранные облигации эмитируются нерезидентом в какой-либо стране в валюте эт</w:t>
      </w:r>
      <w:r>
        <w:rPr>
          <w:rFonts w:ascii="Times New Roman" w:hAnsi="Times New Roman"/>
          <w:sz w:val="28"/>
          <w:szCs w:val="28"/>
        </w:rPr>
        <w:t>о</w:t>
      </w:r>
      <w:r w:rsidRPr="008954C7">
        <w:rPr>
          <w:rFonts w:ascii="Times New Roman" w:hAnsi="Times New Roman"/>
          <w:sz w:val="28"/>
          <w:szCs w:val="28"/>
        </w:rPr>
        <w:t>й страны, т. е. иностранный выпуск размещается в Лондоне в фунтах стерлингов, в Токио — в иенах и т. д. Еврооблигации размещаются на нескольких национальных рынках, но в валюте, являющейся иностранной по отношению к стране размещения этих ценных бумаг.</w:t>
      </w:r>
    </w:p>
    <w:p w:rsidR="008954C7" w:rsidRPr="008954C7" w:rsidRDefault="008954C7" w:rsidP="008954C7">
      <w:pPr>
        <w:pStyle w:val="ab"/>
        <w:tabs>
          <w:tab w:val="left" w:pos="0"/>
        </w:tabs>
        <w:spacing w:line="360" w:lineRule="auto"/>
        <w:ind w:left="0" w:firstLine="709"/>
        <w:jc w:val="both"/>
        <w:rPr>
          <w:rFonts w:ascii="Times New Roman" w:hAnsi="Times New Roman"/>
          <w:sz w:val="28"/>
          <w:szCs w:val="28"/>
        </w:rPr>
      </w:pPr>
      <w:r w:rsidRPr="008954C7">
        <w:rPr>
          <w:rFonts w:ascii="Times New Roman" w:hAnsi="Times New Roman"/>
          <w:sz w:val="28"/>
          <w:szCs w:val="28"/>
        </w:rPr>
        <w:t>При большом многообразии финансовых инструментов на еврорынке можно выделить следующие основные их типы:</w:t>
      </w:r>
    </w:p>
    <w:p w:rsidR="008954C7" w:rsidRPr="008954C7" w:rsidRDefault="008954C7" w:rsidP="008954C7">
      <w:pPr>
        <w:pStyle w:val="ab"/>
        <w:numPr>
          <w:ilvl w:val="0"/>
          <w:numId w:val="7"/>
        </w:numPr>
        <w:tabs>
          <w:tab w:val="left" w:pos="0"/>
        </w:tabs>
        <w:spacing w:line="360" w:lineRule="auto"/>
        <w:ind w:left="284"/>
        <w:jc w:val="both"/>
        <w:rPr>
          <w:rFonts w:ascii="Times New Roman" w:hAnsi="Times New Roman"/>
          <w:sz w:val="28"/>
          <w:szCs w:val="28"/>
        </w:rPr>
      </w:pPr>
      <w:r w:rsidRPr="008954C7">
        <w:rPr>
          <w:rFonts w:ascii="Times New Roman" w:hAnsi="Times New Roman"/>
          <w:sz w:val="28"/>
          <w:szCs w:val="28"/>
        </w:rPr>
        <w:t>облигации с фиксированной ставкой доходности (купонными выплатами);</w:t>
      </w:r>
    </w:p>
    <w:p w:rsidR="008954C7" w:rsidRPr="008954C7" w:rsidRDefault="008954C7" w:rsidP="008954C7">
      <w:pPr>
        <w:pStyle w:val="ab"/>
        <w:numPr>
          <w:ilvl w:val="0"/>
          <w:numId w:val="7"/>
        </w:numPr>
        <w:tabs>
          <w:tab w:val="left" w:pos="0"/>
        </w:tabs>
        <w:spacing w:line="360" w:lineRule="auto"/>
        <w:ind w:left="284"/>
        <w:jc w:val="both"/>
        <w:rPr>
          <w:rFonts w:ascii="Times New Roman" w:hAnsi="Times New Roman"/>
          <w:sz w:val="28"/>
          <w:szCs w:val="28"/>
        </w:rPr>
      </w:pPr>
      <w:r w:rsidRPr="008954C7">
        <w:rPr>
          <w:rFonts w:ascii="Times New Roman" w:hAnsi="Times New Roman"/>
          <w:sz w:val="28"/>
          <w:szCs w:val="28"/>
        </w:rPr>
        <w:t>облигации с «плавающей» ставкой доходности; размер купонных выплат состоит из двух частей — велич</w:t>
      </w:r>
      <w:r>
        <w:rPr>
          <w:rFonts w:ascii="Times New Roman" w:hAnsi="Times New Roman"/>
          <w:sz w:val="28"/>
          <w:szCs w:val="28"/>
        </w:rPr>
        <w:t>ины наиболее употребимой ставки</w:t>
      </w:r>
      <w:r w:rsidRPr="008954C7">
        <w:rPr>
          <w:rFonts w:ascii="Times New Roman" w:hAnsi="Times New Roman"/>
          <w:sz w:val="28"/>
          <w:szCs w:val="28"/>
        </w:rPr>
        <w:t xml:space="preserve"> и фиксированной положительной маржи, которая остается неизменной; сроки обращения таких облигаций — от 5 до 15 лет;</w:t>
      </w:r>
    </w:p>
    <w:p w:rsidR="008954C7" w:rsidRPr="008954C7" w:rsidRDefault="008954C7" w:rsidP="008954C7">
      <w:pPr>
        <w:pStyle w:val="ab"/>
        <w:numPr>
          <w:ilvl w:val="0"/>
          <w:numId w:val="7"/>
        </w:numPr>
        <w:tabs>
          <w:tab w:val="left" w:pos="0"/>
        </w:tabs>
        <w:spacing w:line="360" w:lineRule="auto"/>
        <w:ind w:left="284"/>
        <w:jc w:val="both"/>
        <w:rPr>
          <w:rFonts w:ascii="Times New Roman" w:hAnsi="Times New Roman"/>
          <w:sz w:val="28"/>
          <w:szCs w:val="28"/>
        </w:rPr>
      </w:pPr>
      <w:r w:rsidRPr="008954C7">
        <w:rPr>
          <w:rFonts w:ascii="Times New Roman" w:hAnsi="Times New Roman"/>
          <w:sz w:val="28"/>
          <w:szCs w:val="28"/>
        </w:rPr>
        <w:t>два вида облигаций, связанных с акциями эмитента: а) конвертируемые в обыкновенные акции эмитента на заранее оговоренных условиях; б) облигации с варрантами на акции эмитента. Варрант аналогичен опциону «колл», но может быть исполнен в течение более длительного срока. В этом случае варрант способствует повышению привлекательности облигаций.</w:t>
      </w:r>
    </w:p>
    <w:p w:rsidR="008954C7" w:rsidRPr="008954C7" w:rsidRDefault="008954C7" w:rsidP="008954C7">
      <w:pPr>
        <w:pStyle w:val="ab"/>
        <w:tabs>
          <w:tab w:val="left" w:pos="0"/>
        </w:tabs>
        <w:spacing w:line="360" w:lineRule="auto"/>
        <w:ind w:left="0" w:firstLine="709"/>
        <w:jc w:val="both"/>
        <w:rPr>
          <w:rFonts w:ascii="Times New Roman" w:hAnsi="Times New Roman"/>
          <w:sz w:val="28"/>
          <w:szCs w:val="28"/>
        </w:rPr>
      </w:pPr>
      <w:r w:rsidRPr="008954C7">
        <w:rPr>
          <w:rFonts w:ascii="Times New Roman" w:hAnsi="Times New Roman"/>
          <w:sz w:val="28"/>
          <w:szCs w:val="28"/>
        </w:rPr>
        <w:lastRenderedPageBreak/>
        <w:t>Распространенным видом долговых международных ценных бумаг на еврорынке являются евродолговые обязательства (евроноты). Среднесрочные ценные бумаги — евроноты — с</w:t>
      </w:r>
      <w:r>
        <w:rPr>
          <w:rFonts w:ascii="Times New Roman" w:hAnsi="Times New Roman"/>
          <w:sz w:val="28"/>
          <w:szCs w:val="28"/>
        </w:rPr>
        <w:t>оставляют 50—60% новых эмиссий.</w:t>
      </w:r>
    </w:p>
    <w:p w:rsidR="008954C7" w:rsidRPr="008954C7" w:rsidRDefault="008954C7" w:rsidP="008954C7">
      <w:pPr>
        <w:pStyle w:val="ab"/>
        <w:tabs>
          <w:tab w:val="left" w:pos="0"/>
        </w:tabs>
        <w:spacing w:line="360" w:lineRule="auto"/>
        <w:ind w:left="0" w:firstLine="709"/>
        <w:jc w:val="both"/>
        <w:rPr>
          <w:rFonts w:ascii="Times New Roman" w:hAnsi="Times New Roman"/>
          <w:sz w:val="28"/>
          <w:szCs w:val="28"/>
        </w:rPr>
      </w:pPr>
      <w:r w:rsidRPr="008954C7">
        <w:rPr>
          <w:rFonts w:ascii="Times New Roman" w:hAnsi="Times New Roman"/>
          <w:sz w:val="28"/>
          <w:szCs w:val="28"/>
        </w:rPr>
        <w:t>На европейском рынке международных ценных бумаг присутствуют краткосрочные долговые обязательства со сроком обращения от одного до шести месяцев. Каждый их выпуск проходит процедуру андеррайтинга, синдицируется и размещается. В том случае, когда заемщику не удается разместить очередной выпуск долговых обязательств, члены синдиката обязуются выкупить оставшиеся неразмещенными ценные бума</w:t>
      </w:r>
      <w:r w:rsidR="007C3DD0">
        <w:rPr>
          <w:rFonts w:ascii="Times New Roman" w:hAnsi="Times New Roman"/>
          <w:sz w:val="28"/>
          <w:szCs w:val="28"/>
        </w:rPr>
        <w:t>ги по цене, не ниже объявленной.</w:t>
      </w:r>
    </w:p>
    <w:p w:rsidR="008954C7" w:rsidRPr="008954C7" w:rsidRDefault="008954C7" w:rsidP="008954C7">
      <w:pPr>
        <w:pStyle w:val="ab"/>
        <w:tabs>
          <w:tab w:val="left" w:pos="0"/>
        </w:tabs>
        <w:spacing w:line="360" w:lineRule="auto"/>
        <w:ind w:left="0" w:firstLine="709"/>
        <w:jc w:val="both"/>
        <w:rPr>
          <w:rFonts w:ascii="Times New Roman" w:hAnsi="Times New Roman"/>
          <w:sz w:val="28"/>
          <w:szCs w:val="28"/>
        </w:rPr>
      </w:pPr>
      <w:r w:rsidRPr="008954C7">
        <w:rPr>
          <w:rFonts w:ascii="Times New Roman" w:hAnsi="Times New Roman"/>
          <w:sz w:val="28"/>
          <w:szCs w:val="28"/>
        </w:rPr>
        <w:t>Сравнительно новый инструмент на еврорынке — коммерческие обязательства. Их особенностью является отсутствие андерайтинга. Банки — члены синдиката берут на себя обязательства разместить бумаги заемщика на согласованных условиях, но при этом не обязуются выкупать недоразмещенные обязательства.</w:t>
      </w:r>
    </w:p>
    <w:p w:rsidR="008954C7" w:rsidRPr="008954C7" w:rsidRDefault="008954C7" w:rsidP="008954C7">
      <w:pPr>
        <w:pStyle w:val="ab"/>
        <w:tabs>
          <w:tab w:val="left" w:pos="0"/>
        </w:tabs>
        <w:spacing w:line="360" w:lineRule="auto"/>
        <w:ind w:left="0" w:firstLine="709"/>
        <w:jc w:val="both"/>
        <w:rPr>
          <w:rFonts w:ascii="Times New Roman" w:hAnsi="Times New Roman"/>
          <w:sz w:val="28"/>
          <w:szCs w:val="28"/>
        </w:rPr>
      </w:pPr>
      <w:r w:rsidRPr="008954C7">
        <w:rPr>
          <w:rFonts w:ascii="Times New Roman" w:hAnsi="Times New Roman"/>
          <w:sz w:val="28"/>
          <w:szCs w:val="28"/>
        </w:rPr>
        <w:t>Срок обращения коммерческих обязательств на еврорынке — от нескольких месяцев до нескольких лет. В отличие от аналогичных бумаг в США еврокоммерческие обязательства выпускаются на более длительный срок (на внутреннем рынке США срок их обращения 60 — 180 дней). Кроме того, эмитенты этих бумаг должны проходить процедуру рейтинга, что послужило причиной относительного снижения доли данных бумаг на еврорынке в 90-е годы и проявления большего интереса со стороны инвесторов к среднесрочным долговым обязательствам.</w:t>
      </w:r>
    </w:p>
    <w:p w:rsidR="008954C7" w:rsidRPr="008954C7" w:rsidRDefault="008954C7" w:rsidP="008954C7">
      <w:pPr>
        <w:pStyle w:val="ab"/>
        <w:tabs>
          <w:tab w:val="left" w:pos="0"/>
        </w:tabs>
        <w:spacing w:line="360" w:lineRule="auto"/>
        <w:ind w:left="0" w:firstLine="709"/>
        <w:jc w:val="both"/>
        <w:rPr>
          <w:rFonts w:ascii="Times New Roman" w:hAnsi="Times New Roman"/>
          <w:sz w:val="28"/>
          <w:szCs w:val="28"/>
        </w:rPr>
      </w:pPr>
      <w:r w:rsidRPr="008954C7">
        <w:rPr>
          <w:rFonts w:ascii="Times New Roman" w:hAnsi="Times New Roman"/>
          <w:sz w:val="28"/>
          <w:szCs w:val="28"/>
        </w:rPr>
        <w:t>Заметную роль на рынке евробумаг играют евродепозитные сертификаты (ДС), предназначенные в основном для крупных институциональных инвесторов. Главными эмитентами ДС являются отделения ведущих американских, английских, канадских, японских и европейских банков. ДС выпускаются на срок от 3 до 6 месяцев и имеют фиксированную процентную ставку.</w:t>
      </w:r>
    </w:p>
    <w:p w:rsidR="008954C7" w:rsidRPr="008954C7" w:rsidRDefault="008954C7" w:rsidP="008954C7">
      <w:pPr>
        <w:pStyle w:val="ab"/>
        <w:tabs>
          <w:tab w:val="left" w:pos="0"/>
        </w:tabs>
        <w:spacing w:line="360" w:lineRule="auto"/>
        <w:ind w:left="0" w:firstLine="709"/>
        <w:jc w:val="both"/>
        <w:rPr>
          <w:rFonts w:ascii="Times New Roman" w:hAnsi="Times New Roman"/>
          <w:sz w:val="28"/>
          <w:szCs w:val="28"/>
        </w:rPr>
      </w:pPr>
      <w:r w:rsidRPr="008954C7">
        <w:rPr>
          <w:rFonts w:ascii="Times New Roman" w:hAnsi="Times New Roman"/>
          <w:sz w:val="28"/>
          <w:szCs w:val="28"/>
        </w:rPr>
        <w:lastRenderedPageBreak/>
        <w:t>Вместе с тем есть ДС и с более длительными сроками обращения, и с «плавающей» процентной ставкой.</w:t>
      </w:r>
    </w:p>
    <w:p w:rsidR="008954C7" w:rsidRPr="008954C7" w:rsidRDefault="008954C7" w:rsidP="008954C7">
      <w:pPr>
        <w:pStyle w:val="ab"/>
        <w:tabs>
          <w:tab w:val="left" w:pos="0"/>
        </w:tabs>
        <w:spacing w:line="360" w:lineRule="auto"/>
        <w:ind w:left="0" w:firstLine="709"/>
        <w:jc w:val="both"/>
        <w:rPr>
          <w:rFonts w:ascii="Times New Roman" w:hAnsi="Times New Roman"/>
          <w:sz w:val="28"/>
          <w:szCs w:val="28"/>
        </w:rPr>
      </w:pPr>
      <w:r w:rsidRPr="008954C7">
        <w:rPr>
          <w:rFonts w:ascii="Times New Roman" w:hAnsi="Times New Roman"/>
          <w:sz w:val="28"/>
          <w:szCs w:val="28"/>
        </w:rPr>
        <w:t>Со второй половины 90-х годов российские еврооблигации стали выходить на внешние рынки. Серьезными конкурентами российских банков и компаний на мировом рынке международных ценных бумаг стали субъекты Федерации и муниципальные власти. Интерес российских эмитентов к международному рынку долговых обязательств объясняется следующими их преимуществами:</w:t>
      </w:r>
    </w:p>
    <w:p w:rsidR="008954C7" w:rsidRPr="008954C7" w:rsidRDefault="008954C7" w:rsidP="007C3DD0">
      <w:pPr>
        <w:pStyle w:val="ab"/>
        <w:numPr>
          <w:ilvl w:val="0"/>
          <w:numId w:val="8"/>
        </w:numPr>
        <w:tabs>
          <w:tab w:val="left" w:pos="0"/>
        </w:tabs>
        <w:spacing w:line="360" w:lineRule="auto"/>
        <w:ind w:left="284"/>
        <w:jc w:val="both"/>
        <w:rPr>
          <w:rFonts w:ascii="Times New Roman" w:hAnsi="Times New Roman"/>
          <w:sz w:val="28"/>
          <w:szCs w:val="28"/>
        </w:rPr>
      </w:pPr>
      <w:r w:rsidRPr="008954C7">
        <w:rPr>
          <w:rFonts w:ascii="Times New Roman" w:hAnsi="Times New Roman"/>
          <w:sz w:val="28"/>
          <w:szCs w:val="28"/>
        </w:rPr>
        <w:t>процентные ставки по евробумагам значительно ниже ставок по российским финансовым инструментам;</w:t>
      </w:r>
    </w:p>
    <w:p w:rsidR="008954C7" w:rsidRPr="008954C7" w:rsidRDefault="008954C7" w:rsidP="007C3DD0">
      <w:pPr>
        <w:pStyle w:val="ab"/>
        <w:numPr>
          <w:ilvl w:val="0"/>
          <w:numId w:val="8"/>
        </w:numPr>
        <w:tabs>
          <w:tab w:val="left" w:pos="0"/>
        </w:tabs>
        <w:spacing w:line="360" w:lineRule="auto"/>
        <w:ind w:left="284"/>
        <w:jc w:val="both"/>
        <w:rPr>
          <w:rFonts w:ascii="Times New Roman" w:hAnsi="Times New Roman"/>
          <w:sz w:val="28"/>
          <w:szCs w:val="28"/>
        </w:rPr>
      </w:pPr>
      <w:r w:rsidRPr="008954C7">
        <w:rPr>
          <w:rFonts w:ascii="Times New Roman" w:hAnsi="Times New Roman"/>
          <w:sz w:val="28"/>
          <w:szCs w:val="28"/>
        </w:rPr>
        <w:t>достаточно длительным сроком привлечения средств при отсутствии долгосрочных заимствований внутри страны;</w:t>
      </w:r>
    </w:p>
    <w:p w:rsidR="008954C7" w:rsidRPr="008954C7" w:rsidRDefault="008954C7" w:rsidP="007C3DD0">
      <w:pPr>
        <w:pStyle w:val="ab"/>
        <w:numPr>
          <w:ilvl w:val="0"/>
          <w:numId w:val="8"/>
        </w:numPr>
        <w:tabs>
          <w:tab w:val="left" w:pos="0"/>
        </w:tabs>
        <w:spacing w:line="360" w:lineRule="auto"/>
        <w:ind w:left="284"/>
        <w:jc w:val="both"/>
        <w:rPr>
          <w:rFonts w:ascii="Times New Roman" w:hAnsi="Times New Roman"/>
          <w:sz w:val="28"/>
          <w:szCs w:val="28"/>
        </w:rPr>
      </w:pPr>
      <w:r w:rsidRPr="008954C7">
        <w:rPr>
          <w:rFonts w:ascii="Times New Roman" w:hAnsi="Times New Roman"/>
          <w:sz w:val="28"/>
          <w:szCs w:val="28"/>
        </w:rPr>
        <w:t>большим разнообразием видов бумаг, позволяющих выбрать те, которые отвечают возможностям заемщика;</w:t>
      </w:r>
    </w:p>
    <w:p w:rsidR="008954C7" w:rsidRPr="008954C7" w:rsidRDefault="008954C7" w:rsidP="007C3DD0">
      <w:pPr>
        <w:pStyle w:val="ab"/>
        <w:numPr>
          <w:ilvl w:val="0"/>
          <w:numId w:val="8"/>
        </w:numPr>
        <w:tabs>
          <w:tab w:val="left" w:pos="0"/>
        </w:tabs>
        <w:spacing w:line="360" w:lineRule="auto"/>
        <w:ind w:left="284"/>
        <w:jc w:val="both"/>
        <w:rPr>
          <w:rFonts w:ascii="Times New Roman" w:hAnsi="Times New Roman"/>
          <w:sz w:val="28"/>
          <w:szCs w:val="28"/>
        </w:rPr>
      </w:pPr>
      <w:r w:rsidRPr="008954C7">
        <w:rPr>
          <w:rFonts w:ascii="Times New Roman" w:hAnsi="Times New Roman"/>
          <w:sz w:val="28"/>
          <w:szCs w:val="28"/>
        </w:rPr>
        <w:t>возможность размещения не только долговых инструме</w:t>
      </w:r>
      <w:r w:rsidR="007C3DD0">
        <w:rPr>
          <w:rFonts w:ascii="Times New Roman" w:hAnsi="Times New Roman"/>
          <w:sz w:val="28"/>
          <w:szCs w:val="28"/>
        </w:rPr>
        <w:t>нтов, но и акций и деривативов.</w:t>
      </w:r>
    </w:p>
    <w:p w:rsidR="007C3DD0" w:rsidRDefault="008954C7" w:rsidP="008954C7">
      <w:pPr>
        <w:pStyle w:val="ab"/>
        <w:tabs>
          <w:tab w:val="left" w:pos="0"/>
        </w:tabs>
        <w:spacing w:line="360" w:lineRule="auto"/>
        <w:ind w:left="0" w:firstLine="709"/>
        <w:jc w:val="both"/>
        <w:rPr>
          <w:rFonts w:ascii="Times New Roman" w:hAnsi="Times New Roman"/>
          <w:sz w:val="28"/>
          <w:szCs w:val="28"/>
        </w:rPr>
      </w:pPr>
      <w:r w:rsidRPr="008954C7">
        <w:rPr>
          <w:rFonts w:ascii="Times New Roman" w:hAnsi="Times New Roman"/>
          <w:sz w:val="28"/>
          <w:szCs w:val="28"/>
        </w:rPr>
        <w:t>Россия появилась на рынке еврооблигаций в ноябре 1996 г., когда были размешены еврозаймы на сумму 1 млрд долл. Параметры выпусков российских еврообли</w:t>
      </w:r>
      <w:r w:rsidR="007C3DD0">
        <w:rPr>
          <w:rFonts w:ascii="Times New Roman" w:hAnsi="Times New Roman"/>
          <w:sz w:val="28"/>
          <w:szCs w:val="28"/>
        </w:rPr>
        <w:t>гаций были довольно значительны</w:t>
      </w:r>
      <w:r w:rsidR="007C3DD0">
        <w:rPr>
          <w:rFonts w:ascii="Times New Roman" w:hAnsi="Times New Roman"/>
          <w:sz w:val="28"/>
          <w:szCs w:val="28"/>
          <w:lang w:val="en-US"/>
        </w:rPr>
        <w:t xml:space="preserve"> </w:t>
      </w:r>
      <w:r w:rsidR="007C3DD0">
        <w:rPr>
          <w:rFonts w:ascii="Times New Roman" w:hAnsi="Times New Roman"/>
          <w:sz w:val="28"/>
          <w:szCs w:val="28"/>
        </w:rPr>
        <w:t>[3].</w:t>
      </w:r>
    </w:p>
    <w:p w:rsidR="007C3DD0" w:rsidRDefault="007C3DD0">
      <w:pPr>
        <w:rPr>
          <w:rFonts w:ascii="Times New Roman" w:hAnsi="Times New Roman"/>
          <w:sz w:val="28"/>
          <w:szCs w:val="28"/>
        </w:rPr>
      </w:pPr>
      <w:r>
        <w:rPr>
          <w:rFonts w:ascii="Times New Roman" w:hAnsi="Times New Roman"/>
          <w:sz w:val="28"/>
          <w:szCs w:val="28"/>
        </w:rPr>
        <w:br w:type="page"/>
      </w:r>
    </w:p>
    <w:p w:rsidR="008954C7" w:rsidRPr="007C3DD0" w:rsidRDefault="007C3DD0" w:rsidP="008954C7">
      <w:pPr>
        <w:pStyle w:val="ab"/>
        <w:tabs>
          <w:tab w:val="left" w:pos="0"/>
        </w:tabs>
        <w:spacing w:line="360" w:lineRule="auto"/>
        <w:ind w:left="0" w:firstLine="709"/>
        <w:jc w:val="both"/>
        <w:rPr>
          <w:rFonts w:ascii="Times New Roman" w:hAnsi="Times New Roman"/>
          <w:sz w:val="28"/>
          <w:szCs w:val="28"/>
        </w:rPr>
      </w:pPr>
      <w:r w:rsidRPr="007C3DD0">
        <w:rPr>
          <w:rFonts w:ascii="Times New Roman" w:hAnsi="Times New Roman"/>
          <w:sz w:val="28"/>
          <w:szCs w:val="28"/>
        </w:rPr>
        <w:lastRenderedPageBreak/>
        <w:t>Тест.</w:t>
      </w:r>
    </w:p>
    <w:p w:rsidR="007C3DD0" w:rsidRPr="00361527" w:rsidRDefault="00706140" w:rsidP="007C3DD0">
      <w:pPr>
        <w:pStyle w:val="23"/>
        <w:tabs>
          <w:tab w:val="left" w:pos="567"/>
        </w:tabs>
        <w:spacing w:line="360" w:lineRule="auto"/>
        <w:ind w:firstLine="284"/>
        <w:jc w:val="left"/>
        <w:rPr>
          <w:sz w:val="28"/>
          <w:szCs w:val="28"/>
        </w:rPr>
      </w:pPr>
      <w:r>
        <w:rPr>
          <w:noProof/>
          <w:sz w:val="28"/>
          <w:szCs w:val="28"/>
        </w:rPr>
        <w:pict>
          <v:rect id="_x0000_s1057" style="position:absolute;left:0;text-align:left;margin-left:-11.05pt;margin-top:45.25pt;width:19.85pt;height:19.85pt;z-index:251662336" fillcolor="#ffc">
            <v:textbox style="mso-next-textbox:#_x0000_s1057">
              <w:txbxContent>
                <w:p w:rsidR="007C3DD0" w:rsidRPr="009858F4" w:rsidRDefault="002E6511" w:rsidP="007C3DD0">
                  <w:pPr>
                    <w:jc w:val="center"/>
                    <w:rPr>
                      <w:b/>
                    </w:rPr>
                  </w:pPr>
                  <w:r>
                    <w:rPr>
                      <w:b/>
                    </w:rPr>
                    <w:t>+</w:t>
                  </w:r>
                </w:p>
              </w:txbxContent>
            </v:textbox>
          </v:rect>
        </w:pict>
      </w:r>
      <w:r w:rsidR="007C3DD0">
        <w:rPr>
          <w:sz w:val="28"/>
          <w:szCs w:val="28"/>
        </w:rPr>
        <w:t xml:space="preserve">1. </w:t>
      </w:r>
      <w:r w:rsidR="007C3DD0" w:rsidRPr="001E34F4">
        <w:rPr>
          <w:sz w:val="28"/>
          <w:szCs w:val="28"/>
        </w:rPr>
        <w:t>В какой валюте номинировались облигации Внутреннего валютного займа РФ (ОВВЗ)?</w:t>
      </w:r>
    </w:p>
    <w:p w:rsidR="007C3DD0" w:rsidRPr="00361527" w:rsidRDefault="00706140" w:rsidP="007C3DD0">
      <w:pPr>
        <w:pStyle w:val="23"/>
        <w:tabs>
          <w:tab w:val="left" w:pos="360"/>
        </w:tabs>
        <w:spacing w:line="360" w:lineRule="auto"/>
        <w:ind w:firstLine="284"/>
        <w:rPr>
          <w:sz w:val="28"/>
          <w:szCs w:val="28"/>
        </w:rPr>
      </w:pPr>
      <w:r>
        <w:rPr>
          <w:noProof/>
          <w:sz w:val="28"/>
          <w:szCs w:val="28"/>
        </w:rPr>
        <w:pict>
          <v:rect id="_x0000_s1055" style="position:absolute;left:0;text-align:left;margin-left:-11.05pt;margin-top:21.5pt;width:19.85pt;height:19.85pt;z-index:251660288" fillcolor="#ffc">
            <v:textbox style="mso-next-textbox:#_x0000_s1055">
              <w:txbxContent>
                <w:p w:rsidR="007C3DD0" w:rsidRPr="002E6511" w:rsidRDefault="007C3DD0" w:rsidP="002E6511"/>
              </w:txbxContent>
            </v:textbox>
          </v:rect>
        </w:pict>
      </w:r>
      <w:r w:rsidR="007C3DD0" w:rsidRPr="00361527">
        <w:rPr>
          <w:sz w:val="28"/>
          <w:szCs w:val="28"/>
        </w:rPr>
        <w:t xml:space="preserve">а) </w:t>
      </w:r>
      <w:r w:rsidR="007C3DD0" w:rsidRPr="001E34F4">
        <w:rPr>
          <w:sz w:val="28"/>
          <w:szCs w:val="28"/>
        </w:rPr>
        <w:t>Доллар США</w:t>
      </w:r>
      <w:r w:rsidR="007C3DD0" w:rsidRPr="006B3E03">
        <w:rPr>
          <w:sz w:val="28"/>
        </w:rPr>
        <w:t>;</w:t>
      </w:r>
    </w:p>
    <w:p w:rsidR="007C3DD0" w:rsidRPr="00361527" w:rsidRDefault="00706140" w:rsidP="007C3DD0">
      <w:pPr>
        <w:pStyle w:val="23"/>
        <w:tabs>
          <w:tab w:val="left" w:pos="360"/>
        </w:tabs>
        <w:spacing w:line="360" w:lineRule="auto"/>
        <w:ind w:firstLine="284"/>
        <w:rPr>
          <w:sz w:val="28"/>
          <w:szCs w:val="28"/>
        </w:rPr>
      </w:pPr>
      <w:r>
        <w:rPr>
          <w:noProof/>
          <w:sz w:val="28"/>
          <w:szCs w:val="28"/>
        </w:rPr>
        <w:pict>
          <v:rect id="_x0000_s1056" style="position:absolute;left:0;text-align:left;margin-left:-11.05pt;margin-top:22.2pt;width:19.85pt;height:19.85pt;z-index:251661312" fillcolor="#ffc">
            <v:textbox style="mso-next-textbox:#_x0000_s1056">
              <w:txbxContent>
                <w:p w:rsidR="007C3DD0" w:rsidRPr="009858F4" w:rsidRDefault="007C3DD0" w:rsidP="007C3DD0">
                  <w:pPr>
                    <w:jc w:val="center"/>
                    <w:rPr>
                      <w:b/>
                    </w:rPr>
                  </w:pPr>
                </w:p>
              </w:txbxContent>
            </v:textbox>
          </v:rect>
        </w:pict>
      </w:r>
      <w:r w:rsidR="007C3DD0" w:rsidRPr="00361527">
        <w:rPr>
          <w:sz w:val="28"/>
          <w:szCs w:val="28"/>
        </w:rPr>
        <w:t xml:space="preserve">б) </w:t>
      </w:r>
      <w:r w:rsidR="007C3DD0" w:rsidRPr="001E34F4">
        <w:rPr>
          <w:sz w:val="28"/>
          <w:szCs w:val="28"/>
        </w:rPr>
        <w:t>ЭКЮ</w:t>
      </w:r>
      <w:r w:rsidR="007C3DD0" w:rsidRPr="006B3E03">
        <w:rPr>
          <w:sz w:val="28"/>
        </w:rPr>
        <w:t>;</w:t>
      </w:r>
    </w:p>
    <w:p w:rsidR="007C3DD0" w:rsidRDefault="007C3DD0" w:rsidP="007C3DD0">
      <w:pPr>
        <w:pStyle w:val="ab"/>
        <w:tabs>
          <w:tab w:val="left" w:pos="0"/>
        </w:tabs>
        <w:spacing w:line="360" w:lineRule="auto"/>
        <w:ind w:left="284"/>
        <w:jc w:val="both"/>
        <w:rPr>
          <w:sz w:val="28"/>
          <w:szCs w:val="28"/>
        </w:rPr>
      </w:pPr>
      <w:r w:rsidRPr="00361527">
        <w:rPr>
          <w:sz w:val="28"/>
          <w:szCs w:val="28"/>
        </w:rPr>
        <w:t xml:space="preserve">в) </w:t>
      </w:r>
      <w:r w:rsidRPr="001E34F4">
        <w:rPr>
          <w:sz w:val="28"/>
          <w:szCs w:val="28"/>
        </w:rPr>
        <w:t>Марка ФРГ</w:t>
      </w:r>
    </w:p>
    <w:p w:rsidR="002E6511" w:rsidRPr="006B3E03" w:rsidRDefault="002E6511" w:rsidP="002E6511">
      <w:pPr>
        <w:pStyle w:val="32"/>
        <w:tabs>
          <w:tab w:val="left" w:pos="0"/>
        </w:tabs>
        <w:spacing w:after="0" w:line="360" w:lineRule="auto"/>
        <w:ind w:left="0" w:right="-2" w:firstLine="284"/>
        <w:rPr>
          <w:sz w:val="28"/>
          <w:szCs w:val="28"/>
        </w:rPr>
      </w:pPr>
      <w:r>
        <w:rPr>
          <w:sz w:val="28"/>
          <w:szCs w:val="28"/>
        </w:rPr>
        <w:t>2</w:t>
      </w:r>
      <w:r w:rsidRPr="003669F0">
        <w:rPr>
          <w:sz w:val="28"/>
          <w:szCs w:val="28"/>
        </w:rPr>
        <w:t>.</w:t>
      </w:r>
      <w:r>
        <w:rPr>
          <w:sz w:val="28"/>
          <w:szCs w:val="28"/>
        </w:rPr>
        <w:t xml:space="preserve"> </w:t>
      </w:r>
      <w:r w:rsidRPr="001E34F4">
        <w:rPr>
          <w:sz w:val="28"/>
          <w:szCs w:val="28"/>
        </w:rPr>
        <w:t>Определите верное соответствие:</w:t>
      </w:r>
    </w:p>
    <w:p w:rsidR="002E6511" w:rsidRDefault="002E6511" w:rsidP="002E6511">
      <w:pPr>
        <w:rPr>
          <w:sz w:val="28"/>
          <w:szCs w:val="28"/>
        </w:rPr>
      </w:pPr>
    </w:p>
    <w:tbl>
      <w:tblPr>
        <w:tblStyle w:val="a3"/>
        <w:tblW w:w="0" w:type="auto"/>
        <w:tblInd w:w="108" w:type="dxa"/>
        <w:tblLook w:val="01E0" w:firstRow="1" w:lastRow="1" w:firstColumn="1" w:lastColumn="1" w:noHBand="0" w:noVBand="0"/>
      </w:tblPr>
      <w:tblGrid>
        <w:gridCol w:w="4253"/>
        <w:gridCol w:w="1843"/>
        <w:gridCol w:w="1701"/>
        <w:gridCol w:w="1665"/>
      </w:tblGrid>
      <w:tr w:rsidR="002E6511" w:rsidTr="00613776">
        <w:tc>
          <w:tcPr>
            <w:tcW w:w="4253" w:type="dxa"/>
          </w:tcPr>
          <w:p w:rsidR="002E6511" w:rsidRDefault="002E6511" w:rsidP="00613776">
            <w:pPr>
              <w:jc w:val="center"/>
              <w:rPr>
                <w:sz w:val="28"/>
                <w:szCs w:val="28"/>
              </w:rPr>
            </w:pPr>
          </w:p>
        </w:tc>
        <w:tc>
          <w:tcPr>
            <w:tcW w:w="1843" w:type="dxa"/>
          </w:tcPr>
          <w:p w:rsidR="002E6511" w:rsidRDefault="002E6511" w:rsidP="00613776">
            <w:pPr>
              <w:jc w:val="center"/>
              <w:rPr>
                <w:sz w:val="28"/>
                <w:szCs w:val="28"/>
              </w:rPr>
            </w:pPr>
            <w:r w:rsidRPr="001E34F4">
              <w:rPr>
                <w:sz w:val="28"/>
                <w:szCs w:val="28"/>
              </w:rPr>
              <w:t>Первичный рынок</w:t>
            </w:r>
          </w:p>
        </w:tc>
        <w:tc>
          <w:tcPr>
            <w:tcW w:w="1701" w:type="dxa"/>
          </w:tcPr>
          <w:p w:rsidR="002E6511" w:rsidRPr="006B3E03" w:rsidRDefault="002E6511" w:rsidP="00613776">
            <w:pPr>
              <w:jc w:val="center"/>
              <w:rPr>
                <w:sz w:val="28"/>
                <w:szCs w:val="28"/>
              </w:rPr>
            </w:pPr>
            <w:r w:rsidRPr="001E34F4">
              <w:rPr>
                <w:sz w:val="28"/>
                <w:szCs w:val="28"/>
              </w:rPr>
              <w:t>Фондовая биржа</w:t>
            </w:r>
          </w:p>
        </w:tc>
        <w:tc>
          <w:tcPr>
            <w:tcW w:w="1665" w:type="dxa"/>
          </w:tcPr>
          <w:p w:rsidR="002E6511" w:rsidRDefault="002E6511" w:rsidP="00613776">
            <w:pPr>
              <w:jc w:val="center"/>
              <w:rPr>
                <w:sz w:val="28"/>
                <w:szCs w:val="28"/>
              </w:rPr>
            </w:pPr>
            <w:r w:rsidRPr="001E34F4">
              <w:rPr>
                <w:sz w:val="28"/>
                <w:szCs w:val="28"/>
              </w:rPr>
              <w:t>«Уличный рынок»</w:t>
            </w:r>
          </w:p>
        </w:tc>
      </w:tr>
      <w:tr w:rsidR="002E6511" w:rsidTr="00613776">
        <w:tc>
          <w:tcPr>
            <w:tcW w:w="4253" w:type="dxa"/>
          </w:tcPr>
          <w:p w:rsidR="002E6511" w:rsidRPr="001E34F4" w:rsidRDefault="002E6511" w:rsidP="00613776">
            <w:pPr>
              <w:widowControl w:val="0"/>
              <w:autoSpaceDE w:val="0"/>
              <w:autoSpaceDN w:val="0"/>
              <w:adjustRightInd w:val="0"/>
              <w:ind w:right="-5"/>
              <w:jc w:val="center"/>
              <w:rPr>
                <w:sz w:val="28"/>
                <w:szCs w:val="28"/>
              </w:rPr>
            </w:pPr>
            <w:r>
              <w:rPr>
                <w:sz w:val="28"/>
                <w:szCs w:val="28"/>
              </w:rPr>
              <w:t>П</w:t>
            </w:r>
            <w:r w:rsidRPr="001E34F4">
              <w:rPr>
                <w:sz w:val="28"/>
                <w:szCs w:val="28"/>
              </w:rPr>
              <w:t>редставляет собой сферу преимущественно прямых сделок купли-продажи ценных бумаг, прошедших первичный рынок.</w:t>
            </w:r>
          </w:p>
          <w:p w:rsidR="002E6511" w:rsidRDefault="002E6511" w:rsidP="00613776">
            <w:pPr>
              <w:widowControl w:val="0"/>
              <w:autoSpaceDE w:val="0"/>
              <w:autoSpaceDN w:val="0"/>
              <w:adjustRightInd w:val="0"/>
              <w:ind w:right="-5"/>
              <w:jc w:val="center"/>
              <w:rPr>
                <w:sz w:val="28"/>
                <w:szCs w:val="28"/>
              </w:rPr>
            </w:pPr>
            <w:r w:rsidRPr="001E34F4">
              <w:rPr>
                <w:sz w:val="28"/>
                <w:szCs w:val="28"/>
              </w:rPr>
              <w:t>Торговля происходит с использованием компьютерных сетей связи,</w:t>
            </w:r>
            <w:r>
              <w:rPr>
                <w:sz w:val="28"/>
                <w:szCs w:val="28"/>
              </w:rPr>
              <w:t xml:space="preserve"> </w:t>
            </w:r>
            <w:r w:rsidRPr="001E34F4">
              <w:rPr>
                <w:sz w:val="28"/>
                <w:szCs w:val="28"/>
              </w:rPr>
              <w:t>через электронные терминалы, расположенные в офисах субъектов</w:t>
            </w:r>
          </w:p>
        </w:tc>
        <w:tc>
          <w:tcPr>
            <w:tcW w:w="1843" w:type="dxa"/>
          </w:tcPr>
          <w:p w:rsidR="002E6511" w:rsidRDefault="00706140" w:rsidP="00613776">
            <w:pPr>
              <w:jc w:val="center"/>
              <w:rPr>
                <w:sz w:val="28"/>
                <w:szCs w:val="28"/>
              </w:rPr>
            </w:pPr>
            <w:r>
              <w:rPr>
                <w:noProof/>
                <w:sz w:val="28"/>
                <w:szCs w:val="28"/>
              </w:rPr>
              <w:pict>
                <v:rect id="_x0000_s1067" style="position:absolute;left:0;text-align:left;margin-left:30.75pt;margin-top:59.35pt;width:19.85pt;height:19.85pt;z-index:251664384;mso-position-horizontal-relative:text;mso-position-vertical-relative:text" fillcolor="#ffc">
                  <v:textbox style="mso-next-textbox:#_x0000_s1067">
                    <w:txbxContent>
                      <w:p w:rsidR="002E6511" w:rsidRPr="009858F4" w:rsidRDefault="002E6511" w:rsidP="002E6511">
                        <w:pPr>
                          <w:jc w:val="center"/>
                          <w:rPr>
                            <w:b/>
                          </w:rPr>
                        </w:pPr>
                      </w:p>
                    </w:txbxContent>
                  </v:textbox>
                </v:rect>
              </w:pict>
            </w:r>
          </w:p>
        </w:tc>
        <w:tc>
          <w:tcPr>
            <w:tcW w:w="1701" w:type="dxa"/>
          </w:tcPr>
          <w:p w:rsidR="002E6511" w:rsidRDefault="00706140" w:rsidP="00613776">
            <w:pPr>
              <w:jc w:val="center"/>
              <w:rPr>
                <w:noProof/>
                <w:sz w:val="28"/>
                <w:szCs w:val="28"/>
              </w:rPr>
            </w:pPr>
            <w:r>
              <w:rPr>
                <w:noProof/>
                <w:sz w:val="28"/>
                <w:szCs w:val="28"/>
              </w:rPr>
              <w:pict>
                <v:rect id="_x0000_s1070" style="position:absolute;left:0;text-align:left;margin-left:27.55pt;margin-top:59.4pt;width:19.85pt;height:19.85pt;z-index:251667456;mso-position-horizontal-relative:text;mso-position-vertical-relative:text" fillcolor="#ffc">
                  <v:textbox style="mso-next-textbox:#_x0000_s1070">
                    <w:txbxContent>
                      <w:p w:rsidR="002E6511" w:rsidRPr="009858F4" w:rsidRDefault="002E6511" w:rsidP="002E6511">
                        <w:pPr>
                          <w:jc w:val="center"/>
                          <w:rPr>
                            <w:b/>
                          </w:rPr>
                        </w:pPr>
                      </w:p>
                    </w:txbxContent>
                  </v:textbox>
                </v:rect>
              </w:pict>
            </w:r>
          </w:p>
        </w:tc>
        <w:tc>
          <w:tcPr>
            <w:tcW w:w="1665" w:type="dxa"/>
          </w:tcPr>
          <w:p w:rsidR="002E6511" w:rsidRDefault="00706140" w:rsidP="00613776">
            <w:pPr>
              <w:jc w:val="center"/>
              <w:rPr>
                <w:sz w:val="28"/>
                <w:szCs w:val="28"/>
              </w:rPr>
            </w:pPr>
            <w:r>
              <w:rPr>
                <w:noProof/>
                <w:sz w:val="28"/>
                <w:szCs w:val="28"/>
              </w:rPr>
              <w:pict>
                <v:rect id="_x0000_s1074" style="position:absolute;left:0;text-align:left;margin-left:26.8pt;margin-top:176.55pt;width:19.85pt;height:19.1pt;z-index:251671552;mso-position-horizontal-relative:text;mso-position-vertical-relative:text" fillcolor="#ffc">
                  <v:textbox style="mso-next-textbox:#_x0000_s1074">
                    <w:txbxContent>
                      <w:p w:rsidR="002E6511" w:rsidRPr="009858F4" w:rsidRDefault="002E6511" w:rsidP="002E6511">
                        <w:pPr>
                          <w:jc w:val="center"/>
                          <w:rPr>
                            <w:b/>
                          </w:rPr>
                        </w:pPr>
                      </w:p>
                    </w:txbxContent>
                  </v:textbox>
                </v:rect>
              </w:pict>
            </w:r>
            <w:r>
              <w:rPr>
                <w:noProof/>
                <w:sz w:val="28"/>
                <w:szCs w:val="28"/>
              </w:rPr>
              <w:pict>
                <v:rect id="_x0000_s1073" style="position:absolute;left:0;text-align:left;margin-left:26.7pt;margin-top:60.2pt;width:19.85pt;height:19.85pt;z-index:251670528;mso-position-horizontal-relative:text;mso-position-vertical-relative:text" fillcolor="#ffc">
                  <v:textbox style="mso-next-textbox:#_x0000_s1073">
                    <w:txbxContent>
                      <w:p w:rsidR="002E6511" w:rsidRPr="009858F4" w:rsidRDefault="002E6511" w:rsidP="002E6511">
                        <w:pPr>
                          <w:jc w:val="center"/>
                          <w:rPr>
                            <w:b/>
                          </w:rPr>
                        </w:pPr>
                        <w:r>
                          <w:rPr>
                            <w:b/>
                          </w:rPr>
                          <w:t>+</w:t>
                        </w:r>
                      </w:p>
                    </w:txbxContent>
                  </v:textbox>
                </v:rect>
              </w:pict>
            </w:r>
            <w:r>
              <w:rPr>
                <w:noProof/>
                <w:sz w:val="28"/>
                <w:szCs w:val="28"/>
              </w:rPr>
              <w:pict>
                <v:rect id="_x0000_s1075" style="position:absolute;left:0;text-align:left;margin-left:26.3pt;margin-top:257.2pt;width:20.6pt;height:19.85pt;z-index:251672576;mso-position-horizontal-relative:text;mso-position-vertical-relative:text" fillcolor="#ffc">
                  <v:textbox style="mso-next-textbox:#_x0000_s1075">
                    <w:txbxContent>
                      <w:p w:rsidR="002E6511" w:rsidRPr="009858F4" w:rsidRDefault="002E6511" w:rsidP="002E6511">
                        <w:pPr>
                          <w:jc w:val="center"/>
                          <w:rPr>
                            <w:b/>
                          </w:rPr>
                        </w:pPr>
                      </w:p>
                    </w:txbxContent>
                  </v:textbox>
                </v:rect>
              </w:pict>
            </w:r>
          </w:p>
        </w:tc>
      </w:tr>
      <w:tr w:rsidR="002E6511" w:rsidTr="00613776">
        <w:tc>
          <w:tcPr>
            <w:tcW w:w="4253" w:type="dxa"/>
          </w:tcPr>
          <w:p w:rsidR="002E6511" w:rsidRDefault="002E6511" w:rsidP="00613776">
            <w:pPr>
              <w:jc w:val="center"/>
              <w:rPr>
                <w:sz w:val="28"/>
                <w:szCs w:val="28"/>
              </w:rPr>
            </w:pPr>
            <w:r>
              <w:rPr>
                <w:sz w:val="28"/>
                <w:szCs w:val="28"/>
              </w:rPr>
              <w:t>П</w:t>
            </w:r>
            <w:r w:rsidRPr="001E34F4">
              <w:rPr>
                <w:sz w:val="28"/>
                <w:szCs w:val="28"/>
              </w:rPr>
              <w:t>редставляет собой сферу первой купли-продажи новых эмиссий ценных бумаг. Это рынок преимуще</w:t>
            </w:r>
            <w:r>
              <w:rPr>
                <w:sz w:val="28"/>
                <w:szCs w:val="28"/>
              </w:rPr>
              <w:t>ственно корпоративных облигаций</w:t>
            </w:r>
          </w:p>
        </w:tc>
        <w:tc>
          <w:tcPr>
            <w:tcW w:w="1843" w:type="dxa"/>
          </w:tcPr>
          <w:p w:rsidR="002E6511" w:rsidRDefault="00706140" w:rsidP="00613776">
            <w:pPr>
              <w:jc w:val="center"/>
              <w:rPr>
                <w:sz w:val="28"/>
                <w:szCs w:val="28"/>
              </w:rPr>
            </w:pPr>
            <w:r>
              <w:rPr>
                <w:noProof/>
                <w:sz w:val="28"/>
                <w:szCs w:val="28"/>
              </w:rPr>
              <w:pict>
                <v:rect id="_x0000_s1068" style="position:absolute;left:0;text-align:left;margin-left:30.85pt;margin-top:30.35pt;width:19.85pt;height:19.1pt;z-index:251665408;mso-position-horizontal-relative:text;mso-position-vertical-relative:text" fillcolor="#ffc">
                  <v:textbox style="mso-next-textbox:#_x0000_s1068">
                    <w:txbxContent>
                      <w:p w:rsidR="002E6511" w:rsidRPr="009858F4" w:rsidRDefault="002E6511" w:rsidP="002E6511">
                        <w:pPr>
                          <w:jc w:val="center"/>
                          <w:rPr>
                            <w:b/>
                          </w:rPr>
                        </w:pPr>
                        <w:r>
                          <w:rPr>
                            <w:b/>
                          </w:rPr>
                          <w:t>+</w:t>
                        </w:r>
                      </w:p>
                    </w:txbxContent>
                  </v:textbox>
                </v:rect>
              </w:pict>
            </w:r>
          </w:p>
        </w:tc>
        <w:tc>
          <w:tcPr>
            <w:tcW w:w="1701" w:type="dxa"/>
          </w:tcPr>
          <w:p w:rsidR="002E6511" w:rsidRDefault="00706140" w:rsidP="00613776">
            <w:pPr>
              <w:jc w:val="center"/>
              <w:rPr>
                <w:noProof/>
                <w:sz w:val="28"/>
                <w:szCs w:val="28"/>
              </w:rPr>
            </w:pPr>
            <w:r>
              <w:rPr>
                <w:noProof/>
                <w:sz w:val="28"/>
                <w:szCs w:val="28"/>
              </w:rPr>
              <w:pict>
                <v:rect id="_x0000_s1072" style="position:absolute;left:0;text-align:left;margin-left:27.7pt;margin-top:111.3pt;width:20.6pt;height:19.85pt;z-index:251669504;mso-position-horizontal-relative:text;mso-position-vertical-relative:text" fillcolor="#ffc">
                  <v:textbox style="mso-next-textbox:#_x0000_s1072">
                    <w:txbxContent>
                      <w:p w:rsidR="002E6511" w:rsidRPr="009858F4" w:rsidRDefault="002E6511" w:rsidP="002E6511">
                        <w:pPr>
                          <w:jc w:val="center"/>
                          <w:rPr>
                            <w:b/>
                          </w:rPr>
                        </w:pPr>
                        <w:r>
                          <w:rPr>
                            <w:b/>
                          </w:rPr>
                          <w:t>+</w:t>
                        </w:r>
                      </w:p>
                    </w:txbxContent>
                  </v:textbox>
                </v:rect>
              </w:pict>
            </w:r>
            <w:r>
              <w:rPr>
                <w:noProof/>
                <w:sz w:val="28"/>
                <w:szCs w:val="28"/>
              </w:rPr>
              <w:pict>
                <v:rect id="_x0000_s1071" style="position:absolute;left:0;text-align:left;margin-left:28.2pt;margin-top:30.65pt;width:19.85pt;height:19.1pt;z-index:251668480;mso-position-horizontal-relative:text;mso-position-vertical-relative:text" fillcolor="#ffc">
                  <v:textbox style="mso-next-textbox:#_x0000_s1071">
                    <w:txbxContent>
                      <w:p w:rsidR="002E6511" w:rsidRPr="009858F4" w:rsidRDefault="002E6511" w:rsidP="002E6511">
                        <w:pPr>
                          <w:jc w:val="center"/>
                          <w:rPr>
                            <w:b/>
                          </w:rPr>
                        </w:pPr>
                      </w:p>
                    </w:txbxContent>
                  </v:textbox>
                </v:rect>
              </w:pict>
            </w:r>
          </w:p>
        </w:tc>
        <w:tc>
          <w:tcPr>
            <w:tcW w:w="1665" w:type="dxa"/>
          </w:tcPr>
          <w:p w:rsidR="002E6511" w:rsidRDefault="002E6511" w:rsidP="00613776">
            <w:pPr>
              <w:jc w:val="center"/>
              <w:rPr>
                <w:sz w:val="28"/>
                <w:szCs w:val="28"/>
              </w:rPr>
            </w:pPr>
          </w:p>
        </w:tc>
      </w:tr>
      <w:tr w:rsidR="002E6511" w:rsidTr="00613776">
        <w:tc>
          <w:tcPr>
            <w:tcW w:w="4253" w:type="dxa"/>
          </w:tcPr>
          <w:p w:rsidR="002E6511" w:rsidRDefault="002E6511" w:rsidP="00613776">
            <w:pPr>
              <w:jc w:val="center"/>
              <w:rPr>
                <w:sz w:val="28"/>
                <w:szCs w:val="28"/>
              </w:rPr>
            </w:pPr>
            <w:r>
              <w:rPr>
                <w:sz w:val="28"/>
                <w:szCs w:val="28"/>
              </w:rPr>
              <w:t>Я</w:t>
            </w:r>
            <w:r w:rsidRPr="001E34F4">
              <w:rPr>
                <w:sz w:val="28"/>
                <w:szCs w:val="28"/>
              </w:rPr>
              <w:t>вляется вполне определённым местом и временем проведения торгов. Здесь, в основном, перепродаются ценные бумаги, прошедшие первичный рынок</w:t>
            </w:r>
          </w:p>
        </w:tc>
        <w:tc>
          <w:tcPr>
            <w:tcW w:w="1843" w:type="dxa"/>
          </w:tcPr>
          <w:p w:rsidR="002E6511" w:rsidRDefault="00706140" w:rsidP="00613776">
            <w:pPr>
              <w:jc w:val="center"/>
              <w:rPr>
                <w:sz w:val="28"/>
                <w:szCs w:val="28"/>
              </w:rPr>
            </w:pPr>
            <w:r>
              <w:rPr>
                <w:noProof/>
                <w:sz w:val="28"/>
                <w:szCs w:val="28"/>
              </w:rPr>
              <w:pict>
                <v:rect id="_x0000_s1069" style="position:absolute;left:0;text-align:left;margin-left:30.35pt;margin-top:30pt;width:20.6pt;height:19.85pt;z-index:251666432;mso-position-horizontal-relative:text;mso-position-vertical-relative:text" fillcolor="#ffc">
                  <v:textbox style="mso-next-textbox:#_x0000_s1069">
                    <w:txbxContent>
                      <w:p w:rsidR="002E6511" w:rsidRPr="009858F4" w:rsidRDefault="002E6511" w:rsidP="002E6511">
                        <w:pPr>
                          <w:jc w:val="center"/>
                          <w:rPr>
                            <w:b/>
                          </w:rPr>
                        </w:pPr>
                      </w:p>
                    </w:txbxContent>
                  </v:textbox>
                </v:rect>
              </w:pict>
            </w:r>
          </w:p>
        </w:tc>
        <w:tc>
          <w:tcPr>
            <w:tcW w:w="1701" w:type="dxa"/>
          </w:tcPr>
          <w:p w:rsidR="002E6511" w:rsidRDefault="002E6511" w:rsidP="00613776">
            <w:pPr>
              <w:jc w:val="center"/>
              <w:rPr>
                <w:noProof/>
                <w:sz w:val="28"/>
                <w:szCs w:val="28"/>
              </w:rPr>
            </w:pPr>
          </w:p>
        </w:tc>
        <w:tc>
          <w:tcPr>
            <w:tcW w:w="1665" w:type="dxa"/>
          </w:tcPr>
          <w:p w:rsidR="002E6511" w:rsidRDefault="002E6511" w:rsidP="00613776">
            <w:pPr>
              <w:jc w:val="center"/>
              <w:rPr>
                <w:sz w:val="28"/>
                <w:szCs w:val="28"/>
              </w:rPr>
            </w:pPr>
          </w:p>
        </w:tc>
      </w:tr>
    </w:tbl>
    <w:p w:rsidR="002E6511" w:rsidRPr="007C3DD0" w:rsidRDefault="002E6511" w:rsidP="007C3DD0">
      <w:pPr>
        <w:pStyle w:val="ab"/>
        <w:tabs>
          <w:tab w:val="left" w:pos="0"/>
        </w:tabs>
        <w:spacing w:line="360" w:lineRule="auto"/>
        <w:ind w:left="284"/>
        <w:jc w:val="both"/>
        <w:rPr>
          <w:rFonts w:ascii="Times New Roman" w:hAnsi="Times New Roman"/>
          <w:sz w:val="28"/>
          <w:szCs w:val="28"/>
        </w:rPr>
      </w:pPr>
    </w:p>
    <w:p w:rsidR="002E6511" w:rsidRDefault="00701CDD" w:rsidP="002E6511">
      <w:pPr>
        <w:pStyle w:val="1"/>
        <w:spacing w:after="240"/>
        <w:jc w:val="center"/>
        <w:rPr>
          <w:rFonts w:ascii="Times New Roman" w:hAnsi="Times New Roman"/>
          <w:sz w:val="28"/>
          <w:szCs w:val="28"/>
        </w:rPr>
      </w:pPr>
      <w:r>
        <w:rPr>
          <w:rFonts w:ascii="Times New Roman" w:hAnsi="Times New Roman"/>
          <w:sz w:val="28"/>
          <w:szCs w:val="28"/>
        </w:rPr>
        <w:br w:type="page"/>
      </w:r>
      <w:r w:rsidR="002E6511">
        <w:rPr>
          <w:rFonts w:ascii="Times New Roman" w:hAnsi="Times New Roman"/>
          <w:sz w:val="28"/>
          <w:szCs w:val="28"/>
        </w:rPr>
        <w:lastRenderedPageBreak/>
        <w:t>Задача</w:t>
      </w:r>
    </w:p>
    <w:p w:rsidR="002E6511" w:rsidRPr="00C60564" w:rsidRDefault="002E6511" w:rsidP="00C60564">
      <w:pPr>
        <w:spacing w:line="360" w:lineRule="auto"/>
        <w:ind w:firstLine="284"/>
        <w:rPr>
          <w:rFonts w:ascii="Times New Roman" w:hAnsi="Times New Roman"/>
          <w:sz w:val="28"/>
          <w:szCs w:val="28"/>
        </w:rPr>
      </w:pPr>
      <w:r w:rsidRPr="00C60564">
        <w:rPr>
          <w:rFonts w:ascii="Times New Roman" w:hAnsi="Times New Roman"/>
          <w:sz w:val="28"/>
          <w:szCs w:val="28"/>
        </w:rPr>
        <w:t>За истекший год был выплачен дивиденд в 100 руб. на акцию. Ожидаемый темп прироста дивиденда в будущем равен 6%. Требуемая норма доходности по данной акции 25%. Определить теоретическую цену данной акции.</w:t>
      </w:r>
    </w:p>
    <w:p w:rsidR="002E6511" w:rsidRDefault="002E6511" w:rsidP="00C60564">
      <w:pPr>
        <w:spacing w:line="360" w:lineRule="auto"/>
        <w:rPr>
          <w:i/>
          <w:sz w:val="28"/>
          <w:szCs w:val="28"/>
        </w:rPr>
      </w:pPr>
      <w:r w:rsidRPr="00C60564">
        <w:rPr>
          <w:rFonts w:ascii="Times New Roman" w:hAnsi="Times New Roman"/>
          <w:i/>
          <w:sz w:val="28"/>
          <w:szCs w:val="28"/>
        </w:rPr>
        <w:t>Решение</w:t>
      </w:r>
      <w:r>
        <w:rPr>
          <w:i/>
          <w:sz w:val="28"/>
          <w:szCs w:val="28"/>
        </w:rPr>
        <w:t>.</w:t>
      </w:r>
    </w:p>
    <w:p w:rsidR="002E6511" w:rsidRDefault="002E6511" w:rsidP="00C60564">
      <w:pPr>
        <w:spacing w:line="360" w:lineRule="auto"/>
        <w:rPr>
          <w:sz w:val="28"/>
          <w:szCs w:val="28"/>
        </w:rPr>
      </w:pPr>
      <w:r>
        <w:rPr>
          <w:sz w:val="28"/>
          <w:szCs w:val="28"/>
        </w:rPr>
        <w:t>Используем модель постоянного роста:</w:t>
      </w:r>
    </w:p>
    <w:p w:rsidR="00C60564" w:rsidRDefault="00C60564" w:rsidP="00C60564">
      <w:pPr>
        <w:spacing w:line="360" w:lineRule="auto"/>
        <w:jc w:val="center"/>
        <w:rPr>
          <w:rFonts w:ascii="Times New Roman" w:hAnsi="Times New Roman"/>
          <w:sz w:val="28"/>
          <w:szCs w:val="28"/>
        </w:rPr>
      </w:pPr>
      <m:oMath>
        <m:r>
          <m:rPr>
            <m:sty m:val="p"/>
          </m:rPr>
          <w:rPr>
            <w:rFonts w:ascii="Cambria Math" w:hAnsi="Cambria Math"/>
            <w:sz w:val="28"/>
            <w:szCs w:val="28"/>
          </w:rPr>
          <m:t>V</m:t>
        </m:r>
        <m:r>
          <m:rPr>
            <m:sty m:val="p"/>
          </m:rPr>
          <w:rPr>
            <w:rFonts w:ascii="Cambria Math" w:hAnsi="Times New Roman"/>
            <w:sz w:val="28"/>
            <w:szCs w:val="28"/>
          </w:rPr>
          <m:t>=</m:t>
        </m:r>
        <m:sSub>
          <m:sSubPr>
            <m:ctrlPr>
              <w:rPr>
                <w:rFonts w:ascii="Cambria Math" w:hAnsi="Times New Roman"/>
                <w:sz w:val="28"/>
                <w:szCs w:val="28"/>
              </w:rPr>
            </m:ctrlPr>
          </m:sSubPr>
          <m:e>
            <m:r>
              <m:rPr>
                <m:sty m:val="p"/>
              </m:rPr>
              <w:rPr>
                <w:rFonts w:ascii="Cambria Math" w:hAnsi="Cambria Math"/>
                <w:sz w:val="28"/>
                <w:szCs w:val="28"/>
              </w:rPr>
              <m:t>D</m:t>
            </m:r>
          </m:e>
          <m:sub>
            <m:r>
              <m:rPr>
                <m:sty m:val="p"/>
              </m:rPr>
              <w:rPr>
                <w:rFonts w:ascii="Cambria Math" w:hAnsi="Times New Roman"/>
                <w:sz w:val="28"/>
                <w:szCs w:val="28"/>
              </w:rPr>
              <m:t>0</m:t>
            </m:r>
          </m:sub>
        </m:sSub>
        <m:d>
          <m:dPr>
            <m:begChr m:val="["/>
            <m:endChr m:val="]"/>
            <m:ctrlPr>
              <w:rPr>
                <w:rFonts w:ascii="Cambria Math" w:hAnsi="Times New Roman"/>
                <w:sz w:val="28"/>
                <w:szCs w:val="28"/>
              </w:rPr>
            </m:ctrlPr>
          </m:dPr>
          <m:e>
            <m:f>
              <m:fPr>
                <m:ctrlPr>
                  <w:rPr>
                    <w:rFonts w:ascii="Cambria Math" w:hAnsi="Times New Roman"/>
                    <w:sz w:val="28"/>
                    <w:szCs w:val="28"/>
                  </w:rPr>
                </m:ctrlPr>
              </m:fPr>
              <m:num>
                <m:r>
                  <m:rPr>
                    <m:sty m:val="p"/>
                  </m:rPr>
                  <w:rPr>
                    <w:rFonts w:ascii="Cambria Math" w:hAnsi="Times New Roman"/>
                    <w:sz w:val="28"/>
                    <w:szCs w:val="28"/>
                  </w:rPr>
                  <m:t>1+</m:t>
                </m:r>
                <m:r>
                  <m:rPr>
                    <m:sty m:val="p"/>
                  </m:rPr>
                  <w:rPr>
                    <w:rFonts w:ascii="Cambria Math" w:hAnsi="Cambria Math"/>
                    <w:sz w:val="28"/>
                    <w:szCs w:val="28"/>
                  </w:rPr>
                  <m:t>g</m:t>
                </m:r>
              </m:num>
              <m:den>
                <m:r>
                  <m:rPr>
                    <m:sty m:val="p"/>
                  </m:rPr>
                  <w:rPr>
                    <w:rFonts w:ascii="Cambria Math" w:hAnsi="Cambria Math"/>
                    <w:sz w:val="28"/>
                    <w:szCs w:val="28"/>
                  </w:rPr>
                  <m:t>r</m:t>
                </m:r>
                <m:r>
                  <m:rPr>
                    <m:sty m:val="p"/>
                  </m:rPr>
                  <w:rPr>
                    <w:rFonts w:ascii="Times New Roman" w:hAnsi="Times New Roman"/>
                    <w:sz w:val="28"/>
                    <w:szCs w:val="28"/>
                  </w:rPr>
                  <m:t>-</m:t>
                </m:r>
                <m:r>
                  <m:rPr>
                    <m:sty m:val="p"/>
                  </m:rPr>
                  <w:rPr>
                    <w:rFonts w:ascii="Cambria Math" w:hAnsi="Cambria Math"/>
                    <w:sz w:val="28"/>
                    <w:szCs w:val="28"/>
                  </w:rPr>
                  <m:t>g</m:t>
                </m:r>
              </m:den>
            </m:f>
          </m:e>
        </m:d>
      </m:oMath>
      <w:r>
        <w:rPr>
          <w:rFonts w:ascii="Times New Roman" w:hAnsi="Times New Roman"/>
          <w:sz w:val="28"/>
          <w:szCs w:val="28"/>
        </w:rPr>
        <w:t>, где</w:t>
      </w:r>
    </w:p>
    <w:p w:rsidR="00C60564" w:rsidRPr="00C60564" w:rsidRDefault="00C60564" w:rsidP="00C60564">
      <w:pPr>
        <w:spacing w:line="360" w:lineRule="auto"/>
        <w:rPr>
          <w:rFonts w:ascii="Times New Roman" w:hAnsi="Times New Roman"/>
          <w:sz w:val="28"/>
          <w:szCs w:val="28"/>
        </w:rPr>
      </w:pPr>
      <w:r>
        <w:rPr>
          <w:rFonts w:ascii="Times New Roman" w:hAnsi="Times New Roman"/>
          <w:sz w:val="28"/>
          <w:szCs w:val="28"/>
          <w:lang w:val="en-US"/>
        </w:rPr>
        <w:t>V-</w:t>
      </w:r>
      <w:r w:rsidRPr="00C60564">
        <w:rPr>
          <w:rFonts w:ascii="Times New Roman" w:hAnsi="Times New Roman"/>
          <w:sz w:val="28"/>
          <w:szCs w:val="28"/>
        </w:rPr>
        <w:t>теоретическая стоимость акции,</w:t>
      </w:r>
    </w:p>
    <w:p w:rsidR="00C60564" w:rsidRDefault="00C60564" w:rsidP="00C60564">
      <w:pPr>
        <w:spacing w:line="360" w:lineRule="auto"/>
        <w:rPr>
          <w:rFonts w:ascii="Times New Roman" w:hAnsi="Times New Roman"/>
          <w:sz w:val="28"/>
          <w:szCs w:val="28"/>
        </w:rPr>
      </w:pPr>
      <w:r w:rsidRPr="00C60564">
        <w:rPr>
          <w:rFonts w:ascii="Times New Roman" w:hAnsi="Times New Roman"/>
          <w:sz w:val="28"/>
          <w:szCs w:val="28"/>
        </w:rPr>
        <w:t>D</w:t>
      </w:r>
      <w:r w:rsidRPr="00C60564">
        <w:rPr>
          <w:rFonts w:ascii="Times New Roman" w:hAnsi="Times New Roman"/>
          <w:sz w:val="28"/>
          <w:szCs w:val="28"/>
          <w:vertAlign w:val="subscript"/>
        </w:rPr>
        <w:t>0</w:t>
      </w:r>
      <w:r w:rsidRPr="00C60564">
        <w:rPr>
          <w:rFonts w:ascii="Times New Roman" w:hAnsi="Times New Roman"/>
          <w:sz w:val="28"/>
          <w:szCs w:val="28"/>
        </w:rPr>
        <w:t xml:space="preserve"> – дивиденд</w:t>
      </w:r>
      <w:r>
        <w:rPr>
          <w:rFonts w:ascii="Times New Roman" w:hAnsi="Times New Roman"/>
          <w:sz w:val="28"/>
          <w:szCs w:val="28"/>
          <w:lang w:val="en-US"/>
        </w:rPr>
        <w:t>,</w:t>
      </w:r>
    </w:p>
    <w:p w:rsidR="00C60564" w:rsidRDefault="00C60564" w:rsidP="00C60564">
      <w:pPr>
        <w:spacing w:line="360" w:lineRule="auto"/>
        <w:rPr>
          <w:rFonts w:ascii="Times New Roman" w:hAnsi="Times New Roman"/>
          <w:sz w:val="28"/>
          <w:szCs w:val="28"/>
        </w:rPr>
      </w:pPr>
      <w:r>
        <w:rPr>
          <w:rFonts w:ascii="Times New Roman" w:hAnsi="Times New Roman"/>
          <w:sz w:val="28"/>
          <w:szCs w:val="28"/>
          <w:lang w:val="en-US"/>
        </w:rPr>
        <w:t xml:space="preserve">g </w:t>
      </w:r>
      <w:r>
        <w:rPr>
          <w:rFonts w:ascii="Times New Roman" w:hAnsi="Times New Roman"/>
          <w:sz w:val="28"/>
          <w:szCs w:val="28"/>
        </w:rPr>
        <w:t>– прирост дивиденда,</w:t>
      </w:r>
    </w:p>
    <w:p w:rsidR="00C60564" w:rsidRDefault="00C60564" w:rsidP="00C60564">
      <w:pPr>
        <w:spacing w:line="360" w:lineRule="auto"/>
        <w:rPr>
          <w:rFonts w:ascii="Times New Roman" w:hAnsi="Times New Roman"/>
          <w:sz w:val="28"/>
          <w:szCs w:val="28"/>
        </w:rPr>
      </w:pPr>
      <w:r>
        <w:rPr>
          <w:rFonts w:ascii="Times New Roman" w:hAnsi="Times New Roman"/>
          <w:sz w:val="28"/>
          <w:szCs w:val="28"/>
        </w:rPr>
        <w:t>r – требуемая ставка доходности.</w:t>
      </w:r>
    </w:p>
    <w:p w:rsidR="00C60564" w:rsidRPr="00E95D2B" w:rsidRDefault="00C60564" w:rsidP="00C60564">
      <w:pPr>
        <w:spacing w:line="360" w:lineRule="auto"/>
        <w:rPr>
          <w:rFonts w:ascii="Times New Roman" w:hAnsi="Times New Roman"/>
          <w:i/>
          <w:sz w:val="28"/>
          <w:szCs w:val="28"/>
        </w:rPr>
      </w:pPr>
      <m:oMathPara>
        <m:oMath>
          <m:r>
            <w:rPr>
              <w:rFonts w:ascii="Cambria Math" w:hAnsi="Cambria Math"/>
              <w:sz w:val="28"/>
              <w:szCs w:val="28"/>
              <w:lang w:val="en-US"/>
            </w:rPr>
            <m:t>V=100</m:t>
          </m:r>
          <m:d>
            <m:dPr>
              <m:begChr m:val="["/>
              <m:endChr m:val="]"/>
              <m:ctrlPr>
                <w:rPr>
                  <w:rFonts w:ascii="Cambria Math" w:hAnsi="Cambria Math"/>
                  <w:i/>
                  <w:sz w:val="28"/>
                  <w:szCs w:val="28"/>
                  <w:lang w:val="en-US"/>
                </w:rPr>
              </m:ctrlPr>
            </m:dPr>
            <m:e>
              <m:f>
                <m:fPr>
                  <m:ctrlPr>
                    <w:rPr>
                      <w:rFonts w:ascii="Cambria Math" w:hAnsi="Cambria Math"/>
                      <w:i/>
                      <w:sz w:val="28"/>
                      <w:szCs w:val="28"/>
                      <w:lang w:val="en-US"/>
                    </w:rPr>
                  </m:ctrlPr>
                </m:fPr>
                <m:num>
                  <m:r>
                    <w:rPr>
                      <w:rFonts w:ascii="Cambria Math" w:hAnsi="Cambria Math"/>
                      <w:sz w:val="28"/>
                      <w:szCs w:val="28"/>
                      <w:lang w:val="en-US"/>
                    </w:rPr>
                    <m:t>1+0.06</m:t>
                  </m:r>
                </m:num>
                <m:den>
                  <m:r>
                    <w:rPr>
                      <w:rFonts w:ascii="Cambria Math" w:hAnsi="Cambria Math"/>
                      <w:sz w:val="28"/>
                      <w:szCs w:val="28"/>
                      <w:lang w:val="en-US"/>
                    </w:rPr>
                    <m:t>0.25-0.06</m:t>
                  </m:r>
                </m:den>
              </m:f>
            </m:e>
          </m:d>
          <m:r>
            <w:rPr>
              <w:rFonts w:ascii="Cambria Math" w:hAnsi="Cambria Math"/>
              <w:sz w:val="28"/>
              <w:szCs w:val="28"/>
              <w:lang w:val="en-US"/>
            </w:rPr>
            <m:t>=558 руб</m:t>
          </m:r>
        </m:oMath>
      </m:oMathPara>
    </w:p>
    <w:p w:rsidR="00C60564" w:rsidRPr="00C60564" w:rsidRDefault="00E95D2B" w:rsidP="00C60564">
      <w:pPr>
        <w:spacing w:line="360" w:lineRule="auto"/>
        <w:rPr>
          <w:rFonts w:ascii="Times New Roman" w:hAnsi="Times New Roman"/>
          <w:sz w:val="28"/>
          <w:szCs w:val="28"/>
        </w:rPr>
      </w:pPr>
      <w:r>
        <w:rPr>
          <w:rFonts w:ascii="Times New Roman" w:hAnsi="Times New Roman"/>
          <w:sz w:val="28"/>
          <w:szCs w:val="28"/>
        </w:rPr>
        <w:t>Ответ: 558 руб.</w:t>
      </w:r>
    </w:p>
    <w:p w:rsidR="002E6511" w:rsidRDefault="002E6511" w:rsidP="00C60564">
      <w:pPr>
        <w:jc w:val="both"/>
        <w:rPr>
          <w:rFonts w:ascii="Times New Roman" w:hAnsi="Times New Roman"/>
          <w:sz w:val="28"/>
          <w:szCs w:val="28"/>
        </w:rPr>
      </w:pPr>
      <w:r>
        <w:rPr>
          <w:rFonts w:ascii="Times New Roman" w:hAnsi="Times New Roman"/>
          <w:sz w:val="28"/>
          <w:szCs w:val="28"/>
        </w:rPr>
        <w:br w:type="page"/>
      </w:r>
    </w:p>
    <w:p w:rsidR="00701CDD" w:rsidRDefault="00701CDD" w:rsidP="008954C7">
      <w:pPr>
        <w:ind w:firstLine="709"/>
        <w:rPr>
          <w:rFonts w:ascii="Times New Roman" w:hAnsi="Times New Roman"/>
          <w:sz w:val="28"/>
          <w:szCs w:val="28"/>
        </w:rPr>
      </w:pPr>
    </w:p>
    <w:p w:rsidR="00701CDD" w:rsidRDefault="00701CDD" w:rsidP="008954C7">
      <w:pPr>
        <w:pStyle w:val="ab"/>
        <w:tabs>
          <w:tab w:val="left" w:pos="0"/>
        </w:tabs>
        <w:spacing w:line="360" w:lineRule="auto"/>
        <w:ind w:left="0" w:firstLine="709"/>
        <w:rPr>
          <w:rFonts w:ascii="Times New Roman" w:hAnsi="Times New Roman"/>
          <w:sz w:val="28"/>
          <w:szCs w:val="28"/>
        </w:rPr>
      </w:pPr>
      <w:r>
        <w:rPr>
          <w:rFonts w:ascii="Times New Roman" w:hAnsi="Times New Roman"/>
          <w:sz w:val="28"/>
          <w:szCs w:val="28"/>
        </w:rPr>
        <w:t>Список литературы.</w:t>
      </w:r>
    </w:p>
    <w:p w:rsidR="00701CDD" w:rsidRPr="007D3908" w:rsidRDefault="00701CDD" w:rsidP="008954C7">
      <w:pPr>
        <w:pStyle w:val="ab"/>
        <w:numPr>
          <w:ilvl w:val="0"/>
          <w:numId w:val="3"/>
        </w:numPr>
        <w:tabs>
          <w:tab w:val="left" w:pos="0"/>
        </w:tabs>
        <w:spacing w:line="360" w:lineRule="auto"/>
        <w:ind w:left="0" w:firstLine="709"/>
        <w:rPr>
          <w:rFonts w:ascii="Times New Roman" w:hAnsi="Times New Roman"/>
          <w:sz w:val="28"/>
          <w:szCs w:val="28"/>
        </w:rPr>
      </w:pPr>
      <w:r w:rsidRPr="00701CDD">
        <w:rPr>
          <w:rFonts w:ascii="Times New Roman" w:hAnsi="Times New Roman"/>
          <w:sz w:val="28"/>
          <w:szCs w:val="28"/>
        </w:rPr>
        <w:t>Джон К. Халл Опционы, фьючерсы и другие производные финансовые инструменты = Options, Futures and Other Derivatives. — 6-е изд. — М.: «Вильямс», 2007. — С. 1056. — ISBN 0-13-149908-4</w:t>
      </w:r>
    </w:p>
    <w:p w:rsidR="007D3908" w:rsidRPr="007D3908" w:rsidRDefault="007D3908" w:rsidP="008954C7">
      <w:pPr>
        <w:pStyle w:val="ab"/>
        <w:numPr>
          <w:ilvl w:val="0"/>
          <w:numId w:val="3"/>
        </w:numPr>
        <w:tabs>
          <w:tab w:val="left" w:pos="0"/>
        </w:tabs>
        <w:spacing w:line="360" w:lineRule="auto"/>
        <w:ind w:left="0" w:firstLine="709"/>
        <w:rPr>
          <w:rFonts w:ascii="Times New Roman" w:hAnsi="Times New Roman"/>
          <w:color w:val="262626" w:themeColor="text1" w:themeTint="D9"/>
          <w:sz w:val="28"/>
          <w:szCs w:val="28"/>
        </w:rPr>
      </w:pPr>
      <w:r w:rsidRPr="007D3908">
        <w:rPr>
          <w:rFonts w:ascii="Times New Roman" w:hAnsi="Times New Roman"/>
          <w:sz w:val="28"/>
          <w:szCs w:val="28"/>
        </w:rPr>
        <w:t>Современный экономический словарь.</w:t>
      </w:r>
    </w:p>
    <w:p w:rsidR="007D3908" w:rsidRPr="007D3908" w:rsidRDefault="007D3908" w:rsidP="008954C7">
      <w:pPr>
        <w:pStyle w:val="ab"/>
        <w:numPr>
          <w:ilvl w:val="0"/>
          <w:numId w:val="3"/>
        </w:numPr>
        <w:tabs>
          <w:tab w:val="left" w:pos="0"/>
        </w:tabs>
        <w:spacing w:line="360" w:lineRule="auto"/>
        <w:ind w:left="0" w:firstLine="709"/>
        <w:rPr>
          <w:rFonts w:ascii="Times New Roman" w:hAnsi="Times New Roman"/>
          <w:color w:val="262626" w:themeColor="text1" w:themeTint="D9"/>
          <w:sz w:val="28"/>
          <w:szCs w:val="28"/>
        </w:rPr>
      </w:pPr>
      <w:r w:rsidRPr="007D3908">
        <w:rPr>
          <w:rFonts w:ascii="Times New Roman" w:hAnsi="Times New Roman"/>
          <w:color w:val="262626" w:themeColor="text1" w:themeTint="D9"/>
          <w:sz w:val="28"/>
          <w:szCs w:val="28"/>
        </w:rPr>
        <w:t xml:space="preserve"> </w:t>
      </w:r>
      <w:r>
        <w:rPr>
          <w:rFonts w:ascii="Times New Roman" w:hAnsi="Times New Roman"/>
          <w:color w:val="262626" w:themeColor="text1" w:themeTint="D9"/>
          <w:sz w:val="28"/>
          <w:szCs w:val="28"/>
        </w:rPr>
        <w:t>http://ekonomyks.ru/</w:t>
      </w:r>
    </w:p>
    <w:p w:rsidR="007D3908" w:rsidRDefault="00E95D2B" w:rsidP="008954C7">
      <w:pPr>
        <w:pStyle w:val="ab"/>
        <w:numPr>
          <w:ilvl w:val="0"/>
          <w:numId w:val="3"/>
        </w:numPr>
        <w:tabs>
          <w:tab w:val="left" w:pos="0"/>
        </w:tabs>
        <w:spacing w:line="360" w:lineRule="auto"/>
        <w:ind w:left="0" w:firstLine="709"/>
        <w:rPr>
          <w:rFonts w:ascii="Times New Roman" w:hAnsi="Times New Roman"/>
          <w:sz w:val="28"/>
          <w:szCs w:val="28"/>
        </w:rPr>
      </w:pPr>
      <w:r>
        <w:rPr>
          <w:rFonts w:ascii="Times New Roman" w:hAnsi="Times New Roman"/>
          <w:sz w:val="28"/>
          <w:szCs w:val="28"/>
        </w:rPr>
        <w:t>http://ru.wikipedia.org/</w:t>
      </w:r>
    </w:p>
    <w:p w:rsidR="00E95D2B" w:rsidRPr="00701CDD" w:rsidRDefault="00E95D2B" w:rsidP="008954C7">
      <w:pPr>
        <w:pStyle w:val="ab"/>
        <w:numPr>
          <w:ilvl w:val="0"/>
          <w:numId w:val="3"/>
        </w:numPr>
        <w:tabs>
          <w:tab w:val="left" w:pos="0"/>
        </w:tabs>
        <w:spacing w:line="360" w:lineRule="auto"/>
        <w:ind w:left="0" w:firstLine="709"/>
        <w:rPr>
          <w:rFonts w:ascii="Times New Roman" w:hAnsi="Times New Roman"/>
          <w:sz w:val="28"/>
          <w:szCs w:val="28"/>
        </w:rPr>
      </w:pPr>
      <w:r w:rsidRPr="00E95D2B">
        <w:rPr>
          <w:rFonts w:ascii="Times New Roman" w:hAnsi="Times New Roman"/>
          <w:sz w:val="28"/>
          <w:szCs w:val="28"/>
        </w:rPr>
        <w:t>http://repository.vzfei.ru/</w:t>
      </w:r>
    </w:p>
    <w:sectPr w:rsidR="00E95D2B" w:rsidRPr="00701CDD" w:rsidSect="0038028A">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140" w:rsidRDefault="00706140" w:rsidP="00C04AA6">
      <w:r>
        <w:separator/>
      </w:r>
    </w:p>
  </w:endnote>
  <w:endnote w:type="continuationSeparator" w:id="0">
    <w:p w:rsidR="00706140" w:rsidRDefault="00706140" w:rsidP="00C04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532475"/>
      <w:docPartObj>
        <w:docPartGallery w:val="Page Numbers (Bottom of Page)"/>
        <w:docPartUnique/>
      </w:docPartObj>
    </w:sdtPr>
    <w:sdtEndPr/>
    <w:sdtContent>
      <w:p w:rsidR="00E95D2B" w:rsidRDefault="00706140">
        <w:pPr>
          <w:pStyle w:val="af6"/>
          <w:jc w:val="right"/>
        </w:pPr>
        <w:r>
          <w:fldChar w:fldCharType="begin"/>
        </w:r>
        <w:r>
          <w:instrText xml:space="preserve"> PAGE   \* MERGEFORMAT </w:instrText>
        </w:r>
        <w:r>
          <w:fldChar w:fldCharType="separate"/>
        </w:r>
        <w:r w:rsidR="008C0169">
          <w:rPr>
            <w:noProof/>
          </w:rPr>
          <w:t>3</w:t>
        </w:r>
        <w:r>
          <w:rPr>
            <w:noProof/>
          </w:rPr>
          <w:fldChar w:fldCharType="end"/>
        </w:r>
      </w:p>
    </w:sdtContent>
  </w:sdt>
  <w:p w:rsidR="00E95D2B" w:rsidRDefault="00E95D2B">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140" w:rsidRDefault="00706140" w:rsidP="00C04AA6">
      <w:r>
        <w:separator/>
      </w:r>
    </w:p>
  </w:footnote>
  <w:footnote w:type="continuationSeparator" w:id="0">
    <w:p w:rsidR="00706140" w:rsidRDefault="00706140" w:rsidP="00C04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D2668"/>
    <w:multiLevelType w:val="hybridMultilevel"/>
    <w:tmpl w:val="15F0F51E"/>
    <w:lvl w:ilvl="0" w:tplc="2E328AD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C2C1F4C"/>
    <w:multiLevelType w:val="hybridMultilevel"/>
    <w:tmpl w:val="BD329636"/>
    <w:lvl w:ilvl="0" w:tplc="2E328AD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C4E171B"/>
    <w:multiLevelType w:val="hybridMultilevel"/>
    <w:tmpl w:val="51A6B204"/>
    <w:lvl w:ilvl="0" w:tplc="2E328A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14E2FF2"/>
    <w:multiLevelType w:val="hybridMultilevel"/>
    <w:tmpl w:val="43520F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B153A95"/>
    <w:multiLevelType w:val="hybridMultilevel"/>
    <w:tmpl w:val="55F633AA"/>
    <w:lvl w:ilvl="0" w:tplc="2E328AD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BAD7BE9"/>
    <w:multiLevelType w:val="hybridMultilevel"/>
    <w:tmpl w:val="C194D8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54E10D72"/>
    <w:multiLevelType w:val="hybridMultilevel"/>
    <w:tmpl w:val="383A6550"/>
    <w:lvl w:ilvl="0" w:tplc="2E328A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CA869A8"/>
    <w:multiLevelType w:val="hybridMultilevel"/>
    <w:tmpl w:val="53844A0C"/>
    <w:lvl w:ilvl="0" w:tplc="F966873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A62093A"/>
    <w:multiLevelType w:val="hybridMultilevel"/>
    <w:tmpl w:val="66928A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53E0C9E"/>
    <w:multiLevelType w:val="hybridMultilevel"/>
    <w:tmpl w:val="577CB7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8CE4195"/>
    <w:multiLevelType w:val="hybridMultilevel"/>
    <w:tmpl w:val="A8D8D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9"/>
  </w:num>
  <w:num w:numId="3">
    <w:abstractNumId w:val="2"/>
  </w:num>
  <w:num w:numId="4">
    <w:abstractNumId w:val="4"/>
  </w:num>
  <w:num w:numId="5">
    <w:abstractNumId w:val="3"/>
  </w:num>
  <w:num w:numId="6">
    <w:abstractNumId w:val="8"/>
  </w:num>
  <w:num w:numId="7">
    <w:abstractNumId w:val="0"/>
  </w:num>
  <w:num w:numId="8">
    <w:abstractNumId w:val="1"/>
  </w:num>
  <w:num w:numId="9">
    <w:abstractNumId w:val="6"/>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D5F9D"/>
    <w:rsid w:val="000833F5"/>
    <w:rsid w:val="000A17E0"/>
    <w:rsid w:val="000C6B9A"/>
    <w:rsid w:val="000F5A98"/>
    <w:rsid w:val="00144395"/>
    <w:rsid w:val="00286DE6"/>
    <w:rsid w:val="002E3A99"/>
    <w:rsid w:val="002E6511"/>
    <w:rsid w:val="00301665"/>
    <w:rsid w:val="0038028A"/>
    <w:rsid w:val="003827BF"/>
    <w:rsid w:val="0043456C"/>
    <w:rsid w:val="00436643"/>
    <w:rsid w:val="00447C4E"/>
    <w:rsid w:val="005324D9"/>
    <w:rsid w:val="005A35CF"/>
    <w:rsid w:val="00677495"/>
    <w:rsid w:val="0067780A"/>
    <w:rsid w:val="006F27A3"/>
    <w:rsid w:val="00701CDD"/>
    <w:rsid w:val="00706140"/>
    <w:rsid w:val="00740220"/>
    <w:rsid w:val="007A27C3"/>
    <w:rsid w:val="007C1261"/>
    <w:rsid w:val="007C3DD0"/>
    <w:rsid w:val="007D3908"/>
    <w:rsid w:val="008246FD"/>
    <w:rsid w:val="00830966"/>
    <w:rsid w:val="00850749"/>
    <w:rsid w:val="008954C7"/>
    <w:rsid w:val="008C0169"/>
    <w:rsid w:val="00A34F03"/>
    <w:rsid w:val="00A75169"/>
    <w:rsid w:val="00B60A3A"/>
    <w:rsid w:val="00BB3B94"/>
    <w:rsid w:val="00C04AA6"/>
    <w:rsid w:val="00C60564"/>
    <w:rsid w:val="00CD5F9D"/>
    <w:rsid w:val="00D2024B"/>
    <w:rsid w:val="00D649CB"/>
    <w:rsid w:val="00E528F3"/>
    <w:rsid w:val="00E95D2B"/>
    <w:rsid w:val="00EA5CC7"/>
    <w:rsid w:val="00EE240B"/>
    <w:rsid w:val="00EF433A"/>
    <w:rsid w:val="00F10A73"/>
    <w:rsid w:val="00F111FC"/>
    <w:rsid w:val="00F9356E"/>
    <w:rsid w:val="00FB41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6"/>
    <o:shapelayout v:ext="edit">
      <o:idmap v:ext="edit" data="1"/>
    </o:shapelayout>
  </w:shapeDefaults>
  <w:decimalSymbol w:val=","/>
  <w:listSeparator w:val=";"/>
  <w15:docId w15:val="{2D85CCBF-DC48-42FD-B6F6-D9F8E974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40B"/>
    <w:rPr>
      <w:sz w:val="24"/>
      <w:szCs w:val="24"/>
      <w:lang w:eastAsia="en-US"/>
    </w:rPr>
  </w:style>
  <w:style w:type="paragraph" w:styleId="1">
    <w:name w:val="heading 1"/>
    <w:basedOn w:val="a"/>
    <w:next w:val="a"/>
    <w:link w:val="10"/>
    <w:uiPriority w:val="9"/>
    <w:qFormat/>
    <w:rsid w:val="00EE240B"/>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EE240B"/>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EE240B"/>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EE240B"/>
    <w:pPr>
      <w:keepNext/>
      <w:spacing w:before="240" w:after="60"/>
      <w:outlineLvl w:val="3"/>
    </w:pPr>
    <w:rPr>
      <w:b/>
      <w:bCs/>
      <w:sz w:val="28"/>
      <w:szCs w:val="28"/>
    </w:rPr>
  </w:style>
  <w:style w:type="paragraph" w:styleId="5">
    <w:name w:val="heading 5"/>
    <w:basedOn w:val="a"/>
    <w:next w:val="a"/>
    <w:link w:val="50"/>
    <w:uiPriority w:val="9"/>
    <w:semiHidden/>
    <w:unhideWhenUsed/>
    <w:qFormat/>
    <w:rsid w:val="00EE240B"/>
    <w:pPr>
      <w:spacing w:before="240" w:after="60"/>
      <w:outlineLvl w:val="4"/>
    </w:pPr>
    <w:rPr>
      <w:b/>
      <w:bCs/>
      <w:i/>
      <w:iCs/>
      <w:sz w:val="26"/>
      <w:szCs w:val="26"/>
    </w:rPr>
  </w:style>
  <w:style w:type="paragraph" w:styleId="6">
    <w:name w:val="heading 6"/>
    <w:basedOn w:val="a"/>
    <w:next w:val="a"/>
    <w:link w:val="60"/>
    <w:uiPriority w:val="9"/>
    <w:semiHidden/>
    <w:unhideWhenUsed/>
    <w:qFormat/>
    <w:rsid w:val="00EE240B"/>
    <w:pPr>
      <w:spacing w:before="240" w:after="60"/>
      <w:outlineLvl w:val="5"/>
    </w:pPr>
    <w:rPr>
      <w:b/>
      <w:bCs/>
      <w:sz w:val="22"/>
      <w:szCs w:val="22"/>
    </w:rPr>
  </w:style>
  <w:style w:type="paragraph" w:styleId="7">
    <w:name w:val="heading 7"/>
    <w:basedOn w:val="a"/>
    <w:next w:val="a"/>
    <w:link w:val="70"/>
    <w:uiPriority w:val="9"/>
    <w:semiHidden/>
    <w:unhideWhenUsed/>
    <w:qFormat/>
    <w:rsid w:val="00EE240B"/>
    <w:pPr>
      <w:spacing w:before="240" w:after="60"/>
      <w:outlineLvl w:val="6"/>
    </w:pPr>
  </w:style>
  <w:style w:type="paragraph" w:styleId="8">
    <w:name w:val="heading 8"/>
    <w:basedOn w:val="a"/>
    <w:next w:val="a"/>
    <w:link w:val="80"/>
    <w:uiPriority w:val="9"/>
    <w:semiHidden/>
    <w:unhideWhenUsed/>
    <w:qFormat/>
    <w:rsid w:val="00EE240B"/>
    <w:pPr>
      <w:spacing w:before="240" w:after="60"/>
      <w:outlineLvl w:val="7"/>
    </w:pPr>
    <w:rPr>
      <w:i/>
      <w:iCs/>
    </w:rPr>
  </w:style>
  <w:style w:type="paragraph" w:styleId="9">
    <w:name w:val="heading 9"/>
    <w:basedOn w:val="a"/>
    <w:next w:val="a"/>
    <w:link w:val="90"/>
    <w:uiPriority w:val="9"/>
    <w:semiHidden/>
    <w:unhideWhenUsed/>
    <w:qFormat/>
    <w:rsid w:val="00EE240B"/>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E240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uiPriority w:val="9"/>
    <w:rsid w:val="00EE240B"/>
    <w:rPr>
      <w:rFonts w:ascii="Cambria" w:eastAsia="Times New Roman" w:hAnsi="Cambria"/>
      <w:b/>
      <w:bCs/>
      <w:kern w:val="32"/>
      <w:sz w:val="32"/>
      <w:szCs w:val="32"/>
    </w:rPr>
  </w:style>
  <w:style w:type="character" w:customStyle="1" w:styleId="20">
    <w:name w:val="Заголовок 2 Знак"/>
    <w:link w:val="2"/>
    <w:uiPriority w:val="9"/>
    <w:semiHidden/>
    <w:rsid w:val="00EE240B"/>
    <w:rPr>
      <w:rFonts w:ascii="Cambria" w:eastAsia="Times New Roman" w:hAnsi="Cambria"/>
      <w:b/>
      <w:bCs/>
      <w:i/>
      <w:iCs/>
      <w:sz w:val="28"/>
      <w:szCs w:val="28"/>
    </w:rPr>
  </w:style>
  <w:style w:type="character" w:customStyle="1" w:styleId="30">
    <w:name w:val="Заголовок 3 Знак"/>
    <w:link w:val="3"/>
    <w:uiPriority w:val="9"/>
    <w:semiHidden/>
    <w:rsid w:val="00EE240B"/>
    <w:rPr>
      <w:rFonts w:ascii="Cambria" w:eastAsia="Times New Roman" w:hAnsi="Cambria"/>
      <w:b/>
      <w:bCs/>
      <w:sz w:val="26"/>
      <w:szCs w:val="26"/>
    </w:rPr>
  </w:style>
  <w:style w:type="character" w:customStyle="1" w:styleId="40">
    <w:name w:val="Заголовок 4 Знак"/>
    <w:link w:val="4"/>
    <w:uiPriority w:val="9"/>
    <w:semiHidden/>
    <w:rsid w:val="00EE240B"/>
    <w:rPr>
      <w:b/>
      <w:bCs/>
      <w:sz w:val="28"/>
      <w:szCs w:val="28"/>
    </w:rPr>
  </w:style>
  <w:style w:type="character" w:customStyle="1" w:styleId="50">
    <w:name w:val="Заголовок 5 Знак"/>
    <w:link w:val="5"/>
    <w:uiPriority w:val="9"/>
    <w:semiHidden/>
    <w:rsid w:val="00EE240B"/>
    <w:rPr>
      <w:b/>
      <w:bCs/>
      <w:i/>
      <w:iCs/>
      <w:sz w:val="26"/>
      <w:szCs w:val="26"/>
    </w:rPr>
  </w:style>
  <w:style w:type="character" w:customStyle="1" w:styleId="60">
    <w:name w:val="Заголовок 6 Знак"/>
    <w:link w:val="6"/>
    <w:uiPriority w:val="9"/>
    <w:semiHidden/>
    <w:rsid w:val="00EE240B"/>
    <w:rPr>
      <w:b/>
      <w:bCs/>
    </w:rPr>
  </w:style>
  <w:style w:type="character" w:customStyle="1" w:styleId="70">
    <w:name w:val="Заголовок 7 Знак"/>
    <w:link w:val="7"/>
    <w:uiPriority w:val="9"/>
    <w:semiHidden/>
    <w:rsid w:val="00EE240B"/>
    <w:rPr>
      <w:sz w:val="24"/>
      <w:szCs w:val="24"/>
    </w:rPr>
  </w:style>
  <w:style w:type="character" w:customStyle="1" w:styleId="80">
    <w:name w:val="Заголовок 8 Знак"/>
    <w:link w:val="8"/>
    <w:uiPriority w:val="9"/>
    <w:semiHidden/>
    <w:rsid w:val="00EE240B"/>
    <w:rPr>
      <w:i/>
      <w:iCs/>
      <w:sz w:val="24"/>
      <w:szCs w:val="24"/>
    </w:rPr>
  </w:style>
  <w:style w:type="character" w:customStyle="1" w:styleId="90">
    <w:name w:val="Заголовок 9 Знак"/>
    <w:link w:val="9"/>
    <w:uiPriority w:val="9"/>
    <w:semiHidden/>
    <w:rsid w:val="00EE240B"/>
    <w:rPr>
      <w:rFonts w:ascii="Cambria" w:eastAsia="Times New Roman" w:hAnsi="Cambria"/>
    </w:rPr>
  </w:style>
  <w:style w:type="paragraph" w:styleId="a4">
    <w:name w:val="Title"/>
    <w:basedOn w:val="a"/>
    <w:next w:val="a"/>
    <w:link w:val="a5"/>
    <w:uiPriority w:val="10"/>
    <w:qFormat/>
    <w:rsid w:val="00EE240B"/>
    <w:pPr>
      <w:spacing w:before="240" w:after="60"/>
      <w:jc w:val="center"/>
      <w:outlineLvl w:val="0"/>
    </w:pPr>
    <w:rPr>
      <w:rFonts w:ascii="Cambria" w:hAnsi="Cambria"/>
      <w:b/>
      <w:bCs/>
      <w:kern w:val="28"/>
      <w:sz w:val="32"/>
      <w:szCs w:val="32"/>
    </w:rPr>
  </w:style>
  <w:style w:type="character" w:customStyle="1" w:styleId="a5">
    <w:name w:val="Название Знак"/>
    <w:link w:val="a4"/>
    <w:uiPriority w:val="10"/>
    <w:rsid w:val="00EE240B"/>
    <w:rPr>
      <w:rFonts w:ascii="Cambria" w:eastAsia="Times New Roman" w:hAnsi="Cambria"/>
      <w:b/>
      <w:bCs/>
      <w:kern w:val="28"/>
      <w:sz w:val="32"/>
      <w:szCs w:val="32"/>
    </w:rPr>
  </w:style>
  <w:style w:type="paragraph" w:styleId="a6">
    <w:name w:val="Subtitle"/>
    <w:basedOn w:val="a"/>
    <w:next w:val="a"/>
    <w:link w:val="a7"/>
    <w:uiPriority w:val="11"/>
    <w:qFormat/>
    <w:rsid w:val="00EE240B"/>
    <w:pPr>
      <w:spacing w:after="60"/>
      <w:jc w:val="center"/>
      <w:outlineLvl w:val="1"/>
    </w:pPr>
    <w:rPr>
      <w:rFonts w:ascii="Cambria" w:hAnsi="Cambria"/>
    </w:rPr>
  </w:style>
  <w:style w:type="character" w:customStyle="1" w:styleId="a7">
    <w:name w:val="Подзаголовок Знак"/>
    <w:link w:val="a6"/>
    <w:uiPriority w:val="11"/>
    <w:rsid w:val="00EE240B"/>
    <w:rPr>
      <w:rFonts w:ascii="Cambria" w:eastAsia="Times New Roman" w:hAnsi="Cambria"/>
      <w:sz w:val="24"/>
      <w:szCs w:val="24"/>
    </w:rPr>
  </w:style>
  <w:style w:type="character" w:styleId="a8">
    <w:name w:val="Strong"/>
    <w:uiPriority w:val="22"/>
    <w:qFormat/>
    <w:rsid w:val="00EE240B"/>
    <w:rPr>
      <w:b/>
      <w:bCs/>
    </w:rPr>
  </w:style>
  <w:style w:type="character" w:styleId="a9">
    <w:name w:val="Emphasis"/>
    <w:uiPriority w:val="20"/>
    <w:qFormat/>
    <w:rsid w:val="00EE240B"/>
    <w:rPr>
      <w:rFonts w:ascii="Calibri" w:hAnsi="Calibri"/>
      <w:b/>
      <w:i/>
      <w:iCs/>
    </w:rPr>
  </w:style>
  <w:style w:type="paragraph" w:styleId="aa">
    <w:name w:val="No Spacing"/>
    <w:basedOn w:val="a"/>
    <w:uiPriority w:val="1"/>
    <w:qFormat/>
    <w:rsid w:val="00EE240B"/>
    <w:rPr>
      <w:szCs w:val="32"/>
    </w:rPr>
  </w:style>
  <w:style w:type="paragraph" w:styleId="ab">
    <w:name w:val="List Paragraph"/>
    <w:basedOn w:val="a"/>
    <w:uiPriority w:val="34"/>
    <w:qFormat/>
    <w:rsid w:val="00EE240B"/>
    <w:pPr>
      <w:ind w:left="720"/>
      <w:contextualSpacing/>
    </w:pPr>
  </w:style>
  <w:style w:type="paragraph" w:styleId="21">
    <w:name w:val="Quote"/>
    <w:basedOn w:val="a"/>
    <w:next w:val="a"/>
    <w:link w:val="22"/>
    <w:uiPriority w:val="29"/>
    <w:qFormat/>
    <w:rsid w:val="00EE240B"/>
    <w:rPr>
      <w:i/>
    </w:rPr>
  </w:style>
  <w:style w:type="character" w:customStyle="1" w:styleId="22">
    <w:name w:val="Цитата 2 Знак"/>
    <w:link w:val="21"/>
    <w:uiPriority w:val="29"/>
    <w:rsid w:val="00EE240B"/>
    <w:rPr>
      <w:i/>
      <w:sz w:val="24"/>
      <w:szCs w:val="24"/>
    </w:rPr>
  </w:style>
  <w:style w:type="paragraph" w:styleId="ac">
    <w:name w:val="Intense Quote"/>
    <w:basedOn w:val="a"/>
    <w:next w:val="a"/>
    <w:link w:val="ad"/>
    <w:uiPriority w:val="30"/>
    <w:qFormat/>
    <w:rsid w:val="00EE240B"/>
    <w:pPr>
      <w:ind w:left="720" w:right="720"/>
    </w:pPr>
    <w:rPr>
      <w:b/>
      <w:i/>
      <w:szCs w:val="22"/>
    </w:rPr>
  </w:style>
  <w:style w:type="character" w:customStyle="1" w:styleId="ad">
    <w:name w:val="Выделенная цитата Знак"/>
    <w:link w:val="ac"/>
    <w:uiPriority w:val="30"/>
    <w:rsid w:val="00EE240B"/>
    <w:rPr>
      <w:b/>
      <w:i/>
      <w:sz w:val="24"/>
    </w:rPr>
  </w:style>
  <w:style w:type="character" w:styleId="ae">
    <w:name w:val="Subtle Emphasis"/>
    <w:uiPriority w:val="19"/>
    <w:qFormat/>
    <w:rsid w:val="00EE240B"/>
    <w:rPr>
      <w:i/>
      <w:color w:val="5A5A5A"/>
    </w:rPr>
  </w:style>
  <w:style w:type="character" w:styleId="af">
    <w:name w:val="Intense Emphasis"/>
    <w:uiPriority w:val="21"/>
    <w:qFormat/>
    <w:rsid w:val="00EE240B"/>
    <w:rPr>
      <w:b/>
      <w:i/>
      <w:sz w:val="24"/>
      <w:szCs w:val="24"/>
      <w:u w:val="single"/>
    </w:rPr>
  </w:style>
  <w:style w:type="character" w:styleId="af0">
    <w:name w:val="Subtle Reference"/>
    <w:uiPriority w:val="31"/>
    <w:qFormat/>
    <w:rsid w:val="00EE240B"/>
    <w:rPr>
      <w:sz w:val="24"/>
      <w:szCs w:val="24"/>
      <w:u w:val="single"/>
    </w:rPr>
  </w:style>
  <w:style w:type="character" w:styleId="af1">
    <w:name w:val="Intense Reference"/>
    <w:uiPriority w:val="32"/>
    <w:qFormat/>
    <w:rsid w:val="00EE240B"/>
    <w:rPr>
      <w:b/>
      <w:sz w:val="24"/>
      <w:u w:val="single"/>
    </w:rPr>
  </w:style>
  <w:style w:type="character" w:styleId="af2">
    <w:name w:val="Book Title"/>
    <w:uiPriority w:val="33"/>
    <w:qFormat/>
    <w:rsid w:val="00EE240B"/>
    <w:rPr>
      <w:rFonts w:ascii="Cambria" w:eastAsia="Times New Roman" w:hAnsi="Cambria"/>
      <w:b/>
      <w:i/>
      <w:sz w:val="24"/>
      <w:szCs w:val="24"/>
    </w:rPr>
  </w:style>
  <w:style w:type="paragraph" w:styleId="af3">
    <w:name w:val="TOC Heading"/>
    <w:basedOn w:val="1"/>
    <w:next w:val="a"/>
    <w:uiPriority w:val="39"/>
    <w:semiHidden/>
    <w:unhideWhenUsed/>
    <w:qFormat/>
    <w:rsid w:val="00EE240B"/>
    <w:pPr>
      <w:outlineLvl w:val="9"/>
    </w:pPr>
  </w:style>
  <w:style w:type="paragraph" w:styleId="af4">
    <w:name w:val="header"/>
    <w:basedOn w:val="a"/>
    <w:link w:val="af5"/>
    <w:uiPriority w:val="99"/>
    <w:unhideWhenUsed/>
    <w:rsid w:val="00C04AA6"/>
    <w:pPr>
      <w:tabs>
        <w:tab w:val="center" w:pos="4677"/>
        <w:tab w:val="right" w:pos="9355"/>
      </w:tabs>
    </w:pPr>
  </w:style>
  <w:style w:type="character" w:customStyle="1" w:styleId="af5">
    <w:name w:val="Верхний колонтитул Знак"/>
    <w:link w:val="af4"/>
    <w:uiPriority w:val="99"/>
    <w:rsid w:val="00C04AA6"/>
    <w:rPr>
      <w:sz w:val="24"/>
      <w:szCs w:val="24"/>
      <w:lang w:eastAsia="en-US"/>
    </w:rPr>
  </w:style>
  <w:style w:type="paragraph" w:styleId="af6">
    <w:name w:val="footer"/>
    <w:basedOn w:val="a"/>
    <w:link w:val="af7"/>
    <w:uiPriority w:val="99"/>
    <w:unhideWhenUsed/>
    <w:rsid w:val="00C04AA6"/>
    <w:pPr>
      <w:tabs>
        <w:tab w:val="center" w:pos="4677"/>
        <w:tab w:val="right" w:pos="9355"/>
      </w:tabs>
    </w:pPr>
  </w:style>
  <w:style w:type="character" w:customStyle="1" w:styleId="af7">
    <w:name w:val="Нижний колонтитул Знак"/>
    <w:link w:val="af6"/>
    <w:uiPriority w:val="99"/>
    <w:rsid w:val="00C04AA6"/>
    <w:rPr>
      <w:sz w:val="24"/>
      <w:szCs w:val="24"/>
      <w:lang w:eastAsia="en-US"/>
    </w:rPr>
  </w:style>
  <w:style w:type="paragraph" w:styleId="af8">
    <w:name w:val="Balloon Text"/>
    <w:basedOn w:val="a"/>
    <w:link w:val="af9"/>
    <w:uiPriority w:val="99"/>
    <w:semiHidden/>
    <w:unhideWhenUsed/>
    <w:rsid w:val="0043456C"/>
    <w:rPr>
      <w:rFonts w:ascii="Tahoma" w:hAnsi="Tahoma" w:cs="Tahoma"/>
      <w:sz w:val="16"/>
      <w:szCs w:val="16"/>
    </w:rPr>
  </w:style>
  <w:style w:type="character" w:customStyle="1" w:styleId="af9">
    <w:name w:val="Текст выноски Знак"/>
    <w:link w:val="af8"/>
    <w:uiPriority w:val="99"/>
    <w:semiHidden/>
    <w:rsid w:val="0043456C"/>
    <w:rPr>
      <w:rFonts w:ascii="Tahoma" w:hAnsi="Tahoma" w:cs="Tahoma"/>
      <w:sz w:val="16"/>
      <w:szCs w:val="16"/>
      <w:lang w:eastAsia="en-US"/>
    </w:rPr>
  </w:style>
  <w:style w:type="character" w:styleId="afa">
    <w:name w:val="Placeholder Text"/>
    <w:basedOn w:val="a0"/>
    <w:uiPriority w:val="99"/>
    <w:semiHidden/>
    <w:rsid w:val="00B60A3A"/>
    <w:rPr>
      <w:color w:val="808080"/>
    </w:rPr>
  </w:style>
  <w:style w:type="character" w:styleId="afb">
    <w:name w:val="Hyperlink"/>
    <w:basedOn w:val="a0"/>
    <w:uiPriority w:val="99"/>
    <w:unhideWhenUsed/>
    <w:rsid w:val="007D3908"/>
    <w:rPr>
      <w:color w:val="0000FF" w:themeColor="hyperlink"/>
      <w:u w:val="single"/>
    </w:rPr>
  </w:style>
  <w:style w:type="paragraph" w:styleId="31">
    <w:name w:val="toc 3"/>
    <w:basedOn w:val="a"/>
    <w:next w:val="a"/>
    <w:autoRedefine/>
    <w:uiPriority w:val="39"/>
    <w:semiHidden/>
    <w:unhideWhenUsed/>
    <w:rsid w:val="007C3DD0"/>
    <w:pPr>
      <w:spacing w:after="100"/>
      <w:ind w:left="480"/>
    </w:pPr>
  </w:style>
  <w:style w:type="paragraph" w:styleId="23">
    <w:name w:val="Body Text 2"/>
    <w:basedOn w:val="a"/>
    <w:link w:val="24"/>
    <w:rsid w:val="007C3DD0"/>
    <w:pPr>
      <w:spacing w:line="230" w:lineRule="exact"/>
      <w:jc w:val="both"/>
    </w:pPr>
    <w:rPr>
      <w:rFonts w:ascii="Times New Roman" w:hAnsi="Times New Roman"/>
      <w:sz w:val="20"/>
      <w:szCs w:val="20"/>
      <w:lang w:eastAsia="ru-RU"/>
    </w:rPr>
  </w:style>
  <w:style w:type="character" w:customStyle="1" w:styleId="24">
    <w:name w:val="Основной текст 2 Знак"/>
    <w:basedOn w:val="a0"/>
    <w:link w:val="23"/>
    <w:rsid w:val="007C3DD0"/>
    <w:rPr>
      <w:rFonts w:ascii="Times New Roman" w:hAnsi="Times New Roman"/>
    </w:rPr>
  </w:style>
  <w:style w:type="paragraph" w:styleId="32">
    <w:name w:val="Body Text Indent 3"/>
    <w:basedOn w:val="a"/>
    <w:link w:val="33"/>
    <w:rsid w:val="002E6511"/>
    <w:pPr>
      <w:spacing w:after="120"/>
      <w:ind w:left="283"/>
    </w:pPr>
    <w:rPr>
      <w:rFonts w:ascii="Times New Roman" w:hAnsi="Times New Roman"/>
      <w:sz w:val="16"/>
      <w:szCs w:val="16"/>
      <w:lang w:eastAsia="ru-RU"/>
    </w:rPr>
  </w:style>
  <w:style w:type="character" w:customStyle="1" w:styleId="33">
    <w:name w:val="Основной текст с отступом 3 Знак"/>
    <w:basedOn w:val="a0"/>
    <w:link w:val="32"/>
    <w:rsid w:val="002E6511"/>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50987">
      <w:bodyDiv w:val="1"/>
      <w:marLeft w:val="0"/>
      <w:marRight w:val="0"/>
      <w:marTop w:val="0"/>
      <w:marBottom w:val="0"/>
      <w:divBdr>
        <w:top w:val="none" w:sz="0" w:space="0" w:color="auto"/>
        <w:left w:val="none" w:sz="0" w:space="0" w:color="auto"/>
        <w:bottom w:val="none" w:sz="0" w:space="0" w:color="auto"/>
        <w:right w:val="none" w:sz="0" w:space="0" w:color="auto"/>
      </w:divBdr>
    </w:div>
    <w:div w:id="181939571">
      <w:bodyDiv w:val="1"/>
      <w:marLeft w:val="0"/>
      <w:marRight w:val="0"/>
      <w:marTop w:val="0"/>
      <w:marBottom w:val="0"/>
      <w:divBdr>
        <w:top w:val="none" w:sz="0" w:space="0" w:color="auto"/>
        <w:left w:val="none" w:sz="0" w:space="0" w:color="auto"/>
        <w:bottom w:val="none" w:sz="0" w:space="0" w:color="auto"/>
        <w:right w:val="none" w:sz="0" w:space="0" w:color="auto"/>
      </w:divBdr>
    </w:div>
    <w:div w:id="284967674">
      <w:bodyDiv w:val="1"/>
      <w:marLeft w:val="0"/>
      <w:marRight w:val="0"/>
      <w:marTop w:val="0"/>
      <w:marBottom w:val="0"/>
      <w:divBdr>
        <w:top w:val="none" w:sz="0" w:space="0" w:color="auto"/>
        <w:left w:val="none" w:sz="0" w:space="0" w:color="auto"/>
        <w:bottom w:val="none" w:sz="0" w:space="0" w:color="auto"/>
        <w:right w:val="none" w:sz="0" w:space="0" w:color="auto"/>
      </w:divBdr>
    </w:div>
    <w:div w:id="542910343">
      <w:bodyDiv w:val="1"/>
      <w:marLeft w:val="0"/>
      <w:marRight w:val="0"/>
      <w:marTop w:val="0"/>
      <w:marBottom w:val="0"/>
      <w:divBdr>
        <w:top w:val="none" w:sz="0" w:space="0" w:color="auto"/>
        <w:left w:val="none" w:sz="0" w:space="0" w:color="auto"/>
        <w:bottom w:val="none" w:sz="0" w:space="0" w:color="auto"/>
        <w:right w:val="none" w:sz="0" w:space="0" w:color="auto"/>
      </w:divBdr>
    </w:div>
    <w:div w:id="613489385">
      <w:bodyDiv w:val="1"/>
      <w:marLeft w:val="0"/>
      <w:marRight w:val="0"/>
      <w:marTop w:val="0"/>
      <w:marBottom w:val="0"/>
      <w:divBdr>
        <w:top w:val="none" w:sz="0" w:space="0" w:color="auto"/>
        <w:left w:val="none" w:sz="0" w:space="0" w:color="auto"/>
        <w:bottom w:val="none" w:sz="0" w:space="0" w:color="auto"/>
        <w:right w:val="none" w:sz="0" w:space="0" w:color="auto"/>
      </w:divBdr>
    </w:div>
    <w:div w:id="749277783">
      <w:bodyDiv w:val="1"/>
      <w:marLeft w:val="0"/>
      <w:marRight w:val="0"/>
      <w:marTop w:val="0"/>
      <w:marBottom w:val="0"/>
      <w:divBdr>
        <w:top w:val="none" w:sz="0" w:space="0" w:color="auto"/>
        <w:left w:val="none" w:sz="0" w:space="0" w:color="auto"/>
        <w:bottom w:val="none" w:sz="0" w:space="0" w:color="auto"/>
        <w:right w:val="none" w:sz="0" w:space="0" w:color="auto"/>
      </w:divBdr>
    </w:div>
    <w:div w:id="977421918">
      <w:bodyDiv w:val="1"/>
      <w:marLeft w:val="0"/>
      <w:marRight w:val="0"/>
      <w:marTop w:val="0"/>
      <w:marBottom w:val="0"/>
      <w:divBdr>
        <w:top w:val="none" w:sz="0" w:space="0" w:color="auto"/>
        <w:left w:val="none" w:sz="0" w:space="0" w:color="auto"/>
        <w:bottom w:val="none" w:sz="0" w:space="0" w:color="auto"/>
        <w:right w:val="none" w:sz="0" w:space="0" w:color="auto"/>
      </w:divBdr>
    </w:div>
    <w:div w:id="1049040178">
      <w:bodyDiv w:val="1"/>
      <w:marLeft w:val="0"/>
      <w:marRight w:val="0"/>
      <w:marTop w:val="0"/>
      <w:marBottom w:val="0"/>
      <w:divBdr>
        <w:top w:val="none" w:sz="0" w:space="0" w:color="auto"/>
        <w:left w:val="none" w:sz="0" w:space="0" w:color="auto"/>
        <w:bottom w:val="none" w:sz="0" w:space="0" w:color="auto"/>
        <w:right w:val="none" w:sz="0" w:space="0" w:color="auto"/>
      </w:divBdr>
    </w:div>
    <w:div w:id="1202859059">
      <w:bodyDiv w:val="1"/>
      <w:marLeft w:val="0"/>
      <w:marRight w:val="0"/>
      <w:marTop w:val="0"/>
      <w:marBottom w:val="0"/>
      <w:divBdr>
        <w:top w:val="none" w:sz="0" w:space="0" w:color="auto"/>
        <w:left w:val="none" w:sz="0" w:space="0" w:color="auto"/>
        <w:bottom w:val="none" w:sz="0" w:space="0" w:color="auto"/>
        <w:right w:val="none" w:sz="0" w:space="0" w:color="auto"/>
      </w:divBdr>
    </w:div>
    <w:div w:id="1717925190">
      <w:bodyDiv w:val="1"/>
      <w:marLeft w:val="0"/>
      <w:marRight w:val="0"/>
      <w:marTop w:val="0"/>
      <w:marBottom w:val="0"/>
      <w:divBdr>
        <w:top w:val="none" w:sz="0" w:space="0" w:color="auto"/>
        <w:left w:val="none" w:sz="0" w:space="0" w:color="auto"/>
        <w:bottom w:val="none" w:sz="0" w:space="0" w:color="auto"/>
        <w:right w:val="none" w:sz="0" w:space="0" w:color="auto"/>
      </w:divBdr>
    </w:div>
    <w:div w:id="1950552167">
      <w:bodyDiv w:val="1"/>
      <w:marLeft w:val="0"/>
      <w:marRight w:val="0"/>
      <w:marTop w:val="0"/>
      <w:marBottom w:val="0"/>
      <w:divBdr>
        <w:top w:val="none" w:sz="0" w:space="0" w:color="auto"/>
        <w:left w:val="none" w:sz="0" w:space="0" w:color="auto"/>
        <w:bottom w:val="none" w:sz="0" w:space="0" w:color="auto"/>
        <w:right w:val="none" w:sz="0" w:space="0" w:color="auto"/>
      </w:divBdr>
    </w:div>
    <w:div w:id="202015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C588E-FEBA-4C0E-ABBA-3BCC8F0C7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18</Pages>
  <Words>3282</Words>
  <Characters>18713</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tatyana</cp:lastModifiedBy>
  <cp:revision>5</cp:revision>
  <cp:lastPrinted>2013-03-26T18:47:00Z</cp:lastPrinted>
  <dcterms:created xsi:type="dcterms:W3CDTF">2013-03-08T15:18:00Z</dcterms:created>
  <dcterms:modified xsi:type="dcterms:W3CDTF">2014-01-28T10:55:00Z</dcterms:modified>
</cp:coreProperties>
</file>