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2CB6" w:rsidRDefault="00A92CB6" w:rsidP="000339F2">
      <w:pPr>
        <w:spacing w:after="0" w:line="360" w:lineRule="auto"/>
        <w:ind w:firstLine="720"/>
        <w:jc w:val="center"/>
        <w:rPr>
          <w:rFonts w:ascii="Times New Roman" w:hAnsi="Times New Roman"/>
          <w:sz w:val="28"/>
          <w:szCs w:val="28"/>
        </w:rPr>
      </w:pPr>
      <w:r>
        <w:rPr>
          <w:rFonts w:ascii="Times New Roman" w:hAnsi="Times New Roman"/>
          <w:sz w:val="28"/>
          <w:szCs w:val="28"/>
        </w:rPr>
        <w:t>Содержание</w:t>
      </w:r>
    </w:p>
    <w:p w:rsidR="00A92CB6" w:rsidRDefault="00A92CB6" w:rsidP="00352C8F">
      <w:pPr>
        <w:spacing w:after="0" w:line="360" w:lineRule="auto"/>
        <w:jc w:val="both"/>
        <w:rPr>
          <w:rFonts w:ascii="Times New Roman" w:hAnsi="Times New Roman"/>
          <w:sz w:val="28"/>
          <w:szCs w:val="28"/>
        </w:rPr>
      </w:pPr>
    </w:p>
    <w:p w:rsidR="00A92CB6" w:rsidRDefault="00A92CB6" w:rsidP="00352C8F">
      <w:pPr>
        <w:spacing w:after="0" w:line="360" w:lineRule="auto"/>
        <w:jc w:val="both"/>
        <w:rPr>
          <w:rFonts w:ascii="Times New Roman" w:hAnsi="Times New Roman"/>
          <w:sz w:val="28"/>
          <w:szCs w:val="28"/>
        </w:rPr>
      </w:pPr>
      <w:r w:rsidRPr="000339F2">
        <w:rPr>
          <w:rFonts w:ascii="Times New Roman" w:hAnsi="Times New Roman"/>
          <w:sz w:val="28"/>
          <w:szCs w:val="28"/>
        </w:rPr>
        <w:t>1.Цели и задачи аудита</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3</w:t>
      </w:r>
    </w:p>
    <w:p w:rsidR="00A92CB6" w:rsidRPr="00664044" w:rsidRDefault="00A92CB6" w:rsidP="00352C8F">
      <w:pPr>
        <w:spacing w:after="0" w:line="360" w:lineRule="auto"/>
        <w:jc w:val="both"/>
        <w:rPr>
          <w:rFonts w:ascii="Times New Roman" w:hAnsi="Times New Roman"/>
          <w:sz w:val="28"/>
          <w:szCs w:val="28"/>
        </w:rPr>
      </w:pPr>
      <w:r w:rsidRPr="000339F2">
        <w:rPr>
          <w:rFonts w:ascii="Times New Roman" w:hAnsi="Times New Roman"/>
          <w:sz w:val="28"/>
          <w:szCs w:val="28"/>
        </w:rPr>
        <w:t>2.Выбор аудитора или аудиторской организации экономическим субъектом</w:t>
      </w:r>
      <w:r w:rsidRPr="00664044">
        <w:rPr>
          <w:rFonts w:ascii="Times New Roman" w:hAnsi="Times New Roman"/>
          <w:sz w:val="28"/>
          <w:szCs w:val="28"/>
        </w:rPr>
        <w:tab/>
        <w:t>9</w:t>
      </w:r>
    </w:p>
    <w:p w:rsidR="00A92CB6" w:rsidRPr="00352C8F" w:rsidRDefault="00A92CB6" w:rsidP="00352C8F">
      <w:pPr>
        <w:spacing w:after="0" w:line="360" w:lineRule="auto"/>
        <w:jc w:val="both"/>
        <w:rPr>
          <w:rFonts w:ascii="Times New Roman" w:hAnsi="Times New Roman"/>
          <w:sz w:val="28"/>
          <w:szCs w:val="28"/>
        </w:rPr>
      </w:pPr>
      <w:r w:rsidRPr="000339F2">
        <w:rPr>
          <w:rFonts w:ascii="Times New Roman" w:hAnsi="Times New Roman"/>
          <w:sz w:val="28"/>
          <w:szCs w:val="28"/>
        </w:rPr>
        <w:t>Задача</w:t>
      </w:r>
      <w:r w:rsidRPr="00352C8F">
        <w:rPr>
          <w:rFonts w:ascii="Times New Roman" w:hAnsi="Times New Roman"/>
          <w:sz w:val="28"/>
          <w:szCs w:val="28"/>
        </w:rPr>
        <w:tab/>
      </w:r>
      <w:r w:rsidRPr="00352C8F">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352C8F">
        <w:rPr>
          <w:rFonts w:ascii="Times New Roman" w:hAnsi="Times New Roman"/>
          <w:sz w:val="28"/>
          <w:szCs w:val="28"/>
        </w:rPr>
        <w:t>15</w:t>
      </w:r>
    </w:p>
    <w:p w:rsidR="00A92CB6" w:rsidRPr="007163F4" w:rsidRDefault="00A92CB6" w:rsidP="00352C8F">
      <w:pPr>
        <w:tabs>
          <w:tab w:val="left" w:pos="5205"/>
        </w:tabs>
        <w:spacing w:after="0" w:line="360" w:lineRule="auto"/>
        <w:jc w:val="both"/>
        <w:rPr>
          <w:rFonts w:ascii="Times New Roman" w:hAnsi="Times New Roman"/>
          <w:sz w:val="28"/>
          <w:szCs w:val="28"/>
        </w:rPr>
      </w:pPr>
      <w:r w:rsidRPr="007163F4">
        <w:rPr>
          <w:rFonts w:ascii="Times New Roman" w:hAnsi="Times New Roman"/>
          <w:sz w:val="28"/>
          <w:szCs w:val="28"/>
        </w:rPr>
        <w:t>Список литературы</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17</w:t>
      </w:r>
    </w:p>
    <w:p w:rsidR="00A92CB6" w:rsidRPr="00352C8F" w:rsidRDefault="00A92CB6" w:rsidP="00352C8F">
      <w:pPr>
        <w:spacing w:after="0" w:line="360" w:lineRule="auto"/>
        <w:ind w:firstLine="720"/>
        <w:jc w:val="center"/>
        <w:rPr>
          <w:rFonts w:ascii="Times New Roman" w:hAnsi="Times New Roman"/>
          <w:sz w:val="28"/>
          <w:szCs w:val="28"/>
        </w:rPr>
      </w:pPr>
    </w:p>
    <w:p w:rsidR="00A92CB6" w:rsidRPr="00664044" w:rsidRDefault="00A92CB6" w:rsidP="00352C8F">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Default="00A92CB6" w:rsidP="000339F2">
      <w:pPr>
        <w:spacing w:after="0" w:line="360" w:lineRule="auto"/>
        <w:ind w:firstLine="720"/>
        <w:jc w:val="center"/>
        <w:rPr>
          <w:rFonts w:ascii="Times New Roman" w:hAnsi="Times New Roman"/>
          <w:sz w:val="28"/>
          <w:szCs w:val="28"/>
        </w:rPr>
      </w:pPr>
    </w:p>
    <w:p w:rsidR="00A92CB6" w:rsidRPr="000339F2" w:rsidRDefault="00A92CB6" w:rsidP="000339F2">
      <w:pPr>
        <w:spacing w:after="0" w:line="360" w:lineRule="auto"/>
        <w:ind w:firstLine="720"/>
        <w:jc w:val="center"/>
        <w:rPr>
          <w:rFonts w:ascii="Times New Roman" w:hAnsi="Times New Roman"/>
          <w:sz w:val="28"/>
          <w:szCs w:val="28"/>
        </w:rPr>
      </w:pPr>
      <w:r w:rsidRPr="000339F2">
        <w:rPr>
          <w:rFonts w:ascii="Times New Roman" w:hAnsi="Times New Roman"/>
          <w:sz w:val="28"/>
          <w:szCs w:val="28"/>
        </w:rPr>
        <w:t>1.Цели и задачи аудита</w:t>
      </w:r>
    </w:p>
    <w:p w:rsidR="00A92CB6" w:rsidRPr="000339F2" w:rsidRDefault="00A92CB6" w:rsidP="000339F2">
      <w:pPr>
        <w:spacing w:after="0" w:line="360" w:lineRule="auto"/>
        <w:ind w:firstLine="720"/>
        <w:jc w:val="both"/>
        <w:rPr>
          <w:rFonts w:ascii="Times New Roman" w:hAnsi="Times New Roman"/>
          <w:sz w:val="28"/>
          <w:szCs w:val="28"/>
        </w:rPr>
      </w:pP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Цель аудита определена как Международным стандартом аудита МСА 200, так и российским Федеральным правилом (стандартом) аудиторской деятельности № 1 «Цель и основные принципы аудита финансовой (бухгалтерской) отчетности». </w:t>
      </w:r>
    </w:p>
    <w:p w:rsidR="00A92CB6" w:rsidRPr="000339F2" w:rsidRDefault="00A92CB6" w:rsidP="007163F4">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Цель аудиторской деятельности </w:t>
      </w:r>
      <w:r>
        <w:rPr>
          <w:rFonts w:ascii="Times New Roman" w:hAnsi="Times New Roman"/>
          <w:sz w:val="28"/>
          <w:szCs w:val="28"/>
        </w:rPr>
        <w:t>–</w:t>
      </w:r>
      <w:r w:rsidRPr="000339F2">
        <w:rPr>
          <w:rFonts w:ascii="Times New Roman" w:hAnsi="Times New Roman"/>
          <w:sz w:val="28"/>
          <w:szCs w:val="28"/>
        </w:rPr>
        <w:t xml:space="preserve"> конкретная задача, на решение которой направлена деятельность аудитора; она определяется законодательством, системой нормативного регулирования аудиторской деятельности, договорными обязательствами аудитора и клиента.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Целью собственно аудита согласно закону об аудиторской деятельности в Российской Федерации является выражение мнения о достоверности финансовой (бухгалтерской) отчетности аудируемых лиц и соответствии порядка ведения бухгалтерского учета законодательству Российской Федерации.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Согласно Федеральному правилу (стандарту) № 1 аудитор выражает свое мнение о достоверности финансовой (бухгалтерской) отчетности во всех существенных отношениях</w:t>
      </w:r>
      <w:r>
        <w:rPr>
          <w:rFonts w:ascii="Times New Roman" w:hAnsi="Times New Roman"/>
          <w:sz w:val="28"/>
          <w:szCs w:val="28"/>
        </w:rPr>
        <w:t xml:space="preserve"> [</w:t>
      </w:r>
      <w:r w:rsidRPr="007163F4">
        <w:rPr>
          <w:rFonts w:ascii="Times New Roman" w:hAnsi="Times New Roman"/>
          <w:sz w:val="28"/>
          <w:szCs w:val="28"/>
        </w:rPr>
        <w:t xml:space="preserve">5, </w:t>
      </w:r>
      <w:r>
        <w:rPr>
          <w:rFonts w:ascii="Times New Roman" w:hAnsi="Times New Roman"/>
          <w:sz w:val="28"/>
          <w:szCs w:val="28"/>
          <w:lang w:val="en-US"/>
        </w:rPr>
        <w:t>c</w:t>
      </w:r>
      <w:r w:rsidRPr="007163F4">
        <w:rPr>
          <w:rFonts w:ascii="Times New Roman" w:hAnsi="Times New Roman"/>
          <w:sz w:val="28"/>
          <w:szCs w:val="28"/>
        </w:rPr>
        <w:t>. 78]</w:t>
      </w:r>
      <w:r w:rsidRPr="000339F2">
        <w:rPr>
          <w:rFonts w:ascii="Times New Roman" w:hAnsi="Times New Roman"/>
          <w:sz w:val="28"/>
          <w:szCs w:val="28"/>
        </w:rPr>
        <w:t xml:space="preserve">.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Несмотря на то что мнение аудитора может способствовать росту доверия к финансовой (бухгалтерской) отчетности, пользователь не должен принимать данное мнение ни как выражение уверенности в непрерывности деятельности аудируемого лица в будущем, ни как подтверждение эффективности ведения дел руководством данного лица. Такую оценку он может дать в качестве услуги, сопутствующей аудиту.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Аудитор не дает оценку соблюдения интересов собственников (акционеров, участников) и эффективности отдельных операций аудируемого лица. Такую оценку он может дать в качестве услуги, сопутствующей аудиту.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Под достоверностью понимается степень точности данных финансовой (бухгалтерской) отчетности, которая позволяет пользователю этой отчетности на основании ее данных делать правильные выводы о результатах хозяйственной деятельности, финансовом и имущественном положении аудируемых лиц и принимать базирующиеся на этих выводах обоснованные решения</w:t>
      </w:r>
      <w:r w:rsidRPr="007163F4">
        <w:rPr>
          <w:rFonts w:ascii="Times New Roman" w:hAnsi="Times New Roman"/>
          <w:sz w:val="28"/>
          <w:szCs w:val="28"/>
        </w:rPr>
        <w:t xml:space="preserve"> [5, </w:t>
      </w:r>
      <w:r>
        <w:rPr>
          <w:rFonts w:ascii="Times New Roman" w:hAnsi="Times New Roman"/>
          <w:sz w:val="28"/>
          <w:szCs w:val="28"/>
          <w:lang w:val="en-US"/>
        </w:rPr>
        <w:t>c</w:t>
      </w:r>
      <w:r w:rsidRPr="007163F4">
        <w:rPr>
          <w:rFonts w:ascii="Times New Roman" w:hAnsi="Times New Roman"/>
          <w:sz w:val="28"/>
          <w:szCs w:val="28"/>
        </w:rPr>
        <w:t>. 80]</w:t>
      </w:r>
      <w:r w:rsidRPr="000339F2">
        <w:rPr>
          <w:rFonts w:ascii="Times New Roman" w:hAnsi="Times New Roman"/>
          <w:sz w:val="28"/>
          <w:szCs w:val="28"/>
        </w:rPr>
        <w:t xml:space="preserve">.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В ходе аудита бухгалтерской отчетности должны быть получены достаточные и уместные аудиторские доказательства, позволяющие аудиторской организации с достаточной степенью уверенности сделать выводы относительно: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соответствия бухгалтерского учета экономического субъекта документам и требованиям нормативных актов, регулирующих порядок ведения бухгалтерского учета и подготовки бухгалтерской отчетности в Российской Федерации;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соответствия бухгалтерской отчетности экономического субъекта тем сведениям, которыми располагает аудиторская организация о деятельности экономического субъекта.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Аудит призван обеспечить разумную уверенность в том, что рассматриваемая в целом финансовая (бухгалтерская) отчетность не содержит существенных искажений. Понятие разумной уверенности — это общий подход, относящийся к процессу накопления аудиторских доказательств, необходимых и достаточных для того, чтобы аудитор сделал вывод об отсутствии существенных искажений в финансовой (бухгалтерской) отчетности, рассматриваемой как единое целое. Понятие разумной уверенности применяется ко всему процессу аудита</w:t>
      </w:r>
      <w:r w:rsidRPr="007163F4">
        <w:rPr>
          <w:rFonts w:ascii="Times New Roman" w:hAnsi="Times New Roman"/>
          <w:sz w:val="28"/>
          <w:szCs w:val="28"/>
        </w:rPr>
        <w:t xml:space="preserve"> [9, </w:t>
      </w:r>
      <w:r>
        <w:rPr>
          <w:rFonts w:ascii="Times New Roman" w:hAnsi="Times New Roman"/>
          <w:sz w:val="28"/>
          <w:szCs w:val="28"/>
          <w:lang w:val="en-US"/>
        </w:rPr>
        <w:t>c</w:t>
      </w:r>
      <w:r w:rsidRPr="007163F4">
        <w:rPr>
          <w:rFonts w:ascii="Times New Roman" w:hAnsi="Times New Roman"/>
          <w:sz w:val="28"/>
          <w:szCs w:val="28"/>
        </w:rPr>
        <w:t xml:space="preserve">. </w:t>
      </w:r>
      <w:r w:rsidRPr="00F3588C">
        <w:rPr>
          <w:rFonts w:ascii="Times New Roman" w:hAnsi="Times New Roman"/>
          <w:sz w:val="28"/>
          <w:szCs w:val="28"/>
        </w:rPr>
        <w:t>67</w:t>
      </w:r>
      <w:r w:rsidRPr="007163F4">
        <w:rPr>
          <w:rFonts w:ascii="Times New Roman" w:hAnsi="Times New Roman"/>
          <w:sz w:val="28"/>
          <w:szCs w:val="28"/>
        </w:rPr>
        <w:t>]</w:t>
      </w:r>
      <w:r w:rsidRPr="000339F2">
        <w:rPr>
          <w:rFonts w:ascii="Times New Roman" w:hAnsi="Times New Roman"/>
          <w:sz w:val="28"/>
          <w:szCs w:val="28"/>
        </w:rPr>
        <w:t xml:space="preserve">.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Ограничения, присущие аудиту и влияющие на возможность обнаружения аудитором существенных искажений финансовой (бухгалтерской) отчетности, имеют место в силу следующих причин: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в ходе аудита применяются выборочные методы и тестирование;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любые системы бухгалтерского учета и внутреннего контроля являются несовершенными (например, не могут гарантировать отсутствие сговора);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преобладающая часть аудиторских доказательств лишь предоставляет доводы в подтверждение определенного вывода, а не носит исчерпывающего характера.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Ограничивает надежность аудита и тот факт, что работа, выполняемая аудитором для формирования своего мнения, основывается на его профессиональном суждении, в частности в отношении: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сбора аудиторских доказательств, в том числе при определении характера, временных рамок и объема аудиторских процедур;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подготовки выводов, сделанных на основе аудиторских доказательств, например при определении обоснованности оценочных значений, полученных руководством аудируемого лица в ходе подготовки финансовой (бухгалтерской) отчетности</w:t>
      </w:r>
      <w:r w:rsidRPr="007163F4">
        <w:rPr>
          <w:rFonts w:ascii="Times New Roman" w:hAnsi="Times New Roman"/>
          <w:sz w:val="28"/>
          <w:szCs w:val="28"/>
        </w:rPr>
        <w:t xml:space="preserve"> [8, </w:t>
      </w:r>
      <w:r>
        <w:rPr>
          <w:rFonts w:ascii="Times New Roman" w:hAnsi="Times New Roman"/>
          <w:sz w:val="28"/>
          <w:szCs w:val="28"/>
          <w:lang w:val="en-US"/>
        </w:rPr>
        <w:t>c</w:t>
      </w:r>
      <w:r w:rsidRPr="007163F4">
        <w:rPr>
          <w:rFonts w:ascii="Times New Roman" w:hAnsi="Times New Roman"/>
          <w:sz w:val="28"/>
          <w:szCs w:val="28"/>
        </w:rPr>
        <w:t>. 71]</w:t>
      </w:r>
      <w:r w:rsidRPr="000339F2">
        <w:rPr>
          <w:rFonts w:ascii="Times New Roman" w:hAnsi="Times New Roman"/>
          <w:sz w:val="28"/>
          <w:szCs w:val="28"/>
        </w:rPr>
        <w:t xml:space="preserve">.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Кроме того, существуют другие ограничения, которые могут повлиять на убедительность доказательств, используемых для формулирования выводов в отношении определенных предпосылок подготовки финансовой (бухгалтерской) отчетности (например, в отношении операций между аффилированными лицами).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Для таких случаев в некоторых правилах (стандартах) аудиторской деятельности определены особые процедуры, которые в силу содержания отдельных предпосылок обеспечивают достаточные надлежащие аудиторские доказательства при отсутствии: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необычных обстоятельств, увеличивающих риск существенного искажения финансовой (бухгалтерской) отчетности сверх того, который ожидался бы при обычных условиях;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признака, указывающего на наличие какого-либо существенного искажения финансовой (бухгалтерской) отчетности.</w:t>
      </w:r>
    </w:p>
    <w:p w:rsidR="00A92CB6" w:rsidRPr="000339F2" w:rsidRDefault="00A92CB6" w:rsidP="007163F4">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Основная цель аудита финансовых отчетов </w:t>
      </w:r>
      <w:r w:rsidRPr="007163F4">
        <w:rPr>
          <w:rFonts w:ascii="Times New Roman" w:hAnsi="Times New Roman"/>
          <w:sz w:val="28"/>
          <w:szCs w:val="28"/>
        </w:rPr>
        <w:t>–</w:t>
      </w:r>
      <w:r w:rsidRPr="000339F2">
        <w:rPr>
          <w:rFonts w:ascii="Times New Roman" w:hAnsi="Times New Roman"/>
          <w:sz w:val="28"/>
          <w:szCs w:val="28"/>
        </w:rPr>
        <w:t xml:space="preserve"> объективная оценка достоверности, полноты и точности отражения в отчетности активов, обязательств, собственных средств и финансовых результатов деятельности предприятия за определенный период, проверка соответствия принятой на предприятии учетной политики действующему законодательству и нормативным актам</w:t>
      </w:r>
      <w:r w:rsidRPr="007163F4">
        <w:rPr>
          <w:rFonts w:ascii="Times New Roman" w:hAnsi="Times New Roman"/>
          <w:sz w:val="28"/>
          <w:szCs w:val="28"/>
        </w:rPr>
        <w:t xml:space="preserve"> [6, </w:t>
      </w:r>
      <w:r>
        <w:rPr>
          <w:rFonts w:ascii="Times New Roman" w:hAnsi="Times New Roman"/>
          <w:sz w:val="28"/>
          <w:szCs w:val="28"/>
          <w:lang w:val="en-US"/>
        </w:rPr>
        <w:t>c</w:t>
      </w:r>
      <w:r w:rsidRPr="007163F4">
        <w:rPr>
          <w:rFonts w:ascii="Times New Roman" w:hAnsi="Times New Roman"/>
          <w:sz w:val="28"/>
          <w:szCs w:val="28"/>
        </w:rPr>
        <w:t>. 42]</w:t>
      </w:r>
      <w:r w:rsidRPr="000339F2">
        <w:rPr>
          <w:rFonts w:ascii="Times New Roman" w:hAnsi="Times New Roman"/>
          <w:sz w:val="28"/>
          <w:szCs w:val="28"/>
        </w:rPr>
        <w:t xml:space="preserve">.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Под достоверностью бухгалтерской отчетности понимается такая степень точности данных отчетности, которая позволяет квалифицированному пользователю информации отчетности делать на ее основе правильные выводы о финансовом положении и результатах деятельности аудируемых организаций и принимать соответствующие обоснованные решения.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Основная цель аудита может дополняться обусловленными договором с клиентом выявлением резервов лучшего использования финансовых ресурсов, анализом правильности исчисления налогов, разработкой мероприятий по улучшению финансового положения предприятия, оптимизации затрат и результатов деятельности, доходов и расходов.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В ходе аудиторской проверки устанавливаются правильность составления баланса, отчета о прибылях и убытках, достоверность пояснений к ним.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При этом устанавливают: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все ли активы и пассивы отражены в отчете;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все ли документы использованы в отчете;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насколько фактическая методика оценки имущества отклоняется от принятой при определении учетной политики предприятия.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Отчет о прибылях и убытках аудитор проверяет для установления правильности расчета общей (бухгалтерской) и налогооблагаемой прибыли.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Аудитор должен проверить: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полноту выполнения решений собственников предприятия об изменении объема уставного капитала;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тождество данных синтетического и аналитического учета по счетам актива и пассива баланса;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полноту отражения в отчетности дебиторской и кредиторской задолженностей</w:t>
      </w:r>
      <w:r w:rsidRPr="007163F4">
        <w:rPr>
          <w:rFonts w:ascii="Times New Roman" w:hAnsi="Times New Roman"/>
          <w:sz w:val="28"/>
          <w:szCs w:val="28"/>
        </w:rPr>
        <w:t xml:space="preserve"> [6, </w:t>
      </w:r>
      <w:r>
        <w:rPr>
          <w:rFonts w:ascii="Times New Roman" w:hAnsi="Times New Roman"/>
          <w:sz w:val="28"/>
          <w:szCs w:val="28"/>
          <w:lang w:val="en-US"/>
        </w:rPr>
        <w:t>c</w:t>
      </w:r>
      <w:r w:rsidRPr="007163F4">
        <w:rPr>
          <w:rFonts w:ascii="Times New Roman" w:hAnsi="Times New Roman"/>
          <w:sz w:val="28"/>
          <w:szCs w:val="28"/>
        </w:rPr>
        <w:t>. 43]</w:t>
      </w:r>
      <w:r w:rsidRPr="000339F2">
        <w:rPr>
          <w:rFonts w:ascii="Times New Roman" w:hAnsi="Times New Roman"/>
          <w:sz w:val="28"/>
          <w:szCs w:val="28"/>
        </w:rPr>
        <w:t xml:space="preserve">.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В процессе подготовки аудиторского заключения проверяется: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соблюдение принятой на предприятии учетной политики отражения хозяйственных операций и оценки имущества;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правильность отнесения доходов и расходов к отчетным периодам;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разграничение в учете текущих затрат на производство и капитальных вложений;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обеспечение тождества данных аналитического учета оборотам и остаткам по счетам аналитического учета на первое число каждого месяца.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Для достижения основной цели и предоставления заключения аудитор должен решать ряд задач и составить мнение по следующим вопросам: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общая приемлемость отчетности: соответствует ли отчетность в целом всем требованиям, предъявляемым к ней, и не содержит ли противоречивой информации;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обоснованность: существуют ли основания для включения в отчетность указанных там сумм;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законченность: включены ли в отчетность все надлежащие суммы; в частности, все ли активы и пассивы принадлежат компании;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оценка: все ли статьи правильно оценены и безошибочно подсчитаны;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классификация: есть ли основания относить сумму на тот счет, на который она</w:t>
      </w:r>
      <w:r w:rsidRPr="007163F4">
        <w:rPr>
          <w:rFonts w:ascii="Times New Roman" w:hAnsi="Times New Roman"/>
          <w:sz w:val="28"/>
          <w:szCs w:val="28"/>
        </w:rPr>
        <w:t xml:space="preserve"> </w:t>
      </w:r>
      <w:r w:rsidRPr="000339F2">
        <w:rPr>
          <w:rFonts w:ascii="Times New Roman" w:hAnsi="Times New Roman"/>
          <w:sz w:val="28"/>
          <w:szCs w:val="28"/>
        </w:rPr>
        <w:t xml:space="preserve">записана;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разделение: отнесены ли операции, проводимые незадолго до даты составления баланса или непосредственно после нее, к тому периоду, в котором были произведены;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аккуратность: соответствуют ли суммы отдельных операций данным, приведенным в книгах и журналах аналитического учета, правильно ли они просуммированы, соответствуют ли итоговые суммы данным, приведенным в Главной книге;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раскрытие: все ли статьи занесены в финансовую отчетность и правильно ли отражены в отчетах и приложениях к ним. </w:t>
      </w:r>
    </w:p>
    <w:p w:rsidR="00A92CB6" w:rsidRPr="000339F2" w:rsidRDefault="00A92CB6" w:rsidP="000339F2">
      <w:pPr>
        <w:spacing w:after="0" w:line="360" w:lineRule="auto"/>
        <w:ind w:firstLine="720"/>
        <w:jc w:val="both"/>
        <w:rPr>
          <w:rFonts w:ascii="Times New Roman" w:hAnsi="Times New Roman"/>
          <w:sz w:val="28"/>
          <w:szCs w:val="28"/>
        </w:rPr>
      </w:pP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Для реализации этих целей аудитор может использовать различные способы накопления необходимой информации</w:t>
      </w:r>
      <w:r w:rsidRPr="007163F4">
        <w:rPr>
          <w:rFonts w:ascii="Times New Roman" w:hAnsi="Times New Roman"/>
          <w:sz w:val="28"/>
          <w:szCs w:val="28"/>
        </w:rPr>
        <w:t xml:space="preserve"> [5, </w:t>
      </w:r>
      <w:r>
        <w:rPr>
          <w:rFonts w:ascii="Times New Roman" w:hAnsi="Times New Roman"/>
          <w:sz w:val="28"/>
          <w:szCs w:val="28"/>
          <w:lang w:val="en-US"/>
        </w:rPr>
        <w:t>c</w:t>
      </w:r>
      <w:r w:rsidRPr="007163F4">
        <w:rPr>
          <w:rFonts w:ascii="Times New Roman" w:hAnsi="Times New Roman"/>
          <w:sz w:val="28"/>
          <w:szCs w:val="28"/>
        </w:rPr>
        <w:t>. 67]</w:t>
      </w:r>
      <w:r w:rsidRPr="000339F2">
        <w:rPr>
          <w:rFonts w:ascii="Times New Roman" w:hAnsi="Times New Roman"/>
          <w:sz w:val="28"/>
          <w:szCs w:val="28"/>
        </w:rPr>
        <w:t xml:space="preserve">.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Аудиторы (аудиторские фирмы) в процессе своей деятельности решают также ряд задач, связанных с оказанием аудиторских услуг: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проверка ведения бухгалтерского учета и составления отчетности, законности хозяйственных операций;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помощь в организации бухгалтерского учета;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помощь в восстановлении и ведении учета, составлении бухгалтерской (финансовой) отчетности;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помощь в налоговом планировании и расчете налогов;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консультирование по отдельным вопросам ведения учета и составления отчетности;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экспертные оценки и анализ результатов хозяйственной деятельности;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консультирование по широкому кругу финансовых и правовых вопросов, маркетингу, менеджменту, технологическое и экологическое консультирование и др.;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разработка учредительных документов и др.;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предоставление информации о будущих партнерах;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информационное обслуживание клиентов; </w:t>
      </w:r>
    </w:p>
    <w:p w:rsidR="00A92CB6" w:rsidRPr="000339F2" w:rsidRDefault="00A92CB6" w:rsidP="000339F2">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 xml:space="preserve">другие услуги.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Осуществляя проверку, независимые аудиторы выполняют две основные функции: функцию высококлассного сборщика и оценщика свидетельств для подтверждения полноты, истинности и арифметической точности представленной в финансовом отчете информации и проверку соответствия расшифровок и оценок в финансовом отчете общепринятым принципам учета</w:t>
      </w:r>
      <w:r w:rsidRPr="007163F4">
        <w:rPr>
          <w:rFonts w:ascii="Times New Roman" w:hAnsi="Times New Roman"/>
          <w:sz w:val="28"/>
          <w:szCs w:val="28"/>
        </w:rPr>
        <w:t xml:space="preserve"> [7, </w:t>
      </w:r>
      <w:r>
        <w:rPr>
          <w:rFonts w:ascii="Times New Roman" w:hAnsi="Times New Roman"/>
          <w:sz w:val="28"/>
          <w:szCs w:val="28"/>
          <w:lang w:val="en-US"/>
        </w:rPr>
        <w:t>c</w:t>
      </w:r>
      <w:r w:rsidRPr="007163F4">
        <w:rPr>
          <w:rFonts w:ascii="Times New Roman" w:hAnsi="Times New Roman"/>
          <w:sz w:val="28"/>
          <w:szCs w:val="28"/>
        </w:rPr>
        <w:t>. 29]</w:t>
      </w:r>
      <w:r w:rsidRPr="000339F2">
        <w:rPr>
          <w:rFonts w:ascii="Times New Roman" w:hAnsi="Times New Roman"/>
          <w:sz w:val="28"/>
          <w:szCs w:val="28"/>
        </w:rPr>
        <w:t xml:space="preserve">. </w:t>
      </w:r>
    </w:p>
    <w:p w:rsidR="00A92CB6" w:rsidRPr="007163F4" w:rsidRDefault="00A92CB6" w:rsidP="007163F4">
      <w:pPr>
        <w:spacing w:after="0" w:line="360" w:lineRule="auto"/>
        <w:ind w:firstLine="720"/>
        <w:jc w:val="both"/>
        <w:rPr>
          <w:rFonts w:ascii="Times New Roman" w:hAnsi="Times New Roman"/>
          <w:sz w:val="28"/>
          <w:szCs w:val="28"/>
        </w:rPr>
      </w:pPr>
      <w:r>
        <w:rPr>
          <w:rFonts w:ascii="Times New Roman" w:hAnsi="Times New Roman"/>
          <w:sz w:val="28"/>
          <w:szCs w:val="28"/>
        </w:rPr>
        <w:t xml:space="preserve">Роль оценочной функции </w:t>
      </w:r>
      <w:r w:rsidRPr="007163F4">
        <w:rPr>
          <w:rFonts w:ascii="Times New Roman" w:hAnsi="Times New Roman"/>
          <w:sz w:val="28"/>
          <w:szCs w:val="28"/>
        </w:rPr>
        <w:t>–</w:t>
      </w:r>
      <w:r w:rsidRPr="000339F2">
        <w:rPr>
          <w:rFonts w:ascii="Times New Roman" w:hAnsi="Times New Roman"/>
          <w:sz w:val="28"/>
          <w:szCs w:val="28"/>
        </w:rPr>
        <w:t xml:space="preserve"> интерпретации фактов, подтверждающих выводы составителя финанс</w:t>
      </w:r>
      <w:r>
        <w:rPr>
          <w:rFonts w:ascii="Times New Roman" w:hAnsi="Times New Roman"/>
          <w:sz w:val="28"/>
          <w:szCs w:val="28"/>
        </w:rPr>
        <w:t xml:space="preserve">ового отчета, и оценки выводов </w:t>
      </w:r>
      <w:r w:rsidRPr="007163F4">
        <w:rPr>
          <w:rFonts w:ascii="Times New Roman" w:hAnsi="Times New Roman"/>
          <w:sz w:val="28"/>
          <w:szCs w:val="28"/>
        </w:rPr>
        <w:t>–</w:t>
      </w:r>
      <w:r w:rsidRPr="000339F2">
        <w:rPr>
          <w:rFonts w:ascii="Times New Roman" w:hAnsi="Times New Roman"/>
          <w:sz w:val="28"/>
          <w:szCs w:val="28"/>
        </w:rPr>
        <w:t xml:space="preserve"> сильно возросла в последние два десятилетия. Отчасти это явилось следствием успешного совершенствования администрацией своих структур внутреннего контроля, что обеспечивает получение технически достоверной информации. Аудиторы часто считают более целесообразным проверить систему внутреннего контроля, чтобы получить свидетельства эффективности ее организации и работы, нежели подвергать проверкам информацию, выданную этой системой учета. Еще одной причиной смещения акцентов в аудите является количественный рост сложных сделок, сделок нового типа и необходимости оценивать способ их отражения в отчетности администрацией. </w:t>
      </w: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Указанные две функции не являются исчерпывающими, поскольку аудиторы выполняют также консультационную, информационную и другие функции.</w:t>
      </w:r>
    </w:p>
    <w:p w:rsidR="00A92CB6" w:rsidRPr="00F3588C" w:rsidRDefault="00A92CB6" w:rsidP="000339F2">
      <w:pPr>
        <w:spacing w:after="0" w:line="360" w:lineRule="auto"/>
        <w:ind w:firstLine="720"/>
        <w:jc w:val="both"/>
        <w:rPr>
          <w:rFonts w:ascii="Times New Roman" w:hAnsi="Times New Roman"/>
          <w:color w:val="FF0000"/>
          <w:sz w:val="44"/>
          <w:szCs w:val="44"/>
        </w:rPr>
      </w:pPr>
    </w:p>
    <w:p w:rsidR="00A92CB6" w:rsidRPr="00F3588C" w:rsidRDefault="00A92CB6" w:rsidP="000339F2">
      <w:pPr>
        <w:spacing w:after="0" w:line="360" w:lineRule="auto"/>
        <w:ind w:firstLine="720"/>
        <w:jc w:val="both"/>
        <w:rPr>
          <w:rFonts w:ascii="Times New Roman" w:hAnsi="Times New Roman"/>
          <w:color w:val="FF0000"/>
          <w:sz w:val="44"/>
          <w:szCs w:val="44"/>
        </w:rPr>
      </w:pPr>
    </w:p>
    <w:p w:rsidR="00A92CB6" w:rsidRPr="000339F2" w:rsidRDefault="00A92CB6" w:rsidP="007163F4">
      <w:pPr>
        <w:spacing w:after="0" w:line="360" w:lineRule="auto"/>
        <w:ind w:firstLine="720"/>
        <w:jc w:val="center"/>
        <w:rPr>
          <w:rFonts w:ascii="Times New Roman" w:hAnsi="Times New Roman"/>
          <w:sz w:val="28"/>
          <w:szCs w:val="28"/>
        </w:rPr>
      </w:pPr>
      <w:r w:rsidRPr="000339F2">
        <w:rPr>
          <w:rFonts w:ascii="Times New Roman" w:hAnsi="Times New Roman"/>
          <w:sz w:val="28"/>
          <w:szCs w:val="28"/>
        </w:rPr>
        <w:t>2.Выбор аудитора или аудиторской организации экономическим субъектом</w:t>
      </w:r>
    </w:p>
    <w:p w:rsidR="00A92CB6" w:rsidRPr="00F3588C" w:rsidRDefault="00A92CB6" w:rsidP="000339F2">
      <w:pPr>
        <w:tabs>
          <w:tab w:val="left" w:pos="3930"/>
        </w:tabs>
        <w:spacing w:after="0" w:line="360" w:lineRule="auto"/>
        <w:ind w:firstLine="720"/>
        <w:jc w:val="both"/>
        <w:rPr>
          <w:rFonts w:ascii="Times New Roman" w:hAnsi="Times New Roman"/>
          <w:sz w:val="28"/>
          <w:szCs w:val="28"/>
        </w:rPr>
      </w:pP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Аудиторские услуги могут быть оказаны любому экономическому субъекту независимо от организационно-правовой формы и формы собственности, включая организации, их объединения (союзы, ассоциации, концерны, отраслевые, межотраслевые, региональные и другие объединения), учреждения и т.д. При этом экономические субъекты самостоятельно выбирают аудитора, аудиторскую фирму для оказания аудиторских услуг или проведения аудиторской проверки.</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Основными критериями выбора аудиторской фирмы являются:</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рекомендации деловых партнеров, вышестоящих организаций, реклама;</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наличие лицензии;</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опыт работы фирмы на рынке аудиторских услуг;</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ответственность фирмы и гарантии качества аудита;</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уровень цен на предоставляемые услуги;</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сроки исполнения работ и т.д.</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Выбрав аудиторскую фирму, заинтересованная в оказании аудиторских услуг организация составляет и направляет ей официальное именное письмо-предложение о проведении аудита.</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В письме должно быть указано полное наименование предприятия, его основные характеристики (дата и номер государственной регистрации, состав учредителей и участников, юридический и фактический адреса, размер уставного капитала, виды деятельности и др.). Согласно ст. 435 ГК РФ такое официальное предложение называется офертой.</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Офертой признается адресованное одному или нескольким конкретным лицам предложение, которое достаточно определенно и выражает намерение лица, сделавшего предложение, считать себя заключившим договор с адресатом, которым будет принято предложение. Оферта должна содержать существенные условия договора. Оферта связывает направившее ее лицо с адресатом (аудиторской фирмой или аудитором) с момента ее получения адресатом.</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Аудитор, рассмотрев полученное предложение, направляет экономическому субъекту письмо о проведении аудита до заключения договора для документального подтверждения согласия на проведение аудита и разъяснения его условий. Для разовых соглашений между аудитором и экономическим субъектом письмо-обязательство является офертой</w:t>
      </w:r>
      <w:r w:rsidRPr="007163F4">
        <w:rPr>
          <w:rFonts w:ascii="Times New Roman" w:hAnsi="Times New Roman"/>
          <w:sz w:val="28"/>
          <w:szCs w:val="28"/>
        </w:rPr>
        <w:t xml:space="preserve"> [7, </w:t>
      </w:r>
      <w:r>
        <w:rPr>
          <w:rFonts w:ascii="Times New Roman" w:hAnsi="Times New Roman"/>
          <w:sz w:val="28"/>
          <w:szCs w:val="28"/>
          <w:lang w:val="en-US"/>
        </w:rPr>
        <w:t>c</w:t>
      </w:r>
      <w:r w:rsidRPr="007163F4">
        <w:rPr>
          <w:rFonts w:ascii="Times New Roman" w:hAnsi="Times New Roman"/>
          <w:sz w:val="28"/>
          <w:szCs w:val="28"/>
        </w:rPr>
        <w:t>. 37]</w:t>
      </w:r>
      <w:r w:rsidRPr="000339F2">
        <w:rPr>
          <w:rFonts w:ascii="Times New Roman" w:hAnsi="Times New Roman"/>
          <w:sz w:val="28"/>
          <w:szCs w:val="28"/>
        </w:rPr>
        <w:t>.</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Письменное подтверждение экономическим субъектом своего согласия на условия письма о проведении аудита является акцептом.</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В случае, если потенциальный клиент в самый последний момент передумал заключать договор на аудиторскую проверку с данной аудиторской фирмой (аудитором), он направляет аудиторской фирме (аудитору) извещение об отказе от оферты. Если извещение об отзыве оферты поступило раньше или одновременно с самой офертой, оферта считается аудиторской фирмой (аудитором) не полученной.</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В связи с расширением круга организаций, обязанных проходить аудиторскую проверку и представлять аудиторские заключения собранию акционеров, пайщиков и т.п., у аудиторских фирм одновременно растет число клиентов по другим вопросам деятельности. Оперативное и эффективное проведение аудиторской деятельности требует предварительной работы и планирования.</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Предварительная деятельность начинается с принятия решения о начале или продолжении сотрудничества с клиентом, то есть с выбора клиентов. В условиях усиливающейся конкурентной борьбы между аудиторскими фирмами важнейшим аспектом контроля качества деятельности аудиторской фирмы является система подбора новых клиентов, а также политика фирмы в отношении имеющихся клиентов. Аудиторские фирмы не обязаны сотрудничать с нежелательными клиентами и продолжать обслуживание клиентов, взаимоотношения с которыми стали почему-то нежелательными.</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Клиентов аудиторской фирмы можно условно разделить на несколько типов в зависимости от взаимоотношений «клиент-аудитор» в ходе аудиторской проверки:</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формально-официальный: клиенты этого типа не собираются устанавливать с аудитором тесные контакты и требуют быстрейшего проведения аудиторской проверки;</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неформальный: клиенты устанавливают с аудитором тесный контакт и надеются на его помощь. В этом случае внешний аудитор выполняет некоторые функции внутреннего аудита и оказывает ряд сопутствующих услуг (консультации, анализ и т.п.)</w:t>
      </w:r>
      <w:r w:rsidRPr="007163F4">
        <w:rPr>
          <w:rFonts w:ascii="Times New Roman" w:hAnsi="Times New Roman"/>
          <w:sz w:val="28"/>
          <w:szCs w:val="28"/>
        </w:rPr>
        <w:t xml:space="preserve"> [</w:t>
      </w:r>
      <w:r w:rsidRPr="00F3588C">
        <w:rPr>
          <w:rFonts w:ascii="Times New Roman" w:hAnsi="Times New Roman"/>
          <w:sz w:val="28"/>
          <w:szCs w:val="28"/>
        </w:rPr>
        <w:t xml:space="preserve">10, </w:t>
      </w:r>
      <w:r>
        <w:rPr>
          <w:rFonts w:ascii="Times New Roman" w:hAnsi="Times New Roman"/>
          <w:sz w:val="28"/>
          <w:szCs w:val="28"/>
          <w:lang w:val="en-US"/>
        </w:rPr>
        <w:t>c</w:t>
      </w:r>
      <w:r w:rsidRPr="00F3588C">
        <w:rPr>
          <w:rFonts w:ascii="Times New Roman" w:hAnsi="Times New Roman"/>
          <w:sz w:val="28"/>
          <w:szCs w:val="28"/>
        </w:rPr>
        <w:t>.19]</w:t>
      </w:r>
      <w:r w:rsidRPr="000339F2">
        <w:rPr>
          <w:rFonts w:ascii="Times New Roman" w:hAnsi="Times New Roman"/>
          <w:sz w:val="28"/>
          <w:szCs w:val="28"/>
        </w:rPr>
        <w:t>.</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Свою работу аудиторы должны начинать с ознакомления с проверяемым субъектом, для чего изучают учредительные документы, виды деятельности, учетную политику организации и т.д. Большую помощь при этом могут оказать беседы с руководителем и специалистами организации, проведение экспресс-аудита путем устного тестирования. Необходимо ознакомиться также с отчетностью, ее основными показателями, чтобы выявить масштабы деятельности организации и результаты ее работы за исследуемый период.</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К числу основных процедур отбора клиентов относятся:</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F3588C">
        <w:rPr>
          <w:rFonts w:ascii="Times New Roman" w:hAnsi="Times New Roman"/>
          <w:sz w:val="28"/>
          <w:szCs w:val="28"/>
        </w:rPr>
        <w:t>-</w:t>
      </w:r>
      <w:r w:rsidRPr="000339F2">
        <w:rPr>
          <w:rFonts w:ascii="Times New Roman" w:hAnsi="Times New Roman"/>
          <w:sz w:val="28"/>
          <w:szCs w:val="28"/>
        </w:rPr>
        <w:t>оценка характера отрасли;</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определение цели аудиторской проверки у данного клиента и возможного использования ее результатов;</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F3588C">
        <w:rPr>
          <w:rFonts w:ascii="Times New Roman" w:hAnsi="Times New Roman"/>
          <w:sz w:val="28"/>
          <w:szCs w:val="28"/>
        </w:rPr>
        <w:t>-</w:t>
      </w:r>
      <w:r w:rsidRPr="000339F2">
        <w:rPr>
          <w:rFonts w:ascii="Times New Roman" w:hAnsi="Times New Roman"/>
          <w:sz w:val="28"/>
          <w:szCs w:val="28"/>
        </w:rPr>
        <w:t>выяснение особенностей руководителей;</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предварительная оценка потенциальной трудоемкости и сложности аудита, а также аудиторского риска;</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оценка причины смены или смен аудиторов;</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знакомство с оговорками прежних аудиторских заключений о результатах аудита;</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выяснение характера и проблем взаимоотношений с налоговыми органами, банками, партнерами, акционерами и другими потребителями информации финансовой отчетности потенциального клиента:</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получение рекомендаций (от различных организаций, профессионалов и т.д.);</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F3588C">
        <w:rPr>
          <w:rFonts w:ascii="Times New Roman" w:hAnsi="Times New Roman"/>
          <w:sz w:val="28"/>
          <w:szCs w:val="28"/>
        </w:rPr>
        <w:t>-</w:t>
      </w:r>
      <w:r w:rsidRPr="000339F2">
        <w:rPr>
          <w:rFonts w:ascii="Times New Roman" w:hAnsi="Times New Roman"/>
          <w:sz w:val="28"/>
          <w:szCs w:val="28"/>
        </w:rPr>
        <w:t>экспресс-анализ отчетности;</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предварительное знакомство с состоянием бухгалтерского учета и отчетности, текущими и предстоящими проблемами клиента;</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оценка собственной способности аудиторской фирмы или аудитора к выполнению работы (с учетом наличия соответствующего персонала, знания отрасли клиента и т.д.).</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На стадии предварительного планирования с руководством экономического субъекта должны быть обсуждены и согласованы также соответствующие организационные вопросы, связанные с созданием нормальных условий для работы и оплатой указанных услуг.</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 xml:space="preserve"> Большой осторожности требует проверка тех организаций, у которых сложилась сомнительная репутация. Поэтому, прежде чем заключить договор с такими организациями о проведении аудита, необходимо выяснить, кто их руководитель, учредители, уровень квалификации учетно-финансовых работников организации, каковы результаты предыдущих проверок в данной организации (если это возможно), получить сведения о формах и методах организации управления, учета, оценить эффективность системы внутрихозяйственного контроля и др. Только в результате предварительного изучения экономического субъекта можно определить примерный объем и трудоемкость предстоящих работ, а также продолжительность аудита. В соответствии с объемом работы, ее сложностью и продолжительностью определяется стоимость аудита.</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Получив письмо-предложение о проведении аудита, аудитор (аудиторская фирма) должен также проверить и соблюдение принципа независимости, закрепленного в настоящее время ст. 12 Закона «Об аудиторской деятельности».</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Аудиторская проверка не может проводиться:</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1) аудиторами, являющимися:</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учредителями;</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собственниками или акционерами;</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руководителями и иными должностными лицами проверяемого субъекта, несущими ответственность за соблюдение бухгалтерской отчетности либо состоящими с указанными лицами в близком родстве (родители, супруги, братья, сестры, сыновья, дочери, а также братья, сестры, родители и дети супругов);</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2) аудиторскими фирмами в отношении экономических субъектов, являющихся:</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их учредителями, собственниками, акционерами, кредиторами, страховщиками;</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sidRPr="000339F2">
        <w:rPr>
          <w:rFonts w:ascii="Times New Roman" w:hAnsi="Times New Roman"/>
          <w:sz w:val="28"/>
          <w:szCs w:val="28"/>
        </w:rPr>
        <w:t>их дочерними предприятиями, филиалами и представительствами или имеющих в своем капитале долю аудиторской фирмы, а также аудиторскими фирмами, в отношении которых проверяемый субъект является:</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F3588C">
        <w:rPr>
          <w:rFonts w:ascii="Times New Roman" w:hAnsi="Times New Roman"/>
          <w:sz w:val="28"/>
          <w:szCs w:val="28"/>
        </w:rPr>
        <w:t>-</w:t>
      </w:r>
      <w:r w:rsidRPr="000339F2">
        <w:rPr>
          <w:rFonts w:ascii="Times New Roman" w:hAnsi="Times New Roman"/>
          <w:sz w:val="28"/>
          <w:szCs w:val="28"/>
        </w:rPr>
        <w:t>учредителем;</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F3588C">
        <w:rPr>
          <w:rFonts w:ascii="Times New Roman" w:hAnsi="Times New Roman"/>
          <w:sz w:val="28"/>
          <w:szCs w:val="28"/>
        </w:rPr>
        <w:t>-</w:t>
      </w:r>
      <w:r w:rsidRPr="000339F2">
        <w:rPr>
          <w:rFonts w:ascii="Times New Roman" w:hAnsi="Times New Roman"/>
          <w:sz w:val="28"/>
          <w:szCs w:val="28"/>
        </w:rPr>
        <w:t>собственником или акционером;</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3) аудиторами и аудиторскими фирмами, оказывающими данному экономическому субъекту услуги по ведению бухгалтерского учета или составлению финансовой отчетности.</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Если перечисленные обстоятельства будут выяснены после заключения договора на проверку или выдачи поручения, договор подлежит расторжению, а поручение отзывается.</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При умышленном сокрытии аудитором (аудиторской фирмой) подобных обстоятельств заказчику возмещаются понесенные им расходы в связи с заключением договора, а лицензия аудитора может быть аннулирована.</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По итогам предварительного планирования аудиторская организация должна решить, согласна ли она работать с данным клиентом. На принятие этого решения влияют несколько факторов. Во-первых, аудиторская организация должна убедиться в принципиальной возможности проведения аудита. Во-вторых, аудитор должен оценить субъективные факторы, влияющие на его желания работать с клиентом: репутация клиента, платежеспособность и т.д. В-третьих, аудитор должен оценить наличие в своей организации необходимых кадров.</w:t>
      </w:r>
    </w:p>
    <w:p w:rsidR="00A92CB6" w:rsidRPr="000339F2" w:rsidRDefault="00A92CB6" w:rsidP="000339F2">
      <w:pPr>
        <w:tabs>
          <w:tab w:val="left" w:pos="3930"/>
        </w:tabs>
        <w:spacing w:after="0" w:line="360" w:lineRule="auto"/>
        <w:ind w:firstLine="720"/>
        <w:jc w:val="both"/>
        <w:rPr>
          <w:rFonts w:ascii="Times New Roman" w:hAnsi="Times New Roman"/>
          <w:sz w:val="28"/>
          <w:szCs w:val="28"/>
        </w:rPr>
      </w:pPr>
      <w:r w:rsidRPr="000339F2">
        <w:rPr>
          <w:rFonts w:ascii="Times New Roman" w:hAnsi="Times New Roman"/>
          <w:sz w:val="28"/>
          <w:szCs w:val="28"/>
        </w:rPr>
        <w:t>Если по итогам предварительного планирования аудиторская организация и экономический субъект пришли к соглашению о возможности аудита и согласовали принципиальные моменты его проведения, они должны перейти к документальному оформлению своих взаимоотношений.</w:t>
      </w:r>
    </w:p>
    <w:p w:rsidR="00A92CB6" w:rsidRPr="000339F2" w:rsidRDefault="00A92CB6" w:rsidP="000339F2">
      <w:pPr>
        <w:spacing w:after="0" w:line="360" w:lineRule="auto"/>
        <w:ind w:firstLine="720"/>
        <w:jc w:val="both"/>
        <w:rPr>
          <w:rFonts w:ascii="Times New Roman" w:hAnsi="Times New Roman"/>
          <w:sz w:val="28"/>
          <w:szCs w:val="28"/>
        </w:rPr>
      </w:pPr>
    </w:p>
    <w:p w:rsidR="00A92CB6" w:rsidRPr="00F3588C" w:rsidRDefault="00A92CB6" w:rsidP="000339F2">
      <w:pPr>
        <w:spacing w:after="0" w:line="360" w:lineRule="auto"/>
        <w:ind w:firstLine="720"/>
        <w:jc w:val="both"/>
        <w:rPr>
          <w:rFonts w:ascii="Times New Roman" w:hAnsi="Times New Roman"/>
          <w:sz w:val="28"/>
          <w:szCs w:val="28"/>
        </w:rPr>
      </w:pPr>
    </w:p>
    <w:p w:rsidR="00A92CB6" w:rsidRPr="00F3588C" w:rsidRDefault="00A92CB6" w:rsidP="007163F4">
      <w:pPr>
        <w:spacing w:after="0" w:line="360" w:lineRule="auto"/>
        <w:ind w:firstLine="720"/>
        <w:jc w:val="center"/>
        <w:rPr>
          <w:rFonts w:ascii="Times New Roman" w:hAnsi="Times New Roman"/>
          <w:sz w:val="28"/>
          <w:szCs w:val="28"/>
        </w:rPr>
      </w:pPr>
      <w:r w:rsidRPr="000339F2">
        <w:rPr>
          <w:rFonts w:ascii="Times New Roman" w:hAnsi="Times New Roman"/>
          <w:sz w:val="28"/>
          <w:szCs w:val="28"/>
        </w:rPr>
        <w:t>Задача</w:t>
      </w:r>
    </w:p>
    <w:p w:rsidR="00A92CB6" w:rsidRPr="00F3588C" w:rsidRDefault="00A92CB6" w:rsidP="007163F4">
      <w:pPr>
        <w:spacing w:after="0" w:line="360" w:lineRule="auto"/>
        <w:ind w:firstLine="720"/>
        <w:jc w:val="center"/>
        <w:rPr>
          <w:rFonts w:ascii="Times New Roman" w:hAnsi="Times New Roman"/>
          <w:sz w:val="28"/>
          <w:szCs w:val="28"/>
        </w:rPr>
      </w:pPr>
    </w:p>
    <w:p w:rsidR="00A92CB6" w:rsidRPr="000339F2" w:rsidRDefault="00A92CB6" w:rsidP="000339F2">
      <w:pPr>
        <w:spacing w:after="0" w:line="360" w:lineRule="auto"/>
        <w:ind w:firstLine="720"/>
        <w:jc w:val="both"/>
        <w:rPr>
          <w:rFonts w:ascii="Times New Roman" w:hAnsi="Times New Roman"/>
          <w:sz w:val="28"/>
          <w:szCs w:val="28"/>
        </w:rPr>
      </w:pPr>
      <w:r w:rsidRPr="000339F2">
        <w:rPr>
          <w:rFonts w:ascii="Times New Roman" w:hAnsi="Times New Roman"/>
          <w:sz w:val="28"/>
          <w:szCs w:val="28"/>
        </w:rPr>
        <w:t>Для нахождения общего уровня существенности аудиторская организация использует состав и значения основных финансовых показателей, представленные в таблице.</w:t>
      </w:r>
    </w:p>
    <w:p w:rsidR="00A92CB6" w:rsidRPr="000339F2" w:rsidRDefault="00A92CB6" w:rsidP="007163F4">
      <w:pPr>
        <w:spacing w:after="0" w:line="360" w:lineRule="auto"/>
        <w:ind w:firstLine="720"/>
        <w:jc w:val="right"/>
        <w:rPr>
          <w:rFonts w:ascii="Times New Roman" w:hAnsi="Times New Roman"/>
          <w:sz w:val="28"/>
          <w:szCs w:val="28"/>
        </w:rPr>
      </w:pPr>
      <w:r w:rsidRPr="000339F2">
        <w:rPr>
          <w:rFonts w:ascii="Times New Roman" w:hAnsi="Times New Roman"/>
          <w:sz w:val="28"/>
          <w:szCs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A92CB6" w:rsidTr="00763492">
        <w:tc>
          <w:tcPr>
            <w:tcW w:w="2392" w:type="dxa"/>
          </w:tcPr>
          <w:p w:rsidR="00A92CB6" w:rsidRPr="00763492" w:rsidRDefault="00A92CB6" w:rsidP="00763492">
            <w:pPr>
              <w:spacing w:after="0" w:line="240" w:lineRule="auto"/>
              <w:rPr>
                <w:rFonts w:ascii="Times New Roman" w:hAnsi="Times New Roman"/>
                <w:sz w:val="24"/>
                <w:szCs w:val="24"/>
              </w:rPr>
            </w:pPr>
            <w:r w:rsidRPr="00763492">
              <w:rPr>
                <w:rFonts w:ascii="Times New Roman" w:hAnsi="Times New Roman"/>
                <w:sz w:val="24"/>
                <w:szCs w:val="24"/>
              </w:rPr>
              <w:t>Показатель бухгалтерской отчетности аудиторской лица</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Значение показателя, тыс. руб.</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Учитываемая доля показателя, %</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Учитываемое значение показателя</w:t>
            </w:r>
          </w:p>
        </w:tc>
      </w:tr>
      <w:tr w:rsidR="00A92CB6" w:rsidTr="00763492">
        <w:trPr>
          <w:trHeight w:val="415"/>
        </w:trPr>
        <w:tc>
          <w:tcPr>
            <w:tcW w:w="2392" w:type="dxa"/>
          </w:tcPr>
          <w:p w:rsidR="00A92CB6" w:rsidRPr="00763492" w:rsidRDefault="00A92CB6" w:rsidP="00763492">
            <w:pPr>
              <w:spacing w:after="0" w:line="240" w:lineRule="auto"/>
              <w:rPr>
                <w:rFonts w:ascii="Times New Roman" w:hAnsi="Times New Roman"/>
                <w:sz w:val="24"/>
                <w:szCs w:val="24"/>
              </w:rPr>
            </w:pPr>
            <w:r w:rsidRPr="00763492">
              <w:rPr>
                <w:rFonts w:ascii="Times New Roman" w:hAnsi="Times New Roman"/>
                <w:sz w:val="24"/>
                <w:szCs w:val="24"/>
              </w:rPr>
              <w:t>Выручка от продаж (стр.010 ф. №2)</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876420</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2</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17528,4</w:t>
            </w:r>
          </w:p>
        </w:tc>
      </w:tr>
      <w:tr w:rsidR="00A92CB6" w:rsidTr="00763492">
        <w:tc>
          <w:tcPr>
            <w:tcW w:w="2392" w:type="dxa"/>
          </w:tcPr>
          <w:p w:rsidR="00A92CB6" w:rsidRPr="00763492" w:rsidRDefault="00A92CB6" w:rsidP="00763492">
            <w:pPr>
              <w:spacing w:after="0" w:line="240" w:lineRule="auto"/>
              <w:rPr>
                <w:rFonts w:ascii="Times New Roman" w:hAnsi="Times New Roman"/>
                <w:sz w:val="24"/>
                <w:szCs w:val="24"/>
              </w:rPr>
            </w:pPr>
            <w:r w:rsidRPr="00763492">
              <w:rPr>
                <w:rFonts w:ascii="Times New Roman" w:hAnsi="Times New Roman"/>
                <w:sz w:val="24"/>
                <w:szCs w:val="24"/>
              </w:rPr>
              <w:t>Итог баланс (стр.300 ф.№1)</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735600</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2</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14712</w:t>
            </w:r>
          </w:p>
        </w:tc>
      </w:tr>
      <w:tr w:rsidR="00A92CB6" w:rsidTr="00763492">
        <w:tc>
          <w:tcPr>
            <w:tcW w:w="2392" w:type="dxa"/>
          </w:tcPr>
          <w:p w:rsidR="00A92CB6" w:rsidRPr="00763492" w:rsidRDefault="00A92CB6" w:rsidP="00763492">
            <w:pPr>
              <w:spacing w:after="0" w:line="240" w:lineRule="auto"/>
              <w:rPr>
                <w:rFonts w:ascii="Times New Roman" w:hAnsi="Times New Roman"/>
                <w:sz w:val="24"/>
                <w:szCs w:val="24"/>
              </w:rPr>
            </w:pPr>
            <w:r w:rsidRPr="00763492">
              <w:rPr>
                <w:rFonts w:ascii="Times New Roman" w:hAnsi="Times New Roman"/>
                <w:sz w:val="24"/>
                <w:szCs w:val="24"/>
              </w:rPr>
              <w:t>Прибыль (убыток) (стр.140 ф.№2)</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138000</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4</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5520</w:t>
            </w:r>
          </w:p>
        </w:tc>
      </w:tr>
      <w:tr w:rsidR="00A92CB6" w:rsidTr="00763492">
        <w:tc>
          <w:tcPr>
            <w:tcW w:w="2392" w:type="dxa"/>
          </w:tcPr>
          <w:p w:rsidR="00A92CB6" w:rsidRPr="00763492" w:rsidRDefault="00A92CB6" w:rsidP="00763492">
            <w:pPr>
              <w:spacing w:after="0" w:line="240" w:lineRule="auto"/>
              <w:rPr>
                <w:rFonts w:ascii="Times New Roman" w:hAnsi="Times New Roman"/>
                <w:sz w:val="24"/>
                <w:szCs w:val="24"/>
              </w:rPr>
            </w:pPr>
            <w:r w:rsidRPr="00763492">
              <w:rPr>
                <w:rFonts w:ascii="Times New Roman" w:hAnsi="Times New Roman"/>
                <w:sz w:val="24"/>
                <w:szCs w:val="24"/>
              </w:rPr>
              <w:t>Запасы (стр.210 ф. №1)</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115000</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5</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5750</w:t>
            </w:r>
          </w:p>
        </w:tc>
      </w:tr>
      <w:tr w:rsidR="00A92CB6" w:rsidTr="00763492">
        <w:tc>
          <w:tcPr>
            <w:tcW w:w="2392" w:type="dxa"/>
          </w:tcPr>
          <w:p w:rsidR="00A92CB6" w:rsidRPr="00763492" w:rsidRDefault="00A92CB6" w:rsidP="00763492">
            <w:pPr>
              <w:spacing w:after="0" w:line="240" w:lineRule="auto"/>
              <w:rPr>
                <w:rFonts w:ascii="Times New Roman" w:hAnsi="Times New Roman"/>
                <w:sz w:val="24"/>
                <w:szCs w:val="24"/>
              </w:rPr>
            </w:pPr>
            <w:r w:rsidRPr="00763492">
              <w:rPr>
                <w:rFonts w:ascii="Times New Roman" w:hAnsi="Times New Roman"/>
                <w:sz w:val="24"/>
                <w:szCs w:val="24"/>
              </w:rPr>
              <w:t>Уставный капитал (стр.410 ф. №1)</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157300</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8</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12584</w:t>
            </w:r>
          </w:p>
        </w:tc>
      </w:tr>
      <w:tr w:rsidR="00A92CB6" w:rsidTr="00763492">
        <w:tc>
          <w:tcPr>
            <w:tcW w:w="2392" w:type="dxa"/>
          </w:tcPr>
          <w:p w:rsidR="00A92CB6" w:rsidRPr="00763492" w:rsidRDefault="00A92CB6" w:rsidP="00763492">
            <w:pPr>
              <w:spacing w:after="0" w:line="240" w:lineRule="auto"/>
              <w:rPr>
                <w:rFonts w:ascii="Times New Roman" w:hAnsi="Times New Roman"/>
                <w:sz w:val="24"/>
                <w:szCs w:val="24"/>
              </w:rPr>
            </w:pPr>
            <w:r w:rsidRPr="00763492">
              <w:rPr>
                <w:rFonts w:ascii="Times New Roman" w:hAnsi="Times New Roman"/>
                <w:sz w:val="24"/>
                <w:szCs w:val="24"/>
              </w:rPr>
              <w:t>Уставный капитал (стр.410 ф. №1)</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10000</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10</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1000</w:t>
            </w:r>
          </w:p>
        </w:tc>
      </w:tr>
      <w:tr w:rsidR="00A92CB6" w:rsidTr="00763492">
        <w:tc>
          <w:tcPr>
            <w:tcW w:w="2392" w:type="dxa"/>
          </w:tcPr>
          <w:p w:rsidR="00A92CB6" w:rsidRPr="00763492" w:rsidRDefault="00A92CB6" w:rsidP="00763492">
            <w:pPr>
              <w:spacing w:after="0" w:line="240" w:lineRule="auto"/>
              <w:rPr>
                <w:rFonts w:ascii="Times New Roman" w:hAnsi="Times New Roman"/>
                <w:sz w:val="24"/>
                <w:szCs w:val="24"/>
              </w:rPr>
            </w:pPr>
            <w:r w:rsidRPr="00763492">
              <w:rPr>
                <w:rFonts w:ascii="Times New Roman" w:hAnsi="Times New Roman"/>
                <w:sz w:val="24"/>
                <w:szCs w:val="24"/>
              </w:rPr>
              <w:t>Оборотные активы (стр.290 ф. №1)</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47000</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4</w:t>
            </w:r>
          </w:p>
        </w:tc>
        <w:tc>
          <w:tcPr>
            <w:tcW w:w="2393" w:type="dxa"/>
          </w:tcPr>
          <w:p w:rsidR="00A92CB6" w:rsidRPr="00763492" w:rsidRDefault="00A92CB6" w:rsidP="00763492">
            <w:pPr>
              <w:spacing w:after="0" w:line="240" w:lineRule="auto"/>
              <w:jc w:val="center"/>
              <w:rPr>
                <w:rFonts w:ascii="Times New Roman" w:hAnsi="Times New Roman"/>
                <w:sz w:val="24"/>
                <w:szCs w:val="24"/>
              </w:rPr>
            </w:pPr>
            <w:r w:rsidRPr="00763492">
              <w:rPr>
                <w:rFonts w:ascii="Times New Roman" w:hAnsi="Times New Roman"/>
                <w:sz w:val="24"/>
                <w:szCs w:val="24"/>
              </w:rPr>
              <w:t>1880</w:t>
            </w:r>
          </w:p>
        </w:tc>
      </w:tr>
    </w:tbl>
    <w:p w:rsidR="00A92CB6" w:rsidRPr="00870287" w:rsidRDefault="00A92CB6" w:rsidP="00232A00"/>
    <w:p w:rsidR="00A92CB6" w:rsidRPr="007163F4" w:rsidRDefault="00A92CB6" w:rsidP="007163F4">
      <w:pPr>
        <w:pStyle w:val="BodyText"/>
        <w:spacing w:after="0" w:line="360" w:lineRule="auto"/>
        <w:ind w:firstLine="720"/>
        <w:jc w:val="both"/>
        <w:rPr>
          <w:sz w:val="28"/>
          <w:szCs w:val="28"/>
        </w:rPr>
      </w:pPr>
      <w:r w:rsidRPr="007163F4">
        <w:rPr>
          <w:sz w:val="28"/>
          <w:szCs w:val="28"/>
        </w:rPr>
        <w:t>Среднее арифметическое графы :</w:t>
      </w:r>
    </w:p>
    <w:p w:rsidR="00A92CB6" w:rsidRPr="007163F4" w:rsidRDefault="00A92CB6" w:rsidP="007163F4">
      <w:pPr>
        <w:spacing w:after="0" w:line="360" w:lineRule="auto"/>
        <w:ind w:firstLine="720"/>
        <w:jc w:val="both"/>
        <w:rPr>
          <w:rFonts w:ascii="Times New Roman" w:hAnsi="Times New Roman"/>
          <w:sz w:val="28"/>
          <w:szCs w:val="28"/>
        </w:rPr>
      </w:pPr>
      <w:r w:rsidRPr="007163F4">
        <w:rPr>
          <w:rFonts w:ascii="Times New Roman" w:hAnsi="Times New Roman"/>
          <w:sz w:val="28"/>
          <w:szCs w:val="28"/>
        </w:rPr>
        <w:t>17528,4+14712+5520+5750+12584/5=11218,8</w:t>
      </w:r>
    </w:p>
    <w:p w:rsidR="00A92CB6" w:rsidRPr="007163F4" w:rsidRDefault="00A92CB6" w:rsidP="007163F4">
      <w:pPr>
        <w:spacing w:after="0" w:line="360" w:lineRule="auto"/>
        <w:ind w:firstLine="720"/>
        <w:jc w:val="both"/>
        <w:rPr>
          <w:rFonts w:ascii="Times New Roman" w:hAnsi="Times New Roman"/>
          <w:sz w:val="28"/>
          <w:szCs w:val="28"/>
        </w:rPr>
      </w:pPr>
      <w:r w:rsidRPr="007163F4">
        <w:rPr>
          <w:rFonts w:ascii="Times New Roman" w:hAnsi="Times New Roman"/>
          <w:sz w:val="28"/>
          <w:szCs w:val="28"/>
        </w:rPr>
        <w:t>Наименьшее значение отличается от среднего на:</w:t>
      </w:r>
    </w:p>
    <w:p w:rsidR="00A92CB6" w:rsidRPr="007163F4" w:rsidRDefault="00A92CB6" w:rsidP="007163F4">
      <w:pPr>
        <w:spacing w:after="0" w:line="360" w:lineRule="auto"/>
        <w:ind w:firstLine="720"/>
        <w:jc w:val="both"/>
        <w:rPr>
          <w:rFonts w:ascii="Times New Roman" w:hAnsi="Times New Roman"/>
          <w:sz w:val="28"/>
          <w:szCs w:val="28"/>
        </w:rPr>
      </w:pPr>
      <w:r w:rsidRPr="00F3588C">
        <w:rPr>
          <w:rFonts w:ascii="Times New Roman" w:hAnsi="Times New Roman"/>
          <w:sz w:val="28"/>
          <w:szCs w:val="28"/>
        </w:rPr>
        <w:t>(11218</w:t>
      </w:r>
      <w:r>
        <w:rPr>
          <w:rFonts w:ascii="Times New Roman" w:hAnsi="Times New Roman"/>
          <w:sz w:val="28"/>
          <w:szCs w:val="28"/>
        </w:rPr>
        <w:t>,</w:t>
      </w:r>
      <w:r w:rsidRPr="00F3588C">
        <w:rPr>
          <w:rFonts w:ascii="Times New Roman" w:hAnsi="Times New Roman"/>
          <w:sz w:val="28"/>
          <w:szCs w:val="28"/>
        </w:rPr>
        <w:t>8-5520)/11218</w:t>
      </w:r>
      <w:r>
        <w:rPr>
          <w:rFonts w:ascii="Times New Roman" w:hAnsi="Times New Roman"/>
          <w:sz w:val="28"/>
          <w:szCs w:val="28"/>
        </w:rPr>
        <w:t>,</w:t>
      </w:r>
      <w:r w:rsidRPr="00F3588C">
        <w:rPr>
          <w:rFonts w:ascii="Times New Roman" w:hAnsi="Times New Roman"/>
          <w:sz w:val="28"/>
          <w:szCs w:val="28"/>
        </w:rPr>
        <w:t>8*100=50</w:t>
      </w:r>
      <w:r>
        <w:rPr>
          <w:rFonts w:ascii="Times New Roman" w:hAnsi="Times New Roman"/>
          <w:sz w:val="28"/>
          <w:szCs w:val="28"/>
        </w:rPr>
        <w:t>,</w:t>
      </w:r>
      <w:r w:rsidRPr="00F3588C">
        <w:rPr>
          <w:rFonts w:ascii="Times New Roman" w:hAnsi="Times New Roman"/>
          <w:sz w:val="28"/>
          <w:szCs w:val="28"/>
        </w:rPr>
        <w:t>8</w:t>
      </w:r>
      <w:r>
        <w:rPr>
          <w:rFonts w:ascii="Times New Roman" w:hAnsi="Times New Roman"/>
          <w:sz w:val="28"/>
          <w:szCs w:val="28"/>
        </w:rPr>
        <w:t>%</w:t>
      </w:r>
    </w:p>
    <w:p w:rsidR="00A92CB6" w:rsidRPr="007163F4" w:rsidRDefault="00A92CB6" w:rsidP="007163F4">
      <w:pPr>
        <w:spacing w:after="0" w:line="360" w:lineRule="auto"/>
        <w:ind w:firstLine="720"/>
        <w:jc w:val="both"/>
        <w:rPr>
          <w:rFonts w:ascii="Times New Roman" w:hAnsi="Times New Roman"/>
          <w:sz w:val="28"/>
          <w:szCs w:val="28"/>
        </w:rPr>
      </w:pPr>
      <w:r w:rsidRPr="007163F4">
        <w:rPr>
          <w:rFonts w:ascii="Times New Roman" w:hAnsi="Times New Roman"/>
          <w:sz w:val="28"/>
          <w:szCs w:val="28"/>
        </w:rPr>
        <w:t>Наибольшее значение отличается от среднего на:</w:t>
      </w:r>
    </w:p>
    <w:p w:rsidR="00A92CB6" w:rsidRPr="007163F4" w:rsidRDefault="00A92CB6" w:rsidP="007163F4">
      <w:pPr>
        <w:spacing w:after="0" w:line="360" w:lineRule="auto"/>
        <w:ind w:firstLine="720"/>
        <w:jc w:val="both"/>
        <w:rPr>
          <w:rFonts w:ascii="Times New Roman" w:hAnsi="Times New Roman"/>
          <w:sz w:val="28"/>
          <w:szCs w:val="28"/>
        </w:rPr>
      </w:pPr>
      <w:r>
        <w:rPr>
          <w:rFonts w:ascii="Times New Roman" w:hAnsi="Times New Roman"/>
          <w:sz w:val="28"/>
          <w:szCs w:val="28"/>
        </w:rPr>
        <w:t>(17528,4-11218,8)/11218,8*100=56,2%</w:t>
      </w:r>
    </w:p>
    <w:p w:rsidR="00A92CB6" w:rsidRPr="007163F4" w:rsidRDefault="00A92CB6" w:rsidP="007163F4">
      <w:pPr>
        <w:spacing w:after="0" w:line="360" w:lineRule="auto"/>
        <w:ind w:firstLine="720"/>
        <w:jc w:val="both"/>
        <w:rPr>
          <w:rFonts w:ascii="Times New Roman" w:hAnsi="Times New Roman"/>
          <w:sz w:val="28"/>
          <w:szCs w:val="28"/>
        </w:rPr>
      </w:pPr>
      <w:r w:rsidRPr="007163F4">
        <w:rPr>
          <w:rFonts w:ascii="Times New Roman" w:hAnsi="Times New Roman"/>
          <w:sz w:val="28"/>
          <w:szCs w:val="28"/>
        </w:rPr>
        <w:t xml:space="preserve">Поскольку значение </w:t>
      </w:r>
      <w:r>
        <w:rPr>
          <w:rFonts w:ascii="Times New Roman" w:hAnsi="Times New Roman"/>
          <w:sz w:val="28"/>
          <w:szCs w:val="28"/>
        </w:rPr>
        <w:t>5520</w:t>
      </w:r>
      <w:r w:rsidRPr="007163F4">
        <w:rPr>
          <w:rFonts w:ascii="Times New Roman" w:hAnsi="Times New Roman"/>
          <w:sz w:val="28"/>
          <w:szCs w:val="28"/>
        </w:rPr>
        <w:t xml:space="preserve"> тыс. руб. отличается от среднего значительно, а значение </w:t>
      </w:r>
      <w:r>
        <w:rPr>
          <w:rFonts w:ascii="Times New Roman" w:hAnsi="Times New Roman"/>
          <w:sz w:val="28"/>
          <w:szCs w:val="28"/>
        </w:rPr>
        <w:t>17528,4</w:t>
      </w:r>
      <w:r w:rsidRPr="007163F4">
        <w:rPr>
          <w:rFonts w:ascii="Times New Roman" w:hAnsi="Times New Roman"/>
          <w:sz w:val="28"/>
          <w:szCs w:val="28"/>
        </w:rPr>
        <w:t xml:space="preserve"> тыс.руб. – не так сильно и, кроме того, является второе по величине значение </w:t>
      </w:r>
      <w:r>
        <w:rPr>
          <w:rFonts w:ascii="Times New Roman" w:hAnsi="Times New Roman"/>
          <w:sz w:val="28"/>
          <w:szCs w:val="28"/>
        </w:rPr>
        <w:t>14712</w:t>
      </w:r>
      <w:r w:rsidRPr="007163F4">
        <w:rPr>
          <w:rFonts w:ascii="Times New Roman" w:hAnsi="Times New Roman"/>
          <w:sz w:val="28"/>
          <w:szCs w:val="28"/>
        </w:rPr>
        <w:t xml:space="preserve"> тыс.руб., что близко по величине  к </w:t>
      </w:r>
      <w:r>
        <w:rPr>
          <w:rFonts w:ascii="Times New Roman" w:hAnsi="Times New Roman"/>
          <w:sz w:val="28"/>
          <w:szCs w:val="28"/>
        </w:rPr>
        <w:t>17528,4</w:t>
      </w:r>
      <w:r w:rsidRPr="007163F4">
        <w:rPr>
          <w:rFonts w:ascii="Times New Roman" w:hAnsi="Times New Roman"/>
          <w:sz w:val="28"/>
          <w:szCs w:val="28"/>
        </w:rPr>
        <w:t xml:space="preserve"> тыс. руб., принимаем решение отбросить при дальнейших расчетах наименьшее значение, а наибольшее – оставить. Новое среднее арифметическое составит:</w:t>
      </w:r>
    </w:p>
    <w:p w:rsidR="00A92CB6" w:rsidRPr="007163F4" w:rsidRDefault="00A92CB6" w:rsidP="007163F4">
      <w:pPr>
        <w:spacing w:after="0" w:line="360" w:lineRule="auto"/>
        <w:ind w:firstLine="720"/>
        <w:jc w:val="both"/>
        <w:rPr>
          <w:rFonts w:ascii="Times New Roman" w:hAnsi="Times New Roman"/>
          <w:sz w:val="28"/>
          <w:szCs w:val="28"/>
        </w:rPr>
      </w:pPr>
      <w:r>
        <w:rPr>
          <w:rFonts w:ascii="Times New Roman" w:hAnsi="Times New Roman"/>
          <w:sz w:val="28"/>
          <w:szCs w:val="28"/>
        </w:rPr>
        <w:t>(17528,4+14712+12584+5750) / 4 =12643,6 т</w:t>
      </w:r>
      <w:r w:rsidRPr="007163F4">
        <w:rPr>
          <w:rFonts w:ascii="Times New Roman" w:hAnsi="Times New Roman"/>
          <w:sz w:val="28"/>
          <w:szCs w:val="28"/>
        </w:rPr>
        <w:t>ыс. руб.</w:t>
      </w:r>
    </w:p>
    <w:p w:rsidR="00A92CB6" w:rsidRPr="007163F4" w:rsidRDefault="00A92CB6" w:rsidP="007163F4">
      <w:pPr>
        <w:spacing w:after="0" w:line="360" w:lineRule="auto"/>
        <w:ind w:firstLine="720"/>
        <w:jc w:val="both"/>
        <w:rPr>
          <w:rFonts w:ascii="Times New Roman" w:hAnsi="Times New Roman"/>
          <w:sz w:val="28"/>
          <w:szCs w:val="28"/>
        </w:rPr>
      </w:pPr>
      <w:r w:rsidRPr="007163F4">
        <w:rPr>
          <w:rFonts w:ascii="Times New Roman" w:hAnsi="Times New Roman"/>
          <w:sz w:val="28"/>
          <w:szCs w:val="28"/>
        </w:rPr>
        <w:t xml:space="preserve">Полученную величину допустимо округлить до </w:t>
      </w:r>
      <w:r w:rsidRPr="0084410D">
        <w:rPr>
          <w:rFonts w:ascii="Times New Roman" w:hAnsi="Times New Roman"/>
          <w:sz w:val="28"/>
          <w:szCs w:val="28"/>
        </w:rPr>
        <w:t>12650</w:t>
      </w:r>
      <w:r>
        <w:rPr>
          <w:rFonts w:ascii="Times New Roman" w:hAnsi="Times New Roman"/>
          <w:color w:val="FF0000"/>
          <w:sz w:val="48"/>
          <w:szCs w:val="48"/>
        </w:rPr>
        <w:t xml:space="preserve"> </w:t>
      </w:r>
      <w:r w:rsidRPr="007163F4">
        <w:rPr>
          <w:rFonts w:ascii="Times New Roman" w:hAnsi="Times New Roman"/>
          <w:sz w:val="28"/>
          <w:szCs w:val="28"/>
        </w:rPr>
        <w:t>и использовать данный количественный показатель в качестве значения уровня существенности. Различие между значением уровня существенности до и после округления составляет:</w:t>
      </w:r>
    </w:p>
    <w:p w:rsidR="00A92CB6" w:rsidRPr="007163F4" w:rsidRDefault="00A92CB6" w:rsidP="007163F4">
      <w:pPr>
        <w:spacing w:after="0" w:line="360" w:lineRule="auto"/>
        <w:ind w:firstLine="720"/>
        <w:jc w:val="both"/>
        <w:rPr>
          <w:rFonts w:ascii="Times New Roman" w:hAnsi="Times New Roman"/>
          <w:sz w:val="28"/>
          <w:szCs w:val="28"/>
        </w:rPr>
      </w:pPr>
      <w:r w:rsidRPr="007163F4">
        <w:rPr>
          <w:rFonts w:ascii="Times New Roman" w:hAnsi="Times New Roman"/>
          <w:sz w:val="28"/>
          <w:szCs w:val="28"/>
        </w:rPr>
        <w:t>(</w:t>
      </w:r>
      <w:r>
        <w:rPr>
          <w:rFonts w:ascii="Times New Roman" w:hAnsi="Times New Roman"/>
          <w:sz w:val="28"/>
          <w:szCs w:val="28"/>
        </w:rPr>
        <w:t>12650-12643,6)/12650*100</w:t>
      </w:r>
      <w:r w:rsidRPr="007163F4">
        <w:rPr>
          <w:rFonts w:ascii="Times New Roman" w:hAnsi="Times New Roman"/>
          <w:sz w:val="28"/>
          <w:szCs w:val="28"/>
        </w:rPr>
        <w:t>%=</w:t>
      </w:r>
      <w:r>
        <w:rPr>
          <w:rFonts w:ascii="Times New Roman" w:hAnsi="Times New Roman"/>
          <w:sz w:val="28"/>
          <w:szCs w:val="28"/>
        </w:rPr>
        <w:t>0,05</w:t>
      </w:r>
      <w:r w:rsidRPr="007163F4">
        <w:rPr>
          <w:rFonts w:ascii="Times New Roman" w:hAnsi="Times New Roman"/>
          <w:sz w:val="28"/>
          <w:szCs w:val="28"/>
        </w:rPr>
        <w:t>%.</w:t>
      </w:r>
    </w:p>
    <w:p w:rsidR="00A92CB6" w:rsidRPr="007163F4" w:rsidRDefault="00A92CB6" w:rsidP="007163F4">
      <w:pPr>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r w:rsidRPr="007163F4">
        <w:rPr>
          <w:rFonts w:ascii="Times New Roman" w:hAnsi="Times New Roman"/>
          <w:sz w:val="28"/>
          <w:szCs w:val="28"/>
        </w:rPr>
        <w:tab/>
      </w: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Default="00A92CB6" w:rsidP="007163F4">
      <w:pPr>
        <w:tabs>
          <w:tab w:val="left" w:pos="5205"/>
        </w:tabs>
        <w:spacing w:after="0" w:line="360" w:lineRule="auto"/>
        <w:ind w:firstLine="720"/>
        <w:jc w:val="both"/>
        <w:rPr>
          <w:rFonts w:ascii="Times New Roman" w:hAnsi="Times New Roman"/>
          <w:sz w:val="28"/>
          <w:szCs w:val="28"/>
        </w:rPr>
      </w:pPr>
    </w:p>
    <w:p w:rsidR="00A92CB6" w:rsidRPr="007163F4" w:rsidRDefault="00A92CB6" w:rsidP="007163F4">
      <w:pPr>
        <w:tabs>
          <w:tab w:val="left" w:pos="5205"/>
        </w:tabs>
        <w:spacing w:after="0" w:line="360" w:lineRule="auto"/>
        <w:ind w:firstLine="720"/>
        <w:jc w:val="center"/>
        <w:rPr>
          <w:rFonts w:ascii="Times New Roman" w:hAnsi="Times New Roman"/>
          <w:sz w:val="28"/>
          <w:szCs w:val="28"/>
        </w:rPr>
      </w:pPr>
      <w:r w:rsidRPr="007163F4">
        <w:rPr>
          <w:rFonts w:ascii="Times New Roman" w:hAnsi="Times New Roman"/>
          <w:sz w:val="28"/>
          <w:szCs w:val="28"/>
        </w:rPr>
        <w:t>Список литературы</w:t>
      </w:r>
    </w:p>
    <w:p w:rsidR="00A92CB6" w:rsidRPr="007163F4" w:rsidRDefault="00A92CB6" w:rsidP="007163F4">
      <w:pPr>
        <w:tabs>
          <w:tab w:val="left" w:pos="5205"/>
        </w:tabs>
        <w:spacing w:after="0" w:line="360" w:lineRule="auto"/>
        <w:ind w:firstLine="720"/>
        <w:jc w:val="both"/>
        <w:rPr>
          <w:rFonts w:ascii="Times New Roman" w:hAnsi="Times New Roman"/>
          <w:sz w:val="28"/>
          <w:szCs w:val="28"/>
        </w:rPr>
      </w:pPr>
    </w:p>
    <w:p w:rsidR="00A92CB6" w:rsidRPr="00EA4DE1" w:rsidRDefault="00A92CB6" w:rsidP="00352C8F">
      <w:pPr>
        <w:numPr>
          <w:ilvl w:val="0"/>
          <w:numId w:val="3"/>
        </w:numPr>
        <w:shd w:val="clear" w:color="auto" w:fill="FFFFFF"/>
        <w:spacing w:after="0" w:line="360" w:lineRule="auto"/>
        <w:jc w:val="both"/>
        <w:rPr>
          <w:rFonts w:ascii="Times New Roman" w:hAnsi="Times New Roman"/>
          <w:sz w:val="28"/>
          <w:szCs w:val="28"/>
        </w:rPr>
      </w:pPr>
      <w:r w:rsidRPr="00EA4DE1">
        <w:rPr>
          <w:rFonts w:ascii="Times New Roman" w:hAnsi="Times New Roman"/>
          <w:sz w:val="28"/>
          <w:szCs w:val="28"/>
        </w:rPr>
        <w:t>Гражданский кодекс Российской Федерации часть первая от 30 ноября 1994 г. N 51-ФЗ, с изменениям и дополнениями от 17 июля 2011 г.</w:t>
      </w:r>
    </w:p>
    <w:p w:rsidR="00A92CB6" w:rsidRPr="00EA4DE1" w:rsidRDefault="00A92CB6" w:rsidP="00352C8F">
      <w:pPr>
        <w:widowControl w:val="0"/>
        <w:numPr>
          <w:ilvl w:val="0"/>
          <w:numId w:val="3"/>
        </w:numPr>
        <w:autoSpaceDE w:val="0"/>
        <w:autoSpaceDN w:val="0"/>
        <w:adjustRightInd w:val="0"/>
        <w:spacing w:after="0" w:line="360" w:lineRule="auto"/>
        <w:jc w:val="both"/>
        <w:rPr>
          <w:rFonts w:ascii="Times New Roman" w:hAnsi="Times New Roman"/>
          <w:sz w:val="28"/>
          <w:szCs w:val="28"/>
        </w:rPr>
      </w:pPr>
      <w:r w:rsidRPr="00EA4DE1">
        <w:rPr>
          <w:rFonts w:ascii="Times New Roman" w:hAnsi="Times New Roman"/>
          <w:sz w:val="28"/>
          <w:szCs w:val="28"/>
        </w:rPr>
        <w:t>План счетов бухгалтерского учета (Приказ МФ РФ № 94н от 31.10.2000г.).</w:t>
      </w:r>
    </w:p>
    <w:p w:rsidR="00A92CB6" w:rsidRPr="00EA4DE1" w:rsidRDefault="00A92CB6" w:rsidP="00352C8F">
      <w:pPr>
        <w:numPr>
          <w:ilvl w:val="0"/>
          <w:numId w:val="3"/>
        </w:numPr>
        <w:shd w:val="clear" w:color="auto" w:fill="FFFFFF"/>
        <w:autoSpaceDE w:val="0"/>
        <w:autoSpaceDN w:val="0"/>
        <w:adjustRightInd w:val="0"/>
        <w:spacing w:after="0" w:line="360" w:lineRule="auto"/>
        <w:jc w:val="both"/>
        <w:rPr>
          <w:rFonts w:ascii="Times New Roman" w:hAnsi="Times New Roman"/>
          <w:sz w:val="28"/>
          <w:szCs w:val="28"/>
        </w:rPr>
      </w:pPr>
      <w:r w:rsidRPr="00EA4DE1">
        <w:rPr>
          <w:rFonts w:ascii="Times New Roman" w:hAnsi="Times New Roman"/>
          <w:color w:val="000000"/>
          <w:sz w:val="28"/>
          <w:szCs w:val="28"/>
        </w:rPr>
        <w:t>Федеральный закон «Об аудиторской деятельности» от 7 августа 2001 г. № 119-ФЗ.</w:t>
      </w:r>
    </w:p>
    <w:p w:rsidR="00A92CB6" w:rsidRPr="00EA4DE1" w:rsidRDefault="00A92CB6" w:rsidP="00352C8F">
      <w:pPr>
        <w:numPr>
          <w:ilvl w:val="0"/>
          <w:numId w:val="3"/>
        </w:numPr>
        <w:tabs>
          <w:tab w:val="left" w:pos="5205"/>
        </w:tabs>
        <w:spacing w:after="0" w:line="360" w:lineRule="auto"/>
        <w:jc w:val="both"/>
        <w:rPr>
          <w:rFonts w:ascii="Times New Roman" w:hAnsi="Times New Roman"/>
          <w:sz w:val="28"/>
          <w:szCs w:val="28"/>
        </w:rPr>
      </w:pPr>
      <w:r w:rsidRPr="00EA4DE1">
        <w:rPr>
          <w:rFonts w:ascii="Times New Roman" w:hAnsi="Times New Roman"/>
          <w:sz w:val="28"/>
          <w:szCs w:val="28"/>
        </w:rPr>
        <w:t>Адамс Р. Основы аудита: Пер. с англ. / Под ред. Я.В. С</w:t>
      </w:r>
      <w:r>
        <w:rPr>
          <w:rFonts w:ascii="Times New Roman" w:hAnsi="Times New Roman"/>
          <w:sz w:val="28"/>
          <w:szCs w:val="28"/>
        </w:rPr>
        <w:t>околова. – М.: Аудит, ЮНИТИ, 2011</w:t>
      </w:r>
      <w:r w:rsidRPr="00EA4DE1">
        <w:rPr>
          <w:rFonts w:ascii="Times New Roman" w:hAnsi="Times New Roman"/>
          <w:sz w:val="28"/>
          <w:szCs w:val="28"/>
        </w:rPr>
        <w:t>.</w:t>
      </w:r>
    </w:p>
    <w:p w:rsidR="00A92CB6" w:rsidRPr="00EA4DE1" w:rsidRDefault="00A92CB6" w:rsidP="00352C8F">
      <w:pPr>
        <w:numPr>
          <w:ilvl w:val="0"/>
          <w:numId w:val="3"/>
        </w:numPr>
        <w:tabs>
          <w:tab w:val="left" w:pos="5205"/>
        </w:tabs>
        <w:spacing w:after="0" w:line="360" w:lineRule="auto"/>
        <w:jc w:val="both"/>
        <w:rPr>
          <w:rFonts w:ascii="Times New Roman" w:hAnsi="Times New Roman"/>
          <w:sz w:val="28"/>
          <w:szCs w:val="28"/>
        </w:rPr>
      </w:pPr>
      <w:r w:rsidRPr="00EA4DE1">
        <w:rPr>
          <w:rFonts w:ascii="Times New Roman" w:hAnsi="Times New Roman"/>
          <w:sz w:val="28"/>
          <w:szCs w:val="28"/>
        </w:rPr>
        <w:t>Аренс А., Лоббек Дж. Аудит: Пер с англ; Гл. редактор серии проф. Я.В. Соколов. – М.: Финансы и статистика, 20</w:t>
      </w:r>
      <w:r>
        <w:rPr>
          <w:rFonts w:ascii="Times New Roman" w:hAnsi="Times New Roman"/>
          <w:sz w:val="28"/>
          <w:szCs w:val="28"/>
        </w:rPr>
        <w:t>12</w:t>
      </w:r>
      <w:r w:rsidRPr="00EA4DE1">
        <w:rPr>
          <w:rFonts w:ascii="Times New Roman" w:hAnsi="Times New Roman"/>
          <w:sz w:val="28"/>
          <w:szCs w:val="28"/>
        </w:rPr>
        <w:t>.</w:t>
      </w:r>
    </w:p>
    <w:p w:rsidR="00A92CB6" w:rsidRPr="00EA4DE1" w:rsidRDefault="00A92CB6" w:rsidP="00352C8F">
      <w:pPr>
        <w:numPr>
          <w:ilvl w:val="0"/>
          <w:numId w:val="3"/>
        </w:numPr>
        <w:tabs>
          <w:tab w:val="left" w:pos="5205"/>
        </w:tabs>
        <w:spacing w:after="0" w:line="360" w:lineRule="auto"/>
        <w:jc w:val="both"/>
        <w:rPr>
          <w:rFonts w:ascii="Times New Roman" w:hAnsi="Times New Roman"/>
          <w:sz w:val="28"/>
          <w:szCs w:val="28"/>
        </w:rPr>
      </w:pPr>
      <w:r w:rsidRPr="00EA4DE1">
        <w:rPr>
          <w:rFonts w:ascii="Times New Roman" w:hAnsi="Times New Roman"/>
          <w:sz w:val="28"/>
          <w:szCs w:val="28"/>
        </w:rPr>
        <w:t>Аудит: учебник для студентов вузов, обучающихся по экономическим специальностя/под ред. В.И. Подольского. – 4-е изд., перераб. и доп. – М.:ЮНИТИ-ДАНА:Аудит, 20</w:t>
      </w:r>
      <w:r>
        <w:rPr>
          <w:rFonts w:ascii="Times New Roman" w:hAnsi="Times New Roman"/>
          <w:sz w:val="28"/>
          <w:szCs w:val="28"/>
        </w:rPr>
        <w:t>11</w:t>
      </w:r>
      <w:r w:rsidRPr="00EA4DE1">
        <w:rPr>
          <w:rFonts w:ascii="Times New Roman" w:hAnsi="Times New Roman"/>
          <w:sz w:val="28"/>
          <w:szCs w:val="28"/>
        </w:rPr>
        <w:t>.</w:t>
      </w:r>
    </w:p>
    <w:p w:rsidR="00A92CB6" w:rsidRPr="00EA4DE1" w:rsidRDefault="00A92CB6" w:rsidP="00352C8F">
      <w:pPr>
        <w:numPr>
          <w:ilvl w:val="0"/>
          <w:numId w:val="3"/>
        </w:numPr>
        <w:shd w:val="clear" w:color="auto" w:fill="FFFFFF"/>
        <w:spacing w:after="0" w:line="360" w:lineRule="auto"/>
        <w:jc w:val="both"/>
        <w:rPr>
          <w:rFonts w:ascii="Times New Roman" w:hAnsi="Times New Roman"/>
          <w:sz w:val="28"/>
          <w:szCs w:val="28"/>
        </w:rPr>
      </w:pPr>
      <w:r w:rsidRPr="00EA4DE1">
        <w:rPr>
          <w:rFonts w:ascii="Times New Roman" w:hAnsi="Times New Roman"/>
          <w:sz w:val="28"/>
          <w:szCs w:val="28"/>
        </w:rPr>
        <w:t>Барышников, Н.П. Бухгалтеру и  аудитору. Основные средства – учет, налогообложение и аудит./  Н.П. Барышников – М.: «Паритет Граф», 20</w:t>
      </w:r>
      <w:r>
        <w:rPr>
          <w:rFonts w:ascii="Times New Roman" w:hAnsi="Times New Roman"/>
          <w:sz w:val="28"/>
          <w:szCs w:val="28"/>
        </w:rPr>
        <w:t>12</w:t>
      </w:r>
      <w:r w:rsidRPr="00EA4DE1">
        <w:rPr>
          <w:rFonts w:ascii="Times New Roman" w:hAnsi="Times New Roman"/>
          <w:sz w:val="28"/>
          <w:szCs w:val="28"/>
        </w:rPr>
        <w:t xml:space="preserve"> г., 262 с.</w:t>
      </w:r>
    </w:p>
    <w:p w:rsidR="00A92CB6" w:rsidRPr="00EA4DE1" w:rsidRDefault="00A92CB6" w:rsidP="00352C8F">
      <w:pPr>
        <w:pStyle w:val="BodyTextIndent"/>
        <w:numPr>
          <w:ilvl w:val="0"/>
          <w:numId w:val="3"/>
        </w:numPr>
        <w:spacing w:after="0" w:line="360" w:lineRule="auto"/>
        <w:jc w:val="both"/>
        <w:rPr>
          <w:sz w:val="28"/>
          <w:szCs w:val="28"/>
        </w:rPr>
      </w:pPr>
      <w:r w:rsidRPr="00EA4DE1">
        <w:rPr>
          <w:sz w:val="28"/>
          <w:szCs w:val="28"/>
        </w:rPr>
        <w:t>Барышников, Н.П. Организация и методика проведения общего аудита / Н.П. Барышников – М.: Филинъ, 20</w:t>
      </w:r>
      <w:r>
        <w:rPr>
          <w:sz w:val="28"/>
          <w:szCs w:val="28"/>
        </w:rPr>
        <w:t>12</w:t>
      </w:r>
      <w:r w:rsidRPr="00EA4DE1">
        <w:rPr>
          <w:sz w:val="28"/>
          <w:szCs w:val="28"/>
        </w:rPr>
        <w:t>. – 528с.</w:t>
      </w:r>
    </w:p>
    <w:p w:rsidR="00A92CB6" w:rsidRPr="00EA4DE1" w:rsidRDefault="00A92CB6" w:rsidP="00352C8F">
      <w:pPr>
        <w:numPr>
          <w:ilvl w:val="0"/>
          <w:numId w:val="3"/>
        </w:numPr>
        <w:tabs>
          <w:tab w:val="left" w:pos="5205"/>
        </w:tabs>
        <w:spacing w:after="0" w:line="360" w:lineRule="auto"/>
        <w:jc w:val="both"/>
        <w:rPr>
          <w:rFonts w:ascii="Times New Roman" w:hAnsi="Times New Roman"/>
          <w:sz w:val="28"/>
          <w:szCs w:val="28"/>
        </w:rPr>
      </w:pPr>
      <w:r w:rsidRPr="00EA4DE1">
        <w:rPr>
          <w:rFonts w:ascii="Times New Roman" w:hAnsi="Times New Roman"/>
          <w:sz w:val="28"/>
          <w:szCs w:val="28"/>
        </w:rPr>
        <w:t>Богатая И.Н. Аудит: Учебное пособие./ И.Н. Богатая, Н.Т. Лабынцев, Н.Н. Хахонова.– 4-е изд., перераб. и доп. - Ростов н/Д: Феникс, 20</w:t>
      </w:r>
      <w:r>
        <w:rPr>
          <w:rFonts w:ascii="Times New Roman" w:hAnsi="Times New Roman"/>
          <w:sz w:val="28"/>
          <w:szCs w:val="28"/>
        </w:rPr>
        <w:t>12</w:t>
      </w:r>
      <w:r w:rsidRPr="00EA4DE1">
        <w:rPr>
          <w:rFonts w:ascii="Times New Roman" w:hAnsi="Times New Roman"/>
          <w:sz w:val="28"/>
          <w:szCs w:val="28"/>
        </w:rPr>
        <w:t>.</w:t>
      </w:r>
    </w:p>
    <w:p w:rsidR="00A92CB6" w:rsidRPr="00EA4DE1" w:rsidRDefault="00A92CB6" w:rsidP="00352C8F">
      <w:pPr>
        <w:numPr>
          <w:ilvl w:val="0"/>
          <w:numId w:val="3"/>
        </w:numPr>
        <w:tabs>
          <w:tab w:val="left" w:pos="5205"/>
        </w:tabs>
        <w:spacing w:after="0" w:line="360" w:lineRule="auto"/>
        <w:jc w:val="both"/>
        <w:rPr>
          <w:rFonts w:ascii="Times New Roman" w:hAnsi="Times New Roman"/>
          <w:sz w:val="28"/>
          <w:szCs w:val="28"/>
        </w:rPr>
      </w:pPr>
      <w:r w:rsidRPr="00EA4DE1">
        <w:rPr>
          <w:rFonts w:ascii="Times New Roman" w:hAnsi="Times New Roman"/>
          <w:sz w:val="28"/>
          <w:szCs w:val="28"/>
        </w:rPr>
        <w:t>Бычкова С.М. Доказательства в аудите. – М.: Финансы и статистика, 20</w:t>
      </w:r>
      <w:r>
        <w:rPr>
          <w:rFonts w:ascii="Times New Roman" w:hAnsi="Times New Roman"/>
          <w:sz w:val="28"/>
          <w:szCs w:val="28"/>
        </w:rPr>
        <w:t>10</w:t>
      </w:r>
      <w:r w:rsidRPr="00EA4DE1">
        <w:rPr>
          <w:rFonts w:ascii="Times New Roman" w:hAnsi="Times New Roman"/>
          <w:sz w:val="28"/>
          <w:szCs w:val="28"/>
        </w:rPr>
        <w:t>.</w:t>
      </w:r>
    </w:p>
    <w:p w:rsidR="00A92CB6" w:rsidRPr="00EA4DE1" w:rsidRDefault="00A92CB6" w:rsidP="00352C8F">
      <w:pPr>
        <w:numPr>
          <w:ilvl w:val="0"/>
          <w:numId w:val="3"/>
        </w:numPr>
        <w:tabs>
          <w:tab w:val="left" w:pos="5205"/>
        </w:tabs>
        <w:spacing w:after="0" w:line="360" w:lineRule="auto"/>
        <w:jc w:val="both"/>
        <w:rPr>
          <w:rFonts w:ascii="Times New Roman" w:hAnsi="Times New Roman"/>
          <w:sz w:val="28"/>
          <w:szCs w:val="28"/>
        </w:rPr>
      </w:pPr>
      <w:r w:rsidRPr="00EA4DE1">
        <w:rPr>
          <w:rFonts w:ascii="Times New Roman" w:hAnsi="Times New Roman"/>
          <w:sz w:val="28"/>
          <w:szCs w:val="28"/>
        </w:rPr>
        <w:t>Бычкова С.М., Растамханова Л.Н. Риски в аудиторской деятельности/Под ред. проф. С.М. Бычковой. М.: «Финансы и статистика», 20</w:t>
      </w:r>
      <w:r>
        <w:rPr>
          <w:rFonts w:ascii="Times New Roman" w:hAnsi="Times New Roman"/>
          <w:sz w:val="28"/>
          <w:szCs w:val="28"/>
        </w:rPr>
        <w:t>11</w:t>
      </w:r>
      <w:r w:rsidRPr="00EA4DE1">
        <w:rPr>
          <w:rFonts w:ascii="Times New Roman" w:hAnsi="Times New Roman"/>
          <w:sz w:val="28"/>
          <w:szCs w:val="28"/>
        </w:rPr>
        <w:t>.</w:t>
      </w:r>
    </w:p>
    <w:p w:rsidR="00A92CB6" w:rsidRPr="00EA4DE1" w:rsidRDefault="00A92CB6" w:rsidP="00352C8F">
      <w:pPr>
        <w:numPr>
          <w:ilvl w:val="0"/>
          <w:numId w:val="3"/>
        </w:numPr>
        <w:tabs>
          <w:tab w:val="left" w:pos="5205"/>
        </w:tabs>
        <w:spacing w:after="0" w:line="360" w:lineRule="auto"/>
        <w:jc w:val="both"/>
        <w:rPr>
          <w:rFonts w:ascii="Times New Roman" w:hAnsi="Times New Roman"/>
          <w:sz w:val="28"/>
          <w:szCs w:val="28"/>
        </w:rPr>
      </w:pPr>
      <w:r w:rsidRPr="00EA4DE1">
        <w:rPr>
          <w:rFonts w:ascii="Times New Roman" w:hAnsi="Times New Roman"/>
          <w:sz w:val="28"/>
          <w:szCs w:val="28"/>
        </w:rPr>
        <w:t>Голосов О.В., Гутцайт Е.М. Аудит: концепция, проблемы, стандарты, контроль, эффективность, кризис. – М.: Изд-во «Бухгалтерский учет», 20</w:t>
      </w:r>
      <w:r>
        <w:rPr>
          <w:rFonts w:ascii="Times New Roman" w:hAnsi="Times New Roman"/>
          <w:sz w:val="28"/>
          <w:szCs w:val="28"/>
        </w:rPr>
        <w:t>12</w:t>
      </w:r>
      <w:r w:rsidRPr="00EA4DE1">
        <w:rPr>
          <w:rFonts w:ascii="Times New Roman" w:hAnsi="Times New Roman"/>
          <w:sz w:val="28"/>
          <w:szCs w:val="28"/>
        </w:rPr>
        <w:t>.</w:t>
      </w:r>
    </w:p>
    <w:sectPr w:rsidR="00A92CB6" w:rsidRPr="00EA4DE1" w:rsidSect="000339F2">
      <w:headerReference w:type="even" r:id="rId7"/>
      <w:headerReference w:type="default" r:id="rId8"/>
      <w:pgSz w:w="11906" w:h="16838"/>
      <w:pgMar w:top="1134" w:right="850" w:bottom="1134" w:left="1701" w:header="708" w:footer="708"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2CB6" w:rsidRDefault="00A92CB6">
      <w:r>
        <w:separator/>
      </w:r>
    </w:p>
  </w:endnote>
  <w:endnote w:type="continuationSeparator" w:id="0">
    <w:p w:rsidR="00A92CB6" w:rsidRDefault="00A92C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2CB6" w:rsidRDefault="00A92CB6">
      <w:r>
        <w:separator/>
      </w:r>
    </w:p>
  </w:footnote>
  <w:footnote w:type="continuationSeparator" w:id="0">
    <w:p w:rsidR="00A92CB6" w:rsidRDefault="00A92C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CB6" w:rsidRDefault="00A92CB6" w:rsidP="002D24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92CB6" w:rsidRDefault="00A92CB6" w:rsidP="000339F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2CB6" w:rsidRDefault="00A92CB6" w:rsidP="002D24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A92CB6" w:rsidRDefault="00A92CB6" w:rsidP="000339F2">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1508F"/>
    <w:multiLevelType w:val="hybridMultilevel"/>
    <w:tmpl w:val="645215AE"/>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
    <w:nsid w:val="4F1345A3"/>
    <w:multiLevelType w:val="hybridMultilevel"/>
    <w:tmpl w:val="88FC8FA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582A7DB8"/>
    <w:multiLevelType w:val="hybridMultilevel"/>
    <w:tmpl w:val="C5B44438"/>
    <w:lvl w:ilvl="0" w:tplc="0419000F">
      <w:start w:val="1"/>
      <w:numFmt w:val="decimal"/>
      <w:lvlText w:val="%1."/>
      <w:lvlJc w:val="left"/>
      <w:pPr>
        <w:tabs>
          <w:tab w:val="num" w:pos="900"/>
        </w:tabs>
        <w:ind w:left="900" w:hanging="360"/>
      </w:pPr>
      <w:rPr>
        <w:rFonts w:cs="Times New Roman"/>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2988"/>
    <w:rsid w:val="000339F2"/>
    <w:rsid w:val="000350E6"/>
    <w:rsid w:val="00232A00"/>
    <w:rsid w:val="002D2407"/>
    <w:rsid w:val="00352C8F"/>
    <w:rsid w:val="00445F76"/>
    <w:rsid w:val="00664044"/>
    <w:rsid w:val="007163F4"/>
    <w:rsid w:val="00763492"/>
    <w:rsid w:val="007863EC"/>
    <w:rsid w:val="0084410D"/>
    <w:rsid w:val="00870287"/>
    <w:rsid w:val="009B26E7"/>
    <w:rsid w:val="009F5451"/>
    <w:rsid w:val="00A92CB6"/>
    <w:rsid w:val="00B24747"/>
    <w:rsid w:val="00C21358"/>
    <w:rsid w:val="00C601FF"/>
    <w:rsid w:val="00D91888"/>
    <w:rsid w:val="00DB2988"/>
    <w:rsid w:val="00E22B43"/>
    <w:rsid w:val="00EA4DE1"/>
    <w:rsid w:val="00F3588C"/>
    <w:rsid w:val="00F60B8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2B43"/>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locked/>
    <w:rsid w:val="00870287"/>
    <w:pPr>
      <w:spacing w:after="200" w:line="276" w:lineRule="auto"/>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D91888"/>
    <w:pPr>
      <w:spacing w:after="120" w:line="240" w:lineRule="auto"/>
    </w:pPr>
    <w:rPr>
      <w:rFonts w:ascii="Times New Roman" w:hAnsi="Times New Roman"/>
      <w:sz w:val="24"/>
      <w:szCs w:val="24"/>
      <w:lang w:eastAsia="ru-RU"/>
    </w:rPr>
  </w:style>
  <w:style w:type="character" w:customStyle="1" w:styleId="BodyTextChar">
    <w:name w:val="Body Text Char"/>
    <w:basedOn w:val="DefaultParagraphFont"/>
    <w:link w:val="BodyText"/>
    <w:uiPriority w:val="99"/>
    <w:semiHidden/>
    <w:locked/>
    <w:rsid w:val="00C21358"/>
    <w:rPr>
      <w:rFonts w:cs="Times New Roman"/>
      <w:lang w:eastAsia="en-US"/>
    </w:rPr>
  </w:style>
  <w:style w:type="paragraph" w:styleId="Header">
    <w:name w:val="header"/>
    <w:basedOn w:val="Normal"/>
    <w:link w:val="HeaderChar"/>
    <w:uiPriority w:val="99"/>
    <w:rsid w:val="000339F2"/>
    <w:pPr>
      <w:tabs>
        <w:tab w:val="center" w:pos="4677"/>
        <w:tab w:val="right" w:pos="9355"/>
      </w:tabs>
    </w:pPr>
  </w:style>
  <w:style w:type="character" w:customStyle="1" w:styleId="HeaderChar">
    <w:name w:val="Header Char"/>
    <w:basedOn w:val="DefaultParagraphFont"/>
    <w:link w:val="Header"/>
    <w:uiPriority w:val="99"/>
    <w:semiHidden/>
    <w:locked/>
    <w:rsid w:val="00C21358"/>
    <w:rPr>
      <w:rFonts w:cs="Times New Roman"/>
      <w:lang w:eastAsia="en-US"/>
    </w:rPr>
  </w:style>
  <w:style w:type="character" w:styleId="PageNumber">
    <w:name w:val="page number"/>
    <w:basedOn w:val="DefaultParagraphFont"/>
    <w:uiPriority w:val="99"/>
    <w:rsid w:val="000339F2"/>
    <w:rPr>
      <w:rFonts w:cs="Times New Roman"/>
    </w:rPr>
  </w:style>
  <w:style w:type="paragraph" w:styleId="BodyTextIndent">
    <w:name w:val="Body Text Indent"/>
    <w:basedOn w:val="Normal"/>
    <w:link w:val="BodyTextIndentChar"/>
    <w:uiPriority w:val="99"/>
    <w:rsid w:val="00EA4DE1"/>
    <w:pPr>
      <w:spacing w:after="120" w:line="240" w:lineRule="auto"/>
      <w:ind w:left="283"/>
    </w:pPr>
    <w:rPr>
      <w:rFonts w:ascii="Times New Roman" w:hAnsi="Times New Roman"/>
      <w:sz w:val="24"/>
      <w:szCs w:val="24"/>
      <w:lang w:eastAsia="ru-RU"/>
    </w:rPr>
  </w:style>
  <w:style w:type="character" w:customStyle="1" w:styleId="BodyTextIndentChar">
    <w:name w:val="Body Text Indent Char"/>
    <w:basedOn w:val="DefaultParagraphFont"/>
    <w:link w:val="BodyTextIndent"/>
    <w:uiPriority w:val="99"/>
    <w:semiHidden/>
    <w:locked/>
    <w:rsid w:val="00C21358"/>
    <w:rPr>
      <w:rFonts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TotalTime>
  <Pages>17</Pages>
  <Words>3362</Words>
  <Characters>19169</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Настя</cp:lastModifiedBy>
  <cp:revision>10</cp:revision>
  <dcterms:created xsi:type="dcterms:W3CDTF">2013-12-17T05:28:00Z</dcterms:created>
  <dcterms:modified xsi:type="dcterms:W3CDTF">2014-01-24T14:13:00Z</dcterms:modified>
</cp:coreProperties>
</file>