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0495" w:rsidRDefault="00070495" w:rsidP="00070495">
      <w:pPr>
        <w:spacing w:line="240" w:lineRule="auto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ФЕДЕРАЛЬНОЕ ГОСУДАРСТВЕННОЕ ОБРАЗОВАТЕЛЬНОЕ БЮДЖЕТНОЕ УЧРЕЖДЕНИЕ </w:t>
      </w:r>
    </w:p>
    <w:p w:rsidR="00070495" w:rsidRDefault="00070495" w:rsidP="00070495">
      <w:pPr>
        <w:spacing w:line="240" w:lineRule="auto"/>
        <w:jc w:val="center"/>
        <w:rPr>
          <w:szCs w:val="28"/>
        </w:rPr>
      </w:pPr>
      <w:r>
        <w:rPr>
          <w:sz w:val="24"/>
          <w:szCs w:val="24"/>
        </w:rPr>
        <w:t>ВЫСШЕГО ПРОФЕССИОНАЛЬНОГО ОБРАЗОВАНИЯ</w:t>
      </w:r>
    </w:p>
    <w:p w:rsidR="00070495" w:rsidRDefault="00070495" w:rsidP="00070495">
      <w:pPr>
        <w:keepNext/>
        <w:spacing w:line="240" w:lineRule="auto"/>
        <w:jc w:val="center"/>
        <w:outlineLvl w:val="0"/>
        <w:rPr>
          <w:b/>
          <w:bCs/>
          <w:szCs w:val="28"/>
        </w:rPr>
      </w:pPr>
      <w:bookmarkStart w:id="0" w:name="_Toc338082950"/>
      <w:r>
        <w:rPr>
          <w:b/>
          <w:bCs/>
          <w:szCs w:val="28"/>
        </w:rPr>
        <w:t>ФИНАНСОВЫЙ УНИВЕРСИТЕТ</w:t>
      </w:r>
      <w:bookmarkEnd w:id="0"/>
      <w:r>
        <w:rPr>
          <w:b/>
          <w:bCs/>
          <w:szCs w:val="28"/>
        </w:rPr>
        <w:t xml:space="preserve"> </w:t>
      </w:r>
    </w:p>
    <w:p w:rsidR="00070495" w:rsidRDefault="00070495" w:rsidP="00070495">
      <w:pPr>
        <w:keepNext/>
        <w:spacing w:line="240" w:lineRule="auto"/>
        <w:jc w:val="center"/>
        <w:outlineLvl w:val="0"/>
        <w:rPr>
          <w:b/>
          <w:bCs/>
          <w:szCs w:val="28"/>
        </w:rPr>
      </w:pPr>
      <w:bookmarkStart w:id="1" w:name="_Toc338082951"/>
      <w:r>
        <w:rPr>
          <w:b/>
          <w:bCs/>
          <w:szCs w:val="28"/>
        </w:rPr>
        <w:t>ПРИ ПРАВИТЕЛЬСТВЕ РОССИЙСКОЙ ФЕДЕРАЦИИ</w:t>
      </w:r>
      <w:bookmarkEnd w:id="1"/>
    </w:p>
    <w:p w:rsidR="00070495" w:rsidRDefault="003B7AC9" w:rsidP="00070495">
      <w:pPr>
        <w:keepNext/>
        <w:spacing w:line="240" w:lineRule="auto"/>
        <w:jc w:val="center"/>
        <w:outlineLvl w:val="0"/>
        <w:rPr>
          <w:b/>
          <w:bCs/>
          <w:szCs w:val="28"/>
        </w:rPr>
      </w:pPr>
      <w:r w:rsidRPr="003B7AC9">
        <w:rPr>
          <w:rFonts w:ascii="Calibri" w:hAnsi="Calibri"/>
          <w:sz w:val="22"/>
        </w:rPr>
        <w:pict>
          <v:line id="_x0000_s1026" style="position:absolute;left:0;text-align:left;flip:y;z-index:251658240" from="1.2pt,5.7pt" to="468pt,6.1pt" strokeweight="4.5pt">
            <v:stroke linestyle="thickThin"/>
          </v:line>
        </w:pict>
      </w:r>
    </w:p>
    <w:p w:rsidR="00070495" w:rsidRDefault="00070495" w:rsidP="00070495">
      <w:pPr>
        <w:keepNext/>
        <w:spacing w:line="240" w:lineRule="auto"/>
        <w:jc w:val="center"/>
        <w:outlineLvl w:val="0"/>
        <w:rPr>
          <w:b/>
          <w:bCs/>
          <w:szCs w:val="28"/>
        </w:rPr>
      </w:pPr>
      <w:bookmarkStart w:id="2" w:name="_Toc338082952"/>
      <w:r>
        <w:rPr>
          <w:b/>
          <w:bCs/>
          <w:szCs w:val="28"/>
        </w:rPr>
        <w:t>БАРНАУЛЬСКИЙ ФИЛИАЛ</w:t>
      </w:r>
      <w:bookmarkEnd w:id="2"/>
    </w:p>
    <w:p w:rsidR="00070495" w:rsidRDefault="00070495" w:rsidP="00070495">
      <w:pPr>
        <w:spacing w:line="240" w:lineRule="auto"/>
        <w:jc w:val="center"/>
        <w:rPr>
          <w:sz w:val="20"/>
          <w:szCs w:val="20"/>
        </w:rPr>
      </w:pPr>
    </w:p>
    <w:p w:rsidR="00070495" w:rsidRDefault="00070495" w:rsidP="00070495">
      <w:pPr>
        <w:spacing w:line="240" w:lineRule="auto"/>
        <w:rPr>
          <w:szCs w:val="20"/>
        </w:rPr>
      </w:pPr>
    </w:p>
    <w:p w:rsidR="00070495" w:rsidRDefault="00070495" w:rsidP="00070495">
      <w:pPr>
        <w:spacing w:line="240" w:lineRule="auto"/>
        <w:jc w:val="center"/>
        <w:rPr>
          <w:szCs w:val="20"/>
        </w:rPr>
      </w:pPr>
      <w:r>
        <w:rPr>
          <w:szCs w:val="20"/>
        </w:rPr>
        <w:t>Кафедра «Финансы и кредиты»</w:t>
      </w:r>
    </w:p>
    <w:p w:rsidR="00070495" w:rsidRDefault="00070495" w:rsidP="00070495">
      <w:pPr>
        <w:spacing w:line="240" w:lineRule="auto"/>
        <w:rPr>
          <w:szCs w:val="20"/>
        </w:rPr>
      </w:pPr>
    </w:p>
    <w:p w:rsidR="00070495" w:rsidRDefault="00070495" w:rsidP="00070495">
      <w:pPr>
        <w:spacing w:line="240" w:lineRule="auto"/>
        <w:jc w:val="center"/>
        <w:rPr>
          <w:szCs w:val="20"/>
        </w:rPr>
      </w:pPr>
      <w:r>
        <w:rPr>
          <w:szCs w:val="20"/>
        </w:rPr>
        <w:t xml:space="preserve">Направление </w:t>
      </w:r>
      <w:proofErr w:type="spellStart"/>
      <w:r>
        <w:rPr>
          <w:szCs w:val="20"/>
        </w:rPr>
        <w:t>бакалавриата</w:t>
      </w:r>
      <w:proofErr w:type="spellEnd"/>
      <w:r>
        <w:rPr>
          <w:szCs w:val="20"/>
        </w:rPr>
        <w:t xml:space="preserve"> «Экономика»</w:t>
      </w:r>
    </w:p>
    <w:p w:rsidR="00070495" w:rsidRDefault="00070495" w:rsidP="00070495">
      <w:pPr>
        <w:spacing w:line="240" w:lineRule="auto"/>
        <w:jc w:val="right"/>
        <w:rPr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  <w:r>
        <w:rPr>
          <w:b/>
          <w:szCs w:val="20"/>
        </w:rPr>
        <w:t>КОНТРОЛЬНАЯ РАБОТА</w:t>
      </w: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jc w:val="center"/>
        <w:rPr>
          <w:b/>
          <w:szCs w:val="20"/>
        </w:rPr>
      </w:pPr>
    </w:p>
    <w:p w:rsidR="00070495" w:rsidRDefault="00070495" w:rsidP="00070495">
      <w:pPr>
        <w:spacing w:line="240" w:lineRule="auto"/>
        <w:ind w:firstLine="0"/>
        <w:rPr>
          <w:b/>
          <w:szCs w:val="20"/>
        </w:rPr>
      </w:pPr>
    </w:p>
    <w:p w:rsidR="00070495" w:rsidRDefault="00070495" w:rsidP="00070495">
      <w:pPr>
        <w:spacing w:line="240" w:lineRule="auto"/>
        <w:ind w:firstLine="0"/>
        <w:rPr>
          <w:b/>
          <w:szCs w:val="20"/>
        </w:rPr>
      </w:pPr>
    </w:p>
    <w:p w:rsidR="00070495" w:rsidRDefault="00070495" w:rsidP="00070495">
      <w:pPr>
        <w:spacing w:line="240" w:lineRule="auto"/>
        <w:ind w:firstLine="0"/>
        <w:rPr>
          <w:b/>
          <w:szCs w:val="20"/>
        </w:rPr>
      </w:pPr>
      <w:r>
        <w:rPr>
          <w:b/>
          <w:szCs w:val="20"/>
        </w:rPr>
        <w:t>По дисциплине «Деньги, кредит, банки»</w:t>
      </w:r>
    </w:p>
    <w:p w:rsidR="00070495" w:rsidRDefault="00070495" w:rsidP="00070495">
      <w:pPr>
        <w:spacing w:line="240" w:lineRule="auto"/>
        <w:rPr>
          <w:b/>
          <w:szCs w:val="20"/>
        </w:rPr>
      </w:pPr>
    </w:p>
    <w:p w:rsidR="00070495" w:rsidRPr="00070495" w:rsidRDefault="00070495" w:rsidP="00070495">
      <w:pPr>
        <w:pStyle w:val="ad"/>
        <w:spacing w:line="360" w:lineRule="auto"/>
        <w:jc w:val="both"/>
        <w:rPr>
          <w:rFonts w:asciiTheme="minorHAnsi" w:hAnsiTheme="minorHAnsi"/>
          <w:noProof/>
        </w:rPr>
      </w:pPr>
      <w:r>
        <w:rPr>
          <w:b/>
          <w:sz w:val="28"/>
          <w:szCs w:val="20"/>
        </w:rPr>
        <w:t>ТЕМА  «</w:t>
      </w:r>
      <w:r w:rsidRPr="00070495">
        <w:rPr>
          <w:b/>
          <w:noProof/>
          <w:sz w:val="28"/>
          <w:szCs w:val="28"/>
        </w:rPr>
        <w:t>ПОЛНОЦЕННЫЕ ДЕНЬГИ. МЕТАЛЛИЧЕСКИЕ ДЕНЕЖНЫЕ СИСТЕМЫ (XVI-XIX ВВ.)</w:t>
      </w:r>
      <w:r w:rsidRPr="00070495">
        <w:rPr>
          <w:b/>
          <w:sz w:val="28"/>
        </w:rPr>
        <w:t>»</w:t>
      </w:r>
    </w:p>
    <w:p w:rsidR="00070495" w:rsidRDefault="00070495" w:rsidP="00070495">
      <w:pPr>
        <w:spacing w:line="240" w:lineRule="auto"/>
        <w:ind w:left="1080" w:right="637"/>
        <w:rPr>
          <w:szCs w:val="20"/>
        </w:rPr>
      </w:pPr>
    </w:p>
    <w:p w:rsidR="00070495" w:rsidRDefault="00070495" w:rsidP="00070495">
      <w:pPr>
        <w:spacing w:line="240" w:lineRule="auto"/>
        <w:ind w:right="637"/>
        <w:rPr>
          <w:szCs w:val="20"/>
        </w:rPr>
      </w:pPr>
    </w:p>
    <w:p w:rsidR="00070495" w:rsidRDefault="00070495" w:rsidP="00070495">
      <w:pPr>
        <w:spacing w:line="240" w:lineRule="auto"/>
        <w:ind w:left="1080" w:right="637"/>
        <w:rPr>
          <w:szCs w:val="20"/>
        </w:rPr>
      </w:pPr>
    </w:p>
    <w:p w:rsidR="00070495" w:rsidRDefault="00070495" w:rsidP="00070495">
      <w:pPr>
        <w:spacing w:line="240" w:lineRule="auto"/>
        <w:ind w:left="1080" w:right="637"/>
        <w:rPr>
          <w:szCs w:val="20"/>
        </w:rPr>
      </w:pPr>
    </w:p>
    <w:p w:rsidR="00070495" w:rsidRDefault="00070495" w:rsidP="00070495">
      <w:pPr>
        <w:spacing w:line="240" w:lineRule="auto"/>
        <w:ind w:left="5580" w:right="277"/>
        <w:rPr>
          <w:szCs w:val="20"/>
        </w:rPr>
      </w:pPr>
    </w:p>
    <w:p w:rsidR="00070495" w:rsidRDefault="00070495" w:rsidP="00865B40">
      <w:pPr>
        <w:keepNext/>
        <w:spacing w:line="240" w:lineRule="auto"/>
        <w:ind w:firstLine="0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Студент </w:t>
      </w:r>
      <w:r>
        <w:rPr>
          <w:sz w:val="24"/>
          <w:szCs w:val="24"/>
          <w:u w:val="single"/>
        </w:rPr>
        <w:t xml:space="preserve">                                   </w:t>
      </w:r>
      <w:r>
        <w:rPr>
          <w:sz w:val="24"/>
          <w:szCs w:val="24"/>
        </w:rPr>
        <w:t xml:space="preserve">                           </w:t>
      </w:r>
      <w:proofErr w:type="spellStart"/>
      <w:r>
        <w:rPr>
          <w:sz w:val="24"/>
          <w:szCs w:val="24"/>
        </w:rPr>
        <w:t>Гудеева</w:t>
      </w:r>
      <w:proofErr w:type="spellEnd"/>
      <w:r>
        <w:rPr>
          <w:sz w:val="24"/>
          <w:szCs w:val="24"/>
        </w:rPr>
        <w:t xml:space="preserve"> Виктория Юрьевна</w:t>
      </w:r>
    </w:p>
    <w:p w:rsidR="00070495" w:rsidRDefault="00070495" w:rsidP="00070495">
      <w:pPr>
        <w:spacing w:line="240" w:lineRule="auto"/>
        <w:rPr>
          <w:sz w:val="20"/>
          <w:szCs w:val="20"/>
        </w:rPr>
      </w:pPr>
    </w:p>
    <w:p w:rsidR="00070495" w:rsidRDefault="00070495" w:rsidP="00070495">
      <w:pPr>
        <w:keepNext/>
        <w:spacing w:line="240" w:lineRule="auto"/>
        <w:outlineLvl w:val="5"/>
        <w:rPr>
          <w:sz w:val="24"/>
          <w:szCs w:val="24"/>
        </w:rPr>
      </w:pPr>
    </w:p>
    <w:p w:rsidR="00070495" w:rsidRDefault="00070495" w:rsidP="00865B40">
      <w:pPr>
        <w:keepNext/>
        <w:spacing w:line="240" w:lineRule="auto"/>
        <w:ind w:firstLine="0"/>
        <w:outlineLvl w:val="5"/>
        <w:rPr>
          <w:b/>
          <w:sz w:val="24"/>
          <w:szCs w:val="24"/>
        </w:rPr>
      </w:pPr>
      <w:r>
        <w:rPr>
          <w:sz w:val="24"/>
          <w:szCs w:val="24"/>
        </w:rPr>
        <w:t>Группа</w:t>
      </w:r>
      <w:r>
        <w:rPr>
          <w:b/>
          <w:sz w:val="24"/>
          <w:szCs w:val="24"/>
        </w:rPr>
        <w:t xml:space="preserve">  </w:t>
      </w:r>
      <w:r>
        <w:rPr>
          <w:sz w:val="24"/>
          <w:szCs w:val="24"/>
        </w:rPr>
        <w:t>3Б-3</w:t>
      </w:r>
      <w:r>
        <w:rPr>
          <w:b/>
          <w:sz w:val="24"/>
          <w:szCs w:val="24"/>
        </w:rPr>
        <w:t xml:space="preserve">                                                             </w:t>
      </w:r>
      <w:r>
        <w:rPr>
          <w:sz w:val="24"/>
          <w:szCs w:val="24"/>
        </w:rPr>
        <w:t>Номер личного дела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11ФЛД11853</w:t>
      </w:r>
      <w:r>
        <w:rPr>
          <w:b/>
          <w:sz w:val="24"/>
          <w:szCs w:val="24"/>
        </w:rPr>
        <w:t xml:space="preserve">     </w:t>
      </w:r>
    </w:p>
    <w:p w:rsidR="00070495" w:rsidRDefault="00070495" w:rsidP="00070495">
      <w:pPr>
        <w:spacing w:line="480" w:lineRule="auto"/>
        <w:ind w:left="284"/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070495" w:rsidRPr="00070495" w:rsidRDefault="00070495" w:rsidP="00865B40">
      <w:pPr>
        <w:keepNext/>
        <w:spacing w:line="240" w:lineRule="auto"/>
        <w:ind w:firstLine="0"/>
        <w:outlineLvl w:val="5"/>
        <w:rPr>
          <w:sz w:val="24"/>
          <w:szCs w:val="24"/>
        </w:rPr>
      </w:pPr>
      <w:r>
        <w:rPr>
          <w:sz w:val="24"/>
          <w:szCs w:val="24"/>
        </w:rPr>
        <w:t xml:space="preserve">Преподаватель </w:t>
      </w:r>
      <w:proofErr w:type="gramStart"/>
      <w:r>
        <w:rPr>
          <w:sz w:val="24"/>
          <w:szCs w:val="24"/>
        </w:rPr>
        <w:t>к</w:t>
      </w:r>
      <w:proofErr w:type="gramEnd"/>
      <w:r>
        <w:rPr>
          <w:sz w:val="24"/>
          <w:szCs w:val="24"/>
        </w:rPr>
        <w:t>. э. н., доцент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>Юдина Ирина Николаевна</w:t>
      </w:r>
    </w:p>
    <w:p w:rsidR="00070495" w:rsidRDefault="00070495" w:rsidP="00865B40">
      <w:pPr>
        <w:spacing w:line="240" w:lineRule="auto"/>
        <w:ind w:right="277"/>
        <w:rPr>
          <w:szCs w:val="20"/>
        </w:rPr>
      </w:pPr>
    </w:p>
    <w:p w:rsidR="00070495" w:rsidRDefault="00070495" w:rsidP="00070495">
      <w:pPr>
        <w:spacing w:line="240" w:lineRule="auto"/>
        <w:ind w:right="277"/>
        <w:jc w:val="center"/>
        <w:rPr>
          <w:szCs w:val="20"/>
        </w:rPr>
      </w:pPr>
    </w:p>
    <w:p w:rsidR="00070495" w:rsidRDefault="00070495" w:rsidP="00070495">
      <w:pPr>
        <w:spacing w:line="192" w:lineRule="auto"/>
        <w:ind w:left="4320"/>
        <w:jc w:val="center"/>
        <w:rPr>
          <w:color w:val="FFFFFF"/>
          <w:szCs w:val="20"/>
        </w:rPr>
      </w:pPr>
    </w:p>
    <w:p w:rsidR="00070495" w:rsidRDefault="00070495" w:rsidP="00070495">
      <w:pPr>
        <w:spacing w:line="192" w:lineRule="auto"/>
        <w:ind w:left="4320"/>
        <w:jc w:val="center"/>
        <w:rPr>
          <w:color w:val="FFFFFF"/>
          <w:szCs w:val="20"/>
        </w:rPr>
      </w:pPr>
    </w:p>
    <w:p w:rsidR="00070495" w:rsidRDefault="00070495" w:rsidP="00070495">
      <w:pPr>
        <w:spacing w:line="192" w:lineRule="auto"/>
        <w:ind w:left="4320"/>
        <w:jc w:val="center"/>
        <w:rPr>
          <w:color w:val="FFFFFF"/>
          <w:szCs w:val="20"/>
        </w:rPr>
      </w:pPr>
    </w:p>
    <w:p w:rsidR="00070495" w:rsidRDefault="00070495" w:rsidP="00070495">
      <w:pPr>
        <w:spacing w:line="240" w:lineRule="auto"/>
        <w:rPr>
          <w:szCs w:val="20"/>
        </w:rPr>
      </w:pPr>
    </w:p>
    <w:p w:rsidR="00070495" w:rsidRDefault="00070495" w:rsidP="00865B40">
      <w:pPr>
        <w:spacing w:line="240" w:lineRule="auto"/>
        <w:ind w:firstLine="0"/>
        <w:jc w:val="center"/>
        <w:rPr>
          <w:szCs w:val="20"/>
        </w:rPr>
      </w:pPr>
      <w:r>
        <w:rPr>
          <w:szCs w:val="20"/>
        </w:rPr>
        <w:t>Барнаул 2013</w:t>
      </w:r>
    </w:p>
    <w:p w:rsidR="00070495" w:rsidRDefault="00DA2A00" w:rsidP="00DA2A00">
      <w:pPr>
        <w:spacing w:after="100" w:afterAutospacing="1"/>
        <w:ind w:firstLine="0"/>
        <w:jc w:val="center"/>
      </w:pPr>
      <w:r>
        <w:lastRenderedPageBreak/>
        <w:t>СОДЕРЖАНИЕ</w:t>
      </w:r>
    </w:p>
    <w:p w:rsidR="00DA2A00" w:rsidRDefault="00DA2A00" w:rsidP="00DA2A00">
      <w:pPr>
        <w:pStyle w:val="a8"/>
        <w:numPr>
          <w:ilvl w:val="0"/>
          <w:numId w:val="17"/>
        </w:numPr>
        <w:ind w:left="0" w:firstLine="567"/>
        <w:rPr>
          <w:noProof/>
        </w:rPr>
      </w:pPr>
      <w:r w:rsidRPr="00264A49">
        <w:rPr>
          <w:noProof/>
        </w:rPr>
        <w:t>Полноценные деньги. Металлические денежные системы (XVI-XIX вв.)</w:t>
      </w:r>
      <w:r>
        <w:rPr>
          <w:noProof/>
        </w:rPr>
        <w:t>……………………………………………………………………………3</w:t>
      </w:r>
    </w:p>
    <w:p w:rsidR="00DA2A00" w:rsidRDefault="00DA2A00" w:rsidP="00DA2A00">
      <w:pPr>
        <w:pStyle w:val="a8"/>
        <w:numPr>
          <w:ilvl w:val="0"/>
          <w:numId w:val="17"/>
        </w:numPr>
        <w:ind w:left="357" w:firstLine="0"/>
        <w:rPr>
          <w:noProof/>
        </w:rPr>
      </w:pPr>
      <w:r>
        <w:rPr>
          <w:noProof/>
        </w:rPr>
        <w:t>Расчетное задание………………………………………………………</w:t>
      </w:r>
      <w:r w:rsidR="00044C3D">
        <w:rPr>
          <w:noProof/>
        </w:rPr>
        <w:t>….9</w:t>
      </w:r>
    </w:p>
    <w:p w:rsidR="00044C3D" w:rsidRPr="00264A49" w:rsidRDefault="00044C3D" w:rsidP="00044C3D">
      <w:pPr>
        <w:pStyle w:val="a8"/>
        <w:ind w:left="357" w:firstLine="0"/>
        <w:rPr>
          <w:noProof/>
        </w:rPr>
      </w:pPr>
      <w:r>
        <w:rPr>
          <w:noProof/>
        </w:rPr>
        <w:t>Список использованных источников……………………………………….17</w:t>
      </w:r>
    </w:p>
    <w:p w:rsidR="00DA2A00" w:rsidRDefault="00DA2A00" w:rsidP="00DA2A00">
      <w:pPr>
        <w:ind w:firstLine="0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070495" w:rsidP="00284C7B">
      <w:pPr>
        <w:ind w:firstLine="567"/>
      </w:pPr>
    </w:p>
    <w:p w:rsidR="00070495" w:rsidRDefault="00DD13BF" w:rsidP="00DD13BF">
      <w:pPr>
        <w:spacing w:after="100" w:afterAutospacing="1"/>
        <w:ind w:firstLine="0"/>
        <w:jc w:val="center"/>
      </w:pPr>
      <w:r w:rsidRPr="00264A49">
        <w:rPr>
          <w:noProof/>
        </w:rPr>
        <w:lastRenderedPageBreak/>
        <w:t>Полноценные деньги. Металлические денежные системы (XVI-XIX вв.)</w:t>
      </w:r>
    </w:p>
    <w:p w:rsidR="00284C7B" w:rsidRPr="00284C7B" w:rsidRDefault="00284C7B" w:rsidP="00284C7B">
      <w:pPr>
        <w:ind w:firstLine="567"/>
      </w:pPr>
      <w:r w:rsidRPr="00284C7B">
        <w:t>Деньги стали деньгами примерно за 3-5 тысячелетий до новой эры, когда среди различных товаров, используемых на рынках в роли главных (из-за всеобщей потребности в них) предметов обмена выделился один в качестве всеобщего эквивалента. Им стали благородные металлы – серебро и золото; единицей счета – вес. В итоге в течение примерно 400 лет золото вытесняло серебро. Так утвердилась и потом применялась большую часть времени существования человечества первая форма денег: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полноценные, или действительные, деньги.</w:t>
      </w:r>
      <w:r w:rsidRPr="00284C7B">
        <w:rPr>
          <w:rStyle w:val="apple-converted-space"/>
          <w:rFonts w:ascii="Arial" w:hAnsi="Arial" w:cs="Arial"/>
          <w:bCs/>
          <w:color w:val="222222"/>
          <w:sz w:val="20"/>
          <w:szCs w:val="20"/>
        </w:rPr>
        <w:t> </w:t>
      </w:r>
      <w:r w:rsidRPr="00284C7B">
        <w:rPr>
          <w:iCs/>
        </w:rPr>
        <w:t>Виды действительных денег: серебряные</w:t>
      </w:r>
      <w:r w:rsidRPr="00284C7B">
        <w:rPr>
          <w:rStyle w:val="apple-converted-space"/>
          <w:rFonts w:ascii="Arial" w:hAnsi="Arial" w:cs="Arial"/>
          <w:iCs/>
          <w:color w:val="222222"/>
          <w:sz w:val="20"/>
          <w:szCs w:val="20"/>
        </w:rPr>
        <w:t> </w:t>
      </w:r>
      <w:r w:rsidRPr="00284C7B">
        <w:rPr>
          <w:iCs/>
        </w:rPr>
        <w:t>и золотые слитки, а затем аналогичные монеты</w:t>
      </w:r>
      <w:r w:rsidR="00FD59D0">
        <w:rPr>
          <w:iCs/>
        </w:rPr>
        <w:t xml:space="preserve"> </w:t>
      </w:r>
      <w:r w:rsidRPr="00284C7B">
        <w:t>(с определенным приближением к полноценным деньгам относят и драгоценные камни).</w:t>
      </w:r>
    </w:p>
    <w:p w:rsidR="00284C7B" w:rsidRPr="00284C7B" w:rsidRDefault="00284C7B" w:rsidP="00284C7B">
      <w:pPr>
        <w:ind w:firstLine="567"/>
      </w:pPr>
      <w:r w:rsidRPr="00284C7B">
        <w:t>Для размена использовались монеты из меди и ее сплавов.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</w:rPr>
        <w:t>Монета</w:t>
      </w:r>
      <w:r w:rsidRPr="00284C7B">
        <w:rPr>
          <w:rStyle w:val="apple-converted-space"/>
          <w:rFonts w:ascii="Arial" w:hAnsi="Arial" w:cs="Arial"/>
          <w:bCs/>
          <w:color w:val="222222"/>
          <w:sz w:val="20"/>
          <w:szCs w:val="20"/>
        </w:rPr>
        <w:t> </w:t>
      </w:r>
      <w:r w:rsidRPr="00284C7B">
        <w:t>пред</w:t>
      </w:r>
      <w:r w:rsidRPr="00284C7B">
        <w:softHyphen/>
        <w:t>ставляет собой определенной формы слиток металла, вес и проба которого удосто</w:t>
      </w:r>
      <w:r w:rsidRPr="00284C7B">
        <w:softHyphen/>
        <w:t>веряются штемпелем государства. Слово «</w:t>
      </w:r>
      <w:proofErr w:type="spellStart"/>
      <w:r w:rsidRPr="00284C7B">
        <w:t>money</w:t>
      </w:r>
      <w:proofErr w:type="spellEnd"/>
      <w:r w:rsidRPr="00284C7B">
        <w:t>» происходит от латинского слова «</w:t>
      </w:r>
      <w:proofErr w:type="spellStart"/>
      <w:r w:rsidRPr="00284C7B">
        <w:t>moneta</w:t>
      </w:r>
      <w:proofErr w:type="spellEnd"/>
      <w:r w:rsidRPr="00284C7B">
        <w:t>», которое связано с названи</w:t>
      </w:r>
      <w:r w:rsidRPr="00284C7B">
        <w:softHyphen/>
        <w:t>ем храма римской богини Юноны Монеты. На территории храма в IV веке до новой эры началась чеканка монет Древнего Рима, а еще ранее, в VII веке до новой эры, их стали чеканить в Китае, Индии. (На Руси свои деньги появились лишь в X веке). Первоначально монеты чеканились как крат</w:t>
      </w:r>
      <w:r w:rsidRPr="00284C7B">
        <w:softHyphen/>
        <w:t>ные части весового масштаба. Весовой масштаб, в свою очередь, использовался в качестве масштаба цен.</w:t>
      </w:r>
    </w:p>
    <w:p w:rsidR="00284C7B" w:rsidRPr="00284C7B" w:rsidRDefault="00284C7B" w:rsidP="00284C7B">
      <w:pPr>
        <w:ind w:firstLine="567"/>
      </w:pPr>
      <w:r w:rsidRPr="00284C7B">
        <w:rPr>
          <w:iCs/>
        </w:rPr>
        <w:t>Применение монет ознаменовало завершение формирования полноценных</w:t>
      </w:r>
      <w:r w:rsidRPr="00284C7B">
        <w:rPr>
          <w:rStyle w:val="apple-converted-space"/>
          <w:rFonts w:ascii="Arial" w:hAnsi="Arial" w:cs="Arial"/>
          <w:iCs/>
          <w:color w:val="222222"/>
          <w:sz w:val="20"/>
          <w:szCs w:val="20"/>
        </w:rPr>
        <w:t> </w:t>
      </w:r>
      <w:r w:rsidRPr="00284C7B">
        <w:rPr>
          <w:iCs/>
        </w:rPr>
        <w:t>денег. Отличительным свойством таких денег является наличие внутренней весьма</w:t>
      </w:r>
      <w:r w:rsidRPr="00284C7B">
        <w:rPr>
          <w:rStyle w:val="apple-converted-space"/>
          <w:rFonts w:ascii="Arial" w:hAnsi="Arial" w:cs="Arial"/>
          <w:iCs/>
          <w:color w:val="222222"/>
          <w:sz w:val="20"/>
          <w:szCs w:val="20"/>
        </w:rPr>
        <w:t> </w:t>
      </w:r>
      <w:r w:rsidRPr="00284C7B">
        <w:rPr>
          <w:iCs/>
        </w:rPr>
        <w:t>высокой стоимости, определяемой затратами общественного труда на их изготов</w:t>
      </w:r>
      <w:r w:rsidRPr="00284C7B">
        <w:rPr>
          <w:iCs/>
        </w:rPr>
        <w:softHyphen/>
        <w:t>ление.</w:t>
      </w:r>
      <w:r w:rsidRPr="00284C7B">
        <w:rPr>
          <w:rStyle w:val="apple-converted-space"/>
          <w:rFonts w:ascii="Arial" w:hAnsi="Arial" w:cs="Arial"/>
          <w:iCs/>
          <w:color w:val="222222"/>
          <w:sz w:val="20"/>
          <w:szCs w:val="20"/>
        </w:rPr>
        <w:t> </w:t>
      </w:r>
      <w:r w:rsidRPr="00284C7B">
        <w:t>С этим свойством связаны следующие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характерные черты полноценных</w:t>
      </w:r>
      <w:r w:rsidRPr="00284C7B">
        <w:rPr>
          <w:rStyle w:val="apple-converted-space"/>
          <w:rFonts w:ascii="Arial" w:hAnsi="Arial" w:cs="Arial"/>
          <w:bCs/>
          <w:iCs/>
          <w:color w:val="222222"/>
          <w:sz w:val="20"/>
          <w:szCs w:val="20"/>
        </w:rPr>
        <w:t> </w:t>
      </w:r>
      <w:r w:rsidRPr="00284C7B">
        <w:rPr>
          <w:bCs/>
          <w:iCs/>
        </w:rPr>
        <w:t>денег</w:t>
      </w:r>
      <w:r w:rsidRPr="00284C7B">
        <w:t>:</w:t>
      </w:r>
    </w:p>
    <w:p w:rsidR="00284C7B" w:rsidRPr="00284C7B" w:rsidRDefault="00284C7B" w:rsidP="00284C7B">
      <w:pPr>
        <w:ind w:firstLine="567"/>
      </w:pPr>
      <w:r w:rsidRPr="00284C7B">
        <w:t>1) соответствие номинала реальной стоимости;</w:t>
      </w:r>
    </w:p>
    <w:p w:rsidR="00284C7B" w:rsidRPr="00284C7B" w:rsidRDefault="00284C7B" w:rsidP="00284C7B">
      <w:pPr>
        <w:ind w:firstLine="567"/>
      </w:pPr>
      <w:r w:rsidRPr="00284C7B">
        <w:lastRenderedPageBreak/>
        <w:t>2) неподверженность обесценению, за исключением экстраординарных слу</w:t>
      </w:r>
      <w:r w:rsidRPr="00284C7B">
        <w:softHyphen/>
        <w:t>чаев, как это было, например, в XVI веке, когда в Европу хлынул поток дешевого американского золота и серебра;</w:t>
      </w:r>
    </w:p>
    <w:p w:rsidR="00284C7B" w:rsidRPr="00284C7B" w:rsidRDefault="00284C7B" w:rsidP="00284C7B">
      <w:pPr>
        <w:ind w:firstLine="567"/>
      </w:pPr>
      <w:r w:rsidRPr="00284C7B">
        <w:t>3) возможность физического использования, как и любого другого товара.</w:t>
      </w:r>
    </w:p>
    <w:p w:rsidR="00284C7B" w:rsidRPr="00284C7B" w:rsidRDefault="00284C7B" w:rsidP="00284C7B">
      <w:pPr>
        <w:ind w:firstLine="567"/>
      </w:pPr>
      <w:r w:rsidRPr="00284C7B">
        <w:t>Однако это свойство в отличие от свой</w:t>
      </w:r>
      <w:proofErr w:type="gramStart"/>
      <w:r w:rsidRPr="00284C7B">
        <w:t>ств пр</w:t>
      </w:r>
      <w:proofErr w:type="gramEnd"/>
      <w:r w:rsidRPr="00284C7B">
        <w:t>едшественников денег – различных товаров, используемых в качестве средств обмена (риса, чая, скота, табака, рыбы, меха и др.), реализовывалось редко из-за нецелесообразности превращения монет, этого господствовавшего повсюду (в силу удобства применения) вида денег, в какой-либо предмет потребления.</w:t>
      </w:r>
    </w:p>
    <w:p w:rsidR="00284C7B" w:rsidRPr="00284C7B" w:rsidRDefault="00284C7B" w:rsidP="00284C7B">
      <w:pPr>
        <w:ind w:firstLine="567"/>
      </w:pPr>
      <w:r w:rsidRPr="00284C7B">
        <w:t>Природа полноценных денег –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товарная.</w:t>
      </w:r>
      <w:r w:rsidRPr="00284C7B">
        <w:rPr>
          <w:rStyle w:val="apple-converted-space"/>
          <w:rFonts w:ascii="Arial" w:hAnsi="Arial" w:cs="Arial"/>
          <w:bCs/>
          <w:iCs/>
          <w:color w:val="222222"/>
          <w:sz w:val="20"/>
          <w:szCs w:val="20"/>
        </w:rPr>
        <w:t> </w:t>
      </w:r>
      <w:r w:rsidRPr="00284C7B">
        <w:t>Они выделились из товарного мира благодаря большим преимуществам, позволившим присвоить им статус денег: относительной редкости как ценного сырьевого товара, портативности, однородности, износостойкости (долговечности), делимости, узнаваемости, транспортабельности, удобству хранения, возможности превраще</w:t>
      </w:r>
      <w:r w:rsidRPr="00284C7B">
        <w:softHyphen/>
        <w:t>ния без потери веса из монетной формы в слитки и обратно. И все-таки эта товар</w:t>
      </w:r>
      <w:r w:rsidRPr="00284C7B">
        <w:softHyphen/>
        <w:t>ная природа особая, ибо тогда как все другие товары, включая товары–предше</w:t>
      </w:r>
      <w:r w:rsidRPr="00284C7B">
        <w:softHyphen/>
        <w:t xml:space="preserve">ственники денег (зародышевые формы денег), находятся в обращении временно </w:t>
      </w:r>
      <w:proofErr w:type="gramStart"/>
      <w:r w:rsidRPr="00284C7B">
        <w:t>и</w:t>
      </w:r>
      <w:proofErr w:type="gramEnd"/>
      <w:r w:rsidRPr="00284C7B">
        <w:t xml:space="preserve"> в конечном счете потребляются (или изнашиваются до непригодности из-за использования в многочисленных обменных сделках), деньги являются постоян</w:t>
      </w:r>
      <w:r w:rsidRPr="00284C7B">
        <w:softHyphen/>
        <w:t>ным спутником обращения и, как отмечалось, не применяются для непосредствен</w:t>
      </w:r>
      <w:r w:rsidRPr="00284C7B">
        <w:softHyphen/>
        <w:t>ного потребления подобно другим товарам. Вот почему наряду с товарной приро</w:t>
      </w:r>
      <w:r w:rsidRPr="00284C7B">
        <w:softHyphen/>
        <w:t>дой полноценных денег с самого начала возникновения постепенно проявляются другие их черты: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информационная</w:t>
      </w:r>
      <w:r w:rsidRPr="00284C7B">
        <w:rPr>
          <w:rStyle w:val="apple-converted-space"/>
          <w:rFonts w:ascii="Arial" w:hAnsi="Arial" w:cs="Arial"/>
          <w:bCs/>
          <w:iCs/>
          <w:color w:val="222222"/>
          <w:sz w:val="20"/>
          <w:szCs w:val="20"/>
        </w:rPr>
        <w:t> </w:t>
      </w:r>
      <w:r w:rsidRPr="00284C7B">
        <w:t>и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правовая.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t>Одновременно с информационным усиливается и правовое значение денег: чеканка монет монополизируется государством. В личных интересах – для повы</w:t>
      </w:r>
      <w:r w:rsidRPr="00284C7B">
        <w:softHyphen/>
        <w:t xml:space="preserve">шения престижа и саморекламы – государи начинают прибирать чеканку монет в свои руки. Есть выражение: «Если природа создает металлы, то король создает монеты». </w:t>
      </w:r>
      <w:r w:rsidRPr="00284C7B">
        <w:lastRenderedPageBreak/>
        <w:t>Первым, кто изобразил свой профиль на монете, был Алек</w:t>
      </w:r>
      <w:r w:rsidRPr="00284C7B">
        <w:softHyphen/>
        <w:t>сандр Македонский. Штемпелем государства удостоверялись проба монет и вес.</w:t>
      </w:r>
    </w:p>
    <w:p w:rsidR="00284C7B" w:rsidRPr="00284C7B" w:rsidRDefault="00284C7B" w:rsidP="00284C7B">
      <w:pPr>
        <w:ind w:firstLine="567"/>
      </w:pPr>
      <w:r w:rsidRPr="00284C7B">
        <w:t>Важнейшее достоинство, обусловленное отмеченными характеристиками полноценных денег, –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гибкое приспособление к потребностям оборота без</w:t>
      </w:r>
      <w:r w:rsidRPr="00284C7B">
        <w:rPr>
          <w:rStyle w:val="apple-converted-space"/>
          <w:rFonts w:ascii="Arial" w:hAnsi="Arial" w:cs="Arial"/>
          <w:bCs/>
          <w:iCs/>
          <w:color w:val="222222"/>
          <w:sz w:val="20"/>
          <w:szCs w:val="20"/>
        </w:rPr>
        <w:t> </w:t>
      </w:r>
      <w:r w:rsidRPr="00284C7B">
        <w:rPr>
          <w:bCs/>
          <w:iCs/>
        </w:rPr>
        <w:t>ущерба для владельцев денег,</w:t>
      </w:r>
      <w:r w:rsidRPr="00284C7B">
        <w:rPr>
          <w:rStyle w:val="apple-converted-space"/>
          <w:rFonts w:ascii="Arial" w:hAnsi="Arial" w:cs="Arial"/>
          <w:bCs/>
          <w:iCs/>
          <w:color w:val="222222"/>
          <w:sz w:val="20"/>
          <w:szCs w:val="20"/>
        </w:rPr>
        <w:t> </w:t>
      </w:r>
      <w:r w:rsidRPr="00284C7B">
        <w:t>т.е. автоматизм в их использовании. Суть этого процесса состояла в том, что не требовалось проводить специальные меры для регулирования количества денег в обращении: при избытке монет по сравнению с потребностями обращения они откладывались в сокровища, а при обратной ситуации – возвращались в обращение.</w:t>
      </w:r>
    </w:p>
    <w:p w:rsidR="00284C7B" w:rsidRPr="00284C7B" w:rsidRDefault="00284C7B" w:rsidP="00284C7B">
      <w:pPr>
        <w:ind w:firstLine="567"/>
      </w:pPr>
      <w:r w:rsidRPr="00284C7B">
        <w:t>В ходе эволюции человечества, особенно в XIX–XX веках, полноценные день</w:t>
      </w:r>
      <w:r w:rsidRPr="00284C7B">
        <w:softHyphen/>
        <w:t xml:space="preserve">ги как элемент производственных отношений постепенно стали приходить в противоречие с производительными силами. </w:t>
      </w:r>
      <w:proofErr w:type="gramStart"/>
      <w:r w:rsidRPr="00284C7B">
        <w:t>Из-за</w:t>
      </w:r>
      <w:proofErr w:type="gramEnd"/>
      <w:r w:rsidRPr="00284C7B">
        <w:t xml:space="preserve"> </w:t>
      </w:r>
      <w:proofErr w:type="gramStart"/>
      <w:r w:rsidRPr="00284C7B">
        <w:t>все</w:t>
      </w:r>
      <w:proofErr w:type="gramEnd"/>
      <w:r w:rsidRPr="00284C7B">
        <w:t xml:space="preserve"> большего отстава</w:t>
      </w:r>
      <w:r w:rsidRPr="00284C7B">
        <w:softHyphen/>
        <w:t>ния добычи золота от потребностей экономического оборота стало все труд</w:t>
      </w:r>
      <w:r w:rsidRPr="00284C7B">
        <w:softHyphen/>
        <w:t>нее его обеспечивать за счет дорогостоящих золотых монет, в частности, из-за неудобства их использования при мелких сделках. Поэтому начали склады</w:t>
      </w:r>
      <w:r w:rsidRPr="00284C7B">
        <w:softHyphen/>
        <w:t>ваться предпосылки для перехода к новой, второй форме денег –</w:t>
      </w:r>
      <w:r w:rsidRPr="00284C7B">
        <w:rPr>
          <w:rStyle w:val="apple-converted-space"/>
          <w:rFonts w:ascii="Arial" w:hAnsi="Arial" w:cs="Arial"/>
          <w:color w:val="222222"/>
          <w:sz w:val="20"/>
          <w:szCs w:val="20"/>
        </w:rPr>
        <w:t> </w:t>
      </w:r>
      <w:r w:rsidRPr="00284C7B">
        <w:rPr>
          <w:bCs/>
          <w:iCs/>
        </w:rPr>
        <w:t>неполно</w:t>
      </w:r>
      <w:r w:rsidRPr="00284C7B">
        <w:rPr>
          <w:bCs/>
          <w:iCs/>
        </w:rPr>
        <w:softHyphen/>
        <w:t>ценным деньгам</w:t>
      </w:r>
      <w:r w:rsidRPr="00284C7B">
        <w:rPr>
          <w:bCs/>
        </w:rPr>
        <w:t>,</w:t>
      </w:r>
      <w:r w:rsidRPr="00284C7B">
        <w:rPr>
          <w:rStyle w:val="apple-converted-space"/>
          <w:rFonts w:ascii="Arial" w:hAnsi="Arial" w:cs="Arial"/>
          <w:bCs/>
          <w:color w:val="222222"/>
          <w:sz w:val="20"/>
          <w:szCs w:val="20"/>
        </w:rPr>
        <w:t> </w:t>
      </w:r>
      <w:r w:rsidRPr="00284C7B">
        <w:t xml:space="preserve">другими словами, заменителям денег, знакам денег. Наряду с использованием полноценных денег их противоположная форма существовала многие столетия </w:t>
      </w:r>
      <w:proofErr w:type="gramStart"/>
      <w:r w:rsidRPr="00284C7B">
        <w:t>и</w:t>
      </w:r>
      <w:proofErr w:type="gramEnd"/>
      <w:r w:rsidRPr="00284C7B">
        <w:t xml:space="preserve"> в конечном счете в XX веке вытеснила первые. Данный процесс произошел под воздействием двух экономических законов:</w:t>
      </w:r>
    </w:p>
    <w:p w:rsidR="00284C7B" w:rsidRPr="00284C7B" w:rsidRDefault="00284C7B" w:rsidP="00284C7B">
      <w:pPr>
        <w:ind w:firstLine="567"/>
      </w:pPr>
      <w:r w:rsidRPr="00284C7B">
        <w:t>1) закона соответствия производственных отношений характеру и уровню развития производительных сил;</w:t>
      </w:r>
    </w:p>
    <w:p w:rsidR="00284C7B" w:rsidRPr="00284C7B" w:rsidRDefault="00284C7B" w:rsidP="00284C7B">
      <w:pPr>
        <w:ind w:firstLine="567"/>
      </w:pPr>
      <w:r w:rsidRPr="00284C7B">
        <w:t>2) закона экономии общественного труда, требующего экономии издержек денежного оборота, повышения надежности, удобства и скорости движения денег.</w:t>
      </w:r>
    </w:p>
    <w:p w:rsidR="00284C7B" w:rsidRPr="00284C7B" w:rsidRDefault="00284C7B" w:rsidP="00284C7B">
      <w:pPr>
        <w:ind w:firstLine="567"/>
      </w:pPr>
      <w:r w:rsidRPr="00284C7B">
        <w:t>Предпосылками (факторами) этого перехода явились:</w:t>
      </w:r>
    </w:p>
    <w:p w:rsidR="00284C7B" w:rsidRPr="00284C7B" w:rsidRDefault="00284C7B" w:rsidP="00284C7B">
      <w:pPr>
        <w:ind w:firstLine="567"/>
      </w:pPr>
      <w:r w:rsidRPr="00284C7B">
        <w:t xml:space="preserve">- объективный процесс вытеснения полноценных денег неполноценными из-за их мимолетного использования (постоянного </w:t>
      </w:r>
      <w:r w:rsidRPr="00284C7B">
        <w:lastRenderedPageBreak/>
        <w:t>изменения владельца) и приоб</w:t>
      </w:r>
      <w:r w:rsidRPr="00284C7B">
        <w:softHyphen/>
        <w:t>ретения статуса символических денег в качестве «посредника» в процессе обра</w:t>
      </w:r>
      <w:r w:rsidRPr="00284C7B">
        <w:softHyphen/>
        <w:t>щения;</w:t>
      </w:r>
    </w:p>
    <w:p w:rsidR="00284C7B" w:rsidRPr="00284C7B" w:rsidRDefault="00284C7B" w:rsidP="00284C7B">
      <w:pPr>
        <w:ind w:firstLine="567"/>
      </w:pPr>
      <w:r w:rsidRPr="00284C7B">
        <w:t>- развитие кредитных отношений;</w:t>
      </w:r>
    </w:p>
    <w:p w:rsidR="00284C7B" w:rsidRPr="00284C7B" w:rsidRDefault="00284C7B" w:rsidP="00284C7B">
      <w:pPr>
        <w:ind w:firstLine="567"/>
      </w:pPr>
      <w:r w:rsidRPr="00284C7B">
        <w:t>- укрепление государства, использующего для покрытия своих расходов неполноценные (бумажные) деньги и властной силой узаконивающего их;</w:t>
      </w:r>
    </w:p>
    <w:p w:rsidR="00284C7B" w:rsidRPr="005F5C7C" w:rsidRDefault="00284C7B" w:rsidP="00284C7B">
      <w:pPr>
        <w:ind w:firstLine="567"/>
      </w:pPr>
      <w:r w:rsidRPr="00284C7B">
        <w:t>- рост потребности в деньгах в связи с бурным развитием товарно-денеж</w:t>
      </w:r>
      <w:r w:rsidRPr="00284C7B">
        <w:softHyphen/>
        <w:t>ных отношений.</w:t>
      </w:r>
      <w:r w:rsidR="005F5C7C" w:rsidRPr="005F5C7C">
        <w:t xml:space="preserve"> </w:t>
      </w:r>
      <w:r w:rsidR="005F5C7C" w:rsidRPr="00DD13BF">
        <w:t>[</w:t>
      </w:r>
      <w:r w:rsidR="00CB4AB8">
        <w:t>6</w:t>
      </w:r>
      <w:r w:rsidR="005F5C7C">
        <w:t>, с 25</w:t>
      </w:r>
      <w:r w:rsidR="005F5C7C" w:rsidRPr="005F5C7C">
        <w:t>]</w:t>
      </w:r>
    </w:p>
    <w:p w:rsidR="005E1593" w:rsidRPr="005E1593" w:rsidRDefault="005E1593" w:rsidP="005E1593">
      <w:pPr>
        <w:ind w:firstLine="567"/>
      </w:pPr>
      <w:r w:rsidRPr="005E1593">
        <w:rPr>
          <w:bCs/>
        </w:rPr>
        <w:t>Денежная система </w:t>
      </w:r>
      <w:r w:rsidRPr="005E1593">
        <w:t>– устройство денежного обращения в стране, сложившееся исторически и закрепленное национальным законодательством. Сформировалась в России в XVI–XVII вв. с утверждением централизованного государства и национального рынка. Различают денежные системы двух типов:</w:t>
      </w:r>
    </w:p>
    <w:p w:rsidR="005E1593" w:rsidRPr="005E1593" w:rsidRDefault="005E1593" w:rsidP="005E1593">
      <w:pPr>
        <w:ind w:firstLine="567"/>
      </w:pPr>
      <w:r w:rsidRPr="005E1593">
        <w:t>-    </w:t>
      </w:r>
      <w:r w:rsidRPr="005E1593">
        <w:rPr>
          <w:iCs/>
        </w:rPr>
        <w:t>система металлического обращения, </w:t>
      </w:r>
      <w:r w:rsidRPr="005E1593">
        <w:t>которая базируется на действительных деньгах (золотых и серебряных), выполняющих все пять функций, а обращающиеся банкноты беспрепятственно обмениваются на действительные деньги (золото и серебро);</w:t>
      </w:r>
    </w:p>
    <w:p w:rsidR="005E1593" w:rsidRPr="005E1593" w:rsidRDefault="005E1593" w:rsidP="005E1593">
      <w:pPr>
        <w:ind w:firstLine="567"/>
      </w:pPr>
      <w:r w:rsidRPr="005E1593">
        <w:t>-    </w:t>
      </w:r>
      <w:r w:rsidRPr="005E1593">
        <w:rPr>
          <w:iCs/>
        </w:rPr>
        <w:t>система бумажно-кредитного обращения, </w:t>
      </w:r>
      <w:r w:rsidRPr="005E1593">
        <w:t>при которой действительные деньги вытеснены знаками стоимости, а в обращении находятся бумажные либо кредитные деньги.</w:t>
      </w:r>
    </w:p>
    <w:p w:rsidR="005E1593" w:rsidRPr="005E1593" w:rsidRDefault="005E1593" w:rsidP="005E1593">
      <w:pPr>
        <w:ind w:firstLine="567"/>
      </w:pPr>
      <w:r w:rsidRPr="005E1593">
        <w:t>При системе </w:t>
      </w:r>
      <w:r w:rsidRPr="005E1593">
        <w:rPr>
          <w:iCs/>
        </w:rPr>
        <w:t>металлического денежного обращения </w:t>
      </w:r>
      <w:r w:rsidRPr="005E1593">
        <w:t>выделяют два вида денежных систем: биметаллизм; монометаллизм.</w:t>
      </w:r>
    </w:p>
    <w:p w:rsidR="005E1593" w:rsidRPr="005E1593" w:rsidRDefault="005E1593" w:rsidP="005E1593">
      <w:pPr>
        <w:ind w:firstLine="567"/>
      </w:pPr>
      <w:r w:rsidRPr="005E1593">
        <w:rPr>
          <w:iCs/>
        </w:rPr>
        <w:t>Биметаллизм </w:t>
      </w:r>
      <w:r w:rsidRPr="005E1593">
        <w:t>– роль всеобщего эквивалента закреплена за двумя металлами: золотом и серебром. Предусматривается неограниченное обращение и свободная чеканка, установление двух цен на один товар. Эта система существовала в</w:t>
      </w:r>
      <w:r>
        <w:t xml:space="preserve"> </w:t>
      </w:r>
      <w:r w:rsidRPr="005E1593">
        <w:t>XVI–XVIII вв., а в ряде стран Западной Европы действовала и в XIX </w:t>
      </w:r>
      <w:proofErr w:type="gramStart"/>
      <w:r w:rsidRPr="005E1593">
        <w:t>в</w:t>
      </w:r>
      <w:proofErr w:type="gramEnd"/>
      <w:r w:rsidRPr="005E1593">
        <w:t xml:space="preserve">. </w:t>
      </w:r>
      <w:proofErr w:type="gramStart"/>
      <w:r w:rsidRPr="005E1593">
        <w:t>Система</w:t>
      </w:r>
      <w:proofErr w:type="gramEnd"/>
      <w:r w:rsidRPr="005E1593">
        <w:t xml:space="preserve"> не обеспечивала устойчивости денежного обращения.</w:t>
      </w:r>
    </w:p>
    <w:p w:rsidR="005E1593" w:rsidRPr="005E1593" w:rsidRDefault="005E1593" w:rsidP="005E1593">
      <w:pPr>
        <w:ind w:firstLine="567"/>
      </w:pPr>
      <w:r w:rsidRPr="005E1593">
        <w:rPr>
          <w:iCs/>
        </w:rPr>
        <w:t>Монометаллизм </w:t>
      </w:r>
      <w:r w:rsidRPr="005E1593">
        <w:t xml:space="preserve">– роль всеобщего эквивалента закреплена за одним металлом. Серебряный монометаллизм существовал в России (1843-1852 гг.), </w:t>
      </w:r>
      <w:r w:rsidRPr="005E1593">
        <w:lastRenderedPageBreak/>
        <w:t>Индии (1852-1893 гг.), Китае (до 1935 г.). Золотое обращение в России введено с 1897 г.</w:t>
      </w:r>
    </w:p>
    <w:p w:rsidR="005E1593" w:rsidRPr="005E1593" w:rsidRDefault="005E1593" w:rsidP="005E1593">
      <w:pPr>
        <w:ind w:firstLine="567"/>
      </w:pPr>
      <w:r w:rsidRPr="005E1593">
        <w:t>Различают три разновидности (стандарта) золотого монометаллизма: золотомонетный; золотослитковый; золотодевизный.</w:t>
      </w:r>
    </w:p>
    <w:p w:rsidR="005E1593" w:rsidRPr="005E1593" w:rsidRDefault="005E1593" w:rsidP="005E1593">
      <w:pPr>
        <w:ind w:firstLine="567"/>
      </w:pPr>
      <w:r w:rsidRPr="005E1593">
        <w:rPr>
          <w:iCs/>
        </w:rPr>
        <w:t>Золотомонетный </w:t>
      </w:r>
      <w:r w:rsidRPr="005E1593">
        <w:t>стандарт характеризовался свободной чеканкой монет, беспрепятственным обменом банкнот на золото, незапрещенным движением золота между странами. Этот стандарт требовал наличия золотых запасов в эмиссионных центрах. Первая мировая война привела к отмене золотомонетного стандарта в большинстве стран.</w:t>
      </w:r>
    </w:p>
    <w:p w:rsidR="005E1593" w:rsidRPr="005E1593" w:rsidRDefault="005E1593" w:rsidP="005E1593">
      <w:pPr>
        <w:ind w:firstLine="567"/>
      </w:pPr>
      <w:r w:rsidRPr="005E1593">
        <w:rPr>
          <w:iCs/>
        </w:rPr>
        <w:t>Золотослитковый </w:t>
      </w:r>
      <w:r w:rsidRPr="005E1593">
        <w:t>стандарт, при котором банкноты обменивались на золотые слитки, был введен после</w:t>
      </w:r>
      <w:proofErr w:type="gramStart"/>
      <w:r w:rsidRPr="005E1593">
        <w:t xml:space="preserve"> П</w:t>
      </w:r>
      <w:proofErr w:type="gramEnd"/>
      <w:r w:rsidRPr="005E1593">
        <w:t>ервой мировой войны в Великобритании и во Франции.</w:t>
      </w:r>
    </w:p>
    <w:p w:rsidR="005E1593" w:rsidRPr="005E1593" w:rsidRDefault="005E1593" w:rsidP="005E1593">
      <w:pPr>
        <w:ind w:firstLine="567"/>
      </w:pPr>
      <w:r w:rsidRPr="005E1593">
        <w:rPr>
          <w:bCs/>
        </w:rPr>
        <w:t>Золотодевизный стандарт</w:t>
      </w:r>
      <w:r>
        <w:rPr>
          <w:bCs/>
        </w:rPr>
        <w:t xml:space="preserve"> </w:t>
      </w:r>
      <w:r w:rsidRPr="005E1593">
        <w:t>– это стандарт, при котором банкноты обменивались на девизы, т.е. платежные средства в иностранной валюте, разменные на золото. Золотодевизный стандарт действовал в Германии, Австрии, Дании, Норвегии.</w:t>
      </w:r>
    </w:p>
    <w:p w:rsidR="005E1593" w:rsidRPr="005E1593" w:rsidRDefault="005E1593" w:rsidP="005E1593">
      <w:pPr>
        <w:ind w:firstLine="567"/>
      </w:pPr>
      <w:r w:rsidRPr="005E1593">
        <w:t>В результате мирового экономического кризиса 1929–1933 гг. утвердилась система обращения бумажно-кредитных денег, не разменных на действительные деньги. Система предусматривает господствующее положение банкнот, выпускаемых эмиссионными центрами стран.</w:t>
      </w:r>
    </w:p>
    <w:p w:rsidR="005E1593" w:rsidRPr="005E1593" w:rsidRDefault="005E1593" w:rsidP="005E1593">
      <w:pPr>
        <w:ind w:firstLine="567"/>
      </w:pPr>
      <w:r w:rsidRPr="005E1593">
        <w:rPr>
          <w:iCs/>
        </w:rPr>
        <w:t>Элементами денежной системы являются: </w:t>
      </w:r>
      <w:r w:rsidRPr="005E1593">
        <w:t>денежные единицы; масштаб цен; виды денег, являющихся законным платежным средством; эмиссионная система; государственный аппарат регулирования денежного обращения.</w:t>
      </w:r>
    </w:p>
    <w:p w:rsidR="005E1593" w:rsidRPr="005E1593" w:rsidRDefault="005E1593" w:rsidP="005E1593">
      <w:pPr>
        <w:ind w:firstLine="567"/>
      </w:pPr>
      <w:r w:rsidRPr="005E1593">
        <w:rPr>
          <w:bCs/>
        </w:rPr>
        <w:t>Денежные единицы </w:t>
      </w:r>
      <w:r w:rsidRPr="005E1593">
        <w:t>– это установленные в законодательном порядке денежные знаки, служащие для соизмерения и выражения цен всех товаров и услуг. В большинстве стран действуют десятичные системы деления, например: 1 доллар = 100 центам, 1 руб. = 100 коп.</w:t>
      </w:r>
    </w:p>
    <w:p w:rsidR="005E1593" w:rsidRPr="005E1593" w:rsidRDefault="005E1593" w:rsidP="005E1593">
      <w:pPr>
        <w:ind w:firstLine="567"/>
      </w:pPr>
      <w:r w:rsidRPr="005E1593">
        <w:rPr>
          <w:bCs/>
        </w:rPr>
        <w:t>Масштаб цен </w:t>
      </w:r>
      <w:r w:rsidRPr="005E1593">
        <w:t xml:space="preserve">– средство выражения стоимости через весовое содержание денежного металла в выбранной денежной единице. В настоящее время это определение утратило экономическое значение, так как кредитные </w:t>
      </w:r>
      <w:r w:rsidRPr="005E1593">
        <w:lastRenderedPageBreak/>
        <w:t>деньги не имеют собственной стоимости и не могут быть выразителем стоимости других товаров.</w:t>
      </w:r>
    </w:p>
    <w:p w:rsidR="005E1593" w:rsidRPr="005E1593" w:rsidRDefault="005E1593" w:rsidP="005E1593">
      <w:pPr>
        <w:ind w:firstLine="567"/>
      </w:pPr>
      <w:r w:rsidRPr="005E1593">
        <w:t>Виды денег,</w:t>
      </w:r>
      <w:r>
        <w:t xml:space="preserve"> </w:t>
      </w:r>
      <w:r w:rsidRPr="005E1593">
        <w:t>являющиеся законными платежными средствами, – это, прежде всего, кредитные деньги и банкноты, разменная монета, а также бумажные деньги (казначейские билеты).</w:t>
      </w:r>
    </w:p>
    <w:p w:rsidR="005E1593" w:rsidRPr="005E1593" w:rsidRDefault="005E1593" w:rsidP="005E1593">
      <w:pPr>
        <w:ind w:firstLine="567"/>
      </w:pPr>
      <w:r w:rsidRPr="005E1593">
        <w:rPr>
          <w:bCs/>
        </w:rPr>
        <w:t>Эмиссионная система </w:t>
      </w:r>
      <w:r w:rsidRPr="005E1593">
        <w:t xml:space="preserve">– законодательно установленный порядок выпуска и обращения денежных знаков. Эмиссионные операции осуществляет центральный банк (выпуск банковских билетов) и казначейство (выпуск казначейских билетов, </w:t>
      </w:r>
      <w:proofErr w:type="spellStart"/>
      <w:r w:rsidRPr="005E1593">
        <w:t>мелкокупюрных</w:t>
      </w:r>
      <w:proofErr w:type="spellEnd"/>
      <w:r w:rsidRPr="005E1593">
        <w:t xml:space="preserve"> </w:t>
      </w:r>
      <w:proofErr w:type="spellStart"/>
      <w:proofErr w:type="gramStart"/>
      <w:r w:rsidRPr="005E1593">
        <w:t>бумажно</w:t>
      </w:r>
      <w:proofErr w:type="spellEnd"/>
      <w:r>
        <w:t xml:space="preserve"> </w:t>
      </w:r>
      <w:r w:rsidRPr="005E1593">
        <w:t>-</w:t>
      </w:r>
      <w:r>
        <w:t xml:space="preserve"> </w:t>
      </w:r>
      <w:r w:rsidRPr="005E1593">
        <w:t>денежных</w:t>
      </w:r>
      <w:proofErr w:type="gramEnd"/>
      <w:r w:rsidRPr="005E1593">
        <w:t xml:space="preserve"> знаков). Эмиссия банкнот осуществляется тремя путями: предоставлением кредитов кредитным учреждениям в форме переучета коммерческих векселей; кредитованием казны под обеспечение государственных ценных бумаг; выпуском банкнот путем их обмена на иностранную валюту.</w:t>
      </w:r>
    </w:p>
    <w:p w:rsidR="005E1593" w:rsidRPr="00DA2A00" w:rsidRDefault="005E1593" w:rsidP="005E1593">
      <w:pPr>
        <w:ind w:firstLine="567"/>
      </w:pPr>
      <w:r w:rsidRPr="005E1593">
        <w:t>Регулирование денежного обращения.</w:t>
      </w:r>
      <w:r>
        <w:t xml:space="preserve"> </w:t>
      </w:r>
      <w:r w:rsidRPr="005E1593">
        <w:t>Мерой регулирования прироста денежной массы и кредита является установление целевых ориентиров, на которые должны ориентироваться центральные банки. Центральный банк по согласованию с государственными органами определяет сумму увеличения денежной массы, ограничивая ее приростом в реальном исчислении. Однако эффективность такой меры невелика.</w:t>
      </w:r>
      <w:r w:rsidR="005F5C7C" w:rsidRPr="00DA2A00">
        <w:t>[</w:t>
      </w:r>
      <w:r w:rsidR="00CB4AB8">
        <w:t>6</w:t>
      </w:r>
      <w:r w:rsidR="005F5C7C">
        <w:t>, с 80-101</w:t>
      </w:r>
      <w:r w:rsidR="005F5C7C" w:rsidRPr="00DA2A00">
        <w:t>]</w:t>
      </w: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Default="00495D98" w:rsidP="005E1593">
      <w:pPr>
        <w:ind w:firstLine="567"/>
      </w:pPr>
    </w:p>
    <w:p w:rsidR="00495D98" w:rsidRPr="005E1593" w:rsidRDefault="00DA2A00" w:rsidP="00044C3D">
      <w:pPr>
        <w:pStyle w:val="a8"/>
        <w:numPr>
          <w:ilvl w:val="0"/>
          <w:numId w:val="18"/>
        </w:numPr>
        <w:spacing w:after="100" w:afterAutospacing="1"/>
        <w:ind w:left="0" w:firstLine="0"/>
        <w:jc w:val="center"/>
      </w:pPr>
      <w:r>
        <w:lastRenderedPageBreak/>
        <w:t>Расчетная часть</w:t>
      </w:r>
    </w:p>
    <w:p w:rsidR="005E1593" w:rsidRPr="005E1593" w:rsidRDefault="005E1593" w:rsidP="00DA2A00">
      <w:pPr>
        <w:ind w:firstLine="567"/>
      </w:pPr>
      <w:r w:rsidRPr="005E1593">
        <w:t>Представить схематично денежное обращение на основе использования:</w:t>
      </w:r>
    </w:p>
    <w:p w:rsidR="005E1593" w:rsidRPr="005E1593" w:rsidRDefault="005E1593" w:rsidP="005E1593">
      <w:pPr>
        <w:ind w:firstLine="567"/>
      </w:pPr>
      <w:r w:rsidRPr="005E1593">
        <w:t>- наличных денег</w:t>
      </w:r>
    </w:p>
    <w:p w:rsidR="005E1593" w:rsidRPr="005E1593" w:rsidRDefault="005E1593" w:rsidP="005E1593">
      <w:pPr>
        <w:ind w:firstLine="567"/>
      </w:pPr>
      <w:r w:rsidRPr="005E1593">
        <w:t>- платежных карт</w:t>
      </w:r>
    </w:p>
    <w:p w:rsidR="005E1593" w:rsidRPr="005E1593" w:rsidRDefault="005E1593" w:rsidP="005E1593">
      <w:pPr>
        <w:ind w:firstLine="567"/>
      </w:pPr>
      <w:r w:rsidRPr="005E1593">
        <w:t>- чеков и векселей</w:t>
      </w:r>
    </w:p>
    <w:p w:rsidR="005E1593" w:rsidRPr="005E1593" w:rsidRDefault="005E1593" w:rsidP="005E1593">
      <w:pPr>
        <w:ind w:firstLine="567"/>
      </w:pPr>
      <w:r w:rsidRPr="005E1593">
        <w:t xml:space="preserve">Изучить нормативно-правовую базу денежного обращения в нашей стране в каждом          отдельном случае (ГК, ФЗ, Постановления и Инструкции Банка России). </w:t>
      </w:r>
    </w:p>
    <w:p w:rsidR="005E1593" w:rsidRDefault="005E1593" w:rsidP="005E1593">
      <w:pPr>
        <w:ind w:firstLine="567"/>
      </w:pPr>
      <w:r w:rsidRPr="005E1593">
        <w:t>Проанализируйте статистику объема наличных денег в обращении, использования платежных (банковских) карт в денежных тра</w:t>
      </w:r>
      <w:r w:rsidR="00292933">
        <w:t>нзакциях и банковских векселей.</w:t>
      </w:r>
    </w:p>
    <w:p w:rsidR="00E3457F" w:rsidRDefault="00E3457F" w:rsidP="005E1593">
      <w:pPr>
        <w:ind w:firstLine="567"/>
      </w:pPr>
    </w:p>
    <w:p w:rsidR="00B03773" w:rsidRPr="00B03773" w:rsidRDefault="00B03773" w:rsidP="00B03773">
      <w:pPr>
        <w:ind w:firstLine="567"/>
      </w:pPr>
      <w:r w:rsidRPr="00B03773">
        <w:rPr>
          <w:bCs/>
          <w:iCs/>
        </w:rPr>
        <w:t>Денежное обращение</w:t>
      </w:r>
      <w:r w:rsidRPr="00B03773">
        <w:rPr>
          <w:iCs/>
        </w:rPr>
        <w:t> — это движение денег во внутреннем экономическом обороте страны, в системе внешнеэкономических связей, в наличной и безналичной форме обслуживающее реализацию товаров и услуг, а также нетоварные платежи в хозяйстве.</w:t>
      </w:r>
    </w:p>
    <w:p w:rsidR="00B03773" w:rsidRPr="005F5C7C" w:rsidRDefault="00B03773" w:rsidP="00211CE2">
      <w:pPr>
        <w:ind w:firstLine="567"/>
        <w:rPr>
          <w:lang w:val="en-US"/>
        </w:rPr>
      </w:pPr>
      <w:r w:rsidRPr="00B03773">
        <w:t>Денежное обращение отражает направленные потоки денег между центральным банком и коммерческими банками (кредитными организациями); между коммерческими банками; коммерческими банками и предприятиями, организациями, учреждениями различных организационно-правовых форм; между коммерческими банками и физическими лицами;  финансовыми институтами различного назначения; между финансовыми институтами и физическими лицами.</w:t>
      </w:r>
      <w:r w:rsidR="00211CE2">
        <w:t xml:space="preserve"> </w:t>
      </w:r>
      <w:r w:rsidR="00CB4AB8">
        <w:rPr>
          <w:lang w:val="en-US"/>
        </w:rPr>
        <w:t>[</w:t>
      </w:r>
      <w:r w:rsidR="00CB4AB8">
        <w:t>2</w:t>
      </w:r>
      <w:r w:rsidR="005F5C7C">
        <w:rPr>
          <w:lang w:val="en-US"/>
        </w:rPr>
        <w:t>]</w:t>
      </w:r>
    </w:p>
    <w:p w:rsidR="0053538E" w:rsidRPr="0053538E" w:rsidRDefault="0053538E" w:rsidP="0053538E">
      <w:pPr>
        <w:spacing w:before="100" w:beforeAutospacing="1" w:after="100" w:afterAutospacing="1"/>
        <w:ind w:firstLine="0"/>
        <w:jc w:val="center"/>
        <w:rPr>
          <w:noProof/>
          <w:szCs w:val="28"/>
        </w:rPr>
      </w:pPr>
      <w:r w:rsidRPr="0053538E">
        <w:rPr>
          <w:noProof/>
          <w:szCs w:val="28"/>
        </w:rPr>
        <w:t>Денежное обращение на основе наличных денег</w:t>
      </w:r>
    </w:p>
    <w:p w:rsidR="0053538E" w:rsidRDefault="0053538E" w:rsidP="0053538E">
      <w:pPr>
        <w:ind w:firstLine="567"/>
      </w:pPr>
      <w:r w:rsidRPr="0053538E">
        <w:rPr>
          <w:bCs/>
        </w:rPr>
        <w:t>Налично-денежный оборот — </w:t>
      </w:r>
      <w:r w:rsidRPr="0053538E">
        <w:t xml:space="preserve">это совокупность платежей за определенный период времени, который отражает движение наличных </w:t>
      </w:r>
      <w:proofErr w:type="gramStart"/>
      <w:r w:rsidRPr="0053538E">
        <w:t>денег</w:t>
      </w:r>
      <w:proofErr w:type="gramEnd"/>
      <w:r w:rsidRPr="0053538E">
        <w:t xml:space="preserve"> как в качестве средства обращения, так и в качестве средства платежа.</w:t>
      </w:r>
    </w:p>
    <w:p w:rsidR="0053538E" w:rsidRDefault="0053538E" w:rsidP="0053538E">
      <w:pPr>
        <w:ind w:firstLine="56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2552065" cy="2902585"/>
            <wp:effectExtent l="19050" t="0" r="635" b="0"/>
            <wp:docPr id="1" name="Рисунок 1" descr="C:\Users\admin\Desktop\41A36dWQD=xOfd4kQhzmQdnev0Divd0hI2wIYdBwXFW5ndtu0c9BMr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41A36dWQD=xOfd4kQhzmQdnev0Divd0hI2wIYdBwXFW5ndtu0c9BMrs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065" cy="29025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3538E" w:rsidRPr="0053538E" w:rsidRDefault="0053538E" w:rsidP="0053538E">
      <w:pPr>
        <w:ind w:firstLine="567"/>
        <w:jc w:val="center"/>
      </w:pPr>
      <w:r>
        <w:rPr>
          <w:szCs w:val="28"/>
        </w:rPr>
        <w:t>Рис. 1</w:t>
      </w:r>
      <w:r w:rsidRPr="00D82D20">
        <w:rPr>
          <w:szCs w:val="28"/>
        </w:rPr>
        <w:t>. Схема налично-денежного оборота</w:t>
      </w:r>
    </w:p>
    <w:p w:rsidR="0053538E" w:rsidRPr="0053538E" w:rsidRDefault="0053538E" w:rsidP="0053538E">
      <w:pPr>
        <w:ind w:firstLine="567"/>
      </w:pPr>
      <w:r w:rsidRPr="0053538E">
        <w:rPr>
          <w:bCs/>
        </w:rPr>
        <w:t>Сфера использования наличных денег</w:t>
      </w:r>
      <w:r w:rsidRPr="0053538E">
        <w:t> в основном связана с доходами и расходами населения и включает: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расчеты населения с предприятиями розничной торговли и общественного питания;</w:t>
      </w:r>
    </w:p>
    <w:p w:rsidR="0053538E" w:rsidRPr="0053538E" w:rsidRDefault="003B7AC9" w:rsidP="0053538E">
      <w:pPr>
        <w:numPr>
          <w:ilvl w:val="0"/>
          <w:numId w:val="4"/>
        </w:numPr>
      </w:pPr>
      <w:hyperlink r:id="rId9" w:tooltip="Оплата труда" w:history="1">
        <w:r w:rsidR="0053538E" w:rsidRPr="0053538E">
          <w:rPr>
            <w:rStyle w:val="a9"/>
            <w:color w:val="auto"/>
            <w:u w:val="none"/>
          </w:rPr>
          <w:t>оплату труда</w:t>
        </w:r>
      </w:hyperlink>
      <w:r w:rsidR="0053538E" w:rsidRPr="0053538E">
        <w:t> и выплату других денежных доходов;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внесение денег населением во вклады и получение денег из банка;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выплату пенсий, пособий, стипендий, страхового возмещения;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выдачу кредитными организациями потребительского кредита;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оплату ценных бумаг и выплату доходов по ним;</w:t>
      </w:r>
    </w:p>
    <w:p w:rsidR="0053538E" w:rsidRPr="0053538E" w:rsidRDefault="0053538E" w:rsidP="0053538E">
      <w:pPr>
        <w:numPr>
          <w:ilvl w:val="0"/>
          <w:numId w:val="4"/>
        </w:numPr>
      </w:pPr>
      <w:r w:rsidRPr="0053538E">
        <w:t>коммунальные платежи, уплату населением налогов в бюджет.</w:t>
      </w:r>
    </w:p>
    <w:p w:rsidR="0053538E" w:rsidRPr="005F5C7C" w:rsidRDefault="0053538E" w:rsidP="0053538E">
      <w:pPr>
        <w:ind w:firstLine="567"/>
        <w:rPr>
          <w:lang w:val="en-US"/>
        </w:rPr>
      </w:pPr>
      <w:r w:rsidRPr="0053538E">
        <w:t>Таким образом, наличные деньги используются для кругооборота товаров и услуг, для расчетов, непосредственно не связанных с движением товаров и услуг. Налично-денежное обращение осуществляется с помощью различных видов денег: </w:t>
      </w:r>
      <w:hyperlink r:id="rId10" w:tooltip="Банкнота" w:history="1">
        <w:r w:rsidRPr="0053538E">
          <w:rPr>
            <w:rStyle w:val="a9"/>
            <w:color w:val="auto"/>
            <w:u w:val="none"/>
          </w:rPr>
          <w:t>банкнот</w:t>
        </w:r>
      </w:hyperlink>
      <w:r w:rsidRPr="0053538E">
        <w:t>, металлических монет, других кредитных инструментов (</w:t>
      </w:r>
      <w:hyperlink r:id="rId11" w:tooltip="Вексель" w:history="1">
        <w:r w:rsidRPr="0053538E">
          <w:rPr>
            <w:rStyle w:val="a9"/>
            <w:color w:val="auto"/>
            <w:u w:val="none"/>
          </w:rPr>
          <w:t>векселей</w:t>
        </w:r>
      </w:hyperlink>
      <w:r w:rsidRPr="0053538E">
        <w:t>, банковских векселей, </w:t>
      </w:r>
      <w:hyperlink r:id="rId12" w:tooltip="Чек" w:history="1">
        <w:r w:rsidRPr="0053538E">
          <w:rPr>
            <w:rStyle w:val="a9"/>
            <w:color w:val="auto"/>
            <w:u w:val="none"/>
          </w:rPr>
          <w:t>чеков</w:t>
        </w:r>
      </w:hyperlink>
      <w:r w:rsidRPr="0053538E">
        <w:t xml:space="preserve">, кредитных карточек). Эмиссию наличных денег осуществляют, как правило, центральные банки, в отдельных странах и казначейство. Между предприятиями и организациями, по общему правилу, налично-денежный оборот незначителен. </w:t>
      </w:r>
      <w:r w:rsidR="00CB4AB8">
        <w:rPr>
          <w:lang w:val="en-US"/>
        </w:rPr>
        <w:t>[</w:t>
      </w:r>
      <w:r w:rsidR="00CB4AB8">
        <w:t>3</w:t>
      </w:r>
      <w:r w:rsidR="005F5C7C" w:rsidRPr="005F5C7C">
        <w:rPr>
          <w:lang w:val="en-US"/>
        </w:rPr>
        <w:t xml:space="preserve">] </w:t>
      </w:r>
    </w:p>
    <w:p w:rsidR="0053538E" w:rsidRPr="0053538E" w:rsidRDefault="0053538E" w:rsidP="0053538E">
      <w:pPr>
        <w:spacing w:before="100" w:beforeAutospacing="1" w:after="100" w:afterAutospacing="1"/>
        <w:ind w:firstLine="0"/>
        <w:jc w:val="center"/>
        <w:rPr>
          <w:noProof/>
          <w:szCs w:val="28"/>
        </w:rPr>
      </w:pPr>
      <w:r w:rsidRPr="0053538E">
        <w:rPr>
          <w:noProof/>
          <w:szCs w:val="28"/>
        </w:rPr>
        <w:lastRenderedPageBreak/>
        <w:t>Денежное обращение на основе платёжных карт</w:t>
      </w:r>
    </w:p>
    <w:p w:rsidR="00CB1455" w:rsidRPr="006700E8" w:rsidRDefault="006700E8" w:rsidP="00284C7B">
      <w:pPr>
        <w:ind w:firstLine="567"/>
        <w:rPr>
          <w:szCs w:val="28"/>
        </w:rPr>
      </w:pPr>
      <w:r w:rsidRPr="006700E8">
        <w:rPr>
          <w:color w:val="000000"/>
          <w:szCs w:val="28"/>
          <w:shd w:val="clear" w:color="auto" w:fill="FFFFFF"/>
        </w:rPr>
        <w:t xml:space="preserve">Платежная карта - один из самых динамично развивающихся инновационных банковских продуктов во всем мире, с каждым годом обнаруживаются новые возможности использования данного инструмента расчетов. Стоит отметить, что для России важны не только изменения самого продукта и новые возможности его использования, но и макроэкономический аспект внедрения платежных карт в оборот. Ведь платежная карта - это не только средство для формирования устойчивых пассивов, она также является одним из самых мощных инструментов, оказывающих влияние на структуру платежного оборота. Поэтому изучение карточных платежных систем на </w:t>
      </w:r>
      <w:proofErr w:type="spellStart"/>
      <w:r w:rsidRPr="006700E8">
        <w:rPr>
          <w:color w:val="000000"/>
          <w:szCs w:val="28"/>
          <w:shd w:val="clear" w:color="auto" w:fill="FFFFFF"/>
        </w:rPr>
        <w:t>макроуровне</w:t>
      </w:r>
      <w:proofErr w:type="spellEnd"/>
      <w:r w:rsidRPr="006700E8">
        <w:rPr>
          <w:color w:val="000000"/>
          <w:szCs w:val="28"/>
          <w:shd w:val="clear" w:color="auto" w:fill="FFFFFF"/>
        </w:rPr>
        <w:t xml:space="preserve"> и развитие соответствующих теоретических исследований приобрело </w:t>
      </w:r>
      <w:proofErr w:type="gramStart"/>
      <w:r w:rsidRPr="006700E8">
        <w:rPr>
          <w:color w:val="000000"/>
          <w:szCs w:val="28"/>
          <w:shd w:val="clear" w:color="auto" w:fill="FFFFFF"/>
        </w:rPr>
        <w:t>важное значение</w:t>
      </w:r>
      <w:proofErr w:type="gramEnd"/>
      <w:r w:rsidRPr="006700E8">
        <w:rPr>
          <w:color w:val="000000"/>
          <w:szCs w:val="28"/>
          <w:shd w:val="clear" w:color="auto" w:fill="FFFFFF"/>
        </w:rPr>
        <w:t xml:space="preserve"> для развития экономической науки. Кроме того, стоить отметить высокий уровень интеграции платежных карт в международное экономическое сообщество и непосредственную связь с многочисленными банковскими продуктами: от текущих счетов до паевых инвестиционных фондов. Постоянное расширение использования платежных карт на практике обуславливает необходимость дополнительного теоретического исследования природы платежных карт и платежного оборота.</w:t>
      </w:r>
    </w:p>
    <w:p w:rsidR="007F14E0" w:rsidRDefault="008D3D52" w:rsidP="008D3D52">
      <w:pPr>
        <w:ind w:firstLine="567"/>
        <w:jc w:val="center"/>
      </w:pPr>
      <w:r>
        <w:rPr>
          <w:noProof/>
          <w:lang w:eastAsia="ru-RU"/>
        </w:rPr>
        <w:lastRenderedPageBreak/>
        <w:drawing>
          <wp:inline distT="0" distB="0" distL="0" distR="0">
            <wp:extent cx="4774004" cy="4295554"/>
            <wp:effectExtent l="19050" t="0" r="7546" b="0"/>
            <wp:docPr id="2" name="Рисунок 2" descr="C:\Users\admin\Desktop\1305987789_2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admin\Desktop\1305987789_22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73930" cy="42954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3D52" w:rsidRPr="00457F06" w:rsidRDefault="008D3D52" w:rsidP="008D3D52">
      <w:pPr>
        <w:jc w:val="center"/>
        <w:rPr>
          <w:color w:val="000000" w:themeColor="text1"/>
          <w:szCs w:val="28"/>
          <w:shd w:val="clear" w:color="auto" w:fill="FFFFFF"/>
        </w:rPr>
      </w:pPr>
      <w:r>
        <w:rPr>
          <w:color w:val="000000" w:themeColor="text1"/>
          <w:szCs w:val="28"/>
          <w:shd w:val="clear" w:color="auto" w:fill="FFFFFF"/>
        </w:rPr>
        <w:t>Рис. 2</w:t>
      </w:r>
      <w:r w:rsidRPr="00457F06">
        <w:rPr>
          <w:color w:val="000000" w:themeColor="text1"/>
          <w:szCs w:val="28"/>
          <w:shd w:val="clear" w:color="auto" w:fill="FFFFFF"/>
        </w:rPr>
        <w:t>. Схема</w:t>
      </w:r>
      <w:r>
        <w:rPr>
          <w:color w:val="000000" w:themeColor="text1"/>
          <w:szCs w:val="28"/>
          <w:shd w:val="clear" w:color="auto" w:fill="FFFFFF"/>
        </w:rPr>
        <w:t xml:space="preserve"> обслуживания по платёжной карте</w:t>
      </w:r>
    </w:p>
    <w:p w:rsidR="003B4F98" w:rsidRPr="003B4F98" w:rsidRDefault="003B4F98" w:rsidP="003B4F98">
      <w:pPr>
        <w:spacing w:before="100" w:beforeAutospacing="1" w:after="100" w:afterAutospacing="1"/>
        <w:ind w:firstLine="0"/>
        <w:jc w:val="center"/>
        <w:rPr>
          <w:noProof/>
          <w:szCs w:val="28"/>
        </w:rPr>
      </w:pPr>
      <w:r w:rsidRPr="003B4F98">
        <w:rPr>
          <w:noProof/>
          <w:szCs w:val="28"/>
        </w:rPr>
        <w:t>Денежное обращение на чеков и векселей</w:t>
      </w:r>
    </w:p>
    <w:p w:rsidR="003B4F98" w:rsidRPr="005F5C7C" w:rsidRDefault="003B4F98" w:rsidP="000277FD">
      <w:pPr>
        <w:ind w:firstLine="567"/>
        <w:rPr>
          <w:rFonts w:cs="Times New Roman"/>
          <w:szCs w:val="28"/>
          <w:lang w:val="en-US"/>
        </w:rPr>
      </w:pPr>
      <w:r w:rsidRPr="003B4F98">
        <w:rPr>
          <w:rStyle w:val="ac"/>
          <w:rFonts w:cs="Times New Roman"/>
          <w:b w:val="0"/>
          <w:szCs w:val="28"/>
        </w:rPr>
        <w:t>Чеки</w:t>
      </w:r>
      <w:r w:rsidRPr="003B4F98">
        <w:rPr>
          <w:rStyle w:val="apple-converted-space"/>
          <w:rFonts w:cs="Times New Roman"/>
          <w:szCs w:val="28"/>
        </w:rPr>
        <w:t> </w:t>
      </w:r>
      <w:r w:rsidRPr="003B4F98">
        <w:rPr>
          <w:rFonts w:cs="Times New Roman"/>
          <w:szCs w:val="28"/>
        </w:rPr>
        <w:t>— это</w:t>
      </w:r>
      <w:r w:rsidRPr="003B4F98">
        <w:rPr>
          <w:rStyle w:val="apple-converted-space"/>
          <w:rFonts w:cs="Times New Roman"/>
          <w:szCs w:val="28"/>
        </w:rPr>
        <w:t> </w:t>
      </w:r>
      <w:hyperlink r:id="rId14" w:tooltip="Ценная бумага" w:history="1">
        <w:r w:rsidRPr="003B4F98">
          <w:rPr>
            <w:rStyle w:val="a9"/>
            <w:rFonts w:cs="Times New Roman"/>
            <w:color w:val="auto"/>
            <w:szCs w:val="28"/>
            <w:u w:val="none"/>
          </w:rPr>
          <w:t>ценная бумага</w:t>
        </w:r>
      </w:hyperlink>
      <w:r w:rsidRPr="003B4F98">
        <w:rPr>
          <w:rFonts w:cs="Times New Roman"/>
          <w:szCs w:val="28"/>
        </w:rPr>
        <w:t>, в которой содержится распоряжение плательщика-чекодателя своему банку произвести платеж указанной суммы чекодержателю.</w:t>
      </w:r>
      <w:r w:rsidR="00211CE2">
        <w:rPr>
          <w:rFonts w:cs="Times New Roman"/>
          <w:szCs w:val="28"/>
        </w:rPr>
        <w:t xml:space="preserve"> </w:t>
      </w:r>
      <w:r w:rsidR="00CB4AB8">
        <w:rPr>
          <w:rFonts w:cs="Times New Roman"/>
          <w:szCs w:val="28"/>
          <w:lang w:val="en-US"/>
        </w:rPr>
        <w:t>[</w:t>
      </w:r>
      <w:r w:rsidR="00CB4AB8">
        <w:rPr>
          <w:rFonts w:cs="Times New Roman"/>
          <w:szCs w:val="28"/>
        </w:rPr>
        <w:t>4</w:t>
      </w:r>
      <w:r w:rsidR="005F5C7C">
        <w:rPr>
          <w:rFonts w:cs="Times New Roman"/>
          <w:szCs w:val="28"/>
          <w:lang w:val="en-US"/>
        </w:rPr>
        <w:t>]</w:t>
      </w:r>
    </w:p>
    <w:p w:rsidR="003B4F98" w:rsidRPr="003B4F98" w:rsidRDefault="003B4F98" w:rsidP="003B4F98">
      <w:pPr>
        <w:ind w:firstLine="567"/>
        <w:jc w:val="center"/>
        <w:rPr>
          <w:lang w:eastAsia="ru-RU"/>
        </w:rPr>
      </w:pPr>
      <w:r w:rsidRPr="003B4F98">
        <w:rPr>
          <w:noProof/>
          <w:lang w:eastAsia="ru-RU"/>
        </w:rPr>
        <w:drawing>
          <wp:inline distT="0" distB="0" distL="0" distR="0">
            <wp:extent cx="4253230" cy="1552575"/>
            <wp:effectExtent l="19050" t="0" r="0" b="0"/>
            <wp:docPr id="3" name="Рисунок 3" descr="http://www.grandars.ru/images/1/review/id/510/f2c1e576d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grandars.ru/images/1/review/id/510/f2c1e576d4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323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4F98" w:rsidRPr="003B4F98" w:rsidRDefault="005C2214" w:rsidP="003B4F98">
      <w:pPr>
        <w:ind w:firstLine="567"/>
        <w:jc w:val="center"/>
        <w:rPr>
          <w:rFonts w:cs="Times New Roman"/>
          <w:sz w:val="24"/>
          <w:szCs w:val="24"/>
          <w:lang w:eastAsia="ru-RU"/>
        </w:rPr>
      </w:pPr>
      <w:r>
        <w:rPr>
          <w:bCs/>
          <w:lang w:eastAsia="ru-RU"/>
        </w:rPr>
        <w:t>Рис. 3</w:t>
      </w:r>
      <w:r w:rsidR="003B4F98" w:rsidRPr="003B4F98">
        <w:rPr>
          <w:bCs/>
          <w:lang w:eastAsia="ru-RU"/>
        </w:rPr>
        <w:t>. Схема расчетов с помощью чеков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 xml:space="preserve">покупатель предоставляет в обслуживающий его банк заявление на получение чеков и платежное поручение на депонирование сумм (если оно </w:t>
      </w:r>
      <w:r w:rsidRPr="003B4F98">
        <w:rPr>
          <w:lang w:eastAsia="ru-RU"/>
        </w:rPr>
        <w:lastRenderedPageBreak/>
        <w:t>осуществляется) или заявление в двух экземплярах для приобретения чеков, оплата которых гарантирована банком;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в банке, обслуживающем покупателя, бронируются средства на отдельном счете и заполняются чеки, т. е. проставляются наименование банка, номер лицевого счета, название чекодателя и лимит суммы чека;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покупателю выдаются чеки и чековая карточка;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продавец предъявляет покупателю документы на отгруженную продукцию (выполненные работы, оказанные услуги);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покупатель выдает чек продавцу;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продавец предъявляет чек в банк, обслуживающий продавца, при реестре чеков;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в банке, обслуживающем продавца, зачисляются денежные средства на счет продавца;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банк продавца предъявляет чек для оплаты банку, обслуживающему покупателя;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банк, обслуживающий покупателя, списывает сумму чека за счет ранее забронированных сумм;</w:t>
      </w:r>
    </w:p>
    <w:p w:rsidR="003B4F98" w:rsidRPr="003B4F98" w:rsidRDefault="003B4F98" w:rsidP="000277FD">
      <w:pPr>
        <w:pStyle w:val="a8"/>
        <w:numPr>
          <w:ilvl w:val="0"/>
          <w:numId w:val="8"/>
        </w:numPr>
        <w:ind w:left="0" w:firstLine="567"/>
        <w:rPr>
          <w:lang w:eastAsia="ru-RU"/>
        </w:rPr>
      </w:pPr>
      <w:r w:rsidRPr="003B4F98">
        <w:rPr>
          <w:lang w:eastAsia="ru-RU"/>
        </w:rPr>
        <w:t>банки выдают клиентам выписки из счетов банка.</w:t>
      </w:r>
    </w:p>
    <w:p w:rsidR="007F14E0" w:rsidRDefault="007F14E0" w:rsidP="000277FD">
      <w:pPr>
        <w:ind w:firstLine="567"/>
      </w:pPr>
    </w:p>
    <w:p w:rsidR="00055B32" w:rsidRDefault="00055B32" w:rsidP="000277FD">
      <w:pPr>
        <w:ind w:firstLine="567"/>
      </w:pPr>
      <w:r>
        <w:t>Вексель</w:t>
      </w:r>
      <w:r>
        <w:rPr>
          <w:rStyle w:val="apple-converted-space"/>
          <w:rFonts w:ascii="Arial" w:hAnsi="Arial" w:cs="Arial"/>
          <w:i/>
          <w:iCs/>
          <w:color w:val="000000"/>
          <w:sz w:val="22"/>
        </w:rPr>
        <w:t> </w:t>
      </w:r>
      <w:r>
        <w:rPr>
          <w:i/>
          <w:iCs/>
        </w:rPr>
        <w:t>-</w:t>
      </w:r>
      <w:r>
        <w:rPr>
          <w:rStyle w:val="apple-converted-space"/>
          <w:rFonts w:ascii="Arial" w:hAnsi="Arial" w:cs="Arial"/>
          <w:color w:val="000000"/>
          <w:sz w:val="22"/>
        </w:rPr>
        <w:t> </w:t>
      </w:r>
      <w:r>
        <w:t>письменное обязательство должника (простой вексель) или приказ кредитор</w:t>
      </w:r>
      <w:r w:rsidR="00E90745">
        <w:t xml:space="preserve">а должнику (переводный вексель </w:t>
      </w:r>
      <w:r>
        <w:t xml:space="preserve">- тратта) об </w:t>
      </w:r>
      <w:proofErr w:type="gramStart"/>
      <w:r>
        <w:t>уплате</w:t>
      </w:r>
      <w:proofErr w:type="gramEnd"/>
      <w:r>
        <w:t xml:space="preserve"> обознач</w:t>
      </w:r>
      <w:r w:rsidR="00E90745">
        <w:t>енной на нем суммы через опреде</w:t>
      </w:r>
      <w:r>
        <w:t>ленный срок.</w:t>
      </w:r>
    </w:p>
    <w:p w:rsidR="005C2214" w:rsidRDefault="005C2214" w:rsidP="00211CE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463848" cy="2290546"/>
            <wp:effectExtent l="19050" t="0" r="3252" b="0"/>
            <wp:docPr id="5" name="Рисунок 5" descr="C:\Users\admin\Desktop\image064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admin\Desktop\image064 (1).jp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64203" cy="229078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214" w:rsidRDefault="005C2214" w:rsidP="005C2214">
      <w:pPr>
        <w:spacing w:before="100" w:beforeAutospacing="1" w:after="100" w:afterAutospacing="1"/>
        <w:ind w:firstLine="0"/>
        <w:jc w:val="center"/>
      </w:pPr>
      <w:r>
        <w:lastRenderedPageBreak/>
        <w:t>Рис. 4. Схема оборота простого векселя</w:t>
      </w:r>
    </w:p>
    <w:p w:rsidR="005C2214" w:rsidRDefault="005C2214" w:rsidP="00211CE2">
      <w:pPr>
        <w:jc w:val="center"/>
      </w:pPr>
      <w:r>
        <w:rPr>
          <w:noProof/>
          <w:lang w:eastAsia="ru-RU"/>
        </w:rPr>
        <w:drawing>
          <wp:inline distT="0" distB="0" distL="0" distR="0">
            <wp:extent cx="3881120" cy="2998470"/>
            <wp:effectExtent l="19050" t="0" r="5080" b="0"/>
            <wp:docPr id="6" name="Рисунок 6" descr="C:\Users\admin\Desktop\image0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admin\Desktop\image064.jpg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881120" cy="29984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C2214" w:rsidRDefault="005C2214" w:rsidP="005C2214">
      <w:pPr>
        <w:spacing w:before="100" w:beforeAutospacing="1" w:after="100" w:afterAutospacing="1"/>
        <w:ind w:firstLine="0"/>
        <w:jc w:val="center"/>
      </w:pPr>
      <w:r>
        <w:t>Рис. 5. Схема оборота переводного векселя</w:t>
      </w:r>
      <w:r w:rsidRPr="005C2214">
        <w:t xml:space="preserve"> </w:t>
      </w:r>
      <w:hyperlink r:id="rId18" w:history="1">
        <w:r w:rsidR="00CB4AB8">
          <w:rPr>
            <w:rStyle w:val="a9"/>
            <w:color w:val="auto"/>
            <w:u w:val="none"/>
          </w:rPr>
          <w:t>[5</w:t>
        </w:r>
        <w:r w:rsidR="005F5C7C" w:rsidRPr="005F5C7C">
          <w:rPr>
            <w:rStyle w:val="a9"/>
            <w:color w:val="auto"/>
            <w:u w:val="none"/>
          </w:rPr>
          <w:t>]</w:t>
        </w:r>
      </w:hyperlink>
      <w:r w:rsidR="005F5C7C">
        <w:t xml:space="preserve"> </w:t>
      </w:r>
    </w:p>
    <w:p w:rsidR="00732BFD" w:rsidRDefault="00732BFD" w:rsidP="00732BFD">
      <w:pPr>
        <w:spacing w:before="100" w:beforeAutospacing="1" w:after="100" w:afterAutospacing="1"/>
        <w:ind w:firstLine="0"/>
        <w:jc w:val="center"/>
      </w:pPr>
      <w:r>
        <w:rPr>
          <w:noProof/>
        </w:rPr>
        <w:t>Нормативно-правовая база</w:t>
      </w:r>
      <w:r w:rsidRPr="00264A49">
        <w:rPr>
          <w:noProof/>
        </w:rPr>
        <w:t xml:space="preserve"> денежного обращения в нашей стране</w:t>
      </w:r>
    </w:p>
    <w:p w:rsidR="008E3153" w:rsidRDefault="000277FD" w:rsidP="00CB4AB8">
      <w:pPr>
        <w:pStyle w:val="a8"/>
        <w:numPr>
          <w:ilvl w:val="0"/>
          <w:numId w:val="19"/>
        </w:numPr>
        <w:ind w:left="0" w:firstLine="567"/>
      </w:pPr>
      <w:r>
        <w:t>Гражданский кодекс Российской Федерации. Часть 1 и 2</w:t>
      </w:r>
      <w:r w:rsidR="00595F09">
        <w:t>: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861. Наличные и безналичные расчеты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862. Формы безналичных расчетов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863. Общие положения о расчетах платежными поручениями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867. Общие положения о расчетах по аккредитиву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874. Общие положения о расчетах по инкассо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875. Исполнение инкассового поручения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877. Общие положения о расчетах чеками</w:t>
      </w:r>
    </w:p>
    <w:p w:rsidR="000277FD" w:rsidRDefault="00595F09" w:rsidP="00CB4AB8">
      <w:pPr>
        <w:ind w:firstLine="567"/>
      </w:pPr>
      <w:r>
        <w:t xml:space="preserve">2. </w:t>
      </w:r>
      <w:r w:rsidR="008E3153">
        <w:t>«</w:t>
      </w:r>
      <w:r w:rsidR="008E3153" w:rsidRPr="008E3153">
        <w:t xml:space="preserve">Положение о порядке ведения кассовых операций с банкнотами и монетой Банка России на </w:t>
      </w:r>
      <w:r w:rsidR="008E3153">
        <w:t>территории Российской Федерации»</w:t>
      </w:r>
      <w:r w:rsidR="008E3153" w:rsidRPr="008E3153">
        <w:t xml:space="preserve"> (утв. Банком России 12.10.2011 N 373-П) (Зарегистрировано в Минюсте РФ 24.11.2011 N 22394)</w:t>
      </w:r>
    </w:p>
    <w:p w:rsidR="000908A9" w:rsidRDefault="00595F09" w:rsidP="00CB4AB8">
      <w:pPr>
        <w:ind w:firstLine="567"/>
        <w:rPr>
          <w:bCs/>
        </w:rPr>
      </w:pPr>
      <w:r>
        <w:lastRenderedPageBreak/>
        <w:t xml:space="preserve">3. </w:t>
      </w:r>
      <w:r w:rsidR="000908A9" w:rsidRPr="000908A9">
        <w:rPr>
          <w:bCs/>
        </w:rPr>
        <w:t>Федеральный закон от 22 мая 2003 г. N 54-ФЗ</w:t>
      </w:r>
      <w:r w:rsidR="000908A9" w:rsidRPr="000908A9">
        <w:rPr>
          <w:bCs/>
        </w:rPr>
        <w:br/>
      </w:r>
      <w:r w:rsidR="000908A9">
        <w:rPr>
          <w:bCs/>
        </w:rPr>
        <w:t>«</w:t>
      </w:r>
      <w:r w:rsidR="000908A9" w:rsidRPr="000908A9">
        <w:rPr>
          <w:bCs/>
        </w:rPr>
        <w:t xml:space="preserve">О применении контрольно-кассовой техники при осуществлении наличных денежных расчетов и (или) расчетов </w:t>
      </w:r>
      <w:r w:rsidR="000908A9">
        <w:rPr>
          <w:bCs/>
        </w:rPr>
        <w:t>с использованием платежных карт»</w:t>
      </w:r>
    </w:p>
    <w:p w:rsidR="000277FD" w:rsidRPr="000908A9" w:rsidRDefault="00595F09" w:rsidP="00CB4AB8">
      <w:pPr>
        <w:ind w:firstLine="567"/>
      </w:pPr>
      <w:r>
        <w:t>4</w:t>
      </w:r>
      <w:r w:rsidR="000277FD">
        <w:t>.</w:t>
      </w:r>
      <w:r w:rsidR="000908A9" w:rsidRPr="000908A9">
        <w:rPr>
          <w:rFonts w:cs="Times New Roman"/>
          <w:szCs w:val="28"/>
        </w:rPr>
        <w:t xml:space="preserve"> Федеральный закон от 10.07.200</w:t>
      </w:r>
      <w:r w:rsidR="000908A9">
        <w:rPr>
          <w:rFonts w:cs="Times New Roman"/>
          <w:szCs w:val="28"/>
        </w:rPr>
        <w:t>2 N 86-ФЗ (ред. от 02.07.2013) «</w:t>
      </w:r>
      <w:r w:rsidR="000908A9" w:rsidRPr="000908A9">
        <w:rPr>
          <w:rFonts w:cs="Times New Roman"/>
          <w:szCs w:val="28"/>
        </w:rPr>
        <w:t>О Центральном банке Российской Федерации (Банке России)</w:t>
      </w:r>
      <w:r w:rsidR="000908A9">
        <w:rPr>
          <w:rFonts w:cs="Times New Roman"/>
          <w:szCs w:val="28"/>
        </w:rPr>
        <w:t>»</w:t>
      </w:r>
    </w:p>
    <w:p w:rsidR="00E13A21" w:rsidRDefault="00595F09" w:rsidP="00CB4AB8">
      <w:pPr>
        <w:ind w:firstLine="567"/>
      </w:pPr>
      <w:r>
        <w:t>5</w:t>
      </w:r>
      <w:r w:rsidR="000277FD">
        <w:t xml:space="preserve">. </w:t>
      </w:r>
      <w:r w:rsidR="00E13A21">
        <w:t>Инструкции Банка России «</w:t>
      </w:r>
      <w:r w:rsidR="00E13A21" w:rsidRPr="00E13A21">
        <w:t>О порядке открытия уполномоченными банками банковских счетов нерезидентов в валюте Российской Федерации и проведения операц</w:t>
      </w:r>
      <w:r w:rsidR="00E13A21">
        <w:t>ий по этим счетам»</w:t>
      </w:r>
      <w:r w:rsidR="00E13A21" w:rsidRPr="00E13A21">
        <w:t xml:space="preserve"> от 12 октября 2000 года N 93</w:t>
      </w:r>
    </w:p>
    <w:p w:rsidR="00595F09" w:rsidRPr="000A5118" w:rsidRDefault="00595F09" w:rsidP="00CB4AB8">
      <w:pPr>
        <w:ind w:firstLine="567"/>
        <w:rPr>
          <w:rFonts w:cs="Times New Roman"/>
          <w:b/>
          <w:szCs w:val="28"/>
        </w:rPr>
      </w:pPr>
      <w:r>
        <w:t>6</w:t>
      </w:r>
      <w:r w:rsidRPr="00CB4AB8">
        <w:t xml:space="preserve">. </w:t>
      </w:r>
      <w:r w:rsidRPr="00CB4AB8">
        <w:rPr>
          <w:rFonts w:cs="Times New Roman"/>
          <w:szCs w:val="28"/>
        </w:rPr>
        <w:t>Денежное обращение в РФ на основании Федерального закона: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27. Официальной денежной единицей (валютой) Российской Федерации является рубль. Один рубль состоит из 100 копеек.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Введение на территории Российской Федерации других денежных единиц и выпуск денежных суррогатов запрещаются.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28. Официальное соотношение между рублем и золотом или другими драгоценными металлами не устанавливается.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29. Эмиссия наличных денег (банкнот и монеты), организация их обращения и изъятия из обращения на территории Российской Федерации осуществляются исключительно Банком России.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Банкноты (банковские билеты) и монета Банка России являются единственным законным средством наличного платежа на территории Российской Федерации. Их подделка и незаконное изготовление преследуются по закону.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30. Банкноты и монета Банка России являются безусловными обязательствами Банка России и обеспечиваются всеми его активами.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Банкноты и монета Банка России обязательны к приему по нарицательной стоимости при осуществлении всех видов платежей, для зачисления на счета, во вклады и для перевода на всей территории Российской Федерации.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 xml:space="preserve">Статья 31. Банкноты и монета Банка России не могут быть объявлены недействительными (утратившими силу законного средства платежа), если не </w:t>
      </w:r>
      <w:r w:rsidRPr="000A5118">
        <w:rPr>
          <w:rFonts w:cs="Times New Roman"/>
          <w:szCs w:val="28"/>
        </w:rPr>
        <w:lastRenderedPageBreak/>
        <w:t>установлен достаточно продолжительный срок их обмена на банкноты и монету Банка России нового образца. Не допускаются какие-либо ограничения в отношении сумм или субъектов обмена.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При обмене банкнот и монеты Банка России старого образца на банкноты и монету Банка России нового образца срок изъятия банкнот и монеты из обращения не может быть менее одного года, но не должен превышать пять лет.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32. Банк России без ограничений обменивает ветхие и поврежденные банкноты в соответствии с установленными им правилами.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33. Совет директоров принимает решения о выпуске банкнот и монеты Банка России нового образца, об изъятии из обращения банкнот и монеты Банка России старого образца, утверждает номиналы и образцы новых денежных знаков. Описание новых денежных знаков публикуется в средствах массовой информации.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Указанное решение в порядке предварительного информирования направляется в Государственную Думу и Правительство Российской Федерации.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Статья 34. В целях организации на территории Российской Федерации наличного денежного обращения на Банк России возлагаются следующие функции: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•</w:t>
      </w:r>
      <w:r w:rsidRPr="000A5118">
        <w:rPr>
          <w:rFonts w:cs="Times New Roman"/>
          <w:szCs w:val="28"/>
        </w:rPr>
        <w:tab/>
        <w:t>прогнозирование и организация производства, в том числе размещение заказа на изготовление банкнот и монеты Банка Росс</w:t>
      </w:r>
      <w:proofErr w:type="gramStart"/>
      <w:r w:rsidRPr="000A5118">
        <w:rPr>
          <w:rFonts w:cs="Times New Roman"/>
          <w:szCs w:val="28"/>
        </w:rPr>
        <w:t>ии у о</w:t>
      </w:r>
      <w:proofErr w:type="gramEnd"/>
      <w:r w:rsidRPr="000A5118">
        <w:rPr>
          <w:rFonts w:cs="Times New Roman"/>
          <w:szCs w:val="28"/>
        </w:rPr>
        <w:t>рганизации, изготавливающей банкноты и монету Банка России, перевозка и хранение банкнот и монеты Банка России, создание их резервных фондов;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(в ред. Федерального закона от 07.02.2011 N 10-ФЗ)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•</w:t>
      </w:r>
      <w:r w:rsidRPr="000A5118">
        <w:rPr>
          <w:rFonts w:cs="Times New Roman"/>
          <w:szCs w:val="28"/>
        </w:rPr>
        <w:tab/>
        <w:t xml:space="preserve"> установление правил хранения, перевозки и инкассации наличных денег для кредитных организаций;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t>•</w:t>
      </w:r>
      <w:r w:rsidRPr="000A5118">
        <w:rPr>
          <w:rFonts w:cs="Times New Roman"/>
          <w:szCs w:val="28"/>
        </w:rPr>
        <w:tab/>
        <w:t xml:space="preserve"> установление признаков платежеспособности банкнот и монеты Банка России, порядка уничтожения банкнот и монеты Банка России, а также замены поврежденных банкнот и монеты Банка России;</w:t>
      </w:r>
    </w:p>
    <w:p w:rsidR="00595F09" w:rsidRPr="000A5118" w:rsidRDefault="00595F09" w:rsidP="00CB4AB8">
      <w:pPr>
        <w:ind w:firstLine="567"/>
        <w:rPr>
          <w:rFonts w:cs="Times New Roman"/>
          <w:szCs w:val="28"/>
        </w:rPr>
      </w:pPr>
      <w:r w:rsidRPr="000A5118">
        <w:rPr>
          <w:rFonts w:cs="Times New Roman"/>
          <w:szCs w:val="28"/>
        </w:rPr>
        <w:lastRenderedPageBreak/>
        <w:t>•</w:t>
      </w:r>
      <w:r w:rsidRPr="000A5118">
        <w:rPr>
          <w:rFonts w:cs="Times New Roman"/>
          <w:szCs w:val="28"/>
        </w:rPr>
        <w:tab/>
        <w:t>определение порядка ведения кассовых операций юридическими лицами и упрощенного порядка ведения кассовых операций индивидуальными предпринимателями и субъектами малого предпринимательства.</w:t>
      </w:r>
    </w:p>
    <w:p w:rsidR="00595F09" w:rsidRPr="00CB4AB8" w:rsidRDefault="00595F09" w:rsidP="00CB4AB8">
      <w:pPr>
        <w:ind w:firstLine="0"/>
      </w:pPr>
      <w:r w:rsidRPr="000A5118">
        <w:rPr>
          <w:rFonts w:cs="Times New Roman"/>
          <w:szCs w:val="28"/>
        </w:rPr>
        <w:t>(в ред. Федерального закона от 23.07.2013 N 251-ФЗ)</w:t>
      </w:r>
      <w:r w:rsidR="00CB4AB8">
        <w:rPr>
          <w:rFonts w:cs="Times New Roman"/>
          <w:szCs w:val="28"/>
        </w:rPr>
        <w:t xml:space="preserve"> </w:t>
      </w:r>
      <w:r w:rsidR="00CB4AB8">
        <w:t>[6, 7, 8</w:t>
      </w:r>
      <w:r w:rsidR="00CB4AB8" w:rsidRPr="00DB050D">
        <w:t>]</w:t>
      </w:r>
    </w:p>
    <w:p w:rsidR="00595F09" w:rsidRDefault="00595F09" w:rsidP="00595F09">
      <w:pPr>
        <w:ind w:firstLine="567"/>
      </w:pPr>
    </w:p>
    <w:p w:rsidR="00DA2A00" w:rsidRPr="00AA1339" w:rsidRDefault="00DA2A00" w:rsidP="00DA2A00">
      <w:pPr>
        <w:rPr>
          <w:noProof/>
          <w:szCs w:val="28"/>
        </w:rPr>
      </w:pPr>
      <w:r w:rsidRPr="00AA1339">
        <w:rPr>
          <w:noProof/>
          <w:szCs w:val="28"/>
        </w:rPr>
        <w:t>Статистика объема наличных денег в обращении, использования платежных (банковских) карт в денежных транзакциях и банковских векселей представлена на Рис. 6</w:t>
      </w:r>
    </w:p>
    <w:p w:rsidR="00DA2A00" w:rsidRDefault="00DA2A00" w:rsidP="00DA2A00">
      <w:pPr>
        <w:shd w:val="clear" w:color="auto" w:fill="FFFFFF"/>
        <w:spacing w:before="84" w:after="84"/>
        <w:ind w:left="84" w:right="84"/>
        <w:jc w:val="center"/>
        <w:rPr>
          <w:color w:val="FF0000"/>
        </w:rPr>
      </w:pPr>
      <w:r>
        <w:rPr>
          <w:noProof/>
          <w:color w:val="FF0000"/>
          <w:lang w:eastAsia="ru-RU"/>
        </w:rPr>
        <w:drawing>
          <wp:inline distT="0" distB="0" distL="0" distR="0">
            <wp:extent cx="5372757" cy="1229710"/>
            <wp:effectExtent l="19050" t="0" r="0" b="0"/>
            <wp:docPr id="4" name="Рисунок 4" descr="стка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тка.png"/>
                    <pic:cNvPicPr/>
                  </pic:nvPicPr>
                  <pic:blipFill>
                    <a:blip r:embed="rId19" cstate="print"/>
                    <a:srcRect r="-425" b="6173"/>
                    <a:stretch>
                      <a:fillRect/>
                    </a:stretch>
                  </pic:blipFill>
                  <pic:spPr>
                    <a:xfrm>
                      <a:off x="0" y="0"/>
                      <a:ext cx="5387840" cy="123316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DA2A00" w:rsidRPr="00E75DE6" w:rsidRDefault="00DA2A00" w:rsidP="00DA2A00">
      <w:pPr>
        <w:jc w:val="center"/>
        <w:rPr>
          <w:color w:val="000000" w:themeColor="text1"/>
          <w:szCs w:val="28"/>
        </w:rPr>
      </w:pPr>
      <w:r>
        <w:rPr>
          <w:color w:val="000000" w:themeColor="text1"/>
          <w:szCs w:val="28"/>
        </w:rPr>
        <w:t>Рис.6</w:t>
      </w:r>
      <w:r w:rsidRPr="00E75DE6">
        <w:rPr>
          <w:color w:val="000000" w:themeColor="text1"/>
          <w:szCs w:val="28"/>
        </w:rPr>
        <w:t>. Статистика объёма наличных и безналичных денег в денежном обращении</w:t>
      </w:r>
    </w:p>
    <w:p w:rsidR="00732BFD" w:rsidRDefault="00DA2A00" w:rsidP="00DA2A00">
      <w:pPr>
        <w:ind w:firstLine="567"/>
      </w:pPr>
      <w:r w:rsidRPr="00E75DE6">
        <w:rPr>
          <w:color w:val="000000" w:themeColor="text1"/>
          <w:szCs w:val="28"/>
        </w:rPr>
        <w:t>Вопросы организации наличного денежного обращения сохраняют свою актуальность на протяжении многих лет. Динамичное развитие электронных сре</w:t>
      </w:r>
      <w:proofErr w:type="gramStart"/>
      <w:r w:rsidRPr="00E75DE6">
        <w:rPr>
          <w:color w:val="000000" w:themeColor="text1"/>
          <w:szCs w:val="28"/>
        </w:rPr>
        <w:t>дств пл</w:t>
      </w:r>
      <w:proofErr w:type="gramEnd"/>
      <w:r w:rsidRPr="00E75DE6">
        <w:rPr>
          <w:color w:val="000000" w:themeColor="text1"/>
          <w:szCs w:val="28"/>
        </w:rPr>
        <w:t xml:space="preserve">атежа позволяет рассматривать их в качестве возможной альтернативы наличным деньгам. Тем не </w:t>
      </w:r>
      <w:proofErr w:type="gramStart"/>
      <w:r w:rsidRPr="00E75DE6">
        <w:rPr>
          <w:color w:val="000000" w:themeColor="text1"/>
          <w:szCs w:val="28"/>
        </w:rPr>
        <w:t>менее</w:t>
      </w:r>
      <w:proofErr w:type="gramEnd"/>
      <w:r w:rsidRPr="00E75DE6">
        <w:rPr>
          <w:color w:val="000000" w:themeColor="text1"/>
          <w:szCs w:val="28"/>
        </w:rPr>
        <w:t xml:space="preserve"> основным средством платежа в России остаются наличные деньги: доля наличных расчётов в общем объеме розничных платежей постепенно снижается, но остаётся довольно высокой – около 90%</w:t>
      </w:r>
    </w:p>
    <w:p w:rsidR="00732BFD" w:rsidRDefault="00732BFD" w:rsidP="000277FD">
      <w:pPr>
        <w:ind w:firstLine="567"/>
      </w:pPr>
    </w:p>
    <w:p w:rsidR="00732BFD" w:rsidRDefault="00732BFD" w:rsidP="005F5C7C">
      <w:pPr>
        <w:ind w:firstLine="0"/>
      </w:pPr>
    </w:p>
    <w:p w:rsidR="00DA2A00" w:rsidRDefault="00DA2A00" w:rsidP="005F5C7C">
      <w:pPr>
        <w:ind w:firstLine="0"/>
      </w:pPr>
    </w:p>
    <w:p w:rsidR="00CB4AB8" w:rsidRDefault="00CB4AB8" w:rsidP="005F5C7C">
      <w:pPr>
        <w:ind w:firstLine="0"/>
      </w:pPr>
    </w:p>
    <w:p w:rsidR="00CB4AB8" w:rsidRDefault="00CB4AB8" w:rsidP="005F5C7C">
      <w:pPr>
        <w:ind w:firstLine="0"/>
      </w:pPr>
    </w:p>
    <w:p w:rsidR="00595F09" w:rsidRDefault="00595F09" w:rsidP="00CB4AB8">
      <w:pPr>
        <w:spacing w:after="100" w:afterAutospacing="1"/>
        <w:ind w:firstLine="0"/>
        <w:rPr>
          <w:rStyle w:val="blk"/>
          <w:szCs w:val="28"/>
        </w:rPr>
      </w:pPr>
    </w:p>
    <w:p w:rsidR="00FA77E6" w:rsidRDefault="00732BFD" w:rsidP="005F5C7C">
      <w:pPr>
        <w:spacing w:after="100" w:afterAutospacing="1"/>
        <w:ind w:firstLine="0"/>
        <w:jc w:val="center"/>
        <w:rPr>
          <w:rStyle w:val="blk"/>
          <w:szCs w:val="28"/>
        </w:rPr>
      </w:pPr>
      <w:r>
        <w:rPr>
          <w:rStyle w:val="blk"/>
          <w:szCs w:val="28"/>
        </w:rPr>
        <w:lastRenderedPageBreak/>
        <w:t>СПИСОК ИСПОЛЬЗОВАННЫХ ИСТОЧНИКОВ</w:t>
      </w:r>
    </w:p>
    <w:p w:rsidR="005F5C7C" w:rsidRDefault="008C5548" w:rsidP="008F73A8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r w:rsidRPr="008C5548">
        <w:t>Деньги, кредит, банки</w:t>
      </w:r>
      <w:proofErr w:type="gramStart"/>
      <w:r w:rsidRPr="008C5548">
        <w:t xml:space="preserve"> :</w:t>
      </w:r>
      <w:proofErr w:type="gramEnd"/>
      <w:r w:rsidRPr="008C5548">
        <w:t xml:space="preserve"> учебник / коллектив авторов ; под ред. О.И. Лаврушина. — 10'е изд., стер. — М.</w:t>
      </w:r>
      <w:proofErr w:type="gramStart"/>
      <w:r w:rsidRPr="008C5548">
        <w:t xml:space="preserve"> :</w:t>
      </w:r>
      <w:proofErr w:type="gramEnd"/>
      <w:r w:rsidRPr="008C5548">
        <w:t xml:space="preserve"> КНОРУС, 2012. — 560 с.</w:t>
      </w:r>
    </w:p>
    <w:p w:rsidR="00802035" w:rsidRPr="00802035" w:rsidRDefault="003B7AC9" w:rsidP="00802035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0" w:history="1">
        <w:r w:rsidR="005F5C7C" w:rsidRPr="005F5C7C">
          <w:rPr>
            <w:rStyle w:val="a9"/>
            <w:color w:val="auto"/>
            <w:u w:val="none"/>
          </w:rPr>
          <w:t>www.economica-upravlenie.ru</w:t>
        </w:r>
      </w:hyperlink>
      <w:r w:rsidR="00802035">
        <w:t xml:space="preserve"> – Экономика и управление</w:t>
      </w:r>
    </w:p>
    <w:p w:rsidR="005F5C7C" w:rsidRPr="00802035" w:rsidRDefault="003B7AC9" w:rsidP="00802035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1" w:history="1"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www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.</w:t>
        </w:r>
        <w:proofErr w:type="spellStart"/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tinlib</w:t>
        </w:r>
        <w:proofErr w:type="spellEnd"/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.</w:t>
        </w:r>
        <w:proofErr w:type="spellStart"/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802035" w:rsidRPr="00802035">
        <w:rPr>
          <w:rFonts w:cs="Times New Roman"/>
          <w:szCs w:val="28"/>
        </w:rPr>
        <w:t xml:space="preserve"> - Библиотека обучающей и информационной литературы</w:t>
      </w:r>
    </w:p>
    <w:p w:rsidR="005F5C7C" w:rsidRPr="00802035" w:rsidRDefault="003B7AC9" w:rsidP="008F73A8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2" w:history="1"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www.grandars.ru</w:t>
        </w:r>
      </w:hyperlink>
      <w:r w:rsidR="00802035" w:rsidRPr="00802035">
        <w:rPr>
          <w:rFonts w:cs="Times New Roman"/>
          <w:szCs w:val="28"/>
        </w:rPr>
        <w:t xml:space="preserve"> – Энциклопедия экономиста</w:t>
      </w:r>
    </w:p>
    <w:p w:rsidR="005F5C7C" w:rsidRPr="00802035" w:rsidRDefault="003B7AC9" w:rsidP="008F73A8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3" w:history="1"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www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.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market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-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pages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.</w:t>
        </w:r>
        <w:proofErr w:type="spellStart"/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ru</w:t>
        </w:r>
        <w:proofErr w:type="spellEnd"/>
      </w:hyperlink>
      <w:r w:rsidR="00802035" w:rsidRPr="00802035">
        <w:rPr>
          <w:rFonts w:cs="Times New Roman"/>
          <w:szCs w:val="28"/>
        </w:rPr>
        <w:t xml:space="preserve"> – Информационный бизнес портал</w:t>
      </w:r>
    </w:p>
    <w:p w:rsidR="005F5C7C" w:rsidRPr="00802035" w:rsidRDefault="003B7AC9" w:rsidP="007F14E0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4" w:history="1">
        <w:r w:rsidR="005F5C7C" w:rsidRPr="00802035">
          <w:rPr>
            <w:rStyle w:val="a9"/>
            <w:rFonts w:cs="Times New Roman"/>
            <w:color w:val="auto"/>
            <w:szCs w:val="28"/>
            <w:u w:val="none"/>
            <w:lang w:val="en-US"/>
          </w:rPr>
          <w:t>www</w:t>
        </w:r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.</w:t>
        </w:r>
        <w:proofErr w:type="spellStart"/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base.garant.ru</w:t>
        </w:r>
        <w:proofErr w:type="spellEnd"/>
      </w:hyperlink>
      <w:r w:rsidR="00802035" w:rsidRPr="00802035">
        <w:rPr>
          <w:rFonts w:cs="Times New Roman"/>
          <w:szCs w:val="28"/>
        </w:rPr>
        <w:t xml:space="preserve"> - Гарант</w:t>
      </w:r>
    </w:p>
    <w:p w:rsidR="005F5C7C" w:rsidRPr="00802035" w:rsidRDefault="003B7AC9" w:rsidP="005F5C7C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5" w:history="1">
        <w:r w:rsidR="005F5C7C" w:rsidRPr="00802035">
          <w:rPr>
            <w:rStyle w:val="a9"/>
            <w:rFonts w:cs="Times New Roman"/>
            <w:color w:val="auto"/>
            <w:szCs w:val="28"/>
            <w:u w:val="none"/>
          </w:rPr>
          <w:t>www.cbr.ru</w:t>
        </w:r>
      </w:hyperlink>
      <w:r w:rsidR="00802035" w:rsidRPr="00802035">
        <w:rPr>
          <w:rFonts w:cs="Times New Roman"/>
          <w:szCs w:val="28"/>
        </w:rPr>
        <w:t xml:space="preserve"> - </w:t>
      </w:r>
      <w:r w:rsidR="00802035" w:rsidRPr="00802035">
        <w:rPr>
          <w:rFonts w:cs="Times New Roman"/>
          <w:bCs/>
          <w:szCs w:val="28"/>
        </w:rPr>
        <w:t>Центральный банк Российской Федерации</w:t>
      </w:r>
    </w:p>
    <w:p w:rsidR="00DB050D" w:rsidRPr="00802035" w:rsidRDefault="003B7AC9" w:rsidP="00802035">
      <w:pPr>
        <w:pStyle w:val="a8"/>
        <w:numPr>
          <w:ilvl w:val="0"/>
          <w:numId w:val="15"/>
        </w:numPr>
        <w:ind w:left="0" w:firstLine="0"/>
        <w:rPr>
          <w:rFonts w:cs="Times New Roman"/>
          <w:szCs w:val="28"/>
        </w:rPr>
      </w:pPr>
      <w:hyperlink r:id="rId26" w:history="1">
        <w:r w:rsidR="00DB050D" w:rsidRPr="00802035">
          <w:rPr>
            <w:rStyle w:val="a9"/>
            <w:rFonts w:cs="Times New Roman"/>
            <w:color w:val="auto"/>
            <w:szCs w:val="28"/>
            <w:u w:val="none"/>
          </w:rPr>
          <w:t>www.consultant.ru</w:t>
        </w:r>
      </w:hyperlink>
      <w:r w:rsidR="00802035" w:rsidRPr="00802035">
        <w:rPr>
          <w:rFonts w:cs="Times New Roman"/>
          <w:szCs w:val="28"/>
        </w:rPr>
        <w:t xml:space="preserve"> - </w:t>
      </w:r>
      <w:r w:rsidR="00802035" w:rsidRPr="00802035">
        <w:rPr>
          <w:rFonts w:cs="Times New Roman"/>
          <w:szCs w:val="28"/>
          <w:shd w:val="clear" w:color="auto" w:fill="FFFFFF"/>
        </w:rPr>
        <w:t>Официальный сайт компании «Консультант Плюс»</w:t>
      </w:r>
    </w:p>
    <w:sectPr w:rsidR="00DB050D" w:rsidRPr="00802035" w:rsidSect="00284C7B">
      <w:headerReference w:type="default" r:id="rId27"/>
      <w:pgSz w:w="11906" w:h="16838"/>
      <w:pgMar w:top="1134" w:right="850" w:bottom="1134" w:left="1701" w:header="708" w:footer="708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22536" w:rsidRDefault="00822536" w:rsidP="00284C7B">
      <w:pPr>
        <w:spacing w:line="240" w:lineRule="auto"/>
      </w:pPr>
      <w:r>
        <w:separator/>
      </w:r>
    </w:p>
  </w:endnote>
  <w:endnote w:type="continuationSeparator" w:id="0">
    <w:p w:rsidR="00822536" w:rsidRDefault="00822536" w:rsidP="00284C7B">
      <w:pPr>
        <w:spacing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22536" w:rsidRDefault="00822536" w:rsidP="00284C7B">
      <w:pPr>
        <w:spacing w:line="240" w:lineRule="auto"/>
      </w:pPr>
      <w:r>
        <w:separator/>
      </w:r>
    </w:p>
  </w:footnote>
  <w:footnote w:type="continuationSeparator" w:id="0">
    <w:p w:rsidR="00822536" w:rsidRDefault="00822536" w:rsidP="00284C7B">
      <w:pPr>
        <w:spacing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5766928"/>
      <w:docPartObj>
        <w:docPartGallery w:val="Page Numbers (Top of Page)"/>
        <w:docPartUnique/>
      </w:docPartObj>
    </w:sdtPr>
    <w:sdtContent>
      <w:p w:rsidR="00284C7B" w:rsidRDefault="003B7AC9">
        <w:pPr>
          <w:pStyle w:val="a3"/>
          <w:jc w:val="center"/>
        </w:pPr>
        <w:fldSimple w:instr=" PAGE   \* MERGEFORMAT ">
          <w:r w:rsidR="00CB4AB8">
            <w:rPr>
              <w:noProof/>
            </w:rPr>
            <w:t>12</w:t>
          </w:r>
        </w:fldSimple>
      </w:p>
    </w:sdtContent>
  </w:sdt>
  <w:p w:rsidR="00284C7B" w:rsidRDefault="00284C7B">
    <w:pPr>
      <w:pStyle w:val="a3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D44A3"/>
    <w:multiLevelType w:val="hybridMultilevel"/>
    <w:tmpl w:val="B554D5D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02315146"/>
    <w:multiLevelType w:val="multilevel"/>
    <w:tmpl w:val="76BA2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6646A71"/>
    <w:multiLevelType w:val="hybridMultilevel"/>
    <w:tmpl w:val="49F473F0"/>
    <w:lvl w:ilvl="0" w:tplc="4398706C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0EB14E2D"/>
    <w:multiLevelType w:val="multilevel"/>
    <w:tmpl w:val="9D9299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0F462D68"/>
    <w:multiLevelType w:val="hybridMultilevel"/>
    <w:tmpl w:val="2FF2CCD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5">
    <w:nsid w:val="152D07B2"/>
    <w:multiLevelType w:val="hybridMultilevel"/>
    <w:tmpl w:val="3A9A91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F0674F"/>
    <w:multiLevelType w:val="hybridMultilevel"/>
    <w:tmpl w:val="045456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B466A29"/>
    <w:multiLevelType w:val="multilevel"/>
    <w:tmpl w:val="D9F4FAC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36356011"/>
    <w:multiLevelType w:val="hybridMultilevel"/>
    <w:tmpl w:val="765C05F2"/>
    <w:lvl w:ilvl="0" w:tplc="C674C2A2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55" w:hanging="360"/>
      </w:pPr>
    </w:lvl>
    <w:lvl w:ilvl="2" w:tplc="0419001B" w:tentative="1">
      <w:start w:val="1"/>
      <w:numFmt w:val="lowerRoman"/>
      <w:lvlText w:val="%3."/>
      <w:lvlJc w:val="right"/>
      <w:pPr>
        <w:ind w:left="1375" w:hanging="180"/>
      </w:pPr>
    </w:lvl>
    <w:lvl w:ilvl="3" w:tplc="0419000F" w:tentative="1">
      <w:start w:val="1"/>
      <w:numFmt w:val="decimal"/>
      <w:lvlText w:val="%4."/>
      <w:lvlJc w:val="left"/>
      <w:pPr>
        <w:ind w:left="2095" w:hanging="360"/>
      </w:pPr>
    </w:lvl>
    <w:lvl w:ilvl="4" w:tplc="04190019" w:tentative="1">
      <w:start w:val="1"/>
      <w:numFmt w:val="lowerLetter"/>
      <w:lvlText w:val="%5."/>
      <w:lvlJc w:val="left"/>
      <w:pPr>
        <w:ind w:left="2815" w:hanging="360"/>
      </w:pPr>
    </w:lvl>
    <w:lvl w:ilvl="5" w:tplc="0419001B" w:tentative="1">
      <w:start w:val="1"/>
      <w:numFmt w:val="lowerRoman"/>
      <w:lvlText w:val="%6."/>
      <w:lvlJc w:val="right"/>
      <w:pPr>
        <w:ind w:left="3535" w:hanging="180"/>
      </w:pPr>
    </w:lvl>
    <w:lvl w:ilvl="6" w:tplc="0419000F" w:tentative="1">
      <w:start w:val="1"/>
      <w:numFmt w:val="decimal"/>
      <w:lvlText w:val="%7."/>
      <w:lvlJc w:val="left"/>
      <w:pPr>
        <w:ind w:left="4255" w:hanging="360"/>
      </w:pPr>
    </w:lvl>
    <w:lvl w:ilvl="7" w:tplc="04190019" w:tentative="1">
      <w:start w:val="1"/>
      <w:numFmt w:val="lowerLetter"/>
      <w:lvlText w:val="%8."/>
      <w:lvlJc w:val="left"/>
      <w:pPr>
        <w:ind w:left="4975" w:hanging="360"/>
      </w:pPr>
    </w:lvl>
    <w:lvl w:ilvl="8" w:tplc="0419001B" w:tentative="1">
      <w:start w:val="1"/>
      <w:numFmt w:val="lowerRoman"/>
      <w:lvlText w:val="%9."/>
      <w:lvlJc w:val="right"/>
      <w:pPr>
        <w:ind w:left="5695" w:hanging="180"/>
      </w:pPr>
    </w:lvl>
  </w:abstractNum>
  <w:abstractNum w:abstractNumId="9">
    <w:nsid w:val="37BA10BC"/>
    <w:multiLevelType w:val="hybridMultilevel"/>
    <w:tmpl w:val="DE784A18"/>
    <w:lvl w:ilvl="0" w:tplc="CE74F8D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>
    <w:nsid w:val="47A971CA"/>
    <w:multiLevelType w:val="hybridMultilevel"/>
    <w:tmpl w:val="9F6A1692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E0C62DA"/>
    <w:multiLevelType w:val="hybridMultilevel"/>
    <w:tmpl w:val="F3E40BDE"/>
    <w:lvl w:ilvl="0" w:tplc="A2BA321E">
      <w:start w:val="2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54AC2072"/>
    <w:multiLevelType w:val="hybridMultilevel"/>
    <w:tmpl w:val="D71AB5CC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3">
    <w:nsid w:val="55363028"/>
    <w:multiLevelType w:val="hybridMultilevel"/>
    <w:tmpl w:val="7200E6B8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">
    <w:nsid w:val="67265E2D"/>
    <w:multiLevelType w:val="hybridMultilevel"/>
    <w:tmpl w:val="588EC88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77083F25"/>
    <w:multiLevelType w:val="hybridMultilevel"/>
    <w:tmpl w:val="6B0061E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79C784D"/>
    <w:multiLevelType w:val="multilevel"/>
    <w:tmpl w:val="FDE83AA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7F8310FE"/>
    <w:multiLevelType w:val="hybridMultilevel"/>
    <w:tmpl w:val="0C6629BC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7FD60B56"/>
    <w:multiLevelType w:val="multilevel"/>
    <w:tmpl w:val="42922F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0"/>
  </w:num>
  <w:num w:numId="2">
    <w:abstractNumId w:val="11"/>
  </w:num>
  <w:num w:numId="3">
    <w:abstractNumId w:val="6"/>
  </w:num>
  <w:num w:numId="4">
    <w:abstractNumId w:val="16"/>
  </w:num>
  <w:num w:numId="5">
    <w:abstractNumId w:val="7"/>
  </w:num>
  <w:num w:numId="6">
    <w:abstractNumId w:val="14"/>
  </w:num>
  <w:num w:numId="7">
    <w:abstractNumId w:val="3"/>
  </w:num>
  <w:num w:numId="8">
    <w:abstractNumId w:val="13"/>
  </w:num>
  <w:num w:numId="9">
    <w:abstractNumId w:val="4"/>
  </w:num>
  <w:num w:numId="10">
    <w:abstractNumId w:val="0"/>
  </w:num>
  <w:num w:numId="11">
    <w:abstractNumId w:val="12"/>
  </w:num>
  <w:num w:numId="12">
    <w:abstractNumId w:val="15"/>
  </w:num>
  <w:num w:numId="13">
    <w:abstractNumId w:val="18"/>
  </w:num>
  <w:num w:numId="14">
    <w:abstractNumId w:val="1"/>
  </w:num>
  <w:num w:numId="15">
    <w:abstractNumId w:val="8"/>
  </w:num>
  <w:num w:numId="16">
    <w:abstractNumId w:val="17"/>
  </w:num>
  <w:num w:numId="17">
    <w:abstractNumId w:val="5"/>
  </w:num>
  <w:num w:numId="18">
    <w:abstractNumId w:val="2"/>
  </w:num>
  <w:num w:numId="19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84C7B"/>
    <w:rsid w:val="000277FD"/>
    <w:rsid w:val="00044C3D"/>
    <w:rsid w:val="00054E40"/>
    <w:rsid w:val="00055B32"/>
    <w:rsid w:val="00070495"/>
    <w:rsid w:val="000908A9"/>
    <w:rsid w:val="000E1C84"/>
    <w:rsid w:val="000F1A59"/>
    <w:rsid w:val="00121D86"/>
    <w:rsid w:val="001B1609"/>
    <w:rsid w:val="001E7072"/>
    <w:rsid w:val="00211CE2"/>
    <w:rsid w:val="00284C7B"/>
    <w:rsid w:val="00292933"/>
    <w:rsid w:val="00317690"/>
    <w:rsid w:val="003977F6"/>
    <w:rsid w:val="003B4F98"/>
    <w:rsid w:val="003B7AC9"/>
    <w:rsid w:val="003F2BCA"/>
    <w:rsid w:val="00411C6A"/>
    <w:rsid w:val="00495D98"/>
    <w:rsid w:val="004D1F80"/>
    <w:rsid w:val="004E7ABB"/>
    <w:rsid w:val="00530C74"/>
    <w:rsid w:val="0053538E"/>
    <w:rsid w:val="005471DB"/>
    <w:rsid w:val="005574CE"/>
    <w:rsid w:val="005752F8"/>
    <w:rsid w:val="00595F09"/>
    <w:rsid w:val="005C2214"/>
    <w:rsid w:val="005E1593"/>
    <w:rsid w:val="005F5C7C"/>
    <w:rsid w:val="005F6FEC"/>
    <w:rsid w:val="006700E8"/>
    <w:rsid w:val="006803BA"/>
    <w:rsid w:val="00732BFD"/>
    <w:rsid w:val="00767C05"/>
    <w:rsid w:val="007F14E0"/>
    <w:rsid w:val="00802035"/>
    <w:rsid w:val="00822536"/>
    <w:rsid w:val="00865B40"/>
    <w:rsid w:val="008A2FE5"/>
    <w:rsid w:val="008C5548"/>
    <w:rsid w:val="008D3D52"/>
    <w:rsid w:val="008E3153"/>
    <w:rsid w:val="008F73A8"/>
    <w:rsid w:val="00900E6F"/>
    <w:rsid w:val="0091004A"/>
    <w:rsid w:val="0096321E"/>
    <w:rsid w:val="00A10ED6"/>
    <w:rsid w:val="00A9653A"/>
    <w:rsid w:val="00AC6356"/>
    <w:rsid w:val="00B03773"/>
    <w:rsid w:val="00BE0393"/>
    <w:rsid w:val="00BE3727"/>
    <w:rsid w:val="00C011B1"/>
    <w:rsid w:val="00C071A4"/>
    <w:rsid w:val="00CB1455"/>
    <w:rsid w:val="00CB4AB8"/>
    <w:rsid w:val="00DA2A00"/>
    <w:rsid w:val="00DB050D"/>
    <w:rsid w:val="00DD13BF"/>
    <w:rsid w:val="00DD7699"/>
    <w:rsid w:val="00E13A21"/>
    <w:rsid w:val="00E2278E"/>
    <w:rsid w:val="00E3457F"/>
    <w:rsid w:val="00E90745"/>
    <w:rsid w:val="00EA66CD"/>
    <w:rsid w:val="00FA25CA"/>
    <w:rsid w:val="00FA77E6"/>
    <w:rsid w:val="00FD59D0"/>
    <w:rsid w:val="00FF5A5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line="360" w:lineRule="auto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1A59"/>
  </w:style>
  <w:style w:type="paragraph" w:styleId="1">
    <w:name w:val="heading 1"/>
    <w:basedOn w:val="a"/>
    <w:next w:val="a"/>
    <w:link w:val="10"/>
    <w:uiPriority w:val="9"/>
    <w:qFormat/>
    <w:rsid w:val="003F2BCA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4">
    <w:name w:val="heading 4"/>
    <w:basedOn w:val="a"/>
    <w:link w:val="40"/>
    <w:uiPriority w:val="9"/>
    <w:qFormat/>
    <w:rsid w:val="003B4F98"/>
    <w:pPr>
      <w:spacing w:before="100" w:beforeAutospacing="1" w:after="100" w:afterAutospacing="1" w:line="240" w:lineRule="auto"/>
      <w:ind w:firstLine="0"/>
      <w:jc w:val="left"/>
      <w:outlineLvl w:val="3"/>
    </w:pPr>
    <w:rPr>
      <w:rFonts w:eastAsia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284C7B"/>
    <w:pPr>
      <w:tabs>
        <w:tab w:val="center" w:pos="4677"/>
        <w:tab w:val="right" w:pos="9355"/>
      </w:tabs>
      <w:spacing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284C7B"/>
  </w:style>
  <w:style w:type="paragraph" w:styleId="a5">
    <w:name w:val="footer"/>
    <w:basedOn w:val="a"/>
    <w:link w:val="a6"/>
    <w:uiPriority w:val="99"/>
    <w:semiHidden/>
    <w:unhideWhenUsed/>
    <w:rsid w:val="00284C7B"/>
    <w:pPr>
      <w:tabs>
        <w:tab w:val="center" w:pos="4677"/>
        <w:tab w:val="right" w:pos="9355"/>
      </w:tabs>
      <w:spacing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84C7B"/>
  </w:style>
  <w:style w:type="paragraph" w:styleId="a7">
    <w:name w:val="Normal (Web)"/>
    <w:basedOn w:val="a"/>
    <w:uiPriority w:val="99"/>
    <w:semiHidden/>
    <w:unhideWhenUsed/>
    <w:rsid w:val="00284C7B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284C7B"/>
  </w:style>
  <w:style w:type="paragraph" w:styleId="a8">
    <w:name w:val="List Paragraph"/>
    <w:basedOn w:val="a"/>
    <w:uiPriority w:val="34"/>
    <w:qFormat/>
    <w:rsid w:val="005E1593"/>
    <w:pPr>
      <w:ind w:left="720"/>
      <w:contextualSpacing/>
    </w:pPr>
  </w:style>
  <w:style w:type="character" w:styleId="a9">
    <w:name w:val="Hyperlink"/>
    <w:basedOn w:val="a0"/>
    <w:uiPriority w:val="99"/>
    <w:unhideWhenUsed/>
    <w:rsid w:val="00B03773"/>
    <w:rPr>
      <w:color w:val="0000FF" w:themeColor="hyperlink"/>
      <w:u w:val="single"/>
    </w:rPr>
  </w:style>
  <w:style w:type="paragraph" w:styleId="aa">
    <w:name w:val="Balloon Text"/>
    <w:basedOn w:val="a"/>
    <w:link w:val="ab"/>
    <w:uiPriority w:val="99"/>
    <w:semiHidden/>
    <w:unhideWhenUsed/>
    <w:rsid w:val="0053538E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3538E"/>
    <w:rPr>
      <w:rFonts w:ascii="Tahoma" w:hAnsi="Tahoma" w:cs="Tahoma"/>
      <w:sz w:val="16"/>
      <w:szCs w:val="16"/>
    </w:rPr>
  </w:style>
  <w:style w:type="character" w:customStyle="1" w:styleId="40">
    <w:name w:val="Заголовок 4 Знак"/>
    <w:basedOn w:val="a0"/>
    <w:link w:val="4"/>
    <w:uiPriority w:val="9"/>
    <w:rsid w:val="003B4F98"/>
    <w:rPr>
      <w:rFonts w:eastAsia="Times New Roman" w:cs="Times New Roman"/>
      <w:b/>
      <w:bCs/>
      <w:sz w:val="24"/>
      <w:szCs w:val="24"/>
      <w:lang w:eastAsia="ru-RU"/>
    </w:rPr>
  </w:style>
  <w:style w:type="character" w:styleId="ac">
    <w:name w:val="Strong"/>
    <w:basedOn w:val="a0"/>
    <w:uiPriority w:val="22"/>
    <w:qFormat/>
    <w:rsid w:val="003B4F98"/>
    <w:rPr>
      <w:b/>
      <w:bCs/>
    </w:rPr>
  </w:style>
  <w:style w:type="character" w:customStyle="1" w:styleId="review-h6">
    <w:name w:val="review-h6"/>
    <w:basedOn w:val="a0"/>
    <w:rsid w:val="003B4F98"/>
  </w:style>
  <w:style w:type="character" w:customStyle="1" w:styleId="review-h5">
    <w:name w:val="review-h5"/>
    <w:basedOn w:val="a0"/>
    <w:rsid w:val="003B4F98"/>
  </w:style>
  <w:style w:type="paragraph" w:customStyle="1" w:styleId="s15">
    <w:name w:val="s_15"/>
    <w:basedOn w:val="a"/>
    <w:rsid w:val="004D1F8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s10">
    <w:name w:val="s_10"/>
    <w:basedOn w:val="a0"/>
    <w:rsid w:val="004D1F80"/>
  </w:style>
  <w:style w:type="paragraph" w:customStyle="1" w:styleId="s1">
    <w:name w:val="s_1"/>
    <w:basedOn w:val="a"/>
    <w:rsid w:val="004D1F8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paragraph" w:customStyle="1" w:styleId="s9">
    <w:name w:val="s_9"/>
    <w:basedOn w:val="a"/>
    <w:rsid w:val="004D1F80"/>
    <w:pPr>
      <w:spacing w:before="100" w:beforeAutospacing="1" w:after="100" w:afterAutospacing="1"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blk">
    <w:name w:val="blk"/>
    <w:basedOn w:val="a0"/>
    <w:rsid w:val="003977F6"/>
  </w:style>
  <w:style w:type="character" w:customStyle="1" w:styleId="u">
    <w:name w:val="u"/>
    <w:basedOn w:val="a0"/>
    <w:rsid w:val="003977F6"/>
  </w:style>
  <w:style w:type="paragraph" w:styleId="ad">
    <w:name w:val="No Spacing"/>
    <w:uiPriority w:val="1"/>
    <w:qFormat/>
    <w:rsid w:val="00070495"/>
    <w:pPr>
      <w:spacing w:line="240" w:lineRule="auto"/>
      <w:ind w:firstLine="0"/>
      <w:jc w:val="left"/>
    </w:pPr>
    <w:rPr>
      <w:rFonts w:eastAsia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F2BCA"/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character" w:styleId="ae">
    <w:name w:val="FollowedHyperlink"/>
    <w:basedOn w:val="a0"/>
    <w:uiPriority w:val="99"/>
    <w:semiHidden/>
    <w:unhideWhenUsed/>
    <w:rsid w:val="005F5C7C"/>
    <w:rPr>
      <w:color w:val="800080" w:themeColor="followedHyperlink"/>
      <w:u w:val="single"/>
    </w:rPr>
  </w:style>
  <w:style w:type="paragraph" w:styleId="af">
    <w:name w:val="TOC Heading"/>
    <w:basedOn w:val="1"/>
    <w:next w:val="a"/>
    <w:uiPriority w:val="39"/>
    <w:semiHidden/>
    <w:unhideWhenUsed/>
    <w:qFormat/>
    <w:rsid w:val="00DA2A00"/>
    <w:pPr>
      <w:spacing w:line="276" w:lineRule="auto"/>
      <w:ind w:firstLine="0"/>
      <w:jc w:val="left"/>
      <w:outlineLvl w:val="9"/>
    </w:pPr>
  </w:style>
  <w:style w:type="paragraph" w:styleId="11">
    <w:name w:val="toc 1"/>
    <w:basedOn w:val="a"/>
    <w:next w:val="a"/>
    <w:autoRedefine/>
    <w:uiPriority w:val="39"/>
    <w:unhideWhenUsed/>
    <w:qFormat/>
    <w:rsid w:val="00DA2A00"/>
    <w:pPr>
      <w:spacing w:after="100"/>
    </w:pPr>
  </w:style>
  <w:style w:type="paragraph" w:styleId="2">
    <w:name w:val="toc 2"/>
    <w:basedOn w:val="a"/>
    <w:next w:val="a"/>
    <w:autoRedefine/>
    <w:uiPriority w:val="39"/>
    <w:semiHidden/>
    <w:unhideWhenUsed/>
    <w:qFormat/>
    <w:rsid w:val="00DA2A00"/>
    <w:pPr>
      <w:spacing w:after="100" w:line="276" w:lineRule="auto"/>
      <w:ind w:left="220" w:firstLine="0"/>
      <w:jc w:val="left"/>
    </w:pPr>
    <w:rPr>
      <w:rFonts w:asciiTheme="minorHAnsi" w:eastAsiaTheme="minorEastAsia" w:hAnsiTheme="minorHAnsi"/>
      <w:sz w:val="22"/>
    </w:rPr>
  </w:style>
  <w:style w:type="paragraph" w:styleId="3">
    <w:name w:val="toc 3"/>
    <w:basedOn w:val="a"/>
    <w:next w:val="a"/>
    <w:autoRedefine/>
    <w:uiPriority w:val="39"/>
    <w:semiHidden/>
    <w:unhideWhenUsed/>
    <w:qFormat/>
    <w:rsid w:val="00DA2A00"/>
    <w:pPr>
      <w:spacing w:after="100" w:line="276" w:lineRule="auto"/>
      <w:ind w:left="440" w:firstLine="0"/>
      <w:jc w:val="left"/>
    </w:pPr>
    <w:rPr>
      <w:rFonts w:asciiTheme="minorHAnsi" w:eastAsiaTheme="minorEastAsia" w:hAnsiTheme="minorHAns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62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6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6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29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54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6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36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602742">
          <w:blockQuote w:val="1"/>
          <w:marLeft w:val="0"/>
          <w:marRight w:val="0"/>
          <w:marTop w:val="117"/>
          <w:marBottom w:val="117"/>
          <w:divBdr>
            <w:top w:val="single" w:sz="6" w:space="0" w:color="DDDDDD"/>
            <w:left w:val="single" w:sz="6" w:space="17" w:color="DDDDDD"/>
            <w:bottom w:val="single" w:sz="6" w:space="4" w:color="DDDDDD"/>
            <w:right w:val="single" w:sz="6" w:space="4" w:color="DDDDDD"/>
          </w:divBdr>
        </w:div>
      </w:divsChild>
    </w:div>
    <w:div w:id="57470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29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1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4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07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02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21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26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5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42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5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5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47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5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23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73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2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394492">
          <w:blockQuote w:val="1"/>
          <w:marLeft w:val="0"/>
          <w:marRight w:val="0"/>
          <w:marTop w:val="117"/>
          <w:marBottom w:val="117"/>
          <w:divBdr>
            <w:top w:val="single" w:sz="6" w:space="0" w:color="DDDDDD"/>
            <w:left w:val="single" w:sz="6" w:space="17" w:color="DDDDDD"/>
            <w:bottom w:val="single" w:sz="6" w:space="4" w:color="DDDDDD"/>
            <w:right w:val="single" w:sz="6" w:space="4" w:color="DDDDDD"/>
          </w:divBdr>
        </w:div>
      </w:divsChild>
    </w:div>
    <w:div w:id="193281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5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33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99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17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4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64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gif"/><Relationship Id="rId13" Type="http://schemas.openxmlformats.org/officeDocument/2006/relationships/image" Target="media/image2.png"/><Relationship Id="rId18" Type="http://schemas.openxmlformats.org/officeDocument/2006/relationships/hyperlink" Target="http://www.market-pages.ru/bankdelo/30.html" TargetMode="External"/><Relationship Id="rId26" Type="http://schemas.openxmlformats.org/officeDocument/2006/relationships/hyperlink" Target="http://www.consultant.ru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tinlib.ru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www.grandars.ru/student/finansy/chek.html" TargetMode="External"/><Relationship Id="rId17" Type="http://schemas.openxmlformats.org/officeDocument/2006/relationships/image" Target="media/image5.jpeg"/><Relationship Id="rId25" Type="http://schemas.openxmlformats.org/officeDocument/2006/relationships/hyperlink" Target="http://www.cbr.ru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4.jpeg"/><Relationship Id="rId20" Type="http://schemas.openxmlformats.org/officeDocument/2006/relationships/hyperlink" Target="http://www.economica-upravlenie.ru" TargetMode="External"/><Relationship Id="rId29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andars.ru/student/finansy/veksel.html" TargetMode="External"/><Relationship Id="rId24" Type="http://schemas.openxmlformats.org/officeDocument/2006/relationships/hyperlink" Target="http://www.base.garant.ru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3.jpeg"/><Relationship Id="rId23" Type="http://schemas.openxmlformats.org/officeDocument/2006/relationships/hyperlink" Target="http://www.market-pages.ru" TargetMode="External"/><Relationship Id="rId28" Type="http://schemas.openxmlformats.org/officeDocument/2006/relationships/fontTable" Target="fontTable.xml"/><Relationship Id="rId10" Type="http://schemas.openxmlformats.org/officeDocument/2006/relationships/hyperlink" Target="http://www.grandars.ru/student/finansy/banknota.html" TargetMode="External"/><Relationship Id="rId19" Type="http://schemas.openxmlformats.org/officeDocument/2006/relationships/image" Target="media/image6.png"/><Relationship Id="rId4" Type="http://schemas.openxmlformats.org/officeDocument/2006/relationships/settings" Target="settings.xml"/><Relationship Id="rId9" Type="http://schemas.openxmlformats.org/officeDocument/2006/relationships/hyperlink" Target="http://www.grandars.ru/college/ekonomika-firmy/oplata-truda.html" TargetMode="External"/><Relationship Id="rId14" Type="http://schemas.openxmlformats.org/officeDocument/2006/relationships/hyperlink" Target="http://www.grandars.ru/student/finansy/cennaya-bumaga.html" TargetMode="External"/><Relationship Id="rId22" Type="http://schemas.openxmlformats.org/officeDocument/2006/relationships/hyperlink" Target="http://www.grandars.ru" TargetMode="External"/><Relationship Id="rId2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68325D-89DA-45E4-AF62-B5E3FD0C3D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1055</TotalTime>
  <Pages>18</Pages>
  <Words>3348</Words>
  <Characters>19088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22392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14</cp:revision>
  <dcterms:created xsi:type="dcterms:W3CDTF">2013-11-11T09:45:00Z</dcterms:created>
  <dcterms:modified xsi:type="dcterms:W3CDTF">2013-12-12T17:16:00Z</dcterms:modified>
</cp:coreProperties>
</file>