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CB6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4CB6" w:rsidRDefault="00674CB6" w:rsidP="00674CB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</w:t>
      </w:r>
    </w:p>
    <w:p w:rsidR="00674CB6" w:rsidRDefault="00674CB6" w:rsidP="00674CB6">
      <w:pPr>
        <w:keepNext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74C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</w:t>
      </w:r>
      <w:r w:rsidRPr="00674C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</w:t>
      </w:r>
    </w:p>
    <w:p w:rsidR="00674CB6" w:rsidRDefault="00674CB6" w:rsidP="00674CB6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674CB6" w:rsidRDefault="00674CB6" w:rsidP="00674CB6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ЗАОЧНЫЙ ФИНАНСОВО-ЭКОНОМИЧЕСКИЙ ИНСТИТУТ</w:t>
      </w: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Тульский филиал</w:t>
      </w: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Кафедра </w:t>
      </w:r>
      <w:r w:rsidRPr="00EE6995">
        <w:rPr>
          <w:rFonts w:ascii="Times New Roman" w:hAnsi="Times New Roman" w:cs="Times New Roman"/>
          <w:bCs/>
          <w:sz w:val="28"/>
          <w:szCs w:val="28"/>
        </w:rPr>
        <w:t>философии и социологии</w:t>
      </w: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B4BFC">
        <w:rPr>
          <w:rFonts w:ascii="Times New Roman" w:hAnsi="Times New Roman" w:cs="Times New Roman"/>
          <w:b/>
          <w:sz w:val="28"/>
          <w:szCs w:val="28"/>
        </w:rPr>
        <w:t>Макроэкономика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74CB6" w:rsidRDefault="003B4BFC" w:rsidP="003B4BF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Вариант:</w:t>
      </w:r>
    </w:p>
    <w:p w:rsidR="00674CB6" w:rsidRDefault="00674CB6" w:rsidP="00674CB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7F3C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4CB6" w:rsidRDefault="00B77F3C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674CB6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proofErr w:type="spellStart"/>
      <w:r w:rsidR="00674CB6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="00674CB6">
        <w:rPr>
          <w:rFonts w:ascii="Times New Roman" w:hAnsi="Times New Roman" w:cs="Times New Roman"/>
          <w:sz w:val="28"/>
          <w:szCs w:val="28"/>
        </w:rPr>
        <w:t xml:space="preserve"> С.Д </w:t>
      </w:r>
    </w:p>
    <w:p w:rsidR="00674CB6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Направление подготовки: </w:t>
      </w:r>
    </w:p>
    <w:p w:rsidR="00674CB6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бакалавр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бизнес-информатики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CB6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группы дневной</w:t>
      </w:r>
    </w:p>
    <w:p w:rsidR="00674CB6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зачетной книжки:100.26</w:t>
      </w:r>
      <w:r w:rsidRPr="00EB6FA8">
        <w:rPr>
          <w:rFonts w:ascii="Times New Roman" w:hAnsi="Times New Roman" w:cs="Times New Roman"/>
          <w:sz w:val="28"/>
          <w:szCs w:val="28"/>
        </w:rPr>
        <w:t>/120097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CB6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Руководитель: </w:t>
      </w:r>
      <w:r w:rsidR="003B4BFC" w:rsidRPr="003B4BFC">
        <w:rPr>
          <w:rFonts w:ascii="Times New Roman" w:hAnsi="Times New Roman" w:cs="Times New Roman"/>
          <w:color w:val="000000"/>
          <w:sz w:val="28"/>
          <w:szCs w:val="28"/>
        </w:rPr>
        <w:t>Гуляева О.А.</w:t>
      </w:r>
    </w:p>
    <w:p w:rsidR="00674CB6" w:rsidRPr="00EB6FA8" w:rsidRDefault="00674CB6" w:rsidP="00674C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CB6" w:rsidRDefault="00674CB6" w:rsidP="00674CB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BFC" w:rsidRDefault="00674CB6" w:rsidP="003B4B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3B4BFC" w:rsidRDefault="00B77F3C" w:rsidP="003B4B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674CB6">
        <w:rPr>
          <w:rFonts w:ascii="Times New Roman" w:hAnsi="Times New Roman" w:cs="Times New Roman"/>
          <w:sz w:val="28"/>
          <w:szCs w:val="28"/>
        </w:rPr>
        <w:t>Тула,  2013</w:t>
      </w:r>
    </w:p>
    <w:p w:rsidR="00674CB6" w:rsidRPr="003B4BFC" w:rsidRDefault="003B4BFC" w:rsidP="003B4BF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4B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</w:t>
      </w:r>
      <w:r w:rsidR="00B77F3C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674CB6" w:rsidRPr="003B4BFC">
        <w:rPr>
          <w:rFonts w:ascii="Times New Roman" w:hAnsi="Times New Roman" w:cs="Times New Roman"/>
          <w:b/>
          <w:sz w:val="28"/>
          <w:szCs w:val="28"/>
        </w:rPr>
        <w:t xml:space="preserve"> Содержание:</w:t>
      </w:r>
    </w:p>
    <w:p w:rsidR="00674CB6" w:rsidRPr="00674CB6" w:rsidRDefault="00674CB6" w:rsidP="00674CB6">
      <w:pPr>
        <w:pStyle w:val="a4"/>
        <w:numPr>
          <w:ilvl w:val="0"/>
          <w:numId w:val="1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674CB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Контрольный теоретический вопрос</w:t>
      </w:r>
      <w:r w:rsidR="00B77F3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…………………………………..3</w:t>
      </w:r>
    </w:p>
    <w:p w:rsidR="00674CB6" w:rsidRDefault="00674CB6" w:rsidP="00674CB6">
      <w:pPr>
        <w:pStyle w:val="a4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Эссе</w:t>
      </w:r>
      <w:r w:rsidR="00B77F3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……………………………………………………………………...16</w:t>
      </w:r>
    </w:p>
    <w:p w:rsidR="00674CB6" w:rsidRDefault="00BB21E4" w:rsidP="00674CB6">
      <w:pPr>
        <w:pStyle w:val="a4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B21E4">
        <w:rPr>
          <w:rFonts w:ascii="Times New Roman" w:hAnsi="Times New Roman" w:cs="Times New Roman"/>
          <w:sz w:val="28"/>
          <w:szCs w:val="28"/>
        </w:rPr>
        <w:t>Контрольные тестовые задания</w:t>
      </w:r>
      <w:r w:rsidR="00B77F3C">
        <w:rPr>
          <w:rFonts w:ascii="Times New Roman" w:hAnsi="Times New Roman" w:cs="Times New Roman"/>
          <w:sz w:val="28"/>
          <w:szCs w:val="28"/>
        </w:rPr>
        <w:t>………………………………………..20</w:t>
      </w:r>
    </w:p>
    <w:p w:rsidR="00BB21E4" w:rsidRDefault="00BB21E4" w:rsidP="00674CB6">
      <w:pPr>
        <w:pStyle w:val="a4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BB21E4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B77F3C">
        <w:rPr>
          <w:rFonts w:ascii="Times New Roman" w:hAnsi="Times New Roman" w:cs="Times New Roman"/>
          <w:sz w:val="28"/>
          <w:szCs w:val="28"/>
        </w:rPr>
        <w:t>…………………………………..22</w:t>
      </w: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B21E4" w:rsidRDefault="00BB21E4" w:rsidP="00BB21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279E7" w:rsidRDefault="001279E7" w:rsidP="001279E7">
      <w:pPr>
        <w:spacing w:after="0"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:rsidR="003B4BFC" w:rsidRDefault="001279E7" w:rsidP="001279E7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</w:t>
      </w:r>
    </w:p>
    <w:p w:rsidR="00B77F3C" w:rsidRDefault="00B77F3C" w:rsidP="001279E7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7F3C" w:rsidRPr="00B77F3C" w:rsidRDefault="00B77F3C" w:rsidP="001279E7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77F3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Контрольный теоретический вопрос.</w:t>
      </w:r>
    </w:p>
    <w:p w:rsidR="00B77F3C" w:rsidRPr="00B77F3C" w:rsidRDefault="00B77F3C" w:rsidP="00B77F3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7F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Социальная  политика и ее основные направления. Социальная защита населения.</w:t>
      </w:r>
    </w:p>
    <w:p w:rsidR="00CF19C4" w:rsidRPr="00B77F3C" w:rsidRDefault="00B77F3C" w:rsidP="001279E7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                             </w:t>
      </w:r>
      <w:r w:rsidR="00CF19C4" w:rsidRPr="00CF19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</w:t>
      </w:r>
    </w:p>
    <w:p w:rsidR="00CF19C4" w:rsidRPr="00CF19C4" w:rsidRDefault="00B77F3C" w:rsidP="001279E7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благополучия общества в целом, в конечном счете, определяется благополучием его членов. Именно это - высокий уровень жизни населения, максимально широкие возможности для всестороннего развития, уверенность каждого в завтрашнем дне - является главной целью социальной политики любого государства. Современная действительность ставит перед человеком ряд проблем, решить которые он может только при помощи государства, которые имеет многовековые традиции в становлении системы социальной защиты населения.</w:t>
      </w:r>
    </w:p>
    <w:p w:rsidR="00CF19C4" w:rsidRPr="00CF19C4" w:rsidRDefault="00B77F3C" w:rsidP="001279E7">
      <w:pPr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помощи нуждающимся многие историки - исследователи связывают с периодом распространения христианства.</w:t>
      </w:r>
      <w:proofErr w:type="gram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Например, с 10 века на Руси </w:t>
      </w:r>
      <w:proofErr w:type="spell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нищелюбие</w:t>
      </w:r>
      <w:proofErr w:type="spell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милостыня стали считаться благодеянием. В дальнейшей российской истории можно выделить 6 основных этапов становления системы социальной деятельности: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этап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- 1551 год по 1725 год - формирование и реализация идеи государственного презрения,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этап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- 1725 год по 1796 год - формирование системы общественного презрения;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этап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- 1796 год по 1917 год- совершенствование системы общественного презрения и частной благотворительности;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этап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- 1917 год по 1918 год - переломный момент, возврат к модели государственного презрения;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этап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- 1918 год по 1991 год - становление и реализация советской модели социальной деятельности государства;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этап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- 1991 года по настоящий момент - формирование современной российской модели социальной защиты населения.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России в настоящее время практически заново складывается система социальной защиты в связи с экономическим и социально-политическим реформированием. Российские граждане переживают непростые времена. </w:t>
      </w:r>
      <w:r w:rsidR="00B77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Конституция РФ провозглашает Россию социальным государством. Нужно отметить, что многие европейские страны (Германия, Франции, Италия) после 2 Мировой войны остановили свой выбор именно на социальном типе государства. В России общественное сознание еще не в полной мере ощутило новое понятие государства, которое должно быть демократическим не только в политическом, экономическом, но и в социальном направлении, должно закрепить это в своих законах. Основные направления, закрепленные Конституцией РФ в области социальной политики, получили свое развитие в действующем законодательстве. 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Законодательная база, охватывающая вопросы социальной защиты населения продолжает развиваться и расширяется, принимаются новые законы, указы Президента и постановления Правительства, вносятся изменения и дополнения в ранее принятые и действующие в настоящее время нормативные акты, происходит становление законодательства.</w:t>
      </w:r>
      <w:proofErr w:type="gramEnd"/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CF19C4"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Сущность социальной политики и ее основные направления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социальной политики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относится к числу таких категорий, которые широко используются в практике государственного строительства, употребляются в официальных документах. С другой стороны, социальная политика служит предметом достаточно широких научных дискуссий, причем объем понятия и его содержание у различных исследователей значительно отличаются.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обусловлено тем, что социальная политика является наиболее значимой сферой интересов современного общества и важнейшей частью деятельности современного государства. Социальная политика теснейшим образом связана с типом </w:t>
      </w:r>
      <w:proofErr w:type="spell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иуровнем</w:t>
      </w:r>
      <w:proofErr w:type="spell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 общества, с господствующей ментальностью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населения, с теми целями и задачами, которые ставит общество перед собой в своем социальном развитии.</w:t>
      </w:r>
    </w:p>
    <w:p w:rsidR="001279E7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Прежде, чем охарактеризовать социальную политику, необходимо вообще сказать о том, что такое политика.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Политика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отношения между социальными группами, классами, государствами по поводу завоевания, сохранения упрочнения власти;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система деятельности в различных областях общественной жизни: в сфере экономики, социальной сфере, духовной жизни, военной сфере и др.;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практическая деятельность по реализации политического курса, 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достижению политических целей;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во властных отношениях граждан, политических деятелей,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 организаций;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искусство работы с людьми, умение учитывать и выражать их интересы,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возможности, психологические, профессиональные, и иные качества.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Центральным субъектом политики является государство. Неотъемлемый атрибут государства - власть, обеспечивающая ему возможность и способность оказывать определяющее воздействие и влияние на жизнедеятельность людей, на их поведение в обществе посредством авторитета, права, насилия.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общественная проблема приобретает или может приобрести политический характер, если ее решение затрагивает интересы больших социальных групп, классов и связано с использованием государственной власти.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Важнейшим сущностным признаком политики является то, что она предстает как форма интеграции, обобщения интересов и воли социальных групп и общества в целом.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Социальная политика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это составная часть внутренней политики государства, воплощенная в его социальных программах и практике, и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регулирующая отношения в обществе посредством интересов основных социальных групп населения.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Любые социальные программы, как известно, являются лишь декларацией, если не подкреплены материально, не обеспечены экономически. В этом смысле социальная политика вторична относительно 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экономики</w:t>
      </w:r>
      <w:proofErr w:type="gram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по содержанию, так и по задачам, предпочтениям. Но это не означает второстепенности ее значимости и влияния на ход развития материальной и духовной культуры, ход общественного развития.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социальной сфере проявляются и оцениваются результаты экономической, хозяйственной деятельности общества, проверяются ее эффективность и способность удовлетворять интересы и потребности людей. В социальной сфере находит отражение и проявление степень гуманности политики государства, и чем она сильнее, тем наглядней гуманистическая сущность, гуманистический смысл направленности общественного развития.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Наконец, без действенной социальной политики невозможна активизация инновационного творческого начала в деятельности человека как главного и центрального элемента производительных сил общественного развития, хозяйственных успехов.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политика основана на системе принципов, выражающих характер требований к ее содержанию, формам и методам разработки и реализации: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гуманизм, социальная справедливость;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системность, непрерывность, преемственность;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сбалансированность целей и возможностей реализации социальной политики (как по времени, так и по необходимым ресурсам);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открытость (свободное выражение суждений всех групп и слоев общества по вопросам социальной политики - наличие «обратной связи» органов управления с массами);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· демократизм выработки и реализации социальной политики (открытое обсуждение проектов крупных социально-политических решений, всестороннее выявление общественного мнения по основным вопросам социальных преобразований);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действенный контроль общества над реализацией социальной политики;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 </w:t>
      </w:r>
      <w:proofErr w:type="spell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адресность</w:t>
      </w:r>
      <w:proofErr w:type="spell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 по социальной защите населения, усиление социальной помощи социально уязвимым и малообеспеченным группам населения.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социальной политики, ее цели и задачи раскрываются в системе функций - относительно самостоятельных, но тесно связанных видов политической деятельности. Важнейшими из них являются: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выражение, защита, согласование интересов социальных групп и слоев общества, отдельных его членов;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оптимальное разрешение общественных противоречий в социальной сфере, осуществление «диалога» между гражданами и государством;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интеграция различных слоев населения, гармонизация их интересов, поддержание целостной общественной системы, стабильности и порядка;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прогностическая;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социальная защита населения;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управление социальными процессами и др.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помощью функций обеспечивается главная задача социальной политики - гармонизация общественных отношений, осуществляется управление социальным развитием общества.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касается направлений социальной политики, то здесь, как правило, принято выделять два относительно самостоятельных блока: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А)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политика в широком смысле, которая охватывает решения и мероприятия, затрагивающие все сферы жизни членов общества, включая обеспечение последних товарами, жильем и услугами социальной инфраструктуры, рабочими местами, приемлемыми денежными доходами, расширение и укрепление материальной базы, охрану и укрепление здоровья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населения, его образование и культуру, создание системы гарантированных социальных условий для жизнедеятельности граждан;</w:t>
      </w:r>
      <w:proofErr w:type="gramEnd"/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Б)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 социальная политика (ее элементами являются политика в области социальной защиты и ее конкретные виды: семейная политика, молодежная политика, политика по социальной защите пожилых людей и инвалидов).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на основе анализа деятельности современных государств можно выделить следующие структурообразующие элементы социальной политики: социальное обеспечение, социальная помощь, социальная защита, социальная работа. </w:t>
      </w:r>
      <w:proofErr w:type="spellStart"/>
      <w:proofErr w:type="gram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В.М.Капицин</w:t>
      </w:r>
      <w:proofErr w:type="spell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 числу ее основных направлений относит: 1) здравоохранение и обязательное медицинское страхование; 2) поддержку семьи, материнства, детства и отцовства; 3) жилищную политику, коммунальное, бытовое обслуживание населения; 4) поддержку престарелых и инвалидов; 5) социальное обслуживание населения; 6) охрану окружающей природной среды; 7) федеральное и местное (муниципальное) обустройство мигрантов, особенно беженцев и вынужденных переселенцев.</w:t>
      </w:r>
      <w:proofErr w:type="gramEnd"/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по </w:t>
      </w:r>
      <w:proofErr w:type="gram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сути</w:t>
      </w:r>
      <w:proofErr w:type="gram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говоря, смыслом социальной политики государства является поддержание отношений, как между социальными группами, так и внутри них, обеспечение условий для повышения благосостояния, уровня жизни членов общества, создание социальных гарантий в формировании экономических стимулов для участия в общественном производстве. При этом надо отметить, что социальная политика государства, выступающая как составная часть мероприятий, проводимых государством в целях регулирования условий общественного производства в целом, тесно увязана с общеэкономической ситуацией в стране.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 социальная политика не может рассматриваться как исключительно экономическая проблема. Экономическая же наука в качестве предмета своего исследования в сфере социальной политики сосредотачивается на 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 механизмах</w:t>
      </w:r>
      <w:proofErr w:type="gram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её реализации. В условиях рыночной экономики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 таковым относятся, прежде всего, механизмы формирования доходов и поддержание занятости населения.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говоря о социальной политике государства, мы 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подразумеваем</w:t>
      </w:r>
      <w:proofErr w:type="gram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прежде всего действия правительства, направленные на распределение и перераспределение доходов различных членов и групп общества. Так можно определить социальную политику в узком смысле слова. В широком смысле, социальная политика - это одно из направлений макроэкономического регулирования, призванное обеспечить социальную стабильность общества и создать, насколько это возможно, одинаковые “стартовые условия” для всех граждан страны.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CF19C4"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Социальная защита населения.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«социальная защита» впервые использовали американские законодатели в 1935г. в тексте принятого закона. В нем давалось правовое обоснование нового для США института обязательного страхования на случай старости, смерти, инвалидности и безработицы.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термин органически вписался в аппарат ученых и практиков, так как просто и доходчиво выражал сущность поддержки социально уязвимых слоев населения.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дальнейшем рамки этой дефиниции значительно расширились. Этому способствовала, в том числе и разработка конвенций и рекомендаций Международной организации труда, Всемирной организации здравоохранения, Международной ассоциации социального обеспечения, посвященных социальному страхованию и социальной помощи, гарантированию минимальных доходов работающим при наступлении нетрудоспособности, а также условиям и охране труда, заработной плате.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термин «социальная защита» стал употребляться относительно недавно, с началом рыночной трансформации: потребность в его использовании возникла, когда появилась настоятельная необходимость помощи гражданам, не способным материально себя обеспечить.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формировании эффективной системы социальной политики можно выделить основные направления в этой области.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Первое направление</w:t>
      </w: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- поддержка беднейших слоев населения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(больные, инвалиды, старики, многодетные семьи). Для того чтобы выяснить, какие категории населения имеют право на социальную помощь, используется показатель прожиточного минимума. Нормативно- статистический метод его расчета предполагает оценку составляющих нормативного набора продуктов питания по средним ценам покупки, а затраты на непродовольственные товары, услуги и т.д. определяется по их фактической доле в общих расходах 10% наименее обеспеченных семей. Считается, что объем и структура расходов прожиточного минимума дают возможность удовлетворить необходимые потребности различных категорий населения при минимальных затратах.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 прожиточный минимум является чертой, ниже которой государство не должно допускать снижение жизненного уровня своих граждан, обеспечивая им материальную поддержку. Поэтому самое сложное - примирить в его величине и наборе компонентов требования научной обоснованности, ресурсной обеспеченности и социальной допустимости.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обеспечение осуществляется в виде предоставления широкого спектра социальных услуг: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-денежные выплаты;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-талоны на бесплатное питание и приобретение одежды;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-обслуживание на дому престарелых и инвалидов;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-предоставление мест в домах для престарелых и инвалидов и т.д.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самых важных вопросов является вопрос о способах финансирования. Оно может быть осуществлено федеральным бюджетом и специализированными внебюджетными фондами.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источников финансирования, социальное обеспечение можно разделить на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социальное страхование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социальную помощь и </w:t>
      </w:r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попечительство.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Страхование, помощь и попечительство представляют собой в каждом отдельном случае некоторую комбинацию из социальных услуг и денежных трансфертов.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Характерной чертой принципа страхования является финансирование предоставляемой помощи за счет взносов и тесная взаимозависимость между взносами и объемом социальных услуг. Размер выплат в этом случае ориентируется на объем индивидуальных взносов, т.е. на предварительный вклад застрахованного лица. Тем самым принцип страхования в наибольшей степени соответствует рыночным принципам справедливости, вознаграждения согласно личному вкладу и личной ответственности. Это ограничивает возможности системы в регулировании доходов, хотя и снижает последствия социального риска.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оциальный риск</w:t>
      </w:r>
      <w:r w:rsidR="00CF19C4"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- 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риск внезапного возникновения в обществе обстоятельств, наносящих существенный ущерб многим лицам одновременно. Современная реакция на риски - страхование, суть которого в объединении рисков. Существует два основных вида страхования: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-осуществляется частными компаниями (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добровольное</w:t>
      </w:r>
      <w:proofErr w:type="gram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-осуществляется государством (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принудительное</w:t>
      </w:r>
      <w:proofErr w:type="gram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развитых стран общепринятым является обязательное страхование, обеспечивающее выплаты на случай безработицы, нетрудоспособности, наступления старости. Но и на этих направлениях государство берет на себя не все, а только те участки, на которых частное страхование не работает.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страхование не может перекрыть все варианты социальных бедствий. В общем, страхование должно дополняться социальной помощью</w:t>
      </w:r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Одно дело, когда нуждающийся получает помощь за счет других лиц, и совсем другое дело, когда для него осязаема зависимость размеров помощи в зависимости его вклада в общественный фонд. Во втором случае стимулируется индивидуальное накопление, а в первом - иждивенчество. Поэтому там, где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страхование и социальная помощь пересекаются, предпочтение надо отдавать страхованию.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социальной помощи предполагает финансирование из бюджета. Одинаковый размер помощи для всех получателей - наиболее простой в организационном отношении вариант. Однако</w:t>
      </w:r>
      <w:proofErr w:type="gram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 способ непригоден если речь идет о возмещении утраченного заработка, т.к. размер потери дохода сильно колеблется у различных получателей. Кроме того, одинаковая помощь может понизить мотивацию к труду.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пользу учета индивидуальной обеспеченности при установлении величины социальной помощи говорит и то, что таким способом эффективно используются средства соцобеспечения и исключаются случаи необоснованных переплат.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Ввиду финансирования из бюджета все системы социального обеспечения, в основе которых лежит этот принцип, в высокой степени зависят от финансового положения государства.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Характерной чертой попечительства является финансирование за счет налогов. Однако если значительная часть системы социального обеспечения построена по принципу попечительства, то это может приводить к перегрузке государственных финансов.</w:t>
      </w:r>
    </w:p>
    <w:p w:rsidR="00CF19C4" w:rsidRPr="00CF19C4" w:rsidRDefault="000A144B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77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реформированием системы социальной защиты возникает вопрос о минимуме социальных гарантий, которые общество может предоставить гражданам в переходных условиях. В современных условиях эти гарантии ограничиваются социальной помощью </w:t>
      </w:r>
      <w:proofErr w:type="gram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малообеспеченным</w:t>
      </w:r>
      <w:proofErr w:type="gram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Такая система помощи является по существу системой гарантии минимального дохода (ГМД). Система, существующая в странах переходной экономики, называется оценкой уровня дохода (ОУД). Здесь социальная помощь не ставит своей задачей покрыть разницу между чертой бедности и действующим уровнем дохода. Она, также, не предполагает обязательных гарантий минимального дохода на уровне прожиточного минимума.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Второе направление - </w:t>
      </w: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обеспечение права на труд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Государство должно гарантировать равноправие субъектов на рынке труда, свободный выбор профессии.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Обобщив трактовки категории «социальная защита», можно дать следующее определение данного понятия: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социальная защита охватывает комплекс отношений, сущностных связей и интересов социальных субъектов (работников и работодателей), общественных организаций и государства, связанных с минимизацией влияния факторов, снижающих качество жизни (в том числе и трудовой).</w:t>
      </w:r>
    </w:p>
    <w:p w:rsidR="00CF19C4" w:rsidRPr="00CF19C4" w:rsidRDefault="00B77F3C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факторам, нарушающим нормальный ход трудовой жизни и снижающим социальный статус работников, относятся риски повреждения здоровья и утраты трудоспособности (болезни, несчастные случаи, старость), недостаточная профессиональная квалификация или неблагоприятная ситуация на рынке труда, приводящие к утрате места работы.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защита работников включает в себя следующие направления: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-создание условий для занятости населения трудовой деятельностью, позволяющей работникам зарабатывать средства для жизни в объемах, достаточных для достойного существования;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безопасных условий труда для работников и доступа граждан к национальным системам здравоохранения, реабилитации и профессионального образования;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работников и членов их семей прожиточным минимумом материальных сре</w:t>
      </w:r>
      <w:proofErr w:type="gram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в сл</w:t>
      </w:r>
      <w:proofErr w:type="gram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учаях безработицы, потери или резкого сокращения дохода из-за болезни, рождения ребенка, несчастного случая в быту, производственной травмы или профессионального заболевания, инвалидности, старости, утраты кормильца.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79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Третье направление - </w:t>
      </w:r>
      <w:r w:rsidRPr="00127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регулирование занятости населения.</w:t>
      </w:r>
      <w:r w:rsidRPr="001279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Сюда входит разработка и реализация программ по формированию новых рабочих мест в государственном и негосударственном секторах экономики, программы </w:t>
      </w: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занятости инвалидов. Эти программы обязывают некоторые виды предприятий предоставлять определенный процент от общего числа рабочих мест для инвалидов.[7, C. 65-89]</w:t>
      </w:r>
    </w:p>
    <w:p w:rsidR="00CF19C4" w:rsidRPr="00CF19C4" w:rsidRDefault="000A144B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77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Разрабатываются определенные программы борьбы с безработицей и помощи безработным. Реализацией таких программ обычно занимаются биржи труда, в чьи функции входит изучение рынка труда, определение, какие специалисты пользуются спросом в настоящее время и какие изменения на рынке труда возможны в будущем. В соответствии с этим происходит подготовка и переподготовка кадров, перемещение и переквалификация рабочей силы. Кроме того, биржи выплачивают пособия по безработице.</w:t>
      </w:r>
    </w:p>
    <w:p w:rsidR="00CF19C4" w:rsidRPr="00CF19C4" w:rsidRDefault="000A144B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77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примеру, в России пособие по безработице может выплачиваться в пределах 12 месяцев (первые 3 мес. - 75% от заработка на последнем месте работы, следующие 4 мес. - 60%, далее - 45%). По истечении года - минимальная заработная плата.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сегодняшних условиях такая система порождает </w:t>
      </w:r>
      <w:proofErr w:type="spell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антистимулы</w:t>
      </w:r>
      <w:proofErr w:type="spell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выгоднее не работать, чем работать.</w:t>
      </w:r>
    </w:p>
    <w:p w:rsidR="00CF19C4" w:rsidRPr="00CF19C4" w:rsidRDefault="000A144B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</w:t>
      </w:r>
      <w:proofErr w:type="spellStart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антистимулов</w:t>
      </w:r>
      <w:proofErr w:type="spellEnd"/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весьма остра при оказании социальной помощи. Задача такой помощи состоит в поднятии уровня доходов малообеспеченных и неимущих до минимально приемлемого уровня. В данном же случае происходит поддержание минимальных доходов на определенном уровне.</w:t>
      </w:r>
    </w:p>
    <w:p w:rsidR="00CF19C4" w:rsidRPr="00CF19C4" w:rsidRDefault="00CF19C4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минимальное пособие достаточно велико, то оно может решить проблему бедности отдельных лиц. Однако это не означает решения проблем семейной бедности. Поэтому, в социальной помощи необходимо выделить семейные пособия, пособия по </w:t>
      </w:r>
      <w:proofErr w:type="spellStart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малообеспеченности</w:t>
      </w:r>
      <w:proofErr w:type="spellEnd"/>
      <w:r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социальное обслуживание.</w:t>
      </w:r>
    </w:p>
    <w:p w:rsidR="00CF19C4" w:rsidRPr="00CF19C4" w:rsidRDefault="000A144B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в России ответственность за социальную защиту в случае крайне малого обеспечения несут местные власти, т.к. они могут лучше определить масштабы потребности в социальной помощи. Для этого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Госкомстатом ежемесячно определяется стоимость потребительской корзины в целях расчета базового денежного пособия.</w:t>
      </w:r>
    </w:p>
    <w:p w:rsidR="00CF19C4" w:rsidRPr="00CF19C4" w:rsidRDefault="000A144B" w:rsidP="001279E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CF19C4" w:rsidRPr="00CF19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развивать социальное обслуживание незащищенных слоев населения. Для непосредственной организации социальной помощи важны местные социальные программы, которые очень различаются по областям и даже по районам в пределах одной области. Вместе с тем, все большее значение приобретает вопрос о создании единой системы социальной защиты, соединяющей интересы государства, работодателей и граждан</w:t>
      </w:r>
      <w:r w:rsidR="00CF19C4" w:rsidRPr="001279E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0A144B" w:rsidRDefault="000A144B" w:rsidP="001279E7">
      <w:pPr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B77F3C" w:rsidRDefault="00B77F3C" w:rsidP="00B77F3C">
      <w:pPr>
        <w:pStyle w:val="2"/>
        <w:spacing w:before="0"/>
        <w:jc w:val="both"/>
        <w:textAlignment w:val="top"/>
        <w:rPr>
          <w:rFonts w:ascii="Arial" w:eastAsia="Times New Roman" w:hAnsi="Arial" w:cs="Arial"/>
          <w:b w:val="0"/>
          <w:bCs w:val="0"/>
          <w:color w:val="000000"/>
          <w:sz w:val="28"/>
          <w:szCs w:val="28"/>
          <w:lang w:eastAsia="ru-RU"/>
        </w:rPr>
      </w:pPr>
    </w:p>
    <w:p w:rsidR="000A6C16" w:rsidRPr="00B77F3C" w:rsidRDefault="003B4BFC" w:rsidP="00B77F3C">
      <w:pPr>
        <w:pStyle w:val="2"/>
        <w:spacing w:before="0"/>
        <w:jc w:val="both"/>
        <w:textAlignment w:val="top"/>
        <w:rPr>
          <w:rFonts w:ascii="Times New Roman" w:hAnsi="Times New Roman" w:cs="Times New Roman"/>
          <w:color w:val="595959"/>
          <w:sz w:val="28"/>
          <w:szCs w:val="28"/>
        </w:rPr>
      </w:pPr>
      <w:r w:rsidRPr="00B77F3C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0A6C16" w:rsidRPr="00B77F3C">
        <w:rPr>
          <w:rFonts w:ascii="Times New Roman" w:hAnsi="Times New Roman" w:cs="Times New Roman"/>
          <w:color w:val="000000"/>
          <w:sz w:val="28"/>
          <w:szCs w:val="28"/>
        </w:rPr>
        <w:t xml:space="preserve">Эссе </w:t>
      </w:r>
      <w:r w:rsidR="000A144B" w:rsidRPr="00B77F3C">
        <w:rPr>
          <w:rFonts w:ascii="Times New Roman" w:hAnsi="Times New Roman" w:cs="Times New Roman"/>
          <w:color w:val="000000"/>
          <w:sz w:val="28"/>
          <w:szCs w:val="28"/>
        </w:rPr>
        <w:t>на тему: «Особенности современной социальной политики российского государства экономике</w:t>
      </w:r>
      <w:r w:rsidR="000A6C16" w:rsidRPr="00B77F3C">
        <w:rPr>
          <w:rFonts w:ascii="Times New Roman" w:hAnsi="Times New Roman" w:cs="Times New Roman"/>
          <w:color w:val="000000"/>
          <w:sz w:val="28"/>
          <w:szCs w:val="28"/>
        </w:rPr>
        <w:t xml:space="preserve">».      </w:t>
      </w:r>
    </w:p>
    <w:p w:rsidR="000A6C16" w:rsidRPr="000A6C16" w:rsidRDefault="000A144B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Президент РФ Владимир Путин в статье </w:t>
      </w:r>
      <w:r w:rsidR="00B9640B">
        <w:rPr>
          <w:color w:val="000000"/>
          <w:sz w:val="28"/>
          <w:szCs w:val="28"/>
        </w:rPr>
        <w:t>«Строительство справедливости социальная политика имеет несколько целей, несколько измерений.</w:t>
      </w:r>
      <w:proofErr w:type="gramStart"/>
      <w:r w:rsidR="000A6C16" w:rsidRPr="000A6C16">
        <w:rPr>
          <w:rFonts w:ascii="Tahoma" w:hAnsi="Tahoma" w:cs="Tahoma"/>
          <w:color w:val="000000"/>
          <w:sz w:val="12"/>
          <w:szCs w:val="12"/>
        </w:rPr>
        <w:t xml:space="preserve"> </w:t>
      </w:r>
      <w:r w:rsidR="000A6C16">
        <w:rPr>
          <w:rFonts w:ascii="Tahoma" w:hAnsi="Tahoma" w:cs="Tahoma"/>
          <w:color w:val="000000"/>
          <w:sz w:val="12"/>
          <w:szCs w:val="12"/>
        </w:rPr>
        <w:t>.</w:t>
      </w:r>
      <w:proofErr w:type="gramEnd"/>
      <w:r w:rsidR="000A6C16" w:rsidRPr="000A6C16">
        <w:rPr>
          <w:color w:val="000000"/>
          <w:sz w:val="28"/>
          <w:szCs w:val="28"/>
        </w:rPr>
        <w:t xml:space="preserve"> Это поддержка слабых, тех, кто по объективным причинам не может зарабатывать себе на жизнь. Это обеспечение работы социальных лифтов, «равного старта» и продвижения каждого человека на основе его способностей и таланта.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0A6C16">
        <w:rPr>
          <w:color w:val="000000"/>
          <w:sz w:val="28"/>
          <w:szCs w:val="28"/>
        </w:rPr>
        <w:t>Одним из важнейших направлений  социальной политики государства являются инвестиции в человеческий капитал. Инвестиции в человеческий капитал характеризуются показателями расходов консолидированного бюджета субъектов РФ на образование, здравоохранение, физическую культуру и спорт».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0A6C16">
        <w:rPr>
          <w:color w:val="000000"/>
          <w:sz w:val="28"/>
          <w:szCs w:val="28"/>
        </w:rPr>
        <w:t>Согласно рейтингу инвестиции в человеческий капитал (который позволяет оценить вектор ориентированности региональных бюджетов на развитие личности) республики Мордовия и Татарстан входят в двадцатку регионов имеющих самые высокие показатели по инвестициям в человеческий капитал, 19,85 и 20,21 тыс</w:t>
      </w:r>
      <w:proofErr w:type="gramStart"/>
      <w:r w:rsidRPr="000A6C16">
        <w:rPr>
          <w:color w:val="000000"/>
          <w:sz w:val="28"/>
          <w:szCs w:val="28"/>
        </w:rPr>
        <w:t>.р</w:t>
      </w:r>
      <w:proofErr w:type="gramEnd"/>
      <w:r w:rsidRPr="000A6C16">
        <w:rPr>
          <w:color w:val="000000"/>
          <w:sz w:val="28"/>
          <w:szCs w:val="28"/>
        </w:rPr>
        <w:t>ублей на одного жителя.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0A6C16">
        <w:rPr>
          <w:color w:val="000000"/>
          <w:sz w:val="28"/>
          <w:szCs w:val="28"/>
        </w:rPr>
        <w:t>Наибольший объем расходов в текущем и предыдущем году пришелся на социальную политику и трансферты</w:t>
      </w:r>
      <w:r w:rsidRPr="000A6C16">
        <w:rPr>
          <w:rStyle w:val="apple-converted-space"/>
          <w:color w:val="000000"/>
          <w:sz w:val="28"/>
          <w:szCs w:val="28"/>
        </w:rPr>
        <w:t> </w:t>
      </w:r>
    </w:p>
    <w:p w:rsidR="000A6C16" w:rsidRDefault="000A6C16" w:rsidP="000A6C1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6C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 социальные внебюджетные фонды  – 11,0% ВВП в январе-феврале 2010 года и 8,2% ВВП в первые два месяца 2011 года. Без учета поступлений по ЕСН за 2009 год в начале 2010 года расходы по данному направлению составили 10,6% ВВП. Существенно более высокий уровень расходов в начале 2010 года объясняется </w:t>
      </w:r>
      <w:proofErr w:type="gramStart"/>
      <w:r w:rsidRPr="000A6C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ускоренным</w:t>
      </w:r>
      <w:proofErr w:type="gramEnd"/>
      <w:r w:rsidRPr="000A6C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финансированием межбюджетных трансфертов (которое, в частности, привело к тому, что в первые два месяца 2010 года расходы расширенного бюджета были меньше по объему, чем расходы консолидированного бюджета).</w:t>
      </w:r>
    </w:p>
    <w:p w:rsidR="000A6C16" w:rsidRPr="000A6C16" w:rsidRDefault="000A6C16" w:rsidP="000A6C16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</w:t>
      </w:r>
      <w:r w:rsidRPr="000A6C16">
        <w:rPr>
          <w:rFonts w:ascii="Times New Roman" w:hAnsi="Times New Roman" w:cs="Times New Roman"/>
          <w:color w:val="000000"/>
          <w:sz w:val="28"/>
          <w:szCs w:val="28"/>
        </w:rPr>
        <w:t>Вопрос социальной защиты населения является одним из ключевых, стоящих на повестке дня Президента и Правительства РФ. В последнее время доля социальных расходов бюджетов регионов неуклонно растет. Если в 2009 году доля расходов консолидированных бюджетов РФ по статье «социальные расходы» составляла 15.3%, то в 2010 году – 17.6%. При этом в различных регионах картина выглядит довольно пестро, как по доле социальных расходов в бюджетах, так и по их динамике.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0A6C16">
        <w:rPr>
          <w:color w:val="000000"/>
          <w:sz w:val="28"/>
          <w:szCs w:val="28"/>
        </w:rPr>
        <w:t xml:space="preserve">В конце рейтинга находятся  сырьевые регионы – Сахалинская  область, Магаданская область, Тюменская  область, Чукотский АО, Ненецкий АО. В то же время, за исключением Тюменской области, в замыкающей рейтинг пятерке регионов объем социальных расходов консолидированных бюджетов на душу населения существенно превышает </w:t>
      </w:r>
      <w:proofErr w:type="spellStart"/>
      <w:r w:rsidRPr="000A6C16">
        <w:rPr>
          <w:color w:val="000000"/>
          <w:sz w:val="28"/>
          <w:szCs w:val="28"/>
        </w:rPr>
        <w:t>среднероссийское</w:t>
      </w:r>
      <w:proofErr w:type="spellEnd"/>
      <w:r w:rsidRPr="000A6C16">
        <w:rPr>
          <w:color w:val="000000"/>
          <w:sz w:val="28"/>
          <w:szCs w:val="28"/>
        </w:rPr>
        <w:t xml:space="preserve"> значение, а Чукотский АО по этому показателю является абсолютным лидером – на одного жителя региона приходится 27 тыс. руб. социальных расходов бюджета в год.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0A6C16">
        <w:rPr>
          <w:color w:val="000000"/>
          <w:sz w:val="28"/>
          <w:szCs w:val="28"/>
        </w:rPr>
        <w:t>В 2011 году наиболее происходит дальнейший рост социальных расходов региональных бюджетов, чему способствовали как инфляционные процессы, так и  специфика предвыборного периода.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0A6C16">
        <w:rPr>
          <w:color w:val="000000"/>
          <w:sz w:val="28"/>
          <w:szCs w:val="28"/>
        </w:rPr>
        <w:t>Показателем эффективности социальной политики является также уровень благосостояния населения. Позитивная динамика экономического развития в Российской Федерации за счет экспорта природных ресурсов не могла не отразиться на благосостоянии населения. Так, средняя номинальная зарплата за три прошедших года (2009-2011 годы) выросла на 26%, превышая темпы роста цен. Впрочем, это средние цифры по стране. Улучшение жизни происходило совсем неравномерно для различных социальных групп и регионов России. В связи с этим интересно выяснить, как изменяется уровень доходов в различных регионах для основной ячейки нашего общества – типичной российской семьи.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Pr="000A6C16">
        <w:rPr>
          <w:color w:val="000000"/>
          <w:sz w:val="28"/>
          <w:szCs w:val="28"/>
        </w:rPr>
        <w:t>Уровень доходов отдельной  семьи является одним из самых  ярких показателей оценки эффективности  деятельности регионального руководства. Уровень дохода отдельной семьи – это остаток денежных средств семьи в регионе после минимальных расходов на основании данных Росстата за 2011 год. Расчет для семьи, в целях ранжирования, производился путем сложения средней в регионе номинальной заработной платы двух взрослых человек по итогам года и вычитанием из получившейся суммы четырех прожиточных минимумов с учетом категории членов семьи (использовались минимумы для работающих и детей, рассчитанные Росстатом).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0A6C16">
        <w:rPr>
          <w:color w:val="000000"/>
          <w:sz w:val="28"/>
          <w:szCs w:val="28"/>
        </w:rPr>
        <w:t>Как следует из статистических данных в среднем по России в стандартной семье ежемесячно остается 21.3 тыс. рублей. Однако те же данные для некоторых регионов оставляют менее 6 тыс. рублей в месяц. А это лишь чуть выше прожиточного минимума.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0A6C16">
        <w:rPr>
          <w:color w:val="000000"/>
          <w:sz w:val="28"/>
          <w:szCs w:val="28"/>
        </w:rPr>
        <w:t>Как следствие, особая роль по-прежнему сохраняется за государством – без социальной поддержки на всех уровнях существование семей с детьми в России по-прежнему крайне затруднено. Рыночные механизмы радикально повысить уровень благосостояния большей части российских семей пока не в состоянии. Остается комплексная государственная политика – лучше всего, ориентированная на стимулирование роста заработных плат граждан и предоставления различных льгот.</w:t>
      </w:r>
    </w:p>
    <w:p w:rsidR="000A6C16" w:rsidRPr="000A6C16" w:rsidRDefault="000A6C16" w:rsidP="000A6C16">
      <w:pPr>
        <w:pStyle w:val="a3"/>
        <w:spacing w:before="0" w:beforeAutospacing="0" w:after="0" w:afterAutospacing="0" w:line="360" w:lineRule="auto"/>
        <w:jc w:val="both"/>
        <w:textAlignment w:val="top"/>
        <w:rPr>
          <w:color w:val="000000"/>
          <w:sz w:val="28"/>
          <w:szCs w:val="28"/>
        </w:rPr>
      </w:pPr>
      <w:r w:rsidRPr="000A6C16">
        <w:rPr>
          <w:color w:val="000000"/>
          <w:sz w:val="28"/>
          <w:szCs w:val="28"/>
        </w:rPr>
        <w:t>Еще одним важным показателем  оценки эффективности социальной политики государства является уровень и рост безработицы.</w:t>
      </w:r>
    </w:p>
    <w:p w:rsid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proofErr w:type="gramStart"/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Официальные данные свидетельствуют  о том, что с января 2010 года по сентябрь 2011 года в России общая  численность безработных (по методике МОТ) снизилась с 6,8 млн. чел. до 4,8 млн. чел. При этом число безработных, зарегистрированных в государственной службе занятости, снизилось с 2,2 млн. чел. до 1,3 млн. чел. Динамика явно положительная.</w:t>
      </w:r>
      <w:proofErr w:type="gramEnd"/>
    </w:p>
    <w:p w:rsidR="000A6C16" w:rsidRP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</w:t>
      </w: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таких показателях  население в основном удовлетворено  сегодняшней ситуацией на рынке  труда. Оснований для серьезной  социальной напряженности и активного  недовольства властями нет.</w:t>
      </w:r>
    </w:p>
    <w:p w:rsidR="000A6C16" w:rsidRP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 углубляясь в теоретические  макроэкономические объяснения, основанные на анализе кривых спроса и предложения, отметим, что главная и основная причина безработицы в регионах - низкий уровень экономического развития и неэффективная экономическая политика руководства регионов. В большинстве случаев прослеживается четкая зависимость между показателями эффективности развития экономик регионов и уровнем безработицы</w:t>
      </w:r>
    </w:p>
    <w:p w:rsidR="000A6C16" w:rsidRP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отметить, что  в целом 2011 год был успешным для  большинства регионов России – положительные темпы экономического роста сопровождались увеличением бюджетных доходов. В отличие от прошлых лет, капитальные расходы бюджетов в большей степени финансировались за счет собственных доходов, в то время как ранее заемные средства играли в этом процессе более заметную роль. В целом потребность регионов во внешнем финансировании была ниже, чем в 2010 году. Однако в депрессивных и проблемных регионах ситуация остается крайне сложной.</w:t>
      </w:r>
    </w:p>
    <w:p w:rsidR="000A6C16" w:rsidRPr="004D10E6" w:rsidRDefault="000A6C16" w:rsidP="000A6C16">
      <w:pPr>
        <w:spacing w:after="70" w:line="240" w:lineRule="auto"/>
        <w:textAlignment w:val="top"/>
        <w:rPr>
          <w:rFonts w:ascii="Tahoma" w:eastAsia="Times New Roman" w:hAnsi="Tahoma" w:cs="Tahoma"/>
          <w:color w:val="000000"/>
          <w:sz w:val="12"/>
          <w:szCs w:val="12"/>
          <w:lang w:eastAsia="ru-RU"/>
        </w:rPr>
      </w:pPr>
      <w:r w:rsidRPr="004D10E6">
        <w:rPr>
          <w:rFonts w:ascii="Tahoma" w:eastAsia="Times New Roman" w:hAnsi="Tahoma" w:cs="Tahoma"/>
          <w:color w:val="000000"/>
          <w:sz w:val="12"/>
          <w:szCs w:val="12"/>
          <w:lang w:eastAsia="ru-RU"/>
        </w:rPr>
        <w:t> </w:t>
      </w:r>
    </w:p>
    <w:p w:rsidR="000A144B" w:rsidRPr="000A144B" w:rsidRDefault="000A144B" w:rsidP="000A144B">
      <w:pPr>
        <w:pStyle w:val="a3"/>
        <w:spacing w:before="0" w:beforeAutospacing="0" w:after="70" w:afterAutospacing="0"/>
        <w:textAlignment w:val="top"/>
        <w:rPr>
          <w:color w:val="000000"/>
          <w:sz w:val="28"/>
          <w:szCs w:val="28"/>
        </w:rPr>
      </w:pPr>
    </w:p>
    <w:p w:rsidR="00674CB6" w:rsidRDefault="00CF19C4" w:rsidP="001279E7">
      <w:pPr>
        <w:jc w:val="both"/>
        <w:rPr>
          <w:rFonts w:ascii="Times New Roman" w:hAnsi="Times New Roman" w:cs="Times New Roman"/>
          <w:sz w:val="28"/>
          <w:szCs w:val="28"/>
        </w:rPr>
      </w:pPr>
      <w:r w:rsidRPr="001279E7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CF19C4">
        <w:rPr>
          <w:rFonts w:ascii="Arial" w:eastAsia="Times New Roman" w:hAnsi="Arial" w:cs="Arial"/>
          <w:color w:val="000000"/>
          <w:sz w:val="12"/>
          <w:szCs w:val="12"/>
          <w:lang w:eastAsia="ru-RU"/>
        </w:rPr>
        <w:br/>
      </w: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0A6C16" w:rsidRPr="003B4BFC" w:rsidRDefault="003B4B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</w:t>
      </w:r>
      <w:r w:rsidR="000A6C16" w:rsidRPr="003B4BFC">
        <w:rPr>
          <w:rFonts w:ascii="Times New Roman" w:hAnsi="Times New Roman" w:cs="Times New Roman"/>
          <w:b/>
          <w:sz w:val="28"/>
          <w:szCs w:val="28"/>
        </w:rPr>
        <w:t>Контрольные тестовые задания</w:t>
      </w:r>
    </w:p>
    <w:p w:rsidR="000A6C16" w:rsidRPr="000A6C16" w:rsidRDefault="000A6C16">
      <w:pPr>
        <w:rPr>
          <w:rFonts w:ascii="Times New Roman" w:hAnsi="Times New Roman" w:cs="Times New Roman"/>
          <w:sz w:val="28"/>
          <w:szCs w:val="28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Прожиточный минимум – это:</w:t>
      </w:r>
    </w:p>
    <w:p w:rsidR="00674CB6" w:rsidRDefault="000A6C16" w:rsidP="000A6C1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натуральный набор продуктов питания, учитывающий диетологические ограничения и обеспечивающий минимально необходимое количество калорий, а также расходы на непродовольственные товары и услуги, налоги  и обязательные платежи, соответствующие по структуре затрат на эти цели бюджетам </w:t>
      </w:r>
      <w:proofErr w:type="spellStart"/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низкодоходных</w:t>
      </w:r>
      <w:proofErr w:type="spellEnd"/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</w:t>
      </w:r>
    </w:p>
    <w:p w:rsid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натуральный набор продуктов питания, учитывающий диетологические ограничения и обеспечивающий минимально необходимое количество калорий;</w:t>
      </w:r>
    </w:p>
    <w:p w:rsidR="000A6C16" w:rsidRPr="000A6C16" w:rsidRDefault="000A6C16" w:rsidP="000A6C16">
      <w:pPr>
        <w:spacing w:after="7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в) расходы на непродовольственные товары и услуги, налоги  и обязательные платежи;</w:t>
      </w:r>
    </w:p>
    <w:p w:rsid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набор продуктов питания, расходы на непродовольственные товары и услуги, налоги  и обязательные платежи, соответствующие по структуре затрат на эти цели бюджетам </w:t>
      </w:r>
      <w:proofErr w:type="spellStart"/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низкодоходных</w:t>
      </w:r>
      <w:proofErr w:type="spellEnd"/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семей.</w:t>
      </w:r>
    </w:p>
    <w:p w:rsidR="000A6C16" w:rsidRP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</w:t>
      </w:r>
      <w:r w:rsidR="000A6C16" w:rsidRPr="003B4B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Обоснование ответа:</w:t>
      </w:r>
    </w:p>
    <w:p w:rsidR="000A6C16" w:rsidRDefault="000A6C16" w:rsidP="000A6C16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Прожиточный минимум - это  стоимостная оценка потребительской корзины, включающая в себя минимальные наборы продуктов питания, непродовольственных товаров и услуг, необходимых для обеспечения жизнедеятельности человека и сохранения его здоровья, а так же обязательные налоги и сборы. Именно такое определение дано в федеральном законе № 134-ФЗ, "О прожиточном минимуме в Российской Федерации", вступившем в силу 24 октября 1997 года и являющегося основным документом, регламентирующим величину прожиточного минимума. Из приведенных вариантов ответов максимально похожим является пункт Г</w:t>
      </w:r>
    </w:p>
    <w:p w:rsidR="000A6C16" w:rsidRDefault="000A6C16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 основным направлениям социальной защиты относят:</w:t>
      </w:r>
    </w:p>
    <w:p w:rsidR="000A6C16" w:rsidRDefault="000A6C16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социальное страхование;</w:t>
      </w:r>
    </w:p>
    <w:p w:rsidR="000A6C16" w:rsidRDefault="000A6C16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6C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социальную помощь;</w:t>
      </w:r>
    </w:p>
    <w:p w:rsidR="003B4BFC" w:rsidRPr="003B4BFC" w:rsidRDefault="003B4BFC" w:rsidP="003B4BF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обеспечение всеобщей доступности базовых социальных благ и минимальных гарантий.</w:t>
      </w:r>
    </w:p>
    <w:p w:rsidR="003B4BFC" w:rsidRPr="003B4BFC" w:rsidRDefault="003B4BFC" w:rsidP="003B4BFC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Обоснование ответа</w:t>
      </w: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B4BFC" w:rsidRPr="003B4BFC" w:rsidRDefault="003B4BFC" w:rsidP="003B4BF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 мнению В. В.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Колкова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основе анализа деятельности современных  государств можно выделить следующие  структурообразующие элементы социальной политики: социальное обеспечение, социальная помощь, социальная защита, социальная работа [8]. </w:t>
      </w:r>
      <w:proofErr w:type="gram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В.М.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Капицин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 к числу ее основных направлений относит: 1) здравоохранение и обязательное медицинское страхование; 2) поддержку семьи, материнства, детства и отцовства; 3) жилищную политику, коммунальное, бытовое обслуживание населения; 4) поддержку престарелых и инвалидов; 5) социальное обслуживание населения; 6) охрану окружающей природной среды; 7) федеральное и местное (муниципальное) обустройство мигрантов, особенно беженцев и вынужденных переселенцев [8].</w:t>
      </w:r>
      <w:proofErr w:type="gram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образом, из вышеизложенного можно сделать вывод, что правильные варианты ответа: </w:t>
      </w:r>
      <w:proofErr w:type="gram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В.</w:t>
      </w: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Default="003B4BFC" w:rsidP="000A6C16">
      <w:pPr>
        <w:spacing w:after="0" w:line="36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B4BFC" w:rsidRPr="003B4BFC" w:rsidRDefault="003B4BFC" w:rsidP="003B4BFC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                             </w:t>
      </w:r>
      <w:r w:rsidRPr="003B4B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литературы: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Социальная работа: теория и практика: Учеб. Пособие</w:t>
      </w:r>
      <w:proofErr w:type="gram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О</w:t>
      </w:r>
      <w:proofErr w:type="gram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тв. ред. д.и.н., проф. Е.И.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Холостова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д.и.н.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А.С.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Сорвина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ИНФРА-М, 2004. - 427с.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Шаронов А., Ильин И. Формирование системы государственных минимальных социальных стандартов // Экономист.- №1, 1999.-с. 48-55.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Экономическая теория</w:t>
      </w:r>
      <w:proofErr w:type="gram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ред. И.П. Николаевой / М. ЮНИТИ 2000г.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Тетерский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О. Введение в социальную работу: Учебное пособие. - 4-е изд. - М.: Академический проект, 2004.- 496 </w:t>
      </w:r>
      <w:proofErr w:type="gram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Холостова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И. Социальная работа: Учебное пособие. - М.: </w:t>
      </w:r>
      <w:proofErr w:type="spellStart"/>
      <w:proofErr w:type="gram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Издательско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торговая</w:t>
      </w:r>
      <w:proofErr w:type="gram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корпорация «Дашков и К», 2004. - 692 с.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Шаронов А. Социальная сфера и социальная политика, умеренная либерализация // Российский социально-политический вестник. - №1, 1998.- с. 19 - 26.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Холостова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 И. Теория социальной работы: Учебник. - М.: </w:t>
      </w:r>
      <w:proofErr w:type="spellStart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Юристъ</w:t>
      </w:r>
      <w:proofErr w:type="spellEnd"/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1998. - 334 с.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Пешехонов Ю. В., Водопьянов С. В. Современные проблемы финансирования социальной сферы // Финансы. - № 3, 2001. - с. 20 - 39.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Каштанов А. Б.  Вопросы социального обеспечения // Общественно – информационный журнал. 2008. № 19, 23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Российский статистический ежегодник: Стат. сб. / Госкомстат России. – М.: Финансы и статистика, 2004</w:t>
      </w:r>
    </w:p>
    <w:p w:rsidR="003B4BFC" w:rsidRPr="003B4BFC" w:rsidRDefault="003B4BFC" w:rsidP="003B4BF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Аналитический вестник Совета Федерации ФС РФ, № 14 (331), 2007</w:t>
      </w:r>
    </w:p>
    <w:p w:rsidR="003B4BFC" w:rsidRPr="000A6C16" w:rsidRDefault="003B4BFC" w:rsidP="003B4BF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4BFC">
        <w:rPr>
          <w:rFonts w:ascii="Arial" w:eastAsia="Times New Roman" w:hAnsi="Arial" w:cs="Arial"/>
          <w:color w:val="000000"/>
          <w:sz w:val="12"/>
          <w:szCs w:val="12"/>
          <w:lang w:eastAsia="ru-RU"/>
        </w:rPr>
        <w:br/>
      </w:r>
    </w:p>
    <w:p w:rsidR="000A6C16" w:rsidRDefault="000A6C16" w:rsidP="003B4BF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6C16" w:rsidRPr="004D10E6" w:rsidRDefault="000A6C16" w:rsidP="003B4BFC">
      <w:pPr>
        <w:spacing w:after="0" w:line="360" w:lineRule="auto"/>
        <w:jc w:val="both"/>
        <w:textAlignment w:val="top"/>
        <w:rPr>
          <w:rFonts w:ascii="Tahoma" w:eastAsia="Times New Roman" w:hAnsi="Tahoma" w:cs="Tahoma"/>
          <w:color w:val="000000"/>
          <w:sz w:val="12"/>
          <w:szCs w:val="12"/>
          <w:lang w:eastAsia="ru-RU"/>
        </w:rPr>
      </w:pPr>
    </w:p>
    <w:p w:rsidR="000A6C16" w:rsidRPr="000A6C16" w:rsidRDefault="000A6C16" w:rsidP="003B4BF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6C16" w:rsidRPr="000A6C16" w:rsidRDefault="000A6C16" w:rsidP="003B4BFC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6C16" w:rsidRPr="000A6C16" w:rsidRDefault="000A6C16" w:rsidP="003B4B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CB6" w:rsidRDefault="00674CB6">
      <w:pPr>
        <w:rPr>
          <w:rFonts w:ascii="Times New Roman" w:hAnsi="Times New Roman" w:cs="Times New Roman"/>
          <w:sz w:val="28"/>
          <w:szCs w:val="28"/>
        </w:rPr>
      </w:pPr>
    </w:p>
    <w:p w:rsidR="00674CB6" w:rsidRPr="00674CB6" w:rsidRDefault="00674CB6">
      <w:pPr>
        <w:rPr>
          <w:rFonts w:ascii="Times New Roman" w:hAnsi="Times New Roman" w:cs="Times New Roman"/>
          <w:sz w:val="28"/>
          <w:szCs w:val="28"/>
        </w:rPr>
      </w:pPr>
    </w:p>
    <w:sectPr w:rsidR="00674CB6" w:rsidRPr="00674CB6" w:rsidSect="00AB7CD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4C1" w:rsidRDefault="00ED24C1" w:rsidP="00CF19C4">
      <w:pPr>
        <w:spacing w:after="0" w:line="240" w:lineRule="auto"/>
      </w:pPr>
      <w:r>
        <w:separator/>
      </w:r>
    </w:p>
  </w:endnote>
  <w:endnote w:type="continuationSeparator" w:id="0">
    <w:p w:rsidR="00ED24C1" w:rsidRDefault="00ED24C1" w:rsidP="00CF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4C1" w:rsidRDefault="00ED24C1" w:rsidP="00CF19C4">
      <w:pPr>
        <w:spacing w:after="0" w:line="240" w:lineRule="auto"/>
      </w:pPr>
      <w:r>
        <w:separator/>
      </w:r>
    </w:p>
  </w:footnote>
  <w:footnote w:type="continuationSeparator" w:id="0">
    <w:p w:rsidR="00ED24C1" w:rsidRDefault="00ED24C1" w:rsidP="00CF1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63370"/>
      <w:docPartObj>
        <w:docPartGallery w:val="Page Numbers (Top of Page)"/>
        <w:docPartUnique/>
      </w:docPartObj>
    </w:sdtPr>
    <w:sdtContent>
      <w:p w:rsidR="003B4BFC" w:rsidRDefault="003B4BFC">
        <w:pPr>
          <w:pStyle w:val="a8"/>
          <w:jc w:val="center"/>
        </w:pPr>
        <w:fldSimple w:instr=" PAGE   \* MERGEFORMAT ">
          <w:r w:rsidR="00721C2C">
            <w:rPr>
              <w:noProof/>
            </w:rPr>
            <w:t>21</w:t>
          </w:r>
        </w:fldSimple>
      </w:p>
    </w:sdtContent>
  </w:sdt>
  <w:p w:rsidR="003B4BFC" w:rsidRDefault="003B4BF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D5909"/>
    <w:multiLevelType w:val="hybridMultilevel"/>
    <w:tmpl w:val="63529E38"/>
    <w:lvl w:ilvl="0" w:tplc="22D462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CB6"/>
    <w:rsid w:val="000A144B"/>
    <w:rsid w:val="000A6C16"/>
    <w:rsid w:val="001279E7"/>
    <w:rsid w:val="002F4913"/>
    <w:rsid w:val="00336EBF"/>
    <w:rsid w:val="003B4BFC"/>
    <w:rsid w:val="00674CB6"/>
    <w:rsid w:val="00721C2C"/>
    <w:rsid w:val="008F11AA"/>
    <w:rsid w:val="00A3097C"/>
    <w:rsid w:val="00AB7CD4"/>
    <w:rsid w:val="00B77F3C"/>
    <w:rsid w:val="00B9640B"/>
    <w:rsid w:val="00BB21E4"/>
    <w:rsid w:val="00BB5074"/>
    <w:rsid w:val="00CB7CBD"/>
    <w:rsid w:val="00CF19C4"/>
    <w:rsid w:val="00ED2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B6"/>
  </w:style>
  <w:style w:type="paragraph" w:styleId="2">
    <w:name w:val="heading 2"/>
    <w:basedOn w:val="a"/>
    <w:next w:val="a"/>
    <w:link w:val="20"/>
    <w:uiPriority w:val="9"/>
    <w:unhideWhenUsed/>
    <w:qFormat/>
    <w:rsid w:val="000A14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CF19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4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4CB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CF19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F19C4"/>
    <w:rPr>
      <w:b/>
      <w:bCs/>
    </w:rPr>
  </w:style>
  <w:style w:type="character" w:customStyle="1" w:styleId="apple-converted-space">
    <w:name w:val="apple-converted-space"/>
    <w:basedOn w:val="a0"/>
    <w:rsid w:val="00CF19C4"/>
  </w:style>
  <w:style w:type="character" w:styleId="a6">
    <w:name w:val="Emphasis"/>
    <w:basedOn w:val="a0"/>
    <w:uiPriority w:val="20"/>
    <w:qFormat/>
    <w:rsid w:val="00CF19C4"/>
    <w:rPr>
      <w:i/>
      <w:iCs/>
    </w:rPr>
  </w:style>
  <w:style w:type="character" w:styleId="a7">
    <w:name w:val="Hyperlink"/>
    <w:basedOn w:val="a0"/>
    <w:uiPriority w:val="99"/>
    <w:semiHidden/>
    <w:unhideWhenUsed/>
    <w:rsid w:val="00CF19C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127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279E7"/>
  </w:style>
  <w:style w:type="paragraph" w:styleId="aa">
    <w:name w:val="footer"/>
    <w:basedOn w:val="a"/>
    <w:link w:val="ab"/>
    <w:uiPriority w:val="99"/>
    <w:semiHidden/>
    <w:unhideWhenUsed/>
    <w:rsid w:val="001279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279E7"/>
  </w:style>
  <w:style w:type="character" w:customStyle="1" w:styleId="20">
    <w:name w:val="Заголовок 2 Знак"/>
    <w:basedOn w:val="a0"/>
    <w:link w:val="2"/>
    <w:uiPriority w:val="9"/>
    <w:rsid w:val="000A14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23</Pages>
  <Words>4897</Words>
  <Characters>27917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2013-10-17T16:59:00Z</dcterms:created>
  <dcterms:modified xsi:type="dcterms:W3CDTF">2013-10-28T14:13:00Z</dcterms:modified>
</cp:coreProperties>
</file>