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527" w:rsidRDefault="00384527" w:rsidP="00EA5F0E">
      <w:pPr>
        <w:pStyle w:val="a5"/>
        <w:spacing w:before="0" w:beforeAutospacing="0" w:after="240" w:afterAutospacing="0" w:line="360" w:lineRule="auto"/>
        <w:jc w:val="both"/>
        <w:rPr>
          <w:bCs/>
          <w:sz w:val="28"/>
          <w:szCs w:val="28"/>
        </w:rPr>
      </w:pPr>
      <w:r w:rsidRPr="00BB41A9">
        <w:rPr>
          <w:bCs/>
          <w:sz w:val="28"/>
          <w:szCs w:val="28"/>
        </w:rPr>
        <w:t>Содержание</w:t>
      </w:r>
      <w:r w:rsidR="00340125">
        <w:rPr>
          <w:bCs/>
          <w:sz w:val="28"/>
          <w:szCs w:val="28"/>
        </w:rPr>
        <w:t>.</w:t>
      </w:r>
    </w:p>
    <w:p w:rsidR="00EA5F0E" w:rsidRDefault="00EA5F0E" w:rsidP="00EA5F0E">
      <w:pPr>
        <w:pStyle w:val="a5"/>
        <w:spacing w:before="0" w:beforeAutospacing="0" w:after="0" w:afterAutospacing="0" w:line="360" w:lineRule="auto"/>
        <w:jc w:val="both"/>
        <w:rPr>
          <w:bCs/>
          <w:sz w:val="28"/>
          <w:szCs w:val="28"/>
        </w:rPr>
      </w:pPr>
      <w:r>
        <w:rPr>
          <w:bCs/>
          <w:sz w:val="28"/>
          <w:szCs w:val="28"/>
        </w:rPr>
        <w:t>Теоретическая часть………………………………………………………………3</w:t>
      </w:r>
    </w:p>
    <w:p w:rsidR="00340125" w:rsidRDefault="00384527" w:rsidP="00EA5F0E">
      <w:pPr>
        <w:pStyle w:val="a5"/>
        <w:spacing w:before="0" w:beforeAutospacing="0" w:after="0" w:afterAutospacing="0" w:line="360" w:lineRule="auto"/>
        <w:jc w:val="both"/>
        <w:rPr>
          <w:bCs/>
          <w:sz w:val="28"/>
          <w:szCs w:val="28"/>
        </w:rPr>
      </w:pPr>
      <w:r w:rsidRPr="00BB41A9">
        <w:rPr>
          <w:bCs/>
          <w:sz w:val="28"/>
          <w:szCs w:val="28"/>
        </w:rPr>
        <w:t>1</w:t>
      </w:r>
      <w:r w:rsidR="00340125">
        <w:rPr>
          <w:bCs/>
          <w:sz w:val="28"/>
          <w:szCs w:val="28"/>
        </w:rPr>
        <w:t xml:space="preserve">. </w:t>
      </w:r>
      <w:r w:rsidRPr="00BB41A9">
        <w:rPr>
          <w:bCs/>
          <w:sz w:val="28"/>
          <w:szCs w:val="28"/>
        </w:rPr>
        <w:t>Основные категории уровня и качества жизни населения</w:t>
      </w:r>
      <w:r w:rsidR="00340125">
        <w:rPr>
          <w:bCs/>
          <w:sz w:val="28"/>
          <w:szCs w:val="28"/>
        </w:rPr>
        <w:t>………………….</w:t>
      </w:r>
      <w:r w:rsidRPr="00BB41A9">
        <w:rPr>
          <w:bCs/>
          <w:sz w:val="28"/>
          <w:szCs w:val="28"/>
        </w:rPr>
        <w:t>.</w:t>
      </w:r>
      <w:r w:rsidR="00340125">
        <w:rPr>
          <w:bCs/>
          <w:sz w:val="28"/>
          <w:szCs w:val="28"/>
        </w:rPr>
        <w:t>3</w:t>
      </w:r>
      <w:r w:rsidRPr="00BB41A9">
        <w:rPr>
          <w:bCs/>
          <w:sz w:val="28"/>
          <w:szCs w:val="28"/>
        </w:rPr>
        <w:t xml:space="preserve"> </w:t>
      </w:r>
    </w:p>
    <w:p w:rsidR="00384527" w:rsidRPr="00BB41A9" w:rsidRDefault="00340125" w:rsidP="00EA5F0E">
      <w:pPr>
        <w:pStyle w:val="a5"/>
        <w:spacing w:before="0" w:beforeAutospacing="0" w:after="0" w:afterAutospacing="0" w:line="360" w:lineRule="auto"/>
        <w:jc w:val="both"/>
        <w:rPr>
          <w:bCs/>
          <w:sz w:val="28"/>
          <w:szCs w:val="28"/>
        </w:rPr>
      </w:pPr>
      <w:r>
        <w:rPr>
          <w:bCs/>
          <w:sz w:val="28"/>
          <w:szCs w:val="28"/>
        </w:rPr>
        <w:t xml:space="preserve">2. </w:t>
      </w:r>
      <w:r w:rsidR="00EA5F0E">
        <w:rPr>
          <w:bCs/>
          <w:sz w:val="28"/>
          <w:szCs w:val="28"/>
        </w:rPr>
        <w:t xml:space="preserve"> </w:t>
      </w:r>
      <w:r w:rsidR="00384527" w:rsidRPr="00BB41A9">
        <w:rPr>
          <w:bCs/>
          <w:sz w:val="28"/>
          <w:szCs w:val="28"/>
        </w:rPr>
        <w:t>Виды и структура доходов</w:t>
      </w:r>
      <w:r>
        <w:rPr>
          <w:bCs/>
          <w:sz w:val="28"/>
          <w:szCs w:val="28"/>
        </w:rPr>
        <w:t>………</w:t>
      </w:r>
      <w:r w:rsidR="00EA5F0E">
        <w:rPr>
          <w:bCs/>
          <w:sz w:val="28"/>
          <w:szCs w:val="28"/>
        </w:rPr>
        <w:t>……………………</w:t>
      </w:r>
      <w:r w:rsidR="00384527" w:rsidRPr="00BB41A9">
        <w:rPr>
          <w:bCs/>
          <w:sz w:val="28"/>
          <w:szCs w:val="28"/>
        </w:rPr>
        <w:t>......</w:t>
      </w:r>
      <w:r w:rsidR="00EA5F0E">
        <w:rPr>
          <w:bCs/>
          <w:sz w:val="28"/>
          <w:szCs w:val="28"/>
        </w:rPr>
        <w:t>.................</w:t>
      </w:r>
      <w:r w:rsidR="00384527" w:rsidRPr="00BB41A9">
        <w:rPr>
          <w:bCs/>
          <w:sz w:val="28"/>
          <w:szCs w:val="28"/>
        </w:rPr>
        <w:t>.</w:t>
      </w:r>
      <w:r w:rsidR="00EA5F0E">
        <w:rPr>
          <w:bCs/>
          <w:sz w:val="28"/>
          <w:szCs w:val="28"/>
        </w:rPr>
        <w:t>.</w:t>
      </w:r>
      <w:r w:rsidR="00384527" w:rsidRPr="00BB41A9">
        <w:rPr>
          <w:bCs/>
          <w:sz w:val="28"/>
          <w:szCs w:val="28"/>
        </w:rPr>
        <w:t>………</w:t>
      </w:r>
      <w:r w:rsidR="00EA5F0E">
        <w:rPr>
          <w:bCs/>
          <w:sz w:val="28"/>
          <w:szCs w:val="28"/>
        </w:rPr>
        <w:t>6</w:t>
      </w:r>
    </w:p>
    <w:p w:rsidR="00384527" w:rsidRPr="00BB41A9" w:rsidRDefault="00384527" w:rsidP="00EA5F0E">
      <w:pPr>
        <w:pStyle w:val="a5"/>
        <w:spacing w:before="0" w:beforeAutospacing="0" w:after="0" w:afterAutospacing="0" w:line="360" w:lineRule="auto"/>
        <w:jc w:val="both"/>
        <w:rPr>
          <w:bCs/>
          <w:sz w:val="28"/>
          <w:szCs w:val="28"/>
        </w:rPr>
      </w:pPr>
      <w:r w:rsidRPr="00BB41A9">
        <w:rPr>
          <w:bCs/>
          <w:sz w:val="28"/>
          <w:szCs w:val="28"/>
        </w:rPr>
        <w:t>Расч</w:t>
      </w:r>
      <w:r w:rsidR="00EA5F0E">
        <w:rPr>
          <w:bCs/>
          <w:sz w:val="28"/>
          <w:szCs w:val="28"/>
        </w:rPr>
        <w:t>етная часть. ………</w:t>
      </w:r>
      <w:r w:rsidR="00340125">
        <w:rPr>
          <w:bCs/>
          <w:sz w:val="28"/>
          <w:szCs w:val="28"/>
        </w:rPr>
        <w:t>……………………………</w:t>
      </w:r>
      <w:r w:rsidR="00EA5F0E">
        <w:rPr>
          <w:bCs/>
          <w:sz w:val="28"/>
          <w:szCs w:val="28"/>
        </w:rPr>
        <w:t>……………...</w:t>
      </w:r>
      <w:r w:rsidRPr="00BB41A9">
        <w:rPr>
          <w:bCs/>
          <w:sz w:val="28"/>
          <w:szCs w:val="28"/>
        </w:rPr>
        <w:t>..…</w:t>
      </w:r>
      <w:r w:rsidR="00EA5F0E">
        <w:rPr>
          <w:bCs/>
          <w:sz w:val="28"/>
          <w:szCs w:val="28"/>
        </w:rPr>
        <w:t>…….</w:t>
      </w:r>
      <w:r w:rsidRPr="00BB41A9">
        <w:rPr>
          <w:bCs/>
          <w:sz w:val="28"/>
          <w:szCs w:val="28"/>
        </w:rPr>
        <w:t>......</w:t>
      </w:r>
      <w:r w:rsidR="00EA5F0E">
        <w:rPr>
          <w:bCs/>
          <w:sz w:val="28"/>
          <w:szCs w:val="28"/>
        </w:rPr>
        <w:t>11</w:t>
      </w:r>
    </w:p>
    <w:p w:rsidR="00384527" w:rsidRPr="00BB41A9" w:rsidRDefault="00BB41A9" w:rsidP="00EA5F0E">
      <w:pPr>
        <w:spacing w:after="0" w:line="360" w:lineRule="auto"/>
        <w:jc w:val="both"/>
        <w:rPr>
          <w:rFonts w:ascii="Times New Roman" w:hAnsi="Times New Roman" w:cs="Times New Roman"/>
          <w:sz w:val="28"/>
          <w:szCs w:val="28"/>
        </w:rPr>
      </w:pPr>
      <w:r w:rsidRPr="00BB41A9">
        <w:rPr>
          <w:rFonts w:ascii="Times New Roman" w:hAnsi="Times New Roman" w:cs="Times New Roman"/>
          <w:sz w:val="28"/>
          <w:szCs w:val="28"/>
        </w:rPr>
        <w:t>С</w:t>
      </w:r>
      <w:r>
        <w:rPr>
          <w:rFonts w:ascii="Times New Roman" w:hAnsi="Times New Roman" w:cs="Times New Roman"/>
          <w:sz w:val="28"/>
          <w:szCs w:val="28"/>
        </w:rPr>
        <w:t>писок используемой литературы</w:t>
      </w:r>
      <w:r w:rsidR="00384527" w:rsidRPr="00BB41A9">
        <w:rPr>
          <w:rFonts w:ascii="Times New Roman" w:hAnsi="Times New Roman" w:cs="Times New Roman"/>
          <w:bCs/>
          <w:sz w:val="28"/>
          <w:szCs w:val="28"/>
        </w:rPr>
        <w:t>………</w:t>
      </w:r>
      <w:r>
        <w:rPr>
          <w:rFonts w:ascii="Times New Roman" w:hAnsi="Times New Roman" w:cs="Times New Roman"/>
          <w:bCs/>
          <w:sz w:val="28"/>
          <w:szCs w:val="28"/>
        </w:rPr>
        <w:t>……………...</w:t>
      </w:r>
      <w:r w:rsidR="00384527" w:rsidRPr="00BB41A9">
        <w:rPr>
          <w:rFonts w:ascii="Times New Roman" w:hAnsi="Times New Roman" w:cs="Times New Roman"/>
          <w:bCs/>
          <w:sz w:val="28"/>
          <w:szCs w:val="28"/>
        </w:rPr>
        <w:t>…...…</w:t>
      </w:r>
      <w:r w:rsidR="00EA5F0E">
        <w:rPr>
          <w:rFonts w:ascii="Times New Roman" w:hAnsi="Times New Roman" w:cs="Times New Roman"/>
          <w:bCs/>
          <w:sz w:val="28"/>
          <w:szCs w:val="28"/>
        </w:rPr>
        <w:t>……..</w:t>
      </w:r>
      <w:r w:rsidR="00384527" w:rsidRPr="00BB41A9">
        <w:rPr>
          <w:rFonts w:ascii="Times New Roman" w:hAnsi="Times New Roman" w:cs="Times New Roman"/>
          <w:bCs/>
          <w:sz w:val="28"/>
          <w:szCs w:val="28"/>
        </w:rPr>
        <w:t>………...</w:t>
      </w:r>
      <w:r w:rsidR="00EA5F0E">
        <w:rPr>
          <w:rFonts w:ascii="Times New Roman" w:hAnsi="Times New Roman" w:cs="Times New Roman"/>
          <w:bCs/>
          <w:sz w:val="28"/>
          <w:szCs w:val="28"/>
        </w:rPr>
        <w:t>13</w:t>
      </w: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Pr="00BB41A9" w:rsidRDefault="00384527" w:rsidP="00340125">
      <w:pPr>
        <w:spacing w:after="0" w:line="360" w:lineRule="auto"/>
        <w:ind w:firstLine="709"/>
        <w:jc w:val="both"/>
        <w:rPr>
          <w:rFonts w:ascii="Times New Roman" w:hAnsi="Times New Roman" w:cs="Times New Roman"/>
          <w:caps/>
          <w:sz w:val="28"/>
          <w:szCs w:val="28"/>
        </w:rPr>
      </w:pPr>
    </w:p>
    <w:p w:rsidR="00384527" w:rsidRDefault="00384527" w:rsidP="00340125">
      <w:pPr>
        <w:spacing w:after="0" w:line="360" w:lineRule="auto"/>
        <w:ind w:firstLine="709"/>
        <w:jc w:val="both"/>
        <w:rPr>
          <w:rFonts w:ascii="Times New Roman" w:hAnsi="Times New Roman" w:cs="Times New Roman"/>
          <w:caps/>
          <w:sz w:val="28"/>
          <w:szCs w:val="28"/>
        </w:rPr>
      </w:pPr>
    </w:p>
    <w:p w:rsidR="00EA5F0E" w:rsidRDefault="00EA5F0E" w:rsidP="00340125">
      <w:pPr>
        <w:spacing w:after="0" w:line="360" w:lineRule="auto"/>
        <w:ind w:firstLine="709"/>
        <w:jc w:val="both"/>
        <w:rPr>
          <w:rFonts w:ascii="Times New Roman" w:hAnsi="Times New Roman" w:cs="Times New Roman"/>
          <w:caps/>
          <w:sz w:val="28"/>
          <w:szCs w:val="28"/>
        </w:rPr>
      </w:pPr>
    </w:p>
    <w:p w:rsidR="00EA5F0E" w:rsidRDefault="00EA5F0E" w:rsidP="00340125">
      <w:pPr>
        <w:spacing w:after="0" w:line="360" w:lineRule="auto"/>
        <w:ind w:firstLine="709"/>
        <w:jc w:val="both"/>
        <w:rPr>
          <w:rFonts w:ascii="Times New Roman" w:hAnsi="Times New Roman" w:cs="Times New Roman"/>
          <w:caps/>
          <w:sz w:val="28"/>
          <w:szCs w:val="28"/>
        </w:rPr>
      </w:pPr>
    </w:p>
    <w:p w:rsidR="00EA5F0E" w:rsidRDefault="00EA5F0E" w:rsidP="00340125">
      <w:pPr>
        <w:spacing w:after="0" w:line="360" w:lineRule="auto"/>
        <w:ind w:firstLine="709"/>
        <w:jc w:val="both"/>
        <w:rPr>
          <w:rFonts w:ascii="Times New Roman" w:hAnsi="Times New Roman" w:cs="Times New Roman"/>
          <w:caps/>
          <w:sz w:val="28"/>
          <w:szCs w:val="28"/>
        </w:rPr>
      </w:pPr>
    </w:p>
    <w:p w:rsidR="00EA5F0E" w:rsidRPr="00BB41A9" w:rsidRDefault="00EA5F0E" w:rsidP="00340125">
      <w:pPr>
        <w:spacing w:after="0" w:line="360" w:lineRule="auto"/>
        <w:ind w:firstLine="709"/>
        <w:jc w:val="both"/>
        <w:rPr>
          <w:rFonts w:ascii="Times New Roman" w:hAnsi="Times New Roman" w:cs="Times New Roman"/>
          <w:caps/>
          <w:sz w:val="28"/>
          <w:szCs w:val="28"/>
        </w:rPr>
      </w:pPr>
    </w:p>
    <w:p w:rsidR="00384527" w:rsidRPr="00EA5F0E" w:rsidRDefault="00EA5F0E" w:rsidP="00EA5F0E">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A5F0E">
        <w:rPr>
          <w:rFonts w:ascii="Times New Roman" w:hAnsi="Times New Roman" w:cs="Times New Roman"/>
          <w:sz w:val="28"/>
          <w:szCs w:val="28"/>
        </w:rPr>
        <w:t>Теоретическая часть.</w:t>
      </w:r>
    </w:p>
    <w:p w:rsidR="00EA5F0E" w:rsidRPr="00EA5F0E" w:rsidRDefault="00BB41A9" w:rsidP="00EA5F0E">
      <w:pPr>
        <w:pStyle w:val="a5"/>
        <w:numPr>
          <w:ilvl w:val="0"/>
          <w:numId w:val="13"/>
        </w:numPr>
        <w:spacing w:before="240" w:beforeAutospacing="0" w:after="0" w:afterAutospacing="0" w:line="360" w:lineRule="auto"/>
        <w:ind w:left="0" w:firstLine="709"/>
        <w:jc w:val="both"/>
        <w:rPr>
          <w:color w:val="000000"/>
          <w:sz w:val="28"/>
          <w:szCs w:val="28"/>
        </w:rPr>
      </w:pPr>
      <w:r w:rsidRPr="00EA5F0E">
        <w:rPr>
          <w:bCs/>
          <w:sz w:val="28"/>
          <w:szCs w:val="28"/>
        </w:rPr>
        <w:t>Основные категории уровня и качества жизни населения</w:t>
      </w:r>
      <w:r w:rsidR="00EA5F0E">
        <w:rPr>
          <w:bCs/>
          <w:sz w:val="28"/>
          <w:szCs w:val="28"/>
        </w:rPr>
        <w:t>.</w:t>
      </w:r>
    </w:p>
    <w:p w:rsidR="00384527" w:rsidRPr="00EA5F0E" w:rsidRDefault="00EA5F0E" w:rsidP="00EA5F0E">
      <w:pPr>
        <w:pStyle w:val="a5"/>
        <w:spacing w:before="240" w:beforeAutospacing="0" w:after="0" w:afterAutospacing="0" w:line="360" w:lineRule="auto"/>
        <w:jc w:val="both"/>
        <w:rPr>
          <w:color w:val="000000"/>
          <w:sz w:val="28"/>
          <w:szCs w:val="28"/>
        </w:rPr>
      </w:pPr>
      <w:r>
        <w:rPr>
          <w:bCs/>
          <w:sz w:val="28"/>
          <w:szCs w:val="28"/>
        </w:rPr>
        <w:t xml:space="preserve">           </w:t>
      </w:r>
      <w:r w:rsidR="00384527" w:rsidRPr="00EA5F0E">
        <w:rPr>
          <w:color w:val="000000"/>
          <w:sz w:val="28"/>
          <w:szCs w:val="28"/>
        </w:rPr>
        <w:t>Конечной  целью общественного развития является повышение уровня жизни населения.</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Уровень жизни – это экономическая категория и социальный стандарт, характеризующий степень удовлетворения физических и социальных потребностей людей. Основными компонентами стандарта уровня жизни является: здоровье, питание и доходы населения, жилищные условия, домашнее имущество, платные услуги, культурный уровень населения, условия труда и отдыха, а так же социальные гарантии и социальная защита наиболее  уязвимых граждан.</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Социальные гарантии – система обязательств общества перед своими членами по удовлетворению важнейших потребностей. Государство, давая гарантии, объявляет, что общество берет на себя обязательство по созданию условий каждому члену общества для реализации его экономической активности и получения дохода.</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Социальная защита – система мер, осуществляемых обществом по обеспечению необходимого материального и социального положения граждан.</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  Эти компоненты характеризуются количественными показателями, индикаторами и индексами и оформляются в систему показателя уровня жизни.</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В процессе воспроизводства взаимные экономические и социальные факторы, такие как здоровье, образование, жилище, питание, социальное обеспечение и другие. Решающую роль для населения имеет уровень жизни, а для производства – эффективность труда.</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ВВП и национальный доход на душу населения, а так же производительность общественного  труда  является показателями общеэкономического, а уровень жизни – показатель социального развития.</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lastRenderedPageBreak/>
        <w:t>Сложившееся понимание существа «уровень жизни» акцентирует внимание на том, что уровень жизни важен не сам по себе, а в соотношении с потребностями населения.</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Конкретно анализ уровня жизни определяется содержанием таких величин как: потребительская корзина и прожиточный минимум. В общем виде уровень жизни страны или региона по средней продолжительности жизни населения, величине безработицы, структурных личных потребительских расходов и потребления основных продуктов питания в калориях. Принимается во внимание уровень квалификации работников, численность студентов и учащихся на 1000 человек и т.д., а так же уровень развития социальной инфраструктуры (например, число больничных коек на 1000 человек, наличие школ, объектов культуры и спорта, жилья и т.д.)</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Уровень жизни необходимо рассматривать во взаимосвязи с общеэкономическими показателями, а так же показателями, связывающими общеэкономические и уровень жизни – доходами населения, потребительским спросом, торговлей, ценами, госбюджетом, кредитом. Так, например, доходы населения являются ключевыми факторами, определяющими уровень жизни.</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Необходимо выделять компоненты уровня жизни – определенные виды человеческих потребностей, удовлетворение которых является основной частью уровня жизни в целом (например, питание, здоровье, образование). Совокупность компонентов охватывает всю сферу человеческих потребностей.</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Из них формируется система показателей уровня жизни. По рекомендации ООН уровень жизни измеряется системой показателей, характеризующих здоровье, уровень потребления, занятость, образование, жилище, социальное обеспечение и  другие.</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 xml:space="preserve">От уровня жизни зависит продуктивность работников, цена рабочей силы, а так же её реализация в труде, то есть производство потребительских благ. Развитие происходит по направлению центральной общей </w:t>
      </w:r>
      <w:r w:rsidRPr="00BB41A9">
        <w:rPr>
          <w:color w:val="000000"/>
          <w:sz w:val="28"/>
          <w:szCs w:val="28"/>
        </w:rPr>
        <w:lastRenderedPageBreak/>
        <w:t>производительности. Повышение или понижение уровня жизни населения и производительности труда неизбежно движет экономику вперед или вспять.</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Во многих странах для оценки уровня жизни используют показатель  «благосостояния общества», который символизирует минимальный уровень потребления и является показателем черты бедности.</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 Прожиточный минимум – стоимостная оценка суммарного потребления человека или семьи, определяемая на основе минимальной потребительской корзины. «Корзина» дает структуру потребления, расходы малоимущих слоёв, содержит набор (минимальные нормы), необходимые для физиологического выживания. Этот набор и сам прожиточный минимум зависит от уровня социально – экономического развития страны и  принят принципом распределения.    В настоящее время эта экономическая категория не имеет смысла, поскольку более 40 миллиона граждан России (30%) находится далеко за чертой бедности.</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При существующем уровне производства не только не может повысить планку черты бедности, но и восполнить разницу между  «дном» и минимальным потребительским бюджетом.</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Потребительский бюджет – баланс доходов и расходов среднестатистической семьи, характеризующий уровень жизни различных групп семей трудящихся.</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 Минимальный потребительский бюджет складывается на основе традиций потребления, коньюнктуры рынка потребительских товаров и представляет собой прожиточный минимум, исчислённый из средних доходов на душу населения. Поэтому это сравнительно более высокий стандарт прожиточного уровня.</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Для исчисления минимального прожиточного минимума используется содержание продовольственной корзины.</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 xml:space="preserve"> Продовольственная корзина (набор из продуктов питания одного человека в месяц) рассчитана на основе минимальных норм потребления продовольствия, которые соответствуют физическим потребностям, </w:t>
      </w:r>
      <w:r w:rsidRPr="00BB41A9">
        <w:rPr>
          <w:color w:val="000000"/>
          <w:sz w:val="28"/>
          <w:szCs w:val="28"/>
        </w:rPr>
        <w:lastRenderedPageBreak/>
        <w:t>килокалориям и обеспечения соблюдения традиционных основных навыков организации питания.</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Анализ содержания потребительской корзины. Норм потребления, плановых сроков службы промышленных товаров и предметов длительного  пользования, показывает, что данный прожиточный минимум, кроме официоза, не имеет никакого социального и экономического содержания и представляет собой чисто умозрительный документ, фиксирующий некую отправную точку отсчёта.</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Стоимость минимальной потребительской корзины, то есть её содержание в денежном выражении  представляет собой минимальный потребительский бюджет.</w:t>
      </w:r>
    </w:p>
    <w:p w:rsidR="00384527" w:rsidRPr="00BB41A9" w:rsidRDefault="00384527" w:rsidP="00340125">
      <w:pPr>
        <w:pStyle w:val="a5"/>
        <w:spacing w:before="0" w:beforeAutospacing="0" w:after="0" w:afterAutospacing="0" w:line="360" w:lineRule="auto"/>
        <w:ind w:firstLine="709"/>
        <w:jc w:val="both"/>
        <w:rPr>
          <w:color w:val="000000"/>
          <w:sz w:val="28"/>
          <w:szCs w:val="28"/>
        </w:rPr>
      </w:pPr>
      <w:r w:rsidRPr="00BB41A9">
        <w:rPr>
          <w:color w:val="000000"/>
          <w:sz w:val="28"/>
          <w:szCs w:val="28"/>
        </w:rPr>
        <w:t>Минимальный потребительский бюджет, или бюджет прожиточного минимума рассчитывается на душу населения и по его основным социально – демографическим группам в целом по Российской Федерации и в субъектах Российской   Федерации.</w:t>
      </w:r>
    </w:p>
    <w:p w:rsidR="00340125" w:rsidRDefault="00384527" w:rsidP="00EA5F0E">
      <w:pPr>
        <w:pStyle w:val="a5"/>
        <w:spacing w:before="0" w:beforeAutospacing="0" w:after="0" w:afterAutospacing="0" w:line="360" w:lineRule="auto"/>
        <w:ind w:firstLine="709"/>
        <w:jc w:val="both"/>
        <w:rPr>
          <w:color w:val="000000"/>
          <w:sz w:val="28"/>
          <w:szCs w:val="28"/>
        </w:rPr>
      </w:pPr>
      <w:r w:rsidRPr="00BB41A9">
        <w:rPr>
          <w:color w:val="000000"/>
          <w:sz w:val="28"/>
          <w:szCs w:val="28"/>
        </w:rPr>
        <w:t>Бюджет прожиточного минимума представляет собой показатель потребления важнейших материальных благ и услуг на минимальном уровне, рассчитанный исходя из минимальных норм потребления важнейших продуктов питания, товаров и услуг. Наиболее  рациональный минимальный потребительский бюджет должен выдерживать примерно следующие пропорции: питание должно составлять – 41,1%, непродовольственные товары - 39%, услуги – 13,2%, налоги и сборы – 2,7%.</w:t>
      </w:r>
    </w:p>
    <w:p w:rsidR="00B51F0C" w:rsidRPr="00B51F0C" w:rsidRDefault="00B51F0C" w:rsidP="00EA5F0E">
      <w:pPr>
        <w:pStyle w:val="a5"/>
        <w:spacing w:before="240" w:beforeAutospacing="0" w:after="0" w:afterAutospacing="0" w:line="360" w:lineRule="auto"/>
        <w:ind w:firstLine="709"/>
        <w:jc w:val="both"/>
        <w:rPr>
          <w:color w:val="000000"/>
          <w:sz w:val="28"/>
          <w:szCs w:val="28"/>
        </w:rPr>
      </w:pPr>
      <w:r w:rsidRPr="00B51F0C">
        <w:rPr>
          <w:color w:val="000000"/>
          <w:sz w:val="28"/>
          <w:szCs w:val="28"/>
        </w:rPr>
        <w:t xml:space="preserve">2. </w:t>
      </w:r>
      <w:r w:rsidRPr="00B51F0C">
        <w:rPr>
          <w:bCs/>
          <w:sz w:val="28"/>
          <w:szCs w:val="28"/>
        </w:rPr>
        <w:t>Виды и структура доходов.</w:t>
      </w:r>
    </w:p>
    <w:p w:rsidR="00B51F0C" w:rsidRPr="00B51F0C" w:rsidRDefault="00B51F0C" w:rsidP="00EA5F0E">
      <w:pPr>
        <w:pStyle w:val="a5"/>
        <w:spacing w:before="240" w:beforeAutospacing="0" w:after="0" w:afterAutospacing="0" w:line="360" w:lineRule="auto"/>
        <w:ind w:firstLine="709"/>
        <w:jc w:val="both"/>
        <w:rPr>
          <w:color w:val="000000"/>
          <w:sz w:val="28"/>
          <w:szCs w:val="28"/>
        </w:rPr>
      </w:pPr>
      <w:r w:rsidRPr="00B51F0C">
        <w:rPr>
          <w:rStyle w:val="a6"/>
          <w:b w:val="0"/>
          <w:color w:val="000000"/>
          <w:sz w:val="28"/>
          <w:szCs w:val="28"/>
        </w:rPr>
        <w:t>Под доходом населения</w:t>
      </w:r>
      <w:r w:rsidRPr="00B51F0C">
        <w:rPr>
          <w:rStyle w:val="apple-converted-space"/>
          <w:color w:val="000000"/>
          <w:sz w:val="28"/>
          <w:szCs w:val="28"/>
        </w:rPr>
        <w:t> </w:t>
      </w:r>
      <w:r w:rsidRPr="00B51F0C">
        <w:rPr>
          <w:color w:val="000000"/>
          <w:sz w:val="28"/>
          <w:szCs w:val="28"/>
        </w:rPr>
        <w:t>понимается сумма всех видов поступлений в денежной форме или виде материальных благ или услуг, получаемых в качестве оплаты за труд, в результате различных видов экономической деятельности или использования собственности, а также безвозмездно в форме социальной помощи, пособий и льгот. Размеры и состав доходов одна из важнейших характеристик уровня жизни населения.</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lastRenderedPageBreak/>
        <w:t>Доходы могут формироваться по труду, собственности, способностям, потребностям и т. п. В цивилизованном мире основой распределения общественных благ является принцип по труду. В рыночной экономике он модифицируется в принцип распределения по предельной продуктивности труда, которая определяется с учетом ситуации на рынке труда.</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t>По основным видам занятости трудовые доходы населения классифицируют следующим образом: доходы от занятости по месту основной работы; доходы от вторичной занятости; доходы от самозанятости. Эти виды доходов могут получаться отдельно или в любых комбинациях.</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t>Основными источниками личных доходов является трудовая деятельность населения, работающих по найму; трудовая деятельность лиц свободной профессии; предпринимательская деятельность; собственность; средства государства и предприятий, распределенные в соответствии с принадлежностью к определенной социальной группе и категории персонала; личные подсобные хозяйства.</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t>Классификация доходов предусматривает их распределение и объединение в группы и подгруппы в зависимости от различных признаков.</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t>По экономической природе выделяют трудовые и нетрудовые доходы.</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6"/>
          <w:b w:val="0"/>
          <w:color w:val="000000"/>
          <w:sz w:val="28"/>
          <w:szCs w:val="28"/>
        </w:rPr>
        <w:t>Трудовые доходы,</w:t>
      </w:r>
      <w:r w:rsidRPr="00B51F0C">
        <w:rPr>
          <w:rStyle w:val="apple-converted-space"/>
          <w:color w:val="000000"/>
          <w:sz w:val="28"/>
          <w:szCs w:val="28"/>
        </w:rPr>
        <w:t> </w:t>
      </w:r>
      <w:r w:rsidRPr="00B51F0C">
        <w:rPr>
          <w:color w:val="000000"/>
          <w:sz w:val="28"/>
          <w:szCs w:val="28"/>
        </w:rPr>
        <w:t>основой формирования которых является трудовая деятельность, включают: доходы, получаемые в форме оплаты труда на предприятиях различных организационно-правовых форм собственности; от индивидуальной деятельности; от личного подсобного хозяйства; от предпринимательской деятельности; от реализации платных бытовых услуг и т. д.</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6"/>
          <w:b w:val="0"/>
          <w:color w:val="000000"/>
          <w:sz w:val="28"/>
          <w:szCs w:val="28"/>
        </w:rPr>
        <w:t>Нетрудовые доходы,</w:t>
      </w:r>
      <w:r w:rsidRPr="00B51F0C">
        <w:rPr>
          <w:rStyle w:val="apple-converted-space"/>
          <w:color w:val="000000"/>
          <w:sz w:val="28"/>
          <w:szCs w:val="28"/>
        </w:rPr>
        <w:t> </w:t>
      </w:r>
      <w:r w:rsidRPr="00B51F0C">
        <w:rPr>
          <w:color w:val="000000"/>
          <w:sz w:val="28"/>
          <w:szCs w:val="28"/>
        </w:rPr>
        <w:t>получаемые по линии государственных официальных каналов и от бизнеса, не противоречащего правовым нормам морали, включают: социальные трансферты (пенсии, пособия, стипендии); доходы от собственности; дивиденды по акциям; проценты по облигациям и другим ценным бумагам; доходы на вложенный капитал, а производственную сферу и другие отрасли экономики.</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lastRenderedPageBreak/>
        <w:t>По экономическому содержанию выделяют денежные и натуральные доходы.</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e"/>
          <w:i w:val="0"/>
          <w:color w:val="000000"/>
          <w:sz w:val="28"/>
          <w:szCs w:val="28"/>
        </w:rPr>
        <w:t>К денежным доходам</w:t>
      </w:r>
      <w:r w:rsidRPr="00B51F0C">
        <w:rPr>
          <w:rStyle w:val="apple-converted-space"/>
          <w:color w:val="000000"/>
          <w:sz w:val="28"/>
          <w:szCs w:val="28"/>
        </w:rPr>
        <w:t> </w:t>
      </w:r>
      <w:r w:rsidRPr="00B51F0C">
        <w:rPr>
          <w:color w:val="000000"/>
          <w:sz w:val="28"/>
          <w:szCs w:val="28"/>
        </w:rPr>
        <w:t>относится: заработная плата, пенсии, стипендии, пособия, предпринимательский доход, дивиденды, доходы от собственности, доходы от продажи ценных бумаг; доходы от продажи продукции личного подсобного хозяйства; прирост денежных вкладов в сберегательном банке и т. д.</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e"/>
          <w:i w:val="0"/>
          <w:color w:val="000000"/>
          <w:sz w:val="28"/>
          <w:szCs w:val="28"/>
        </w:rPr>
        <w:t>К натуральным доходам</w:t>
      </w:r>
      <w:r w:rsidRPr="00B51F0C">
        <w:rPr>
          <w:rStyle w:val="apple-converted-space"/>
          <w:color w:val="000000"/>
          <w:sz w:val="28"/>
          <w:szCs w:val="28"/>
        </w:rPr>
        <w:t> </w:t>
      </w:r>
      <w:r w:rsidRPr="00B51F0C">
        <w:rPr>
          <w:color w:val="000000"/>
          <w:sz w:val="28"/>
          <w:szCs w:val="28"/>
        </w:rPr>
        <w:t>относится: стоимость натуральных поступлений от личного подсобного хозяйства, используемых на личное потребление; стоимость натуральных услуг лечебно-профилактического, культурно-бытового и социального характера, оплачиваемых за счет федерального, муниципального бюджетов и фондов предприятий.</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color w:val="000000"/>
          <w:sz w:val="28"/>
          <w:szCs w:val="28"/>
        </w:rPr>
        <w:t>По степени использования выделяют общие, располагаемые и реальные доходы.</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6"/>
          <w:b w:val="0"/>
          <w:color w:val="000000"/>
          <w:sz w:val="28"/>
          <w:szCs w:val="28"/>
        </w:rPr>
        <w:t>Общие доходы</w:t>
      </w:r>
      <w:r w:rsidRPr="00B51F0C">
        <w:rPr>
          <w:rStyle w:val="apple-converted-space"/>
          <w:color w:val="000000"/>
          <w:sz w:val="28"/>
          <w:szCs w:val="28"/>
        </w:rPr>
        <w:t> </w:t>
      </w:r>
      <w:r w:rsidRPr="00B51F0C">
        <w:rPr>
          <w:color w:val="000000"/>
          <w:sz w:val="28"/>
          <w:szCs w:val="28"/>
        </w:rPr>
        <w:t>– это сумма доходов, полученная из всех источников, включая и средства, предприятий для уплаты налогов и обязательных платежей.</w:t>
      </w:r>
    </w:p>
    <w:p w:rsidR="00B51F0C" w:rsidRPr="00B51F0C"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6"/>
          <w:b w:val="0"/>
          <w:color w:val="000000"/>
          <w:sz w:val="28"/>
          <w:szCs w:val="28"/>
        </w:rPr>
        <w:t>Располагаемые доходы (нетто-доходы)</w:t>
      </w:r>
      <w:r w:rsidRPr="00B51F0C">
        <w:rPr>
          <w:rStyle w:val="apple-converted-space"/>
          <w:color w:val="000000"/>
          <w:sz w:val="28"/>
          <w:szCs w:val="28"/>
        </w:rPr>
        <w:t> </w:t>
      </w:r>
      <w:r w:rsidRPr="00B51F0C">
        <w:rPr>
          <w:color w:val="000000"/>
          <w:sz w:val="28"/>
          <w:szCs w:val="28"/>
        </w:rPr>
        <w:t>– это сумма средств, остающаяся после уплаты налогов и обязательных платежей, которую семья может в максимальном разрезе потратить на конечное потребление товаров и услуг без использования сбережений и других источников.</w:t>
      </w:r>
    </w:p>
    <w:p w:rsidR="00384527" w:rsidRPr="00340125" w:rsidRDefault="00B51F0C" w:rsidP="00340125">
      <w:pPr>
        <w:pStyle w:val="a5"/>
        <w:shd w:val="clear" w:color="auto" w:fill="FFFFFF"/>
        <w:spacing w:before="0" w:beforeAutospacing="0" w:after="0" w:afterAutospacing="0" w:line="360" w:lineRule="auto"/>
        <w:ind w:firstLine="709"/>
        <w:jc w:val="both"/>
        <w:rPr>
          <w:color w:val="000000"/>
          <w:sz w:val="28"/>
          <w:szCs w:val="28"/>
        </w:rPr>
      </w:pPr>
      <w:r w:rsidRPr="00B51F0C">
        <w:rPr>
          <w:rStyle w:val="a6"/>
          <w:b w:val="0"/>
          <w:color w:val="000000"/>
          <w:sz w:val="28"/>
          <w:szCs w:val="28"/>
        </w:rPr>
        <w:t>Реальные доходы</w:t>
      </w:r>
      <w:r w:rsidRPr="00B51F0C">
        <w:rPr>
          <w:rStyle w:val="apple-converted-space"/>
          <w:color w:val="000000"/>
          <w:sz w:val="28"/>
          <w:szCs w:val="28"/>
        </w:rPr>
        <w:t> </w:t>
      </w:r>
      <w:r w:rsidRPr="00B51F0C">
        <w:rPr>
          <w:color w:val="000000"/>
          <w:sz w:val="28"/>
          <w:szCs w:val="28"/>
        </w:rPr>
        <w:t>– это стоимость приобретенных материальных и культурно-бытовых благ на сумму располагаемого дохода с учетом цен на товары и услуги.</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Р</w:t>
      </w:r>
      <w:r w:rsidRPr="00340125">
        <w:rPr>
          <w:color w:val="000000"/>
          <w:sz w:val="28"/>
          <w:szCs w:val="28"/>
        </w:rPr>
        <w:t>оль в жизнедеятельности человека определяется тем, что уровень и структура потребления населения прямо зависит от размера дохода.</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sidRPr="00340125">
        <w:rPr>
          <w:bCs/>
          <w:color w:val="000000"/>
          <w:sz w:val="28"/>
          <w:szCs w:val="28"/>
        </w:rPr>
        <w:t>Доходы отдельного домохозяйства,</w:t>
      </w:r>
      <w:r w:rsidRPr="00340125">
        <w:rPr>
          <w:rStyle w:val="apple-converted-space"/>
          <w:color w:val="000000"/>
          <w:sz w:val="28"/>
          <w:szCs w:val="28"/>
        </w:rPr>
        <w:t> </w:t>
      </w:r>
      <w:r w:rsidRPr="00340125">
        <w:rPr>
          <w:color w:val="000000"/>
          <w:sz w:val="28"/>
          <w:szCs w:val="28"/>
        </w:rPr>
        <w:t>как правило, подразделяют на</w:t>
      </w:r>
      <w:r w:rsidRPr="00340125">
        <w:rPr>
          <w:rStyle w:val="apple-converted-space"/>
          <w:color w:val="000000"/>
          <w:sz w:val="28"/>
          <w:szCs w:val="28"/>
        </w:rPr>
        <w:t> </w:t>
      </w:r>
      <w:r w:rsidRPr="00340125">
        <w:rPr>
          <w:bCs/>
          <w:color w:val="000000"/>
          <w:sz w:val="28"/>
          <w:szCs w:val="28"/>
        </w:rPr>
        <w:t>четыре группы:</w:t>
      </w:r>
    </w:p>
    <w:p w:rsidR="00340125" w:rsidRPr="00340125" w:rsidRDefault="00340125" w:rsidP="00340125">
      <w:pPr>
        <w:numPr>
          <w:ilvl w:val="0"/>
          <w:numId w:val="14"/>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доход, получаемый в виде оплаты за труд, принимающий форму заработной платы;</w:t>
      </w:r>
    </w:p>
    <w:p w:rsidR="00340125" w:rsidRPr="00340125" w:rsidRDefault="00340125" w:rsidP="00340125">
      <w:pPr>
        <w:numPr>
          <w:ilvl w:val="0"/>
          <w:numId w:val="14"/>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lastRenderedPageBreak/>
        <w:t>доход, получаемый за счет использования иных факторов производства: доход от владения капиталом – процент, доход от владения землей – рента, предпринимательский доход;</w:t>
      </w:r>
    </w:p>
    <w:p w:rsidR="00340125" w:rsidRPr="00340125" w:rsidRDefault="00340125" w:rsidP="00340125">
      <w:pPr>
        <w:numPr>
          <w:ilvl w:val="0"/>
          <w:numId w:val="14"/>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bCs/>
          <w:color w:val="000000"/>
          <w:sz w:val="28"/>
          <w:szCs w:val="28"/>
        </w:rPr>
        <w:t>трансфертные платежи:</w:t>
      </w:r>
      <w:r w:rsidRPr="00340125">
        <w:rPr>
          <w:rStyle w:val="apple-converted-space"/>
          <w:rFonts w:ascii="Times New Roman" w:hAnsi="Times New Roman" w:cs="Times New Roman"/>
          <w:color w:val="000000"/>
          <w:sz w:val="28"/>
          <w:szCs w:val="28"/>
        </w:rPr>
        <w:t> </w:t>
      </w:r>
      <w:r w:rsidRPr="00340125">
        <w:rPr>
          <w:rFonts w:ascii="Times New Roman" w:hAnsi="Times New Roman" w:cs="Times New Roman"/>
          <w:color w:val="000000"/>
          <w:sz w:val="28"/>
          <w:szCs w:val="28"/>
        </w:rPr>
        <w:t>пенсия по возрасту, стипендия, дополнительные пособия (сверх заработной платы), пособие по безработице, пособия на детей и т. д.;</w:t>
      </w:r>
    </w:p>
    <w:p w:rsidR="00340125" w:rsidRPr="00340125" w:rsidRDefault="00340125" w:rsidP="00340125">
      <w:pPr>
        <w:numPr>
          <w:ilvl w:val="0"/>
          <w:numId w:val="14"/>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доходы, получаемые</w:t>
      </w:r>
      <w:r w:rsidRPr="00340125">
        <w:rPr>
          <w:rStyle w:val="apple-converted-space"/>
          <w:rFonts w:ascii="Times New Roman" w:hAnsi="Times New Roman" w:cs="Times New Roman"/>
          <w:color w:val="000000"/>
          <w:sz w:val="28"/>
          <w:szCs w:val="28"/>
        </w:rPr>
        <w:t> </w:t>
      </w:r>
      <w:r w:rsidRPr="00340125">
        <w:rPr>
          <w:rFonts w:ascii="Times New Roman" w:hAnsi="Times New Roman" w:cs="Times New Roman"/>
          <w:bCs/>
          <w:color w:val="000000"/>
          <w:sz w:val="28"/>
          <w:szCs w:val="28"/>
        </w:rPr>
        <w:t>от занятости в неформальном секторе экономики.</w:t>
      </w:r>
    </w:p>
    <w:p w:rsidR="00340125" w:rsidRPr="00340125" w:rsidRDefault="00340125" w:rsidP="00340125">
      <w:pPr>
        <w:spacing w:after="0" w:line="360" w:lineRule="auto"/>
        <w:ind w:firstLine="709"/>
        <w:rPr>
          <w:rFonts w:ascii="Times New Roman" w:hAnsi="Times New Roman" w:cs="Times New Roman"/>
          <w:sz w:val="28"/>
          <w:szCs w:val="28"/>
        </w:rPr>
      </w:pPr>
      <w:r w:rsidRPr="00340125">
        <w:rPr>
          <w:rFonts w:ascii="Times New Roman" w:hAnsi="Times New Roman" w:cs="Times New Roman"/>
          <w:bCs/>
          <w:color w:val="000000"/>
          <w:sz w:val="28"/>
          <w:szCs w:val="28"/>
          <w:shd w:val="clear" w:color="auto" w:fill="FFFFFF"/>
        </w:rPr>
        <w:t>Натуральные доходы населения</w:t>
      </w:r>
      <w:r w:rsidRPr="00340125">
        <w:rPr>
          <w:rStyle w:val="apple-converted-space"/>
          <w:rFonts w:ascii="Times New Roman" w:hAnsi="Times New Roman" w:cs="Times New Roman"/>
          <w:color w:val="000000"/>
          <w:sz w:val="28"/>
          <w:szCs w:val="28"/>
          <w:shd w:val="clear" w:color="auto" w:fill="FFFFFF"/>
        </w:rPr>
        <w:t> </w:t>
      </w:r>
      <w:r w:rsidRPr="00340125">
        <w:rPr>
          <w:rFonts w:ascii="Times New Roman" w:hAnsi="Times New Roman" w:cs="Times New Roman"/>
          <w:color w:val="000000"/>
          <w:sz w:val="28"/>
          <w:szCs w:val="28"/>
          <w:shd w:val="clear" w:color="auto" w:fill="FFFFFF"/>
        </w:rPr>
        <w:t>– все поступления продуктов сельского хозяйства: продуктов земледелия, скотоводства, птицеводства; различных изделий, услуг и другой продукции в натуральной форме, получаемых с приусадебных, садово-огородных участков, домашнего хозяйства, самозаготовки даров природы. Соотношение между денежными и натуральными доходами периодически меняется, но все-таки более распространенной формой доходов является</w:t>
      </w:r>
      <w:r w:rsidRPr="00340125">
        <w:rPr>
          <w:rStyle w:val="apple-converted-space"/>
          <w:rFonts w:ascii="Times New Roman" w:hAnsi="Times New Roman" w:cs="Times New Roman"/>
          <w:color w:val="000000"/>
          <w:sz w:val="28"/>
          <w:szCs w:val="28"/>
          <w:shd w:val="clear" w:color="auto" w:fill="FFFFFF"/>
        </w:rPr>
        <w:t> </w:t>
      </w:r>
      <w:r w:rsidRPr="00340125">
        <w:rPr>
          <w:rFonts w:ascii="Times New Roman" w:hAnsi="Times New Roman" w:cs="Times New Roman"/>
          <w:bCs/>
          <w:color w:val="000000"/>
          <w:sz w:val="28"/>
          <w:szCs w:val="28"/>
          <w:shd w:val="clear" w:color="auto" w:fill="FFFFFF"/>
        </w:rPr>
        <w:t>денежная форма.</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sidRPr="00340125">
        <w:rPr>
          <w:color w:val="000000"/>
          <w:sz w:val="28"/>
          <w:szCs w:val="28"/>
        </w:rPr>
        <w:t>У бедных слоев населения всегда высока доля натуральных доходов. В период ухудшения экономической обстановки в стране удельный вес натуральных доходов повышается. Важное значение для характеристики благосостояния населения имеют совокупные доходы всего населения, семьи, отдельного человека.</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sidRPr="00340125">
        <w:rPr>
          <w:bCs/>
          <w:color w:val="000000"/>
          <w:sz w:val="28"/>
          <w:szCs w:val="28"/>
        </w:rPr>
        <w:t>Рост совокупных доходов при неизменных ценах и налогах</w:t>
      </w:r>
      <w:r w:rsidRPr="00340125">
        <w:rPr>
          <w:rStyle w:val="apple-converted-space"/>
          <w:color w:val="000000"/>
          <w:sz w:val="28"/>
          <w:szCs w:val="28"/>
        </w:rPr>
        <w:t> </w:t>
      </w:r>
      <w:r w:rsidRPr="00340125">
        <w:rPr>
          <w:color w:val="000000"/>
          <w:sz w:val="28"/>
          <w:szCs w:val="28"/>
        </w:rPr>
        <w:t>свидетельствует о повышении возможностей населения для удовлетворения своих потребностей.</w:t>
      </w:r>
    </w:p>
    <w:p w:rsidR="00EA5F0E" w:rsidRDefault="00340125" w:rsidP="00EA5F0E">
      <w:pPr>
        <w:pStyle w:val="a5"/>
        <w:shd w:val="clear" w:color="auto" w:fill="FFFFFF"/>
        <w:spacing w:before="0" w:beforeAutospacing="0" w:after="0" w:afterAutospacing="0" w:line="360" w:lineRule="auto"/>
        <w:ind w:firstLine="709"/>
        <w:jc w:val="both"/>
        <w:rPr>
          <w:bCs/>
          <w:color w:val="000000"/>
          <w:sz w:val="28"/>
          <w:szCs w:val="28"/>
        </w:rPr>
      </w:pPr>
      <w:r w:rsidRPr="00340125">
        <w:rPr>
          <w:color w:val="000000"/>
          <w:sz w:val="28"/>
          <w:szCs w:val="28"/>
        </w:rPr>
        <w:t>Совокупными доходами называется весь объем жизненных средств, который поступает в распоряжение населения, включая бесплатные и льготные услуги из общественных фондов потребления. Частью совокупных доходов являются</w:t>
      </w:r>
      <w:r w:rsidRPr="00340125">
        <w:rPr>
          <w:rStyle w:val="apple-converted-space"/>
          <w:color w:val="000000"/>
          <w:sz w:val="28"/>
          <w:szCs w:val="28"/>
        </w:rPr>
        <w:t> </w:t>
      </w:r>
      <w:r w:rsidRPr="00340125">
        <w:rPr>
          <w:bCs/>
          <w:color w:val="000000"/>
          <w:sz w:val="28"/>
          <w:szCs w:val="28"/>
        </w:rPr>
        <w:t>мобильные доходы,</w:t>
      </w:r>
      <w:r w:rsidRPr="00340125">
        <w:rPr>
          <w:rStyle w:val="apple-converted-space"/>
          <w:color w:val="000000"/>
          <w:sz w:val="28"/>
          <w:szCs w:val="28"/>
        </w:rPr>
        <w:t> </w:t>
      </w:r>
      <w:r w:rsidRPr="00340125">
        <w:rPr>
          <w:color w:val="000000"/>
          <w:sz w:val="28"/>
          <w:szCs w:val="28"/>
        </w:rPr>
        <w:t>которые составляют</w:t>
      </w:r>
      <w:r w:rsidRPr="00340125">
        <w:rPr>
          <w:rStyle w:val="apple-converted-space"/>
          <w:color w:val="000000"/>
          <w:sz w:val="28"/>
          <w:szCs w:val="28"/>
        </w:rPr>
        <w:t> </w:t>
      </w:r>
      <w:r w:rsidRPr="00340125">
        <w:rPr>
          <w:bCs/>
          <w:color w:val="000000"/>
          <w:sz w:val="28"/>
          <w:szCs w:val="28"/>
        </w:rPr>
        <w:t>совокупные доходы без учета услуг из общественных фондов потребления.</w:t>
      </w:r>
    </w:p>
    <w:p w:rsidR="00EA5F0E" w:rsidRPr="00EA5F0E" w:rsidRDefault="00EA5F0E" w:rsidP="00EA5F0E">
      <w:pPr>
        <w:pStyle w:val="a5"/>
        <w:shd w:val="clear" w:color="auto" w:fill="FFFFFF"/>
        <w:spacing w:before="0" w:beforeAutospacing="0" w:after="0" w:afterAutospacing="0" w:line="360" w:lineRule="auto"/>
        <w:ind w:firstLine="709"/>
        <w:jc w:val="both"/>
        <w:rPr>
          <w:bCs/>
          <w:color w:val="000000"/>
          <w:sz w:val="28"/>
          <w:szCs w:val="28"/>
        </w:rPr>
      </w:pPr>
    </w:p>
    <w:p w:rsidR="00340125" w:rsidRPr="00340125" w:rsidRDefault="00340125" w:rsidP="00340125">
      <w:pPr>
        <w:pStyle w:val="2"/>
        <w:shd w:val="clear" w:color="auto" w:fill="FFFFFF"/>
        <w:spacing w:before="0" w:line="360" w:lineRule="auto"/>
        <w:ind w:firstLine="709"/>
        <w:rPr>
          <w:rFonts w:ascii="Times New Roman" w:hAnsi="Times New Roman" w:cs="Times New Roman"/>
          <w:b w:val="0"/>
          <w:color w:val="000000"/>
          <w:sz w:val="28"/>
          <w:szCs w:val="28"/>
        </w:rPr>
      </w:pPr>
      <w:r w:rsidRPr="00340125">
        <w:rPr>
          <w:rFonts w:ascii="Times New Roman" w:hAnsi="Times New Roman" w:cs="Times New Roman"/>
          <w:b w:val="0"/>
          <w:color w:val="000000"/>
          <w:sz w:val="28"/>
          <w:szCs w:val="28"/>
        </w:rPr>
        <w:lastRenderedPageBreak/>
        <w:t>Основные виды доходов</w:t>
      </w:r>
      <w:r>
        <w:rPr>
          <w:rFonts w:ascii="Times New Roman" w:hAnsi="Times New Roman" w:cs="Times New Roman"/>
          <w:b w:val="0"/>
          <w:color w:val="000000"/>
          <w:sz w:val="28"/>
          <w:szCs w:val="28"/>
        </w:rPr>
        <w:t>:</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w:t>
      </w:r>
      <w:r w:rsidRPr="00340125">
        <w:rPr>
          <w:color w:val="000000"/>
          <w:sz w:val="28"/>
          <w:szCs w:val="28"/>
        </w:rPr>
        <w:t>1.</w:t>
      </w:r>
      <w:r w:rsidRPr="00340125">
        <w:rPr>
          <w:rStyle w:val="apple-converted-space"/>
          <w:color w:val="000000"/>
          <w:sz w:val="28"/>
          <w:szCs w:val="28"/>
        </w:rPr>
        <w:t> </w:t>
      </w:r>
      <w:r w:rsidRPr="00340125">
        <w:rPr>
          <w:bCs/>
          <w:color w:val="000000"/>
          <w:sz w:val="28"/>
          <w:szCs w:val="28"/>
        </w:rPr>
        <w:t>Заработная плата.</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sidRPr="00340125">
        <w:rPr>
          <w:bCs/>
          <w:color w:val="000000"/>
          <w:sz w:val="28"/>
          <w:szCs w:val="28"/>
        </w:rPr>
        <w:t>Заработная плата, или ставка заработной платы</w:t>
      </w:r>
      <w:r w:rsidRPr="00340125">
        <w:rPr>
          <w:rStyle w:val="apple-converted-space"/>
          <w:color w:val="000000"/>
          <w:sz w:val="28"/>
          <w:szCs w:val="28"/>
        </w:rPr>
        <w:t> </w:t>
      </w:r>
      <w:r w:rsidRPr="00340125">
        <w:rPr>
          <w:color w:val="000000"/>
          <w:sz w:val="28"/>
          <w:szCs w:val="28"/>
        </w:rPr>
        <w:t>– это цена, выплачиваемая за использование труда. Xотя на практике заработная плата может принимать различную форму премий, гонораров, комиссионных вознаграждений, месячных окладов, обозначается все это одним термином «заработная плата», который будет означать ставки заработной платы в единицу времени – за час, день и т. д. Такое обозначение имеет определенные преимущество, потому что напоминает о том, что ставка заработной платы – это цена, выплачиваемая за использование единицы услуг труда.</w:t>
      </w:r>
    </w:p>
    <w:p w:rsidR="00340125" w:rsidRPr="00340125" w:rsidRDefault="00340125" w:rsidP="00340125">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w:t>
      </w:r>
      <w:r w:rsidRPr="00340125">
        <w:rPr>
          <w:color w:val="000000"/>
          <w:sz w:val="28"/>
          <w:szCs w:val="28"/>
        </w:rPr>
        <w:t>2.</w:t>
      </w:r>
      <w:r w:rsidRPr="00340125">
        <w:rPr>
          <w:rStyle w:val="apple-converted-space"/>
          <w:color w:val="000000"/>
          <w:sz w:val="28"/>
          <w:szCs w:val="28"/>
        </w:rPr>
        <w:t> </w:t>
      </w:r>
      <w:r w:rsidRPr="00340125">
        <w:rPr>
          <w:bCs/>
          <w:color w:val="000000"/>
          <w:sz w:val="28"/>
          <w:szCs w:val="28"/>
        </w:rPr>
        <w:t>Прочие доходы населения:</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выплаты по государственному страхованию;</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банковские ссуды на индивидуальное жилищное строительство, хозяйственное обзаведение молодым семьям, членам потребительских товариществ;</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проценты по вкладам в сберегательных кассах, начисляемые по итогам года;</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доходы от увеличения стоимости акций, облигаций, выигрышей и погашении по займам;</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выигрыши по лотереям;</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временно свободные средства, образующиеся в результате покупки товаров в кредит;</w:t>
      </w:r>
    </w:p>
    <w:p w:rsidR="00340125" w:rsidRPr="00340125" w:rsidRDefault="00340125" w:rsidP="00340125">
      <w:pPr>
        <w:numPr>
          <w:ilvl w:val="0"/>
          <w:numId w:val="15"/>
        </w:numPr>
        <w:shd w:val="clear" w:color="auto" w:fill="FFFFFF"/>
        <w:spacing w:after="0" w:line="360" w:lineRule="auto"/>
        <w:ind w:left="0" w:firstLine="709"/>
        <w:jc w:val="both"/>
        <w:rPr>
          <w:rFonts w:ascii="Times New Roman" w:hAnsi="Times New Roman" w:cs="Times New Roman"/>
          <w:color w:val="000000"/>
          <w:sz w:val="28"/>
          <w:szCs w:val="28"/>
        </w:rPr>
      </w:pPr>
      <w:r w:rsidRPr="00340125">
        <w:rPr>
          <w:rFonts w:ascii="Times New Roman" w:hAnsi="Times New Roman" w:cs="Times New Roman"/>
          <w:color w:val="000000"/>
          <w:sz w:val="28"/>
          <w:szCs w:val="28"/>
        </w:rPr>
        <w:t>выплаты различного рода компенсаций (увечья, ущерб и пр.).</w:t>
      </w:r>
    </w:p>
    <w:p w:rsidR="00384527" w:rsidRPr="00340125" w:rsidRDefault="00384527" w:rsidP="00340125">
      <w:pPr>
        <w:spacing w:after="0" w:line="360" w:lineRule="auto"/>
        <w:ind w:firstLine="709"/>
        <w:jc w:val="both"/>
        <w:rPr>
          <w:rFonts w:ascii="Times New Roman" w:hAnsi="Times New Roman" w:cs="Times New Roman"/>
          <w:caps/>
          <w:sz w:val="28"/>
          <w:szCs w:val="28"/>
        </w:rPr>
      </w:pPr>
    </w:p>
    <w:p w:rsidR="00B51F0C" w:rsidRPr="00340125" w:rsidRDefault="00B51F0C" w:rsidP="00340125">
      <w:pPr>
        <w:spacing w:after="0" w:line="360" w:lineRule="auto"/>
        <w:ind w:firstLine="709"/>
        <w:jc w:val="both"/>
        <w:rPr>
          <w:rFonts w:ascii="Times New Roman" w:hAnsi="Times New Roman" w:cs="Times New Roman"/>
          <w:caps/>
          <w:sz w:val="28"/>
          <w:szCs w:val="28"/>
        </w:rPr>
      </w:pPr>
    </w:p>
    <w:p w:rsidR="00EA5F0E" w:rsidRDefault="00EA5F0E" w:rsidP="00EA5F0E">
      <w:pPr>
        <w:spacing w:after="0" w:line="360" w:lineRule="auto"/>
        <w:jc w:val="both"/>
        <w:rPr>
          <w:rFonts w:ascii="Times New Roman" w:hAnsi="Times New Roman" w:cs="Times New Roman"/>
          <w:caps/>
          <w:sz w:val="28"/>
          <w:szCs w:val="28"/>
        </w:rPr>
      </w:pPr>
    </w:p>
    <w:p w:rsidR="00EA5F0E" w:rsidRDefault="00EA5F0E" w:rsidP="00EA5F0E">
      <w:pPr>
        <w:rPr>
          <w:rFonts w:ascii="Times New Roman" w:hAnsi="Times New Roman" w:cs="Times New Roman"/>
          <w:caps/>
          <w:sz w:val="28"/>
          <w:szCs w:val="28"/>
        </w:rPr>
      </w:pPr>
      <w:r>
        <w:rPr>
          <w:rFonts w:ascii="Times New Roman" w:hAnsi="Times New Roman" w:cs="Times New Roman"/>
          <w:caps/>
          <w:sz w:val="28"/>
          <w:szCs w:val="28"/>
        </w:rPr>
        <w:br w:type="page"/>
      </w:r>
    </w:p>
    <w:p w:rsidR="00BB41A9" w:rsidRDefault="00BB41A9" w:rsidP="0034012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Расчетная часть.</w:t>
      </w:r>
    </w:p>
    <w:p w:rsidR="00BB41A9" w:rsidRPr="00BB41A9" w:rsidRDefault="00BB41A9" w:rsidP="00340125">
      <w:pPr>
        <w:spacing w:after="0" w:line="360" w:lineRule="auto"/>
        <w:ind w:firstLine="709"/>
        <w:jc w:val="both"/>
        <w:rPr>
          <w:rFonts w:ascii="Times New Roman" w:hAnsi="Times New Roman" w:cs="Times New Roman"/>
          <w:sz w:val="28"/>
          <w:szCs w:val="28"/>
        </w:rPr>
      </w:pPr>
    </w:p>
    <w:p w:rsidR="0095246D" w:rsidRPr="00BB41A9" w:rsidRDefault="0095246D"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1. Определить рост производительности труда по факторам на основе следующих исходных данных: численность рабочих в базовом году 1570 чел., прирост</w:t>
      </w:r>
      <w:r w:rsidR="005D0523" w:rsidRPr="00BB41A9">
        <w:rPr>
          <w:rFonts w:ascii="Times New Roman" w:hAnsi="Times New Roman" w:cs="Times New Roman"/>
          <w:sz w:val="28"/>
          <w:szCs w:val="28"/>
        </w:rPr>
        <w:t xml:space="preserve"> объема производства планируется на 5%. Относительное высвобождение численности: за счет совершенствования производства 56 чел., за счет организации труда – 31 чел., за счет прочих факторов – 15 чел.</w:t>
      </w:r>
    </w:p>
    <w:p w:rsidR="00CD4911" w:rsidRPr="00BB41A9" w:rsidRDefault="00CD4911" w:rsidP="00340125">
      <w:pPr>
        <w:pStyle w:val="ac0"/>
        <w:shd w:val="clear" w:color="auto" w:fill="FFFFFF"/>
        <w:spacing w:before="0" w:beforeAutospacing="0" w:after="0" w:afterAutospacing="0" w:line="360" w:lineRule="auto"/>
        <w:ind w:firstLine="709"/>
        <w:jc w:val="both"/>
        <w:rPr>
          <w:bCs/>
          <w:color w:val="000000"/>
          <w:sz w:val="28"/>
          <w:szCs w:val="28"/>
        </w:rPr>
      </w:pPr>
      <w:r w:rsidRPr="00BB41A9">
        <w:rPr>
          <w:bCs/>
          <w:color w:val="000000"/>
          <w:sz w:val="28"/>
          <w:szCs w:val="28"/>
        </w:rPr>
        <w:t>Решение:</w:t>
      </w:r>
    </w:p>
    <w:p w:rsidR="00274552" w:rsidRPr="00BB41A9" w:rsidRDefault="00274552" w:rsidP="00340125">
      <w:pPr>
        <w:pStyle w:val="ac0"/>
        <w:shd w:val="clear" w:color="auto" w:fill="FFFFFF"/>
        <w:spacing w:before="0" w:beforeAutospacing="0" w:after="0" w:afterAutospacing="0" w:line="360" w:lineRule="auto"/>
        <w:ind w:firstLine="709"/>
        <w:jc w:val="both"/>
        <w:rPr>
          <w:color w:val="000000"/>
          <w:sz w:val="28"/>
          <w:szCs w:val="28"/>
        </w:rPr>
      </w:pPr>
      <w:r w:rsidRPr="00BB41A9">
        <w:rPr>
          <w:bCs/>
          <w:color w:val="000000"/>
          <w:sz w:val="28"/>
          <w:szCs w:val="28"/>
        </w:rPr>
        <w:t>Прирост производительности труда за счет внедрения мероп</w:t>
      </w:r>
      <w:r w:rsidRPr="00BB41A9">
        <w:rPr>
          <w:bCs/>
          <w:color w:val="000000"/>
          <w:sz w:val="28"/>
          <w:szCs w:val="28"/>
        </w:rPr>
        <w:softHyphen/>
        <w:t>риятий по относительному высвобождению работников</w:t>
      </w:r>
      <w:r w:rsidR="00CD4911" w:rsidRPr="00BB41A9">
        <w:rPr>
          <w:rStyle w:val="apple-converted-space"/>
          <w:color w:val="000000"/>
          <w:sz w:val="28"/>
          <w:szCs w:val="28"/>
        </w:rPr>
        <w:t xml:space="preserve"> </w:t>
      </w:r>
      <w:r w:rsidRPr="00BB41A9">
        <w:rPr>
          <w:color w:val="000000"/>
          <w:sz w:val="28"/>
          <w:szCs w:val="28"/>
        </w:rPr>
        <w:t>(ΔП</w:t>
      </w:r>
      <w:r w:rsidRPr="00BB41A9">
        <w:rPr>
          <w:color w:val="000000"/>
          <w:sz w:val="28"/>
          <w:szCs w:val="28"/>
          <w:vertAlign w:val="subscript"/>
        </w:rPr>
        <w:t>3</w:t>
      </w:r>
      <w:r w:rsidRPr="00BB41A9">
        <w:rPr>
          <w:color w:val="000000"/>
          <w:sz w:val="28"/>
          <w:szCs w:val="28"/>
        </w:rPr>
        <w:t>) рекомендуется определять по формуле</w:t>
      </w:r>
      <w:r w:rsidR="00CD4911" w:rsidRPr="00BB41A9">
        <w:rPr>
          <w:color w:val="000000"/>
          <w:sz w:val="28"/>
          <w:szCs w:val="28"/>
        </w:rPr>
        <w:t>:</w:t>
      </w:r>
    </w:p>
    <w:p w:rsidR="00274552" w:rsidRPr="00BB41A9" w:rsidRDefault="00CD4911" w:rsidP="00340125">
      <w:pPr>
        <w:pStyle w:val="ac0"/>
        <w:shd w:val="clear" w:color="auto" w:fill="FFFFFF"/>
        <w:spacing w:before="0" w:beforeAutospacing="0" w:after="0" w:afterAutospacing="0" w:line="360" w:lineRule="auto"/>
        <w:ind w:firstLine="709"/>
        <w:jc w:val="both"/>
        <w:rPr>
          <w:color w:val="000000"/>
          <w:sz w:val="28"/>
          <w:szCs w:val="28"/>
        </w:rPr>
      </w:pPr>
      <m:oMath>
        <m:r>
          <w:rPr>
            <w:color w:val="000000"/>
            <w:sz w:val="28"/>
            <w:szCs w:val="28"/>
          </w:rPr>
          <m:t>∆Пз</m:t>
        </m:r>
        <m:r>
          <w:rPr>
            <w:rFonts w:ascii="Cambria Math"/>
            <w:color w:val="000000"/>
            <w:sz w:val="28"/>
            <w:szCs w:val="28"/>
          </w:rPr>
          <m:t>=</m:t>
        </m:r>
        <m:f>
          <m:fPr>
            <m:ctrlPr>
              <w:rPr>
                <w:rFonts w:ascii="Cambria Math"/>
                <w:i/>
                <w:color w:val="000000"/>
                <w:sz w:val="28"/>
                <w:szCs w:val="28"/>
              </w:rPr>
            </m:ctrlPr>
          </m:fPr>
          <m:num>
            <m:r>
              <w:rPr>
                <w:color w:val="000000"/>
                <w:sz w:val="28"/>
                <w:szCs w:val="28"/>
              </w:rPr>
              <m:t>∆Уч</m:t>
            </m:r>
            <m:r>
              <w:rPr>
                <w:rFonts w:ascii="Cambria Math" w:hAnsi="Cambria Math"/>
                <w:color w:val="000000"/>
                <w:sz w:val="28"/>
                <w:szCs w:val="28"/>
              </w:rPr>
              <m:t>*</m:t>
            </m:r>
            <m:r>
              <w:rPr>
                <w:rFonts w:ascii="Cambria Math"/>
                <w:color w:val="000000"/>
                <w:sz w:val="28"/>
                <w:szCs w:val="28"/>
              </w:rPr>
              <m:t>100</m:t>
            </m:r>
          </m:num>
          <m:den>
            <m:r>
              <w:rPr>
                <w:rFonts w:ascii="Cambria Math"/>
                <w:color w:val="000000"/>
                <w:sz w:val="28"/>
                <w:szCs w:val="28"/>
              </w:rPr>
              <m:t>100</m:t>
            </m:r>
            <m:r>
              <w:rPr>
                <w:color w:val="000000"/>
                <w:sz w:val="28"/>
                <w:szCs w:val="28"/>
              </w:rPr>
              <m:t>-∆Уч</m:t>
            </m:r>
          </m:den>
        </m:f>
      </m:oMath>
      <w:r w:rsidR="00274552" w:rsidRPr="00BB41A9">
        <w:rPr>
          <w:color w:val="000000"/>
          <w:sz w:val="28"/>
          <w:szCs w:val="28"/>
        </w:rPr>
        <w:t>                                                    (</w:t>
      </w:r>
      <w:r w:rsidRPr="00BB41A9">
        <w:rPr>
          <w:color w:val="000000"/>
          <w:sz w:val="28"/>
          <w:szCs w:val="28"/>
        </w:rPr>
        <w:t>1</w:t>
      </w:r>
      <w:r w:rsidR="00274552" w:rsidRPr="00BB41A9">
        <w:rPr>
          <w:color w:val="000000"/>
          <w:sz w:val="28"/>
          <w:szCs w:val="28"/>
        </w:rPr>
        <w:t>)</w:t>
      </w:r>
    </w:p>
    <w:p w:rsidR="00274552" w:rsidRPr="00BB41A9" w:rsidRDefault="00CD4911" w:rsidP="00340125">
      <w:pPr>
        <w:pStyle w:val="ac0"/>
        <w:shd w:val="clear" w:color="auto" w:fill="FFFFFF"/>
        <w:spacing w:before="0" w:beforeAutospacing="0" w:after="0" w:afterAutospacing="0" w:line="360" w:lineRule="auto"/>
        <w:ind w:firstLine="709"/>
        <w:jc w:val="both"/>
        <w:rPr>
          <w:color w:val="000000"/>
          <w:sz w:val="28"/>
          <w:szCs w:val="28"/>
        </w:rPr>
      </w:pPr>
      <m:oMath>
        <m:r>
          <w:rPr>
            <w:color w:val="000000"/>
            <w:sz w:val="28"/>
            <w:szCs w:val="28"/>
          </w:rPr>
          <m:t>∆Уч</m:t>
        </m:r>
        <m:r>
          <w:rPr>
            <w:rFonts w:ascii="Cambria Math"/>
            <w:color w:val="000000"/>
            <w:sz w:val="28"/>
            <w:szCs w:val="28"/>
          </w:rPr>
          <m:t>=</m:t>
        </m:r>
        <m:f>
          <m:fPr>
            <m:ctrlPr>
              <w:rPr>
                <w:rFonts w:ascii="Cambria Math"/>
                <w:i/>
                <w:color w:val="000000"/>
                <w:sz w:val="28"/>
                <w:szCs w:val="28"/>
              </w:rPr>
            </m:ctrlPr>
          </m:fPr>
          <m:num>
            <m:r>
              <w:rPr>
                <w:color w:val="000000"/>
                <w:sz w:val="28"/>
                <w:szCs w:val="28"/>
              </w:rPr>
              <m:t>∆Чр</m:t>
            </m:r>
            <m:r>
              <w:rPr>
                <w:rFonts w:ascii="Cambria Math" w:hAnsi="Cambria Math"/>
                <w:color w:val="000000"/>
                <w:sz w:val="28"/>
                <w:szCs w:val="28"/>
              </w:rPr>
              <m:t>*</m:t>
            </m:r>
            <m:r>
              <w:rPr>
                <w:rFonts w:ascii="Cambria Math"/>
                <w:color w:val="000000"/>
                <w:sz w:val="28"/>
                <w:szCs w:val="28"/>
              </w:rPr>
              <m:t>100</m:t>
            </m:r>
          </m:num>
          <m:den>
            <m:r>
              <w:rPr>
                <w:color w:val="000000"/>
                <w:sz w:val="28"/>
                <w:szCs w:val="28"/>
              </w:rPr>
              <m:t>Чр</m:t>
            </m:r>
          </m:den>
        </m:f>
      </m:oMath>
      <w:r w:rsidR="00274552" w:rsidRPr="00BB41A9">
        <w:rPr>
          <w:color w:val="000000"/>
          <w:sz w:val="28"/>
          <w:szCs w:val="28"/>
        </w:rPr>
        <w:t>                                                </w:t>
      </w:r>
      <w:r w:rsidRPr="00BB41A9">
        <w:rPr>
          <w:color w:val="000000"/>
          <w:sz w:val="28"/>
          <w:szCs w:val="28"/>
        </w:rPr>
        <w:t xml:space="preserve">  </w:t>
      </w:r>
      <w:r w:rsidR="00274552" w:rsidRPr="00BB41A9">
        <w:rPr>
          <w:color w:val="000000"/>
          <w:sz w:val="28"/>
          <w:szCs w:val="28"/>
        </w:rPr>
        <w:t>  (</w:t>
      </w:r>
      <w:r w:rsidRPr="00BB41A9">
        <w:rPr>
          <w:color w:val="000000"/>
          <w:sz w:val="28"/>
          <w:szCs w:val="28"/>
        </w:rPr>
        <w:t>2</w:t>
      </w:r>
      <w:r w:rsidR="00274552" w:rsidRPr="00BB41A9">
        <w:rPr>
          <w:color w:val="000000"/>
          <w:sz w:val="28"/>
          <w:szCs w:val="28"/>
        </w:rPr>
        <w:t>)</w:t>
      </w:r>
    </w:p>
    <w:p w:rsidR="00274552" w:rsidRPr="00BB41A9" w:rsidRDefault="00274552" w:rsidP="00340125">
      <w:pPr>
        <w:pStyle w:val="ac0"/>
        <w:shd w:val="clear" w:color="auto" w:fill="FFFFFF"/>
        <w:spacing w:before="0" w:beforeAutospacing="0" w:after="0" w:afterAutospacing="0" w:line="360" w:lineRule="auto"/>
        <w:ind w:firstLine="709"/>
        <w:jc w:val="both"/>
        <w:rPr>
          <w:color w:val="000000"/>
          <w:sz w:val="28"/>
          <w:szCs w:val="28"/>
        </w:rPr>
      </w:pPr>
      <w:r w:rsidRPr="00BB41A9">
        <w:rPr>
          <w:color w:val="000000"/>
          <w:sz w:val="28"/>
          <w:szCs w:val="28"/>
        </w:rPr>
        <w:t>где ΔУ</w:t>
      </w:r>
      <w:r w:rsidRPr="00BB41A9">
        <w:rPr>
          <w:color w:val="000000"/>
          <w:sz w:val="28"/>
          <w:szCs w:val="28"/>
          <w:vertAlign w:val="subscript"/>
        </w:rPr>
        <w:t>ч</w:t>
      </w:r>
      <w:r w:rsidRPr="00BB41A9">
        <w:rPr>
          <w:rStyle w:val="apple-converted-space"/>
          <w:color w:val="000000"/>
          <w:sz w:val="28"/>
          <w:szCs w:val="28"/>
        </w:rPr>
        <w:t> </w:t>
      </w:r>
      <w:r w:rsidRPr="00BB41A9">
        <w:rPr>
          <w:color w:val="000000"/>
          <w:sz w:val="28"/>
          <w:szCs w:val="28"/>
        </w:rPr>
        <w:t>— процент относительно высвобожденного числа работников в результате внедрения различных мероприятий в общей чис</w:t>
      </w:r>
      <w:r w:rsidRPr="00BB41A9">
        <w:rPr>
          <w:color w:val="000000"/>
          <w:sz w:val="28"/>
          <w:szCs w:val="28"/>
        </w:rPr>
        <w:softHyphen/>
        <w:t>ленности промышленно-производственного персонала;</w:t>
      </w:r>
      <w:r w:rsidR="0049675A" w:rsidRPr="00BB41A9">
        <w:rPr>
          <w:color w:val="000000"/>
          <w:sz w:val="28"/>
          <w:szCs w:val="28"/>
        </w:rPr>
        <w:t xml:space="preserve"> </w:t>
      </w:r>
      <w:r w:rsidRPr="00BB41A9">
        <w:rPr>
          <w:color w:val="000000"/>
          <w:sz w:val="28"/>
          <w:szCs w:val="28"/>
        </w:rPr>
        <w:t>ΔЧ</w:t>
      </w:r>
      <w:r w:rsidRPr="00BB41A9">
        <w:rPr>
          <w:color w:val="000000"/>
          <w:sz w:val="28"/>
          <w:szCs w:val="28"/>
          <w:vertAlign w:val="subscript"/>
        </w:rPr>
        <w:t>р</w:t>
      </w:r>
      <w:r w:rsidRPr="00BB41A9">
        <w:rPr>
          <w:rStyle w:val="apple-converted-space"/>
          <w:color w:val="000000"/>
          <w:sz w:val="28"/>
          <w:szCs w:val="28"/>
        </w:rPr>
        <w:t> </w:t>
      </w:r>
      <w:r w:rsidRPr="00BB41A9">
        <w:rPr>
          <w:color w:val="000000"/>
          <w:sz w:val="28"/>
          <w:szCs w:val="28"/>
        </w:rPr>
        <w:t>— число относительно высвобожденных работников в ре</w:t>
      </w:r>
      <w:r w:rsidRPr="00BB41A9">
        <w:rPr>
          <w:color w:val="000000"/>
          <w:sz w:val="28"/>
          <w:szCs w:val="28"/>
        </w:rPr>
        <w:softHyphen/>
        <w:t>зультате внедрения мероприятий, чел.;</w:t>
      </w:r>
      <w:r w:rsidR="0049675A" w:rsidRPr="00BB41A9">
        <w:rPr>
          <w:color w:val="000000"/>
          <w:sz w:val="28"/>
          <w:szCs w:val="28"/>
        </w:rPr>
        <w:t xml:space="preserve"> </w:t>
      </w:r>
      <w:r w:rsidRPr="00BB41A9">
        <w:rPr>
          <w:color w:val="000000"/>
          <w:sz w:val="28"/>
          <w:szCs w:val="28"/>
        </w:rPr>
        <w:t>Ч</w:t>
      </w:r>
      <w:r w:rsidRPr="00BB41A9">
        <w:rPr>
          <w:color w:val="000000"/>
          <w:sz w:val="28"/>
          <w:szCs w:val="28"/>
          <w:vertAlign w:val="subscript"/>
        </w:rPr>
        <w:t>р</w:t>
      </w:r>
      <w:r w:rsidRPr="00BB41A9">
        <w:rPr>
          <w:rStyle w:val="apple-converted-space"/>
          <w:color w:val="000000"/>
          <w:sz w:val="28"/>
          <w:szCs w:val="28"/>
        </w:rPr>
        <w:t> </w:t>
      </w:r>
      <w:r w:rsidRPr="00BB41A9">
        <w:rPr>
          <w:color w:val="000000"/>
          <w:sz w:val="28"/>
          <w:szCs w:val="28"/>
        </w:rPr>
        <w:t>— общая численность промышленно-производственного пер</w:t>
      </w:r>
      <w:r w:rsidRPr="00BB41A9">
        <w:rPr>
          <w:color w:val="000000"/>
          <w:sz w:val="28"/>
          <w:szCs w:val="28"/>
        </w:rPr>
        <w:softHyphen/>
        <w:t>сонала в планируемом периоде, чел.</w:t>
      </w:r>
    </w:p>
    <w:p w:rsidR="0049675A" w:rsidRPr="00BB41A9" w:rsidRDefault="00D00716" w:rsidP="00340125">
      <w:pPr>
        <w:pStyle w:val="ac0"/>
        <w:numPr>
          <w:ilvl w:val="0"/>
          <w:numId w:val="9"/>
        </w:numPr>
        <w:shd w:val="clear" w:color="auto" w:fill="FFFFFF"/>
        <w:tabs>
          <w:tab w:val="left" w:pos="851"/>
        </w:tabs>
        <w:spacing w:before="0" w:beforeAutospacing="0" w:after="0" w:afterAutospacing="0" w:line="360" w:lineRule="auto"/>
        <w:ind w:left="0" w:firstLine="709"/>
        <w:jc w:val="both"/>
        <w:rPr>
          <w:color w:val="000000"/>
          <w:sz w:val="28"/>
          <w:szCs w:val="28"/>
        </w:rPr>
      </w:pPr>
      <w:r w:rsidRPr="00BB41A9">
        <w:rPr>
          <w:color w:val="000000"/>
          <w:sz w:val="28"/>
          <w:szCs w:val="28"/>
        </w:rPr>
        <w:t>Общее число высвобожденных 56+31+15=102 чел.</w:t>
      </w:r>
    </w:p>
    <w:p w:rsidR="00D00716" w:rsidRPr="00BB41A9" w:rsidRDefault="00701547" w:rsidP="00340125">
      <w:pPr>
        <w:pStyle w:val="ac0"/>
        <w:numPr>
          <w:ilvl w:val="0"/>
          <w:numId w:val="9"/>
        </w:numPr>
        <w:shd w:val="clear" w:color="auto" w:fill="FFFFFF"/>
        <w:spacing w:before="0" w:beforeAutospacing="0" w:after="0" w:afterAutospacing="0" w:line="360" w:lineRule="auto"/>
        <w:ind w:left="0" w:firstLine="709"/>
        <w:jc w:val="both"/>
        <w:rPr>
          <w:sz w:val="28"/>
          <w:szCs w:val="28"/>
        </w:rPr>
      </w:pPr>
      <m:oMath>
        <m:r>
          <w:rPr>
            <w:color w:val="000000"/>
            <w:sz w:val="28"/>
            <w:szCs w:val="28"/>
          </w:rPr>
          <m:t>∆Уч</m:t>
        </m:r>
        <m:r>
          <w:rPr>
            <w:rFonts w:ascii="Cambria Math"/>
            <w:color w:val="000000"/>
            <w:sz w:val="28"/>
            <w:szCs w:val="28"/>
          </w:rPr>
          <m:t>=</m:t>
        </m:r>
        <m:f>
          <m:fPr>
            <m:ctrlPr>
              <w:rPr>
                <w:rFonts w:ascii="Cambria Math"/>
                <w:i/>
                <w:color w:val="000000"/>
                <w:sz w:val="28"/>
                <w:szCs w:val="28"/>
              </w:rPr>
            </m:ctrlPr>
          </m:fPr>
          <m:num>
            <m:r>
              <w:rPr>
                <w:rFonts w:ascii="Cambria Math"/>
                <w:color w:val="000000"/>
                <w:sz w:val="28"/>
                <w:szCs w:val="28"/>
              </w:rPr>
              <m:t>102</m:t>
            </m:r>
            <m:r>
              <w:rPr>
                <w:rFonts w:ascii="Cambria Math" w:hAnsi="Cambria Math"/>
                <w:color w:val="000000"/>
                <w:sz w:val="28"/>
                <w:szCs w:val="28"/>
              </w:rPr>
              <m:t>*</m:t>
            </m:r>
            <m:r>
              <w:rPr>
                <w:rFonts w:ascii="Cambria Math"/>
                <w:color w:val="000000"/>
                <w:sz w:val="28"/>
                <w:szCs w:val="28"/>
              </w:rPr>
              <m:t>100</m:t>
            </m:r>
          </m:num>
          <m:den>
            <m:r>
              <w:rPr>
                <w:rFonts w:ascii="Cambria Math"/>
                <w:color w:val="000000"/>
                <w:sz w:val="28"/>
                <w:szCs w:val="28"/>
              </w:rPr>
              <m:t>1570</m:t>
            </m:r>
          </m:den>
        </m:f>
        <m:r>
          <w:rPr>
            <w:rFonts w:ascii="Cambria Math"/>
            <w:color w:val="000000"/>
            <w:sz w:val="28"/>
            <w:szCs w:val="28"/>
          </w:rPr>
          <m:t>=</m:t>
        </m:r>
        <m:f>
          <m:fPr>
            <m:ctrlPr>
              <w:rPr>
                <w:rFonts w:ascii="Cambria Math"/>
                <w:i/>
                <w:color w:val="000000"/>
                <w:sz w:val="28"/>
                <w:szCs w:val="28"/>
              </w:rPr>
            </m:ctrlPr>
          </m:fPr>
          <m:num>
            <m:r>
              <w:rPr>
                <w:rFonts w:ascii="Cambria Math"/>
                <w:color w:val="000000"/>
                <w:sz w:val="28"/>
                <w:szCs w:val="28"/>
              </w:rPr>
              <m:t>10200</m:t>
            </m:r>
          </m:num>
          <m:den>
            <m:r>
              <w:rPr>
                <w:rFonts w:ascii="Cambria Math"/>
                <w:color w:val="000000"/>
                <w:sz w:val="28"/>
                <w:szCs w:val="28"/>
              </w:rPr>
              <m:t>1570</m:t>
            </m:r>
          </m:den>
        </m:f>
        <m:r>
          <w:rPr>
            <w:rFonts w:ascii="Cambria Math"/>
            <w:color w:val="000000"/>
            <w:sz w:val="28"/>
            <w:szCs w:val="28"/>
          </w:rPr>
          <m:t>=6,5%</m:t>
        </m:r>
      </m:oMath>
    </w:p>
    <w:p w:rsidR="006861F1" w:rsidRPr="00BB41A9" w:rsidRDefault="0049675A" w:rsidP="00340125">
      <w:pPr>
        <w:pStyle w:val="ac0"/>
        <w:numPr>
          <w:ilvl w:val="0"/>
          <w:numId w:val="9"/>
        </w:numPr>
        <w:shd w:val="clear" w:color="auto" w:fill="FFFFFF"/>
        <w:spacing w:before="0" w:beforeAutospacing="0" w:after="0" w:afterAutospacing="0" w:line="360" w:lineRule="auto"/>
        <w:ind w:left="0" w:firstLine="709"/>
        <w:jc w:val="both"/>
        <w:rPr>
          <w:sz w:val="28"/>
          <w:szCs w:val="28"/>
        </w:rPr>
      </w:pPr>
      <m:oMath>
        <m:r>
          <w:rPr>
            <w:color w:val="000000"/>
            <w:sz w:val="28"/>
            <w:szCs w:val="28"/>
          </w:rPr>
          <m:t>∆Пз</m:t>
        </m:r>
        <m:r>
          <w:rPr>
            <w:rFonts w:ascii="Cambria Math"/>
            <w:color w:val="000000"/>
            <w:sz w:val="28"/>
            <w:szCs w:val="28"/>
          </w:rPr>
          <m:t>=</m:t>
        </m:r>
        <m:f>
          <m:fPr>
            <m:ctrlPr>
              <w:rPr>
                <w:rFonts w:ascii="Cambria Math"/>
                <w:i/>
                <w:color w:val="000000"/>
                <w:sz w:val="28"/>
                <w:szCs w:val="28"/>
              </w:rPr>
            </m:ctrlPr>
          </m:fPr>
          <m:num>
            <m:r>
              <w:rPr>
                <w:color w:val="000000"/>
                <w:sz w:val="28"/>
                <w:szCs w:val="28"/>
              </w:rPr>
              <m:t>∆Уч</m:t>
            </m:r>
            <m:r>
              <w:rPr>
                <w:rFonts w:ascii="Cambria Math" w:hAnsi="Cambria Math"/>
                <w:color w:val="000000"/>
                <w:sz w:val="28"/>
                <w:szCs w:val="28"/>
              </w:rPr>
              <m:t>*</m:t>
            </m:r>
            <m:r>
              <w:rPr>
                <w:rFonts w:ascii="Cambria Math"/>
                <w:color w:val="000000"/>
                <w:sz w:val="28"/>
                <w:szCs w:val="28"/>
              </w:rPr>
              <m:t>100</m:t>
            </m:r>
          </m:num>
          <m:den>
            <m:r>
              <w:rPr>
                <w:rFonts w:ascii="Cambria Math"/>
                <w:color w:val="000000"/>
                <w:sz w:val="28"/>
                <w:szCs w:val="28"/>
              </w:rPr>
              <m:t>100</m:t>
            </m:r>
            <m:r>
              <w:rPr>
                <w:color w:val="000000"/>
                <w:sz w:val="28"/>
                <w:szCs w:val="28"/>
              </w:rPr>
              <m:t>-∆Уч</m:t>
            </m:r>
          </m:den>
        </m:f>
        <m:r>
          <w:rPr>
            <w:rFonts w:ascii="Cambria Math"/>
            <w:color w:val="000000"/>
            <w:sz w:val="28"/>
            <w:szCs w:val="28"/>
          </w:rPr>
          <m:t>=</m:t>
        </m:r>
        <m:f>
          <m:fPr>
            <m:ctrlPr>
              <w:rPr>
                <w:rFonts w:ascii="Cambria Math"/>
                <w:i/>
                <w:color w:val="000000"/>
                <w:sz w:val="28"/>
                <w:szCs w:val="28"/>
              </w:rPr>
            </m:ctrlPr>
          </m:fPr>
          <m:num>
            <m:r>
              <w:rPr>
                <w:rFonts w:ascii="Cambria Math"/>
                <w:color w:val="000000"/>
                <w:sz w:val="28"/>
                <w:szCs w:val="28"/>
              </w:rPr>
              <m:t>6,5</m:t>
            </m:r>
            <m:r>
              <w:rPr>
                <w:rFonts w:ascii="Cambria Math" w:hAnsi="Cambria Math"/>
                <w:color w:val="000000"/>
                <w:sz w:val="28"/>
                <w:szCs w:val="28"/>
              </w:rPr>
              <m:t>*</m:t>
            </m:r>
            <m:r>
              <w:rPr>
                <w:rFonts w:ascii="Cambria Math"/>
                <w:color w:val="000000"/>
                <w:sz w:val="28"/>
                <w:szCs w:val="28"/>
              </w:rPr>
              <m:t>100</m:t>
            </m:r>
          </m:num>
          <m:den>
            <m:r>
              <w:rPr>
                <w:rFonts w:ascii="Cambria Math"/>
                <w:color w:val="000000"/>
                <w:sz w:val="28"/>
                <w:szCs w:val="28"/>
              </w:rPr>
              <m:t>100</m:t>
            </m:r>
            <m:r>
              <w:rPr>
                <w:color w:val="000000"/>
                <w:sz w:val="28"/>
                <w:szCs w:val="28"/>
              </w:rPr>
              <m:t>-</m:t>
            </m:r>
            <m:r>
              <w:rPr>
                <w:rFonts w:ascii="Cambria Math"/>
                <w:color w:val="000000"/>
                <w:sz w:val="28"/>
                <w:szCs w:val="28"/>
              </w:rPr>
              <m:t>6,5</m:t>
            </m:r>
          </m:den>
        </m:f>
        <m:r>
          <w:rPr>
            <w:rFonts w:ascii="Cambria Math"/>
            <w:color w:val="000000"/>
            <w:sz w:val="28"/>
            <w:szCs w:val="28"/>
          </w:rPr>
          <m:t>=6,95%</m:t>
        </m:r>
      </m:oMath>
    </w:p>
    <w:p w:rsidR="0049675A" w:rsidRPr="00BB41A9" w:rsidRDefault="00D00716" w:rsidP="00340125">
      <w:pPr>
        <w:tabs>
          <w:tab w:val="left" w:pos="7938"/>
        </w:tabs>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Вывод: Рост производительности труда составит 6,95%</w:t>
      </w:r>
    </w:p>
    <w:p w:rsidR="0049675A" w:rsidRPr="00BB41A9" w:rsidRDefault="0049675A" w:rsidP="00340125">
      <w:pPr>
        <w:tabs>
          <w:tab w:val="left" w:pos="7938"/>
        </w:tabs>
        <w:spacing w:after="0" w:line="360" w:lineRule="auto"/>
        <w:ind w:firstLine="709"/>
        <w:jc w:val="both"/>
        <w:rPr>
          <w:rFonts w:ascii="Times New Roman" w:hAnsi="Times New Roman" w:cs="Times New Roman"/>
          <w:sz w:val="28"/>
          <w:szCs w:val="28"/>
        </w:rPr>
      </w:pPr>
    </w:p>
    <w:p w:rsidR="006861F1" w:rsidRPr="00BB41A9" w:rsidRDefault="00851099"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 xml:space="preserve">2. Среднегодовая численность работников в базовом периоде составила 1250 чел. Намечено увеличить выпуск продукции на 10%, одновременно осуществив комплекс мероприятия, позволяющий повысить </w:t>
      </w:r>
      <w:r w:rsidRPr="00BB41A9">
        <w:rPr>
          <w:rFonts w:ascii="Times New Roman" w:hAnsi="Times New Roman" w:cs="Times New Roman"/>
          <w:sz w:val="28"/>
          <w:szCs w:val="28"/>
        </w:rPr>
        <w:lastRenderedPageBreak/>
        <w:t>производительность труда на 12%. Рассчитать укрупненным способом плановую численность работников и возможное их высвобождение.</w:t>
      </w:r>
    </w:p>
    <w:p w:rsidR="004E30E7" w:rsidRPr="00BB41A9" w:rsidRDefault="004E30E7" w:rsidP="00340125">
      <w:pPr>
        <w:spacing w:after="0" w:line="360" w:lineRule="auto"/>
        <w:ind w:firstLine="709"/>
        <w:jc w:val="both"/>
        <w:rPr>
          <w:rStyle w:val="apple-converted-space"/>
          <w:rFonts w:ascii="Times New Roman" w:hAnsi="Times New Roman" w:cs="Times New Roman"/>
          <w:color w:val="000000"/>
          <w:sz w:val="28"/>
          <w:szCs w:val="28"/>
          <w:shd w:val="clear" w:color="auto" w:fill="FFFFFF"/>
        </w:rPr>
      </w:pPr>
      <w:r w:rsidRPr="00BB41A9">
        <w:rPr>
          <w:rStyle w:val="apple-converted-space"/>
          <w:rFonts w:ascii="Times New Roman" w:hAnsi="Times New Roman" w:cs="Times New Roman"/>
          <w:color w:val="000000"/>
          <w:sz w:val="28"/>
          <w:szCs w:val="28"/>
          <w:shd w:val="clear" w:color="auto" w:fill="FFFFFF"/>
        </w:rPr>
        <w:t>Решение:</w:t>
      </w:r>
    </w:p>
    <w:p w:rsidR="004E30E7" w:rsidRPr="00BB41A9" w:rsidRDefault="004E30E7" w:rsidP="00340125">
      <w:pPr>
        <w:spacing w:after="0" w:line="360" w:lineRule="auto"/>
        <w:ind w:firstLine="709"/>
        <w:jc w:val="both"/>
        <w:rPr>
          <w:rStyle w:val="apple-converted-space"/>
          <w:rFonts w:ascii="Times New Roman" w:hAnsi="Times New Roman" w:cs="Times New Roman"/>
          <w:color w:val="000000"/>
          <w:sz w:val="28"/>
          <w:szCs w:val="28"/>
          <w:shd w:val="clear" w:color="auto" w:fill="FFFFFF"/>
        </w:rPr>
      </w:pPr>
      <w:r w:rsidRPr="00BB41A9">
        <w:rPr>
          <w:rFonts w:ascii="Times New Roman" w:hAnsi="Times New Roman" w:cs="Times New Roman"/>
          <w:color w:val="000000"/>
          <w:sz w:val="28"/>
          <w:szCs w:val="28"/>
          <w:shd w:val="clear" w:color="auto" w:fill="FFFFFF"/>
        </w:rPr>
        <w:t>Численность работников в целом по предприятию определяется укрупнено, исходя из объема производства продукции (Qпл) и производительности труда в плановом периоде (ПТпл)</w:t>
      </w:r>
    </w:p>
    <w:p w:rsidR="004E30E7" w:rsidRPr="00BB41A9" w:rsidRDefault="004E30E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color w:val="000000"/>
          <w:sz w:val="28"/>
          <w:szCs w:val="28"/>
          <w:shd w:val="clear" w:color="auto" w:fill="FFFFFF"/>
        </w:rPr>
        <w:t>Рпл = Qпл / ПТпл</w:t>
      </w:r>
      <w:r w:rsidR="0094168C" w:rsidRPr="00BB41A9">
        <w:rPr>
          <w:rFonts w:ascii="Times New Roman" w:hAnsi="Times New Roman" w:cs="Times New Roman"/>
          <w:color w:val="000000"/>
          <w:sz w:val="28"/>
          <w:szCs w:val="28"/>
          <w:shd w:val="clear" w:color="auto" w:fill="FFFFFF"/>
        </w:rPr>
        <w:tab/>
      </w:r>
      <w:r w:rsidR="0094168C" w:rsidRPr="00BB41A9">
        <w:rPr>
          <w:rFonts w:ascii="Times New Roman" w:hAnsi="Times New Roman" w:cs="Times New Roman"/>
          <w:color w:val="000000"/>
          <w:sz w:val="28"/>
          <w:szCs w:val="28"/>
          <w:shd w:val="clear" w:color="auto" w:fill="FFFFFF"/>
        </w:rPr>
        <w:tab/>
      </w:r>
      <w:r w:rsidR="0094168C" w:rsidRPr="00BB41A9">
        <w:rPr>
          <w:rFonts w:ascii="Times New Roman" w:hAnsi="Times New Roman" w:cs="Times New Roman"/>
          <w:color w:val="000000"/>
          <w:sz w:val="28"/>
          <w:szCs w:val="28"/>
          <w:shd w:val="clear" w:color="auto" w:fill="FFFFFF"/>
        </w:rPr>
        <w:tab/>
      </w:r>
      <w:r w:rsidR="0094168C" w:rsidRPr="00BB41A9">
        <w:rPr>
          <w:rFonts w:ascii="Times New Roman" w:hAnsi="Times New Roman" w:cs="Times New Roman"/>
          <w:color w:val="000000"/>
          <w:sz w:val="28"/>
          <w:szCs w:val="28"/>
          <w:shd w:val="clear" w:color="auto" w:fill="FFFFFF"/>
        </w:rPr>
        <w:tab/>
      </w:r>
      <w:r w:rsidR="0094168C" w:rsidRPr="00BB41A9">
        <w:rPr>
          <w:rFonts w:ascii="Times New Roman" w:hAnsi="Times New Roman" w:cs="Times New Roman"/>
          <w:color w:val="000000"/>
          <w:sz w:val="28"/>
          <w:szCs w:val="28"/>
          <w:shd w:val="clear" w:color="auto" w:fill="FFFFFF"/>
        </w:rPr>
        <w:tab/>
        <w:t>(3)</w:t>
      </w:r>
    </w:p>
    <w:p w:rsidR="004E30E7" w:rsidRPr="00BB41A9" w:rsidRDefault="0094168C" w:rsidP="00340125">
      <w:pPr>
        <w:pStyle w:val="ac"/>
        <w:numPr>
          <w:ilvl w:val="0"/>
          <w:numId w:val="10"/>
        </w:numPr>
        <w:spacing w:after="0" w:line="360" w:lineRule="auto"/>
        <w:ind w:left="0" w:firstLine="709"/>
        <w:contextualSpacing w:val="0"/>
        <w:jc w:val="both"/>
        <w:rPr>
          <w:rFonts w:ascii="Times New Roman" w:hAnsi="Times New Roman" w:cs="Times New Roman"/>
          <w:sz w:val="28"/>
          <w:szCs w:val="28"/>
        </w:rPr>
      </w:pPr>
      <w:r w:rsidRPr="00BB41A9">
        <w:rPr>
          <w:rFonts w:ascii="Times New Roman" w:hAnsi="Times New Roman" w:cs="Times New Roman"/>
          <w:color w:val="000000"/>
          <w:sz w:val="28"/>
          <w:szCs w:val="28"/>
          <w:shd w:val="clear" w:color="auto" w:fill="FFFFFF"/>
        </w:rPr>
        <w:t>Рпл = 10/12=0,83%</w:t>
      </w:r>
    </w:p>
    <w:p w:rsidR="0094168C" w:rsidRPr="00BB41A9" w:rsidRDefault="0094168C" w:rsidP="00340125">
      <w:pPr>
        <w:pStyle w:val="ac"/>
        <w:numPr>
          <w:ilvl w:val="0"/>
          <w:numId w:val="10"/>
        </w:numPr>
        <w:spacing w:after="0" w:line="360" w:lineRule="auto"/>
        <w:ind w:left="0" w:firstLine="709"/>
        <w:contextualSpacing w:val="0"/>
        <w:jc w:val="both"/>
        <w:rPr>
          <w:rFonts w:ascii="Times New Roman" w:hAnsi="Times New Roman" w:cs="Times New Roman"/>
          <w:sz w:val="28"/>
          <w:szCs w:val="28"/>
        </w:rPr>
      </w:pPr>
      <w:r w:rsidRPr="00BB41A9">
        <w:rPr>
          <w:rFonts w:ascii="Times New Roman" w:hAnsi="Times New Roman" w:cs="Times New Roman"/>
          <w:sz w:val="28"/>
          <w:szCs w:val="28"/>
        </w:rPr>
        <w:t>Плановая численность работников = 1250*0,83=1037 чел.</w:t>
      </w:r>
    </w:p>
    <w:p w:rsidR="0094168C" w:rsidRPr="00BB41A9" w:rsidRDefault="0094168C"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Вывод: Плановая численность работников составит 1037 человек.</w:t>
      </w:r>
      <w:r w:rsidR="002B0BDB" w:rsidRPr="00BB41A9">
        <w:rPr>
          <w:rFonts w:ascii="Times New Roman" w:hAnsi="Times New Roman" w:cs="Times New Roman"/>
          <w:sz w:val="28"/>
          <w:szCs w:val="28"/>
        </w:rPr>
        <w:t xml:space="preserve"> Возможное высвобождение – 213 человек.</w:t>
      </w:r>
    </w:p>
    <w:p w:rsidR="002B0BDB" w:rsidRPr="00BB41A9" w:rsidRDefault="002B0BDB" w:rsidP="00340125">
      <w:pPr>
        <w:spacing w:after="0" w:line="360" w:lineRule="auto"/>
        <w:ind w:firstLine="709"/>
        <w:jc w:val="both"/>
        <w:rPr>
          <w:rFonts w:ascii="Times New Roman" w:hAnsi="Times New Roman" w:cs="Times New Roman"/>
          <w:sz w:val="28"/>
          <w:szCs w:val="28"/>
        </w:rPr>
      </w:pPr>
    </w:p>
    <w:p w:rsidR="006861F1" w:rsidRPr="00BB41A9" w:rsidRDefault="00851099"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3. Рассчитать снижение себестоимости продукции при высвобождении 15 человек, если среднегодовая заработная плата составила 95 тыс. руб., отчисления ЕСН – 26% средств, направляемых на оплату труда, отчисления на обязательное страхование от несчастных случаев на производстве составляют 0,4%.</w:t>
      </w:r>
    </w:p>
    <w:p w:rsidR="006861F1" w:rsidRPr="00BB41A9" w:rsidRDefault="00472472"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Решение:</w:t>
      </w:r>
    </w:p>
    <w:p w:rsidR="00472472" w:rsidRPr="00BB41A9" w:rsidRDefault="00472472" w:rsidP="00340125">
      <w:pPr>
        <w:pStyle w:val="ac"/>
        <w:numPr>
          <w:ilvl w:val="0"/>
          <w:numId w:val="11"/>
        </w:numPr>
        <w:spacing w:after="0" w:line="360" w:lineRule="auto"/>
        <w:ind w:left="0" w:firstLine="709"/>
        <w:contextualSpacing w:val="0"/>
        <w:jc w:val="both"/>
        <w:rPr>
          <w:rFonts w:ascii="Times New Roman" w:hAnsi="Times New Roman" w:cs="Times New Roman"/>
          <w:sz w:val="28"/>
          <w:szCs w:val="28"/>
        </w:rPr>
      </w:pPr>
      <w:r w:rsidRPr="00BB41A9">
        <w:rPr>
          <w:rFonts w:ascii="Times New Roman" w:hAnsi="Times New Roman" w:cs="Times New Roman"/>
          <w:sz w:val="28"/>
          <w:szCs w:val="28"/>
        </w:rPr>
        <w:t>Отчисления на 1 работника в год = 95000*26,4%=25080 руб.</w:t>
      </w:r>
    </w:p>
    <w:p w:rsidR="00472472" w:rsidRPr="00BB41A9" w:rsidRDefault="00472472" w:rsidP="00340125">
      <w:pPr>
        <w:pStyle w:val="ac"/>
        <w:numPr>
          <w:ilvl w:val="0"/>
          <w:numId w:val="11"/>
        </w:numPr>
        <w:spacing w:after="0" w:line="360" w:lineRule="auto"/>
        <w:ind w:left="0" w:firstLine="709"/>
        <w:contextualSpacing w:val="0"/>
        <w:jc w:val="both"/>
        <w:rPr>
          <w:rFonts w:ascii="Times New Roman" w:hAnsi="Times New Roman" w:cs="Times New Roman"/>
          <w:sz w:val="28"/>
          <w:szCs w:val="28"/>
        </w:rPr>
      </w:pPr>
      <w:r w:rsidRPr="00BB41A9">
        <w:rPr>
          <w:rFonts w:ascii="Times New Roman" w:hAnsi="Times New Roman" w:cs="Times New Roman"/>
          <w:sz w:val="28"/>
          <w:szCs w:val="28"/>
        </w:rPr>
        <w:t>Снижение себестоимости продукции = 15*25080=376200 руб.</w:t>
      </w:r>
    </w:p>
    <w:p w:rsidR="00472472" w:rsidRPr="00BB41A9" w:rsidRDefault="00472472" w:rsidP="00340125">
      <w:pPr>
        <w:pStyle w:val="ac"/>
        <w:numPr>
          <w:ilvl w:val="0"/>
          <w:numId w:val="11"/>
        </w:numPr>
        <w:spacing w:after="0" w:line="360" w:lineRule="auto"/>
        <w:ind w:left="0" w:firstLine="709"/>
        <w:contextualSpacing w:val="0"/>
        <w:jc w:val="both"/>
        <w:rPr>
          <w:rFonts w:ascii="Times New Roman" w:hAnsi="Times New Roman" w:cs="Times New Roman"/>
          <w:sz w:val="28"/>
          <w:szCs w:val="28"/>
        </w:rPr>
      </w:pPr>
      <w:r w:rsidRPr="00BB41A9">
        <w:rPr>
          <w:rFonts w:ascii="Times New Roman" w:hAnsi="Times New Roman" w:cs="Times New Roman"/>
          <w:sz w:val="28"/>
          <w:szCs w:val="28"/>
        </w:rPr>
        <w:t>Вывод: Снижение себестоимости продукции при высвобождении 15 человек составит 376200 руб.</w:t>
      </w:r>
    </w:p>
    <w:p w:rsidR="00472472" w:rsidRPr="00BB41A9" w:rsidRDefault="00472472" w:rsidP="00340125">
      <w:pPr>
        <w:pStyle w:val="ac"/>
        <w:spacing w:after="0" w:line="360" w:lineRule="auto"/>
        <w:ind w:left="0" w:firstLine="709"/>
        <w:contextualSpacing w:val="0"/>
        <w:jc w:val="both"/>
        <w:rPr>
          <w:rFonts w:ascii="Times New Roman" w:hAnsi="Times New Roman" w:cs="Times New Roman"/>
          <w:sz w:val="28"/>
          <w:szCs w:val="28"/>
        </w:rPr>
      </w:pPr>
    </w:p>
    <w:p w:rsidR="006861F1" w:rsidRPr="00BB41A9" w:rsidRDefault="006861F1" w:rsidP="00340125">
      <w:pPr>
        <w:spacing w:after="0" w:line="360" w:lineRule="auto"/>
        <w:ind w:firstLine="709"/>
        <w:jc w:val="both"/>
        <w:rPr>
          <w:rFonts w:ascii="Times New Roman" w:hAnsi="Times New Roman" w:cs="Times New Roman"/>
          <w:sz w:val="28"/>
          <w:szCs w:val="28"/>
        </w:rPr>
      </w:pPr>
    </w:p>
    <w:p w:rsidR="00384527" w:rsidRPr="00BB41A9" w:rsidRDefault="00384527" w:rsidP="00340125">
      <w:pPr>
        <w:spacing w:after="0" w:line="360" w:lineRule="auto"/>
        <w:ind w:firstLine="709"/>
        <w:jc w:val="both"/>
        <w:rPr>
          <w:rFonts w:ascii="Times New Roman" w:hAnsi="Times New Roman" w:cs="Times New Roman"/>
          <w:sz w:val="28"/>
          <w:szCs w:val="28"/>
        </w:rPr>
      </w:pPr>
    </w:p>
    <w:p w:rsidR="00384527" w:rsidRPr="00BB41A9" w:rsidRDefault="00384527" w:rsidP="00340125">
      <w:pPr>
        <w:spacing w:after="0" w:line="360" w:lineRule="auto"/>
        <w:ind w:firstLine="709"/>
        <w:jc w:val="both"/>
        <w:rPr>
          <w:rFonts w:ascii="Times New Roman" w:hAnsi="Times New Roman" w:cs="Times New Roman"/>
          <w:sz w:val="28"/>
          <w:szCs w:val="28"/>
        </w:rPr>
      </w:pPr>
    </w:p>
    <w:p w:rsidR="00384527" w:rsidRPr="00BB41A9" w:rsidRDefault="00384527" w:rsidP="00340125">
      <w:pPr>
        <w:spacing w:after="0" w:line="360" w:lineRule="auto"/>
        <w:ind w:firstLine="709"/>
        <w:jc w:val="both"/>
        <w:rPr>
          <w:rFonts w:ascii="Times New Roman" w:hAnsi="Times New Roman" w:cs="Times New Roman"/>
          <w:sz w:val="28"/>
          <w:szCs w:val="28"/>
        </w:rPr>
      </w:pPr>
    </w:p>
    <w:p w:rsidR="00384527" w:rsidRPr="00BB41A9" w:rsidRDefault="00384527" w:rsidP="00340125">
      <w:pPr>
        <w:spacing w:after="0" w:line="360" w:lineRule="auto"/>
        <w:ind w:firstLine="709"/>
        <w:jc w:val="both"/>
        <w:rPr>
          <w:rFonts w:ascii="Times New Roman" w:hAnsi="Times New Roman" w:cs="Times New Roman"/>
          <w:sz w:val="28"/>
          <w:szCs w:val="28"/>
        </w:rPr>
      </w:pPr>
    </w:p>
    <w:p w:rsidR="00384527" w:rsidRPr="00BB41A9" w:rsidRDefault="00384527" w:rsidP="00340125">
      <w:pPr>
        <w:spacing w:after="0" w:line="360" w:lineRule="auto"/>
        <w:ind w:firstLine="709"/>
        <w:jc w:val="both"/>
        <w:rPr>
          <w:rFonts w:ascii="Times New Roman" w:hAnsi="Times New Roman" w:cs="Times New Roman"/>
          <w:sz w:val="28"/>
          <w:szCs w:val="28"/>
        </w:rPr>
      </w:pPr>
    </w:p>
    <w:p w:rsidR="006861F1" w:rsidRPr="00BB41A9" w:rsidRDefault="006861F1" w:rsidP="00340125">
      <w:pPr>
        <w:spacing w:after="0" w:line="360" w:lineRule="auto"/>
        <w:ind w:firstLine="709"/>
        <w:jc w:val="both"/>
        <w:rPr>
          <w:rFonts w:ascii="Times New Roman" w:hAnsi="Times New Roman" w:cs="Times New Roman"/>
          <w:sz w:val="28"/>
          <w:szCs w:val="28"/>
        </w:rPr>
      </w:pPr>
    </w:p>
    <w:p w:rsidR="00384527" w:rsidRPr="00BB41A9" w:rsidRDefault="00384527" w:rsidP="00EA5F0E">
      <w:pPr>
        <w:spacing w:before="240"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lastRenderedPageBreak/>
        <w:t>С</w:t>
      </w:r>
      <w:r w:rsidR="00BB41A9">
        <w:rPr>
          <w:rFonts w:ascii="Times New Roman" w:hAnsi="Times New Roman" w:cs="Times New Roman"/>
          <w:sz w:val="28"/>
          <w:szCs w:val="28"/>
        </w:rPr>
        <w:t>писок используемой литературы.</w:t>
      </w:r>
    </w:p>
    <w:p w:rsidR="00384527" w:rsidRPr="00BB41A9" w:rsidRDefault="00384527" w:rsidP="00EA5F0E">
      <w:pPr>
        <w:spacing w:before="240"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1. Аудит и контролинг персонала: учебное пособие / под ред. П.Э. Шлендера. – М.: Вузовский учебник, 2010. – 346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2. Мазин А.Л. Экономика труда: учебное пособие. – 2-е изд.; перераб. и доп. – М.: ЮНИТИ, 2009. – 527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3. Мурладзе Р.Г., Гужина Г.Н. Экономика и социология труда: учебник. – 2-е изд. – М.: КноРус, 2009. – 213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4.</w:t>
      </w:r>
      <w:r w:rsidRPr="00BB41A9">
        <w:rPr>
          <w:rFonts w:ascii="Times New Roman" w:hAnsi="Times New Roman" w:cs="Times New Roman"/>
          <w:b/>
          <w:sz w:val="28"/>
          <w:szCs w:val="28"/>
        </w:rPr>
        <w:t xml:space="preserve"> </w:t>
      </w:r>
      <w:r w:rsidRPr="00BB41A9">
        <w:rPr>
          <w:rFonts w:ascii="Times New Roman" w:hAnsi="Times New Roman" w:cs="Times New Roman"/>
          <w:sz w:val="28"/>
          <w:szCs w:val="28"/>
        </w:rPr>
        <w:t>Одегов Ю.В., Руденко Г.Г., Бабынина Л.С.</w:t>
      </w:r>
      <w:r w:rsidRPr="00BB41A9">
        <w:rPr>
          <w:rFonts w:ascii="Times New Roman" w:hAnsi="Times New Roman" w:cs="Times New Roman"/>
          <w:b/>
          <w:sz w:val="28"/>
          <w:szCs w:val="28"/>
        </w:rPr>
        <w:t xml:space="preserve"> </w:t>
      </w:r>
      <w:r w:rsidRPr="00BB41A9">
        <w:rPr>
          <w:rFonts w:ascii="Times New Roman" w:hAnsi="Times New Roman" w:cs="Times New Roman"/>
          <w:sz w:val="28"/>
          <w:szCs w:val="28"/>
        </w:rPr>
        <w:t>Экономика труда: учебник. В 2-х т. – Том 1. – М.: Альфа-Пресс, 2010. – 634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5. Организация и регулирование оплаты труда: учебное пособие / под ред. М.Е. Сорокина. – М.: Вузовский учебник, 2009. – 367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6. Практикум по экономике, организации и нормированию труда: учебное пособие / под ред. П.Э. Шлендера. – М.: Вузовский учебник, 2007 – 319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7. Френкель А.А. Прогнозирование производительности труда: методы и модели. – 2-е изд.; перераб. и доп. – М.: Экономика, 2010. – 254 с.</w:t>
      </w:r>
    </w:p>
    <w:p w:rsidR="00384527" w:rsidRPr="00BB41A9" w:rsidRDefault="00384527" w:rsidP="00340125">
      <w:pPr>
        <w:spacing w:after="0" w:line="360" w:lineRule="auto"/>
        <w:ind w:firstLine="709"/>
        <w:jc w:val="both"/>
        <w:rPr>
          <w:rFonts w:ascii="Times New Roman" w:hAnsi="Times New Roman" w:cs="Times New Roman"/>
          <w:sz w:val="28"/>
          <w:szCs w:val="28"/>
        </w:rPr>
      </w:pPr>
      <w:r w:rsidRPr="00BB41A9">
        <w:rPr>
          <w:rFonts w:ascii="Times New Roman" w:hAnsi="Times New Roman" w:cs="Times New Roman"/>
          <w:sz w:val="28"/>
          <w:szCs w:val="28"/>
        </w:rPr>
        <w:t xml:space="preserve">8. Экономика труда: учебник / под ред. П.Э. Шлндера, Ю.П. Кокина. – М.: Магистр, 2011. – 686 с. </w:t>
      </w:r>
    </w:p>
    <w:p w:rsidR="006861F1" w:rsidRPr="00BB41A9" w:rsidRDefault="006861F1" w:rsidP="00340125">
      <w:pPr>
        <w:spacing w:after="0" w:line="360" w:lineRule="auto"/>
        <w:ind w:firstLine="709"/>
        <w:jc w:val="both"/>
        <w:rPr>
          <w:rFonts w:ascii="Times New Roman" w:hAnsi="Times New Roman" w:cs="Times New Roman"/>
          <w:sz w:val="28"/>
          <w:szCs w:val="28"/>
        </w:rPr>
      </w:pPr>
    </w:p>
    <w:p w:rsidR="00340125" w:rsidRPr="00BB41A9" w:rsidRDefault="00340125">
      <w:pPr>
        <w:spacing w:after="0" w:line="360" w:lineRule="auto"/>
        <w:ind w:firstLine="709"/>
        <w:jc w:val="both"/>
        <w:rPr>
          <w:rFonts w:ascii="Times New Roman" w:hAnsi="Times New Roman" w:cs="Times New Roman"/>
          <w:sz w:val="28"/>
          <w:szCs w:val="28"/>
        </w:rPr>
      </w:pPr>
    </w:p>
    <w:sectPr w:rsidR="00340125" w:rsidRPr="00BB41A9" w:rsidSect="00EA5F0E">
      <w:headerReference w:type="default" r:id="rId8"/>
      <w:footerReference w:type="default" r:id="rId9"/>
      <w:pgSz w:w="11906" w:h="16838"/>
      <w:pgMar w:top="851" w:right="851" w:bottom="851"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A8E" w:rsidRDefault="00091A8E" w:rsidP="00535ECA">
      <w:pPr>
        <w:spacing w:after="0" w:line="240" w:lineRule="auto"/>
      </w:pPr>
      <w:r>
        <w:separator/>
      </w:r>
    </w:p>
  </w:endnote>
  <w:endnote w:type="continuationSeparator" w:id="0">
    <w:p w:rsidR="00091A8E" w:rsidRDefault="00091A8E" w:rsidP="00535E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9424"/>
      <w:docPartObj>
        <w:docPartGallery w:val="Page Numbers (Bottom of Page)"/>
        <w:docPartUnique/>
      </w:docPartObj>
    </w:sdtPr>
    <w:sdtContent>
      <w:p w:rsidR="00BB41A9" w:rsidRDefault="00BB41A9">
        <w:pPr>
          <w:pStyle w:val="aa"/>
          <w:jc w:val="center"/>
        </w:pPr>
        <w:r w:rsidRPr="00BB41A9">
          <w:rPr>
            <w:rFonts w:ascii="Times New Roman" w:hAnsi="Times New Roman" w:cs="Times New Roman"/>
          </w:rPr>
          <w:fldChar w:fldCharType="begin"/>
        </w:r>
        <w:r w:rsidRPr="00BB41A9">
          <w:rPr>
            <w:rFonts w:ascii="Times New Roman" w:hAnsi="Times New Roman" w:cs="Times New Roman"/>
          </w:rPr>
          <w:instrText xml:space="preserve"> PAGE   \* MERGEFORMAT </w:instrText>
        </w:r>
        <w:r w:rsidRPr="00BB41A9">
          <w:rPr>
            <w:rFonts w:ascii="Times New Roman" w:hAnsi="Times New Roman" w:cs="Times New Roman"/>
          </w:rPr>
          <w:fldChar w:fldCharType="separate"/>
        </w:r>
        <w:r w:rsidR="00EA5F0E">
          <w:rPr>
            <w:rFonts w:ascii="Times New Roman" w:hAnsi="Times New Roman" w:cs="Times New Roman"/>
            <w:noProof/>
          </w:rPr>
          <w:t>12</w:t>
        </w:r>
        <w:r w:rsidRPr="00BB41A9">
          <w:rPr>
            <w:rFonts w:ascii="Times New Roman" w:hAnsi="Times New Roman" w:cs="Times New Roman"/>
          </w:rPr>
          <w:fldChar w:fldCharType="end"/>
        </w:r>
      </w:p>
    </w:sdtContent>
  </w:sdt>
  <w:p w:rsidR="00BB41A9" w:rsidRDefault="00BB41A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A8E" w:rsidRDefault="00091A8E" w:rsidP="00535ECA">
      <w:pPr>
        <w:spacing w:after="0" w:line="240" w:lineRule="auto"/>
      </w:pPr>
      <w:r>
        <w:separator/>
      </w:r>
    </w:p>
  </w:footnote>
  <w:footnote w:type="continuationSeparator" w:id="0">
    <w:p w:rsidR="00091A8E" w:rsidRDefault="00091A8E" w:rsidP="00535E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ECA" w:rsidRDefault="00535ECA">
    <w:pPr>
      <w:pStyle w:val="a8"/>
      <w:jc w:val="center"/>
    </w:pPr>
  </w:p>
  <w:p w:rsidR="00535ECA" w:rsidRDefault="00535EC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9BF"/>
    <w:multiLevelType w:val="hybridMultilevel"/>
    <w:tmpl w:val="3C9E0A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3DA45FD"/>
    <w:multiLevelType w:val="hybridMultilevel"/>
    <w:tmpl w:val="8550B9BC"/>
    <w:lvl w:ilvl="0" w:tplc="17FC8B1E">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21D17747"/>
    <w:multiLevelType w:val="multilevel"/>
    <w:tmpl w:val="63D8B7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B233D1"/>
    <w:multiLevelType w:val="multilevel"/>
    <w:tmpl w:val="30D008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396779"/>
    <w:multiLevelType w:val="multilevel"/>
    <w:tmpl w:val="AA42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2C6F93"/>
    <w:multiLevelType w:val="hybridMultilevel"/>
    <w:tmpl w:val="433A9436"/>
    <w:lvl w:ilvl="0" w:tplc="9F1090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5961313"/>
    <w:multiLevelType w:val="multilevel"/>
    <w:tmpl w:val="DB087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650199"/>
    <w:multiLevelType w:val="multilevel"/>
    <w:tmpl w:val="0EECE1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E925D3"/>
    <w:multiLevelType w:val="hybridMultilevel"/>
    <w:tmpl w:val="4FA4C810"/>
    <w:lvl w:ilvl="0" w:tplc="219CD044">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AB0026A"/>
    <w:multiLevelType w:val="hybridMultilevel"/>
    <w:tmpl w:val="A796CA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D102B9A"/>
    <w:multiLevelType w:val="hybridMultilevel"/>
    <w:tmpl w:val="023CF788"/>
    <w:lvl w:ilvl="0" w:tplc="27345010">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1">
    <w:nsid w:val="5B4108D6"/>
    <w:multiLevelType w:val="multilevel"/>
    <w:tmpl w:val="54CC98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4E5B60"/>
    <w:multiLevelType w:val="hybridMultilevel"/>
    <w:tmpl w:val="59D6E222"/>
    <w:lvl w:ilvl="0" w:tplc="FBB88E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70463C2"/>
    <w:multiLevelType w:val="hybridMultilevel"/>
    <w:tmpl w:val="A5DC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36435F"/>
    <w:multiLevelType w:val="hybridMultilevel"/>
    <w:tmpl w:val="C0D09876"/>
    <w:lvl w:ilvl="0" w:tplc="9F1090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11"/>
  </w:num>
  <w:num w:numId="4">
    <w:abstractNumId w:val="7"/>
  </w:num>
  <w:num w:numId="5">
    <w:abstractNumId w:val="5"/>
  </w:num>
  <w:num w:numId="6">
    <w:abstractNumId w:val="14"/>
  </w:num>
  <w:num w:numId="7">
    <w:abstractNumId w:val="1"/>
  </w:num>
  <w:num w:numId="8">
    <w:abstractNumId w:val="0"/>
  </w:num>
  <w:num w:numId="9">
    <w:abstractNumId w:val="10"/>
  </w:num>
  <w:num w:numId="10">
    <w:abstractNumId w:val="8"/>
  </w:num>
  <w:num w:numId="11">
    <w:abstractNumId w:val="12"/>
  </w:num>
  <w:num w:numId="12">
    <w:abstractNumId w:val="9"/>
  </w:num>
  <w:num w:numId="13">
    <w:abstractNumId w:val="13"/>
  </w:num>
  <w:num w:numId="14">
    <w:abstractNumId w:val="6"/>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1"/>
    <w:footnote w:id="0"/>
  </w:footnotePr>
  <w:endnotePr>
    <w:endnote w:id="-1"/>
    <w:endnote w:id="0"/>
  </w:endnotePr>
  <w:compat/>
  <w:rsids>
    <w:rsidRoot w:val="009C6CAC"/>
    <w:rsid w:val="00031F19"/>
    <w:rsid w:val="00064942"/>
    <w:rsid w:val="00072F9C"/>
    <w:rsid w:val="00073538"/>
    <w:rsid w:val="00080DD9"/>
    <w:rsid w:val="000850F9"/>
    <w:rsid w:val="00087F28"/>
    <w:rsid w:val="00091A8E"/>
    <w:rsid w:val="00091CDC"/>
    <w:rsid w:val="000A7C4C"/>
    <w:rsid w:val="000E234F"/>
    <w:rsid w:val="000F2D37"/>
    <w:rsid w:val="001002CD"/>
    <w:rsid w:val="00115721"/>
    <w:rsid w:val="00122737"/>
    <w:rsid w:val="00146BD0"/>
    <w:rsid w:val="00147703"/>
    <w:rsid w:val="00152805"/>
    <w:rsid w:val="0016572D"/>
    <w:rsid w:val="0016712B"/>
    <w:rsid w:val="0016763A"/>
    <w:rsid w:val="00185421"/>
    <w:rsid w:val="001944E8"/>
    <w:rsid w:val="001A4323"/>
    <w:rsid w:val="001B76CB"/>
    <w:rsid w:val="001C3E7B"/>
    <w:rsid w:val="001D381F"/>
    <w:rsid w:val="001F13DA"/>
    <w:rsid w:val="001F22D4"/>
    <w:rsid w:val="001F4062"/>
    <w:rsid w:val="0020356B"/>
    <w:rsid w:val="00206AA4"/>
    <w:rsid w:val="002570E8"/>
    <w:rsid w:val="00260987"/>
    <w:rsid w:val="00274552"/>
    <w:rsid w:val="0028695C"/>
    <w:rsid w:val="002952FF"/>
    <w:rsid w:val="002B0BDB"/>
    <w:rsid w:val="002D4BB3"/>
    <w:rsid w:val="002F5C21"/>
    <w:rsid w:val="003064F4"/>
    <w:rsid w:val="003122D1"/>
    <w:rsid w:val="00312DC0"/>
    <w:rsid w:val="00340125"/>
    <w:rsid w:val="00340D1F"/>
    <w:rsid w:val="003445D2"/>
    <w:rsid w:val="00356EC4"/>
    <w:rsid w:val="0036433F"/>
    <w:rsid w:val="00373929"/>
    <w:rsid w:val="00384527"/>
    <w:rsid w:val="003A1900"/>
    <w:rsid w:val="003C7B37"/>
    <w:rsid w:val="003E4764"/>
    <w:rsid w:val="003F7F28"/>
    <w:rsid w:val="00416AF9"/>
    <w:rsid w:val="004438C0"/>
    <w:rsid w:val="004512D9"/>
    <w:rsid w:val="00453BB6"/>
    <w:rsid w:val="0046225D"/>
    <w:rsid w:val="0046231E"/>
    <w:rsid w:val="00472472"/>
    <w:rsid w:val="0049675A"/>
    <w:rsid w:val="004C1261"/>
    <w:rsid w:val="004C6A0A"/>
    <w:rsid w:val="004E30E7"/>
    <w:rsid w:val="004E32F4"/>
    <w:rsid w:val="00503B58"/>
    <w:rsid w:val="00523D0D"/>
    <w:rsid w:val="00533ED6"/>
    <w:rsid w:val="00535ECA"/>
    <w:rsid w:val="00536629"/>
    <w:rsid w:val="00552E72"/>
    <w:rsid w:val="005752A2"/>
    <w:rsid w:val="0059778F"/>
    <w:rsid w:val="005B481F"/>
    <w:rsid w:val="005B7CDB"/>
    <w:rsid w:val="005C72DE"/>
    <w:rsid w:val="005D0523"/>
    <w:rsid w:val="005D4E30"/>
    <w:rsid w:val="00623B36"/>
    <w:rsid w:val="00625B37"/>
    <w:rsid w:val="00653899"/>
    <w:rsid w:val="00654128"/>
    <w:rsid w:val="00670648"/>
    <w:rsid w:val="00680571"/>
    <w:rsid w:val="00680AC0"/>
    <w:rsid w:val="00682E80"/>
    <w:rsid w:val="006861F1"/>
    <w:rsid w:val="00686AC9"/>
    <w:rsid w:val="006A4F49"/>
    <w:rsid w:val="006B7C5E"/>
    <w:rsid w:val="006C11A3"/>
    <w:rsid w:val="006D1806"/>
    <w:rsid w:val="006D34C0"/>
    <w:rsid w:val="006E5F11"/>
    <w:rsid w:val="006E6755"/>
    <w:rsid w:val="006E7F3E"/>
    <w:rsid w:val="006F071F"/>
    <w:rsid w:val="006F0AAA"/>
    <w:rsid w:val="006F47E6"/>
    <w:rsid w:val="006F52B9"/>
    <w:rsid w:val="006F6485"/>
    <w:rsid w:val="006F7DEF"/>
    <w:rsid w:val="00701547"/>
    <w:rsid w:val="00710FD3"/>
    <w:rsid w:val="00724511"/>
    <w:rsid w:val="00742A22"/>
    <w:rsid w:val="0074600E"/>
    <w:rsid w:val="00747368"/>
    <w:rsid w:val="007617B2"/>
    <w:rsid w:val="00771080"/>
    <w:rsid w:val="007733A1"/>
    <w:rsid w:val="00783B21"/>
    <w:rsid w:val="007A317C"/>
    <w:rsid w:val="007B4D82"/>
    <w:rsid w:val="007B6929"/>
    <w:rsid w:val="007C63C3"/>
    <w:rsid w:val="007E2AC5"/>
    <w:rsid w:val="00811725"/>
    <w:rsid w:val="00816885"/>
    <w:rsid w:val="00822A7D"/>
    <w:rsid w:val="008379E9"/>
    <w:rsid w:val="00851099"/>
    <w:rsid w:val="00862CD1"/>
    <w:rsid w:val="00865AAD"/>
    <w:rsid w:val="0087423F"/>
    <w:rsid w:val="0088066B"/>
    <w:rsid w:val="008857B8"/>
    <w:rsid w:val="00885D03"/>
    <w:rsid w:val="008979F7"/>
    <w:rsid w:val="008B3373"/>
    <w:rsid w:val="008C0663"/>
    <w:rsid w:val="008D0540"/>
    <w:rsid w:val="008D1E49"/>
    <w:rsid w:val="008E346E"/>
    <w:rsid w:val="0090124B"/>
    <w:rsid w:val="00905C9C"/>
    <w:rsid w:val="00910A3C"/>
    <w:rsid w:val="009222D2"/>
    <w:rsid w:val="0093188A"/>
    <w:rsid w:val="0094168C"/>
    <w:rsid w:val="0095246D"/>
    <w:rsid w:val="009531B4"/>
    <w:rsid w:val="00954F6C"/>
    <w:rsid w:val="00990804"/>
    <w:rsid w:val="009975B4"/>
    <w:rsid w:val="009B4E9C"/>
    <w:rsid w:val="009C2057"/>
    <w:rsid w:val="009C6CAC"/>
    <w:rsid w:val="009D223F"/>
    <w:rsid w:val="00A200BE"/>
    <w:rsid w:val="00A20456"/>
    <w:rsid w:val="00A2229D"/>
    <w:rsid w:val="00A67AE7"/>
    <w:rsid w:val="00A70563"/>
    <w:rsid w:val="00A766AD"/>
    <w:rsid w:val="00A8226E"/>
    <w:rsid w:val="00A95801"/>
    <w:rsid w:val="00A96B3C"/>
    <w:rsid w:val="00AB4F3D"/>
    <w:rsid w:val="00AC111E"/>
    <w:rsid w:val="00AC78BB"/>
    <w:rsid w:val="00AE16CD"/>
    <w:rsid w:val="00AE1F0B"/>
    <w:rsid w:val="00B25281"/>
    <w:rsid w:val="00B51F0C"/>
    <w:rsid w:val="00B52227"/>
    <w:rsid w:val="00B73E12"/>
    <w:rsid w:val="00B82AF4"/>
    <w:rsid w:val="00B86D60"/>
    <w:rsid w:val="00B9128F"/>
    <w:rsid w:val="00BA001F"/>
    <w:rsid w:val="00BB41A9"/>
    <w:rsid w:val="00BB4A2C"/>
    <w:rsid w:val="00C02E83"/>
    <w:rsid w:val="00C14C2B"/>
    <w:rsid w:val="00C25BD7"/>
    <w:rsid w:val="00C25D8F"/>
    <w:rsid w:val="00C40FC1"/>
    <w:rsid w:val="00C53D8F"/>
    <w:rsid w:val="00C57987"/>
    <w:rsid w:val="00CA1EA3"/>
    <w:rsid w:val="00CA70D6"/>
    <w:rsid w:val="00CB3504"/>
    <w:rsid w:val="00CC4619"/>
    <w:rsid w:val="00CC7936"/>
    <w:rsid w:val="00CD4911"/>
    <w:rsid w:val="00CE42CE"/>
    <w:rsid w:val="00CF38AA"/>
    <w:rsid w:val="00CF47EB"/>
    <w:rsid w:val="00CF4E45"/>
    <w:rsid w:val="00D00716"/>
    <w:rsid w:val="00D03260"/>
    <w:rsid w:val="00D03E7D"/>
    <w:rsid w:val="00D103F4"/>
    <w:rsid w:val="00D34FC6"/>
    <w:rsid w:val="00D5166F"/>
    <w:rsid w:val="00DA0CD4"/>
    <w:rsid w:val="00DA514A"/>
    <w:rsid w:val="00DA6B82"/>
    <w:rsid w:val="00DA700A"/>
    <w:rsid w:val="00DC5B20"/>
    <w:rsid w:val="00DC7A35"/>
    <w:rsid w:val="00DD66F1"/>
    <w:rsid w:val="00E077BC"/>
    <w:rsid w:val="00E14345"/>
    <w:rsid w:val="00E46D47"/>
    <w:rsid w:val="00E62945"/>
    <w:rsid w:val="00E76265"/>
    <w:rsid w:val="00E9150B"/>
    <w:rsid w:val="00E953FB"/>
    <w:rsid w:val="00EA5F0E"/>
    <w:rsid w:val="00ED026F"/>
    <w:rsid w:val="00EF405A"/>
    <w:rsid w:val="00EF41EA"/>
    <w:rsid w:val="00F01EB1"/>
    <w:rsid w:val="00F07822"/>
    <w:rsid w:val="00F23ED5"/>
    <w:rsid w:val="00F33B21"/>
    <w:rsid w:val="00F36F67"/>
    <w:rsid w:val="00F62A59"/>
    <w:rsid w:val="00F639A6"/>
    <w:rsid w:val="00FA41F7"/>
    <w:rsid w:val="00FB06D7"/>
    <w:rsid w:val="00FD2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822"/>
  </w:style>
  <w:style w:type="paragraph" w:styleId="1">
    <w:name w:val="heading 1"/>
    <w:basedOn w:val="a"/>
    <w:next w:val="a"/>
    <w:link w:val="10"/>
    <w:uiPriority w:val="9"/>
    <w:qFormat/>
    <w:rsid w:val="00B51F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752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C6A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6C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6CAC"/>
    <w:rPr>
      <w:rFonts w:ascii="Tahoma" w:hAnsi="Tahoma" w:cs="Tahoma"/>
      <w:sz w:val="16"/>
      <w:szCs w:val="16"/>
    </w:rPr>
  </w:style>
  <w:style w:type="paragraph" w:styleId="a5">
    <w:name w:val="Normal (Web)"/>
    <w:basedOn w:val="a"/>
    <w:uiPriority w:val="99"/>
    <w:unhideWhenUsed/>
    <w:rsid w:val="009C6C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C6CAC"/>
    <w:rPr>
      <w:b/>
      <w:bCs/>
    </w:rPr>
  </w:style>
  <w:style w:type="character" w:styleId="a7">
    <w:name w:val="Hyperlink"/>
    <w:basedOn w:val="a0"/>
    <w:uiPriority w:val="99"/>
    <w:unhideWhenUsed/>
    <w:rsid w:val="009C6CAC"/>
    <w:rPr>
      <w:color w:val="0000FF"/>
      <w:u w:val="single"/>
    </w:rPr>
  </w:style>
  <w:style w:type="character" w:customStyle="1" w:styleId="apple-converted-space">
    <w:name w:val="apple-converted-space"/>
    <w:basedOn w:val="a0"/>
    <w:rsid w:val="009C6CAC"/>
  </w:style>
  <w:style w:type="character" w:customStyle="1" w:styleId="40">
    <w:name w:val="Заголовок 4 Знак"/>
    <w:basedOn w:val="a0"/>
    <w:link w:val="4"/>
    <w:uiPriority w:val="9"/>
    <w:rsid w:val="004C6A0A"/>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752A2"/>
    <w:rPr>
      <w:rFonts w:asciiTheme="majorHAnsi" w:eastAsiaTheme="majorEastAsia" w:hAnsiTheme="majorHAnsi" w:cstheme="majorBidi"/>
      <w:b/>
      <w:bCs/>
      <w:color w:val="4F81BD" w:themeColor="accent1"/>
      <w:sz w:val="26"/>
      <w:szCs w:val="26"/>
    </w:rPr>
  </w:style>
  <w:style w:type="paragraph" w:styleId="a8">
    <w:name w:val="header"/>
    <w:basedOn w:val="a"/>
    <w:link w:val="a9"/>
    <w:uiPriority w:val="99"/>
    <w:unhideWhenUsed/>
    <w:rsid w:val="00535EC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35ECA"/>
  </w:style>
  <w:style w:type="paragraph" w:styleId="aa">
    <w:name w:val="footer"/>
    <w:basedOn w:val="a"/>
    <w:link w:val="ab"/>
    <w:uiPriority w:val="99"/>
    <w:unhideWhenUsed/>
    <w:rsid w:val="00535EC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35ECA"/>
  </w:style>
  <w:style w:type="paragraph" w:styleId="ac">
    <w:name w:val="List Paragraph"/>
    <w:basedOn w:val="a"/>
    <w:uiPriority w:val="34"/>
    <w:qFormat/>
    <w:rsid w:val="0074600E"/>
    <w:pPr>
      <w:ind w:left="720"/>
      <w:contextualSpacing/>
    </w:pPr>
  </w:style>
  <w:style w:type="character" w:customStyle="1" w:styleId="kwdlook">
    <w:name w:val="kwdlook"/>
    <w:basedOn w:val="a0"/>
    <w:rsid w:val="00087F28"/>
  </w:style>
  <w:style w:type="paragraph" w:customStyle="1" w:styleId="ac0">
    <w:name w:val="ac"/>
    <w:basedOn w:val="a"/>
    <w:rsid w:val="00274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Placeholder Text"/>
    <w:basedOn w:val="a0"/>
    <w:uiPriority w:val="99"/>
    <w:semiHidden/>
    <w:rsid w:val="00CD4911"/>
    <w:rPr>
      <w:color w:val="808080"/>
    </w:rPr>
  </w:style>
  <w:style w:type="paragraph" w:styleId="HTML">
    <w:name w:val="HTML Preformatted"/>
    <w:basedOn w:val="a"/>
    <w:link w:val="HTML0"/>
    <w:rsid w:val="0037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rsid w:val="00373929"/>
    <w:rPr>
      <w:rFonts w:ascii="Courier New" w:eastAsia="Calibri" w:hAnsi="Courier New" w:cs="Courier New"/>
      <w:sz w:val="20"/>
      <w:szCs w:val="20"/>
      <w:lang w:eastAsia="ru-RU"/>
    </w:rPr>
  </w:style>
  <w:style w:type="paragraph" w:customStyle="1" w:styleId="11">
    <w:name w:val="Абзац списка1"/>
    <w:basedOn w:val="a"/>
    <w:rsid w:val="00384527"/>
    <w:pPr>
      <w:ind w:left="720"/>
    </w:pPr>
    <w:rPr>
      <w:rFonts w:ascii="Calibri" w:eastAsia="Times New Roman" w:hAnsi="Calibri" w:cs="Times New Roman"/>
    </w:rPr>
  </w:style>
  <w:style w:type="character" w:customStyle="1" w:styleId="10">
    <w:name w:val="Заголовок 1 Знак"/>
    <w:basedOn w:val="a0"/>
    <w:link w:val="1"/>
    <w:uiPriority w:val="9"/>
    <w:rsid w:val="00B51F0C"/>
    <w:rPr>
      <w:rFonts w:asciiTheme="majorHAnsi" w:eastAsiaTheme="majorEastAsia" w:hAnsiTheme="majorHAnsi" w:cstheme="majorBidi"/>
      <w:b/>
      <w:bCs/>
      <w:color w:val="365F91" w:themeColor="accent1" w:themeShade="BF"/>
      <w:sz w:val="28"/>
      <w:szCs w:val="28"/>
    </w:rPr>
  </w:style>
  <w:style w:type="character" w:styleId="ae">
    <w:name w:val="Emphasis"/>
    <w:basedOn w:val="a0"/>
    <w:uiPriority w:val="20"/>
    <w:qFormat/>
    <w:rsid w:val="00B51F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5752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C6A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6C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6CAC"/>
    <w:rPr>
      <w:rFonts w:ascii="Tahoma" w:hAnsi="Tahoma" w:cs="Tahoma"/>
      <w:sz w:val="16"/>
      <w:szCs w:val="16"/>
    </w:rPr>
  </w:style>
  <w:style w:type="paragraph" w:styleId="a5">
    <w:name w:val="Normal (Web)"/>
    <w:basedOn w:val="a"/>
    <w:uiPriority w:val="99"/>
    <w:unhideWhenUsed/>
    <w:rsid w:val="009C6C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C6CAC"/>
    <w:rPr>
      <w:b/>
      <w:bCs/>
    </w:rPr>
  </w:style>
  <w:style w:type="character" w:styleId="a7">
    <w:name w:val="Hyperlink"/>
    <w:basedOn w:val="a0"/>
    <w:uiPriority w:val="99"/>
    <w:unhideWhenUsed/>
    <w:rsid w:val="009C6CAC"/>
    <w:rPr>
      <w:color w:val="0000FF"/>
      <w:u w:val="single"/>
    </w:rPr>
  </w:style>
  <w:style w:type="character" w:customStyle="1" w:styleId="apple-converted-space">
    <w:name w:val="apple-converted-space"/>
    <w:basedOn w:val="a0"/>
    <w:rsid w:val="009C6CAC"/>
  </w:style>
  <w:style w:type="character" w:customStyle="1" w:styleId="40">
    <w:name w:val="Заголовок 4 Знак"/>
    <w:basedOn w:val="a0"/>
    <w:link w:val="4"/>
    <w:uiPriority w:val="9"/>
    <w:rsid w:val="004C6A0A"/>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752A2"/>
    <w:rPr>
      <w:rFonts w:asciiTheme="majorHAnsi" w:eastAsiaTheme="majorEastAsia" w:hAnsiTheme="majorHAnsi" w:cstheme="majorBidi"/>
      <w:b/>
      <w:bCs/>
      <w:color w:val="4F81BD" w:themeColor="accent1"/>
      <w:sz w:val="26"/>
      <w:szCs w:val="26"/>
    </w:rPr>
  </w:style>
  <w:style w:type="paragraph" w:styleId="a8">
    <w:name w:val="header"/>
    <w:basedOn w:val="a"/>
    <w:link w:val="a9"/>
    <w:uiPriority w:val="99"/>
    <w:unhideWhenUsed/>
    <w:rsid w:val="00535EC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35ECA"/>
  </w:style>
  <w:style w:type="paragraph" w:styleId="aa">
    <w:name w:val="footer"/>
    <w:basedOn w:val="a"/>
    <w:link w:val="ab"/>
    <w:uiPriority w:val="99"/>
    <w:unhideWhenUsed/>
    <w:rsid w:val="00535EC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35ECA"/>
  </w:style>
  <w:style w:type="paragraph" w:styleId="ac">
    <w:name w:val="List Paragraph"/>
    <w:basedOn w:val="a"/>
    <w:uiPriority w:val="34"/>
    <w:qFormat/>
    <w:rsid w:val="0074600E"/>
    <w:pPr>
      <w:ind w:left="720"/>
      <w:contextualSpacing/>
    </w:pPr>
  </w:style>
  <w:style w:type="character" w:customStyle="1" w:styleId="kwdlook">
    <w:name w:val="kwdlook"/>
    <w:basedOn w:val="a0"/>
    <w:rsid w:val="00087F28"/>
  </w:style>
  <w:style w:type="paragraph" w:customStyle="1" w:styleId="ac0">
    <w:name w:val="ac"/>
    <w:basedOn w:val="a"/>
    <w:rsid w:val="00274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Placeholder Text"/>
    <w:basedOn w:val="a0"/>
    <w:uiPriority w:val="99"/>
    <w:semiHidden/>
    <w:rsid w:val="00CD4911"/>
    <w:rPr>
      <w:color w:val="808080"/>
    </w:rPr>
  </w:style>
  <w:style w:type="paragraph" w:styleId="HTML">
    <w:name w:val="HTML Preformatted"/>
    <w:basedOn w:val="a"/>
    <w:link w:val="HTML0"/>
    <w:rsid w:val="0037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val="x-none" w:eastAsia="ru-RU"/>
    </w:rPr>
  </w:style>
  <w:style w:type="character" w:customStyle="1" w:styleId="HTML0">
    <w:name w:val="Стандартный HTML Знак"/>
    <w:basedOn w:val="a0"/>
    <w:link w:val="HTML"/>
    <w:rsid w:val="00373929"/>
    <w:rPr>
      <w:rFonts w:ascii="Courier New" w:eastAsia="Calibri" w:hAnsi="Courier New" w:cs="Courier New"/>
      <w:sz w:val="20"/>
      <w:szCs w:val="20"/>
      <w:lang w:val="x-none" w:eastAsia="ru-RU"/>
    </w:rPr>
  </w:style>
</w:styles>
</file>

<file path=word/webSettings.xml><?xml version="1.0" encoding="utf-8"?>
<w:webSettings xmlns:r="http://schemas.openxmlformats.org/officeDocument/2006/relationships" xmlns:w="http://schemas.openxmlformats.org/wordprocessingml/2006/main">
  <w:divs>
    <w:div w:id="36053540">
      <w:bodyDiv w:val="1"/>
      <w:marLeft w:val="0"/>
      <w:marRight w:val="0"/>
      <w:marTop w:val="0"/>
      <w:marBottom w:val="0"/>
      <w:divBdr>
        <w:top w:val="none" w:sz="0" w:space="0" w:color="auto"/>
        <w:left w:val="none" w:sz="0" w:space="0" w:color="auto"/>
        <w:bottom w:val="none" w:sz="0" w:space="0" w:color="auto"/>
        <w:right w:val="none" w:sz="0" w:space="0" w:color="auto"/>
      </w:divBdr>
    </w:div>
    <w:div w:id="56629437">
      <w:bodyDiv w:val="1"/>
      <w:marLeft w:val="0"/>
      <w:marRight w:val="0"/>
      <w:marTop w:val="0"/>
      <w:marBottom w:val="0"/>
      <w:divBdr>
        <w:top w:val="none" w:sz="0" w:space="0" w:color="auto"/>
        <w:left w:val="none" w:sz="0" w:space="0" w:color="auto"/>
        <w:bottom w:val="none" w:sz="0" w:space="0" w:color="auto"/>
        <w:right w:val="none" w:sz="0" w:space="0" w:color="auto"/>
      </w:divBdr>
    </w:div>
    <w:div w:id="374893120">
      <w:bodyDiv w:val="1"/>
      <w:marLeft w:val="0"/>
      <w:marRight w:val="0"/>
      <w:marTop w:val="0"/>
      <w:marBottom w:val="0"/>
      <w:divBdr>
        <w:top w:val="none" w:sz="0" w:space="0" w:color="auto"/>
        <w:left w:val="none" w:sz="0" w:space="0" w:color="auto"/>
        <w:bottom w:val="none" w:sz="0" w:space="0" w:color="auto"/>
        <w:right w:val="none" w:sz="0" w:space="0" w:color="auto"/>
      </w:divBdr>
    </w:div>
    <w:div w:id="421336999">
      <w:bodyDiv w:val="1"/>
      <w:marLeft w:val="0"/>
      <w:marRight w:val="0"/>
      <w:marTop w:val="0"/>
      <w:marBottom w:val="0"/>
      <w:divBdr>
        <w:top w:val="none" w:sz="0" w:space="0" w:color="auto"/>
        <w:left w:val="none" w:sz="0" w:space="0" w:color="auto"/>
        <w:bottom w:val="none" w:sz="0" w:space="0" w:color="auto"/>
        <w:right w:val="none" w:sz="0" w:space="0" w:color="auto"/>
      </w:divBdr>
    </w:div>
    <w:div w:id="459418983">
      <w:bodyDiv w:val="1"/>
      <w:marLeft w:val="0"/>
      <w:marRight w:val="0"/>
      <w:marTop w:val="0"/>
      <w:marBottom w:val="0"/>
      <w:divBdr>
        <w:top w:val="none" w:sz="0" w:space="0" w:color="auto"/>
        <w:left w:val="none" w:sz="0" w:space="0" w:color="auto"/>
        <w:bottom w:val="none" w:sz="0" w:space="0" w:color="auto"/>
        <w:right w:val="none" w:sz="0" w:space="0" w:color="auto"/>
      </w:divBdr>
    </w:div>
    <w:div w:id="466896417">
      <w:bodyDiv w:val="1"/>
      <w:marLeft w:val="0"/>
      <w:marRight w:val="0"/>
      <w:marTop w:val="0"/>
      <w:marBottom w:val="0"/>
      <w:divBdr>
        <w:top w:val="none" w:sz="0" w:space="0" w:color="auto"/>
        <w:left w:val="none" w:sz="0" w:space="0" w:color="auto"/>
        <w:bottom w:val="none" w:sz="0" w:space="0" w:color="auto"/>
        <w:right w:val="none" w:sz="0" w:space="0" w:color="auto"/>
      </w:divBdr>
    </w:div>
    <w:div w:id="557672246">
      <w:bodyDiv w:val="1"/>
      <w:marLeft w:val="0"/>
      <w:marRight w:val="0"/>
      <w:marTop w:val="0"/>
      <w:marBottom w:val="0"/>
      <w:divBdr>
        <w:top w:val="none" w:sz="0" w:space="0" w:color="auto"/>
        <w:left w:val="none" w:sz="0" w:space="0" w:color="auto"/>
        <w:bottom w:val="none" w:sz="0" w:space="0" w:color="auto"/>
        <w:right w:val="none" w:sz="0" w:space="0" w:color="auto"/>
      </w:divBdr>
    </w:div>
    <w:div w:id="610556210">
      <w:bodyDiv w:val="1"/>
      <w:marLeft w:val="0"/>
      <w:marRight w:val="0"/>
      <w:marTop w:val="0"/>
      <w:marBottom w:val="0"/>
      <w:divBdr>
        <w:top w:val="none" w:sz="0" w:space="0" w:color="auto"/>
        <w:left w:val="none" w:sz="0" w:space="0" w:color="auto"/>
        <w:bottom w:val="none" w:sz="0" w:space="0" w:color="auto"/>
        <w:right w:val="none" w:sz="0" w:space="0" w:color="auto"/>
      </w:divBdr>
      <w:divsChild>
        <w:div w:id="2137024700">
          <w:marLeft w:val="0"/>
          <w:marRight w:val="0"/>
          <w:marTop w:val="0"/>
          <w:marBottom w:val="0"/>
          <w:divBdr>
            <w:top w:val="none" w:sz="0" w:space="0" w:color="auto"/>
            <w:left w:val="none" w:sz="0" w:space="0" w:color="auto"/>
            <w:bottom w:val="none" w:sz="0" w:space="0" w:color="auto"/>
            <w:right w:val="none" w:sz="0" w:space="0" w:color="auto"/>
          </w:divBdr>
        </w:div>
      </w:divsChild>
    </w:div>
    <w:div w:id="804933764">
      <w:bodyDiv w:val="1"/>
      <w:marLeft w:val="0"/>
      <w:marRight w:val="0"/>
      <w:marTop w:val="0"/>
      <w:marBottom w:val="0"/>
      <w:divBdr>
        <w:top w:val="none" w:sz="0" w:space="0" w:color="auto"/>
        <w:left w:val="none" w:sz="0" w:space="0" w:color="auto"/>
        <w:bottom w:val="none" w:sz="0" w:space="0" w:color="auto"/>
        <w:right w:val="none" w:sz="0" w:space="0" w:color="auto"/>
      </w:divBdr>
    </w:div>
    <w:div w:id="906303672">
      <w:bodyDiv w:val="1"/>
      <w:marLeft w:val="0"/>
      <w:marRight w:val="0"/>
      <w:marTop w:val="0"/>
      <w:marBottom w:val="0"/>
      <w:divBdr>
        <w:top w:val="none" w:sz="0" w:space="0" w:color="auto"/>
        <w:left w:val="none" w:sz="0" w:space="0" w:color="auto"/>
        <w:bottom w:val="none" w:sz="0" w:space="0" w:color="auto"/>
        <w:right w:val="none" w:sz="0" w:space="0" w:color="auto"/>
      </w:divBdr>
    </w:div>
    <w:div w:id="1188448703">
      <w:bodyDiv w:val="1"/>
      <w:marLeft w:val="0"/>
      <w:marRight w:val="0"/>
      <w:marTop w:val="0"/>
      <w:marBottom w:val="0"/>
      <w:divBdr>
        <w:top w:val="none" w:sz="0" w:space="0" w:color="auto"/>
        <w:left w:val="none" w:sz="0" w:space="0" w:color="auto"/>
        <w:bottom w:val="none" w:sz="0" w:space="0" w:color="auto"/>
        <w:right w:val="none" w:sz="0" w:space="0" w:color="auto"/>
      </w:divBdr>
    </w:div>
    <w:div w:id="1368414342">
      <w:bodyDiv w:val="1"/>
      <w:marLeft w:val="0"/>
      <w:marRight w:val="0"/>
      <w:marTop w:val="0"/>
      <w:marBottom w:val="0"/>
      <w:divBdr>
        <w:top w:val="none" w:sz="0" w:space="0" w:color="auto"/>
        <w:left w:val="none" w:sz="0" w:space="0" w:color="auto"/>
        <w:bottom w:val="none" w:sz="0" w:space="0" w:color="auto"/>
        <w:right w:val="none" w:sz="0" w:space="0" w:color="auto"/>
      </w:divBdr>
    </w:div>
    <w:div w:id="1430812122">
      <w:bodyDiv w:val="1"/>
      <w:marLeft w:val="0"/>
      <w:marRight w:val="0"/>
      <w:marTop w:val="0"/>
      <w:marBottom w:val="0"/>
      <w:divBdr>
        <w:top w:val="none" w:sz="0" w:space="0" w:color="auto"/>
        <w:left w:val="none" w:sz="0" w:space="0" w:color="auto"/>
        <w:bottom w:val="none" w:sz="0" w:space="0" w:color="auto"/>
        <w:right w:val="none" w:sz="0" w:space="0" w:color="auto"/>
      </w:divBdr>
    </w:div>
    <w:div w:id="1764256748">
      <w:bodyDiv w:val="1"/>
      <w:marLeft w:val="0"/>
      <w:marRight w:val="0"/>
      <w:marTop w:val="0"/>
      <w:marBottom w:val="0"/>
      <w:divBdr>
        <w:top w:val="none" w:sz="0" w:space="0" w:color="auto"/>
        <w:left w:val="none" w:sz="0" w:space="0" w:color="auto"/>
        <w:bottom w:val="none" w:sz="0" w:space="0" w:color="auto"/>
        <w:right w:val="none" w:sz="0" w:space="0" w:color="auto"/>
      </w:divBdr>
    </w:div>
    <w:div w:id="2048094955">
      <w:bodyDiv w:val="1"/>
      <w:marLeft w:val="0"/>
      <w:marRight w:val="0"/>
      <w:marTop w:val="0"/>
      <w:marBottom w:val="0"/>
      <w:divBdr>
        <w:top w:val="none" w:sz="0" w:space="0" w:color="auto"/>
        <w:left w:val="none" w:sz="0" w:space="0" w:color="auto"/>
        <w:bottom w:val="none" w:sz="0" w:space="0" w:color="auto"/>
        <w:right w:val="none" w:sz="0" w:space="0" w:color="auto"/>
      </w:divBdr>
    </w:div>
    <w:div w:id="21117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14596-A3B6-4C33-B72C-219588FF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Pages>
  <Words>2502</Words>
  <Characters>14263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dc:creator>
  <cp:lastModifiedBy>Леша</cp:lastModifiedBy>
  <cp:revision>3</cp:revision>
  <cp:lastPrinted>2013-09-11T01:54:00Z</cp:lastPrinted>
  <dcterms:created xsi:type="dcterms:W3CDTF">2013-12-18T14:55:00Z</dcterms:created>
  <dcterms:modified xsi:type="dcterms:W3CDTF">2013-12-18T16:27:00Z</dcterms:modified>
</cp:coreProperties>
</file>