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234" w:rsidRPr="008A5F3D" w:rsidRDefault="002A5234" w:rsidP="002A52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A5F3D">
        <w:rPr>
          <w:rFonts w:ascii="Times New Roman" w:eastAsia="Times New Roman" w:hAnsi="Times New Roman" w:cs="Times New Roman"/>
          <w:sz w:val="23"/>
          <w:szCs w:val="23"/>
          <w:lang w:eastAsia="ru-RU"/>
        </w:rPr>
        <w:t>ФЕДЕРАЛЬНОЕ ГОСУДАРСТВЕННОЕ ОБРАЗОВАТЕЛЬНОЕ БЮДЖЕТНОЕ УЧРЕЖД</w:t>
      </w:r>
      <w:r w:rsidRPr="008A5F3D">
        <w:rPr>
          <w:rFonts w:ascii="Times New Roman" w:eastAsia="Times New Roman" w:hAnsi="Times New Roman" w:cs="Times New Roman"/>
          <w:sz w:val="23"/>
          <w:szCs w:val="23"/>
          <w:lang w:eastAsia="ru-RU"/>
        </w:rPr>
        <w:t>Е</w:t>
      </w:r>
      <w:r w:rsidRPr="008A5F3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НИЕ </w:t>
      </w:r>
    </w:p>
    <w:p w:rsidR="002A5234" w:rsidRPr="008A5F3D" w:rsidRDefault="002A5234" w:rsidP="002A52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A5F3D">
        <w:rPr>
          <w:rFonts w:ascii="Times New Roman" w:eastAsia="Times New Roman" w:hAnsi="Times New Roman" w:cs="Times New Roman"/>
          <w:sz w:val="23"/>
          <w:szCs w:val="23"/>
          <w:lang w:eastAsia="ru-RU"/>
        </w:rPr>
        <w:t>ВЫСШЕГО ПРОФЕССИОНАЛЬНОГО ОБРАЗОВАНИЯ</w:t>
      </w:r>
    </w:p>
    <w:p w:rsidR="002A5234" w:rsidRPr="008A5F3D" w:rsidRDefault="002A5234" w:rsidP="002A523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bookmarkStart w:id="0" w:name="_Toc343183508"/>
      <w:bookmarkStart w:id="1" w:name="_Toc343183568"/>
      <w:r w:rsidRPr="008A5F3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ФИНАНСОВЫЙ УНИВЕРСИТЕТ</w:t>
      </w:r>
      <w:bookmarkEnd w:id="0"/>
      <w:bookmarkEnd w:id="1"/>
      <w:r w:rsidRPr="008A5F3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2A5234" w:rsidRPr="008A5F3D" w:rsidRDefault="002A5234" w:rsidP="002A523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bookmarkStart w:id="2" w:name="_Toc343183509"/>
      <w:bookmarkStart w:id="3" w:name="_Toc343183569"/>
      <w:r w:rsidRPr="008A5F3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ПРИ ПРАВИТЕЛЬСТВЕ РОССИЙСКОЙ ФЕДЕРАЦИИ</w:t>
      </w:r>
      <w:bookmarkEnd w:id="2"/>
      <w:bookmarkEnd w:id="3"/>
    </w:p>
    <w:p w:rsidR="002A5234" w:rsidRPr="008A5F3D" w:rsidRDefault="002A5234" w:rsidP="002A523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bookmarkStart w:id="4" w:name="_Toc343183510"/>
      <w:bookmarkStart w:id="5" w:name="_Toc343183570"/>
      <w:r w:rsidRPr="008A5F3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БАРНАУЛЬСКИЙ ФИЛИАЛ</w:t>
      </w:r>
      <w:bookmarkEnd w:id="4"/>
      <w:bookmarkEnd w:id="5"/>
    </w:p>
    <w:p w:rsidR="002A5234" w:rsidRPr="008A5F3D" w:rsidRDefault="002A5234" w:rsidP="002A52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F3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C885B4" wp14:editId="2CBE1D43">
                <wp:simplePos x="0" y="0"/>
                <wp:positionH relativeFrom="column">
                  <wp:posOffset>427355</wp:posOffset>
                </wp:positionH>
                <wp:positionV relativeFrom="paragraph">
                  <wp:posOffset>144145</wp:posOffset>
                </wp:positionV>
                <wp:extent cx="5611495" cy="5080"/>
                <wp:effectExtent l="36830" t="29845" r="28575" b="317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11495" cy="50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65pt,11.35pt" to="475.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" strokeweight="4.5pt">
                <v:stroke linestyle="thickThin"/>
              </v:line>
            </w:pict>
          </mc:Fallback>
        </mc:AlternateContent>
      </w:r>
    </w:p>
    <w:p w:rsidR="002A5234" w:rsidRPr="008A5F3D" w:rsidRDefault="002A5234" w:rsidP="002A52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5234" w:rsidRPr="008A5F3D" w:rsidRDefault="002A5234" w:rsidP="002A5234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F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Факультет </w:t>
      </w:r>
      <w:r w:rsidRPr="008A5F3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 кредитный</w:t>
      </w:r>
    </w:p>
    <w:p w:rsidR="002A5234" w:rsidRPr="008A5F3D" w:rsidRDefault="002A5234" w:rsidP="002A5234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F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Кафедра экономики, </w:t>
      </w:r>
      <w:r w:rsidRPr="008A5F3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менеджмента и маркетинга</w:t>
      </w:r>
    </w:p>
    <w:p w:rsidR="002A5234" w:rsidRPr="008A5F3D" w:rsidRDefault="002A5234" w:rsidP="002A523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5234" w:rsidRPr="008A5F3D" w:rsidRDefault="002A5234" w:rsidP="002A523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5234" w:rsidRPr="008A5F3D" w:rsidRDefault="002A5234" w:rsidP="002A52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F3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 «Финансы и кредит»</w:t>
      </w:r>
    </w:p>
    <w:p w:rsidR="002A5234" w:rsidRPr="008A5F3D" w:rsidRDefault="002A5234" w:rsidP="002A523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5234" w:rsidRPr="008A5F3D" w:rsidRDefault="002A5234" w:rsidP="002A52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A5234" w:rsidRPr="008A5F3D" w:rsidRDefault="002A5234" w:rsidP="002A52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A5234" w:rsidRPr="008A5F3D" w:rsidRDefault="002A5234" w:rsidP="002A52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A5234" w:rsidRPr="008A5F3D" w:rsidRDefault="002A5234" w:rsidP="002A52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5234" w:rsidRPr="008A5F3D" w:rsidRDefault="002A5234" w:rsidP="002A52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5F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</w:t>
      </w:r>
    </w:p>
    <w:p w:rsidR="002A5234" w:rsidRPr="008A5F3D" w:rsidRDefault="002A5234" w:rsidP="002A5234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№7</w:t>
      </w:r>
    </w:p>
    <w:p w:rsidR="002A5234" w:rsidRPr="008A5F3D" w:rsidRDefault="002A5234" w:rsidP="002A52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5234" w:rsidRPr="008A5F3D" w:rsidRDefault="002A5234" w:rsidP="002A5234">
      <w:pPr>
        <w:spacing w:after="0" w:line="240" w:lineRule="auto"/>
        <w:ind w:left="1985" w:hanging="19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5F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дисциплине </w:t>
      </w:r>
      <w:bookmarkStart w:id="6" w:name="ТекстовоеПоле1"/>
      <w:r w:rsidRPr="008A5F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bookmarkEnd w:id="6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Экономика организаций</w:t>
      </w:r>
      <w:r w:rsidRPr="008A5F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2A5234" w:rsidRPr="008A5F3D" w:rsidRDefault="002A5234" w:rsidP="002A5234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5F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</w:p>
    <w:p w:rsidR="002A5234" w:rsidRDefault="002A5234" w:rsidP="002A523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A5234" w:rsidRDefault="002A5234" w:rsidP="002A523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A5234" w:rsidRDefault="002A5234" w:rsidP="002A523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A5234" w:rsidRPr="008A5F3D" w:rsidRDefault="002A5234" w:rsidP="002A523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A5234" w:rsidRPr="008A5F3D" w:rsidRDefault="002A5234" w:rsidP="002A52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5234" w:rsidRPr="008A5F3D" w:rsidRDefault="002A5234" w:rsidP="002A52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5234" w:rsidRPr="008A5F3D" w:rsidRDefault="002A5234" w:rsidP="002A5234">
      <w:pPr>
        <w:tabs>
          <w:tab w:val="left" w:pos="4962"/>
        </w:tabs>
        <w:spacing w:before="240" w:after="6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Студент _________________________</w:t>
      </w:r>
      <w:r w:rsidRPr="008A5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9266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2A5234" w:rsidRPr="008A5F3D" w:rsidRDefault="002A5234" w:rsidP="002A5234">
      <w:pPr>
        <w:tabs>
          <w:tab w:val="left" w:pos="1701"/>
          <w:tab w:val="left" w:pos="6379"/>
        </w:tabs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F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(подпись)</w:t>
      </w:r>
    </w:p>
    <w:p w:rsidR="002A5234" w:rsidRPr="008A5F3D" w:rsidRDefault="002A5234" w:rsidP="002A5234">
      <w:pPr>
        <w:tabs>
          <w:tab w:val="left" w:pos="4962"/>
        </w:tabs>
        <w:spacing w:before="240" w:after="6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Группа </w:t>
      </w:r>
      <w:r w:rsidR="009266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A5F3D">
        <w:rPr>
          <w:rFonts w:ascii="Times New Roman" w:eastAsia="Times New Roman" w:hAnsi="Times New Roman" w:cs="Times New Roman"/>
          <w:bCs/>
          <w:lang w:eastAsia="ru-RU"/>
        </w:rPr>
        <w:tab/>
      </w:r>
      <w:r w:rsidRPr="008A5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Номер личного дела </w:t>
      </w:r>
      <w:r w:rsidR="009266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2A5234" w:rsidRPr="008A5F3D" w:rsidRDefault="002A5234" w:rsidP="002A5234">
      <w:pPr>
        <w:spacing w:after="0" w:line="48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A5F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A5F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A5234" w:rsidRPr="008A5F3D" w:rsidRDefault="002A5234" w:rsidP="002A5234">
      <w:pPr>
        <w:spacing w:before="240" w:after="6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Преподаватель  </w:t>
      </w:r>
      <w:r w:rsidR="009266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bookmarkStart w:id="7" w:name="_GoBack"/>
      <w:bookmarkEnd w:id="7"/>
    </w:p>
    <w:p w:rsidR="002A5234" w:rsidRPr="008A5F3D" w:rsidRDefault="002A5234" w:rsidP="002A5234">
      <w:pPr>
        <w:spacing w:after="0" w:line="240" w:lineRule="auto"/>
        <w:ind w:right="27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5234" w:rsidRPr="008A5F3D" w:rsidRDefault="002A5234" w:rsidP="002A5234">
      <w:pPr>
        <w:spacing w:after="0" w:line="192" w:lineRule="auto"/>
        <w:ind w:left="4320"/>
        <w:jc w:val="center"/>
        <w:rPr>
          <w:rFonts w:ascii="Times New Roman" w:eastAsia="Times New Roman" w:hAnsi="Times New Roman" w:cs="Times New Roman"/>
          <w:color w:val="FFFFFF"/>
          <w:sz w:val="28"/>
          <w:szCs w:val="24"/>
          <w:lang w:eastAsia="ru-RU"/>
        </w:rPr>
      </w:pPr>
    </w:p>
    <w:p w:rsidR="002A5234" w:rsidRPr="008A5F3D" w:rsidRDefault="002A5234" w:rsidP="002A5234">
      <w:pPr>
        <w:spacing w:after="0" w:line="192" w:lineRule="auto"/>
        <w:ind w:left="4320"/>
        <w:jc w:val="center"/>
        <w:rPr>
          <w:rFonts w:ascii="Times New Roman" w:eastAsia="Times New Roman" w:hAnsi="Times New Roman" w:cs="Times New Roman"/>
          <w:color w:val="FFFFFF"/>
          <w:sz w:val="28"/>
          <w:szCs w:val="24"/>
          <w:lang w:eastAsia="ru-RU"/>
        </w:rPr>
      </w:pPr>
    </w:p>
    <w:p w:rsidR="002A5234" w:rsidRPr="008A5F3D" w:rsidRDefault="002A5234" w:rsidP="002A523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5234" w:rsidRPr="008A5F3D" w:rsidRDefault="002A5234" w:rsidP="002A5234">
      <w:pPr>
        <w:spacing w:after="0" w:line="240" w:lineRule="auto"/>
        <w:ind w:right="27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5234" w:rsidRDefault="002A5234" w:rsidP="002A5234">
      <w:pPr>
        <w:spacing w:after="0" w:line="240" w:lineRule="auto"/>
        <w:ind w:right="27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F3D">
        <w:rPr>
          <w:rFonts w:ascii="Times New Roman" w:eastAsia="Times New Roman" w:hAnsi="Times New Roman" w:cs="Times New Roman"/>
          <w:sz w:val="28"/>
          <w:szCs w:val="24"/>
          <w:lang w:eastAsia="ru-RU"/>
        </w:rPr>
        <w:t>Барнаул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</w:p>
    <w:p w:rsidR="00AC12C5" w:rsidRDefault="00AC12C5" w:rsidP="00767EA1">
      <w:pPr>
        <w:pStyle w:val="1"/>
        <w:spacing w:line="360" w:lineRule="auto"/>
        <w:jc w:val="center"/>
      </w:pPr>
      <w:r>
        <w:lastRenderedPageBreak/>
        <w:t>СОДЕРЖАНИЕ</w:t>
      </w:r>
    </w:p>
    <w:p w:rsidR="00AC12C5" w:rsidRPr="00AC12C5" w:rsidRDefault="00AC12C5" w:rsidP="00AC12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Pr="00AC12C5">
        <w:rPr>
          <w:rFonts w:ascii="Times New Roman" w:hAnsi="Times New Roman" w:cs="Times New Roman"/>
          <w:sz w:val="28"/>
          <w:szCs w:val="28"/>
          <w:lang w:eastAsia="ru-RU"/>
        </w:rPr>
        <w:t>. Управление оборотными средствами предприятия…………………..…</w:t>
      </w:r>
      <w:r w:rsidR="000502F9">
        <w:rPr>
          <w:rFonts w:ascii="Times New Roman" w:hAnsi="Times New Roman" w:cs="Times New Roman"/>
          <w:sz w:val="28"/>
          <w:szCs w:val="28"/>
          <w:lang w:eastAsia="ru-RU"/>
        </w:rPr>
        <w:t>…</w:t>
      </w:r>
      <w:r w:rsidRPr="00AC12C5">
        <w:rPr>
          <w:rFonts w:ascii="Times New Roman" w:hAnsi="Times New Roman" w:cs="Times New Roman"/>
          <w:sz w:val="28"/>
          <w:szCs w:val="28"/>
          <w:lang w:eastAsia="ru-RU"/>
        </w:rPr>
        <w:t>…3</w:t>
      </w:r>
    </w:p>
    <w:p w:rsidR="00AC12C5" w:rsidRDefault="00AC12C5" w:rsidP="00AC12C5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C12C5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Pr="00AC12C5">
        <w:t xml:space="preserve"> </w:t>
      </w:r>
      <w:r w:rsidRPr="00AC12C5">
        <w:rPr>
          <w:rFonts w:ascii="Times New Roman" w:hAnsi="Times New Roman" w:cs="Times New Roman"/>
          <w:sz w:val="28"/>
          <w:szCs w:val="28"/>
          <w:lang w:eastAsia="ru-RU"/>
        </w:rPr>
        <w:t>Понятие, состав и структура оборотных средств……………</w:t>
      </w:r>
      <w:r w:rsidR="007C033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AC12C5">
        <w:rPr>
          <w:rFonts w:ascii="Times New Roman" w:hAnsi="Times New Roman" w:cs="Times New Roman"/>
          <w:sz w:val="28"/>
          <w:szCs w:val="28"/>
          <w:lang w:eastAsia="ru-RU"/>
        </w:rPr>
        <w:t>…</w:t>
      </w:r>
      <w:r w:rsidR="000502F9">
        <w:rPr>
          <w:rFonts w:ascii="Times New Roman" w:hAnsi="Times New Roman" w:cs="Times New Roman"/>
          <w:sz w:val="28"/>
          <w:szCs w:val="28"/>
          <w:lang w:eastAsia="ru-RU"/>
        </w:rPr>
        <w:t>...</w:t>
      </w:r>
      <w:r w:rsidRPr="00AC12C5">
        <w:rPr>
          <w:rFonts w:ascii="Times New Roman" w:hAnsi="Times New Roman" w:cs="Times New Roman"/>
          <w:sz w:val="28"/>
          <w:szCs w:val="28"/>
          <w:lang w:eastAsia="ru-RU"/>
        </w:rPr>
        <w:t>………3</w:t>
      </w:r>
    </w:p>
    <w:p w:rsidR="007C0335" w:rsidRPr="00AC12C5" w:rsidRDefault="007C0335" w:rsidP="00AC12C5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C0335">
        <w:rPr>
          <w:rFonts w:ascii="Times New Roman" w:hAnsi="Times New Roman" w:cs="Times New Roman"/>
          <w:sz w:val="28"/>
          <w:szCs w:val="28"/>
          <w:lang w:eastAsia="ru-RU"/>
        </w:rPr>
        <w:t>2. Управление оборотными средствами</w:t>
      </w:r>
      <w:r>
        <w:rPr>
          <w:rFonts w:ascii="Times New Roman" w:hAnsi="Times New Roman" w:cs="Times New Roman"/>
          <w:sz w:val="28"/>
          <w:szCs w:val="28"/>
          <w:lang w:eastAsia="ru-RU"/>
        </w:rPr>
        <w:t>…………………………</w:t>
      </w:r>
      <w:r w:rsidR="000502F9">
        <w:rPr>
          <w:rFonts w:ascii="Times New Roman" w:hAnsi="Times New Roman" w:cs="Times New Roman"/>
          <w:sz w:val="28"/>
          <w:szCs w:val="28"/>
          <w:lang w:eastAsia="ru-RU"/>
        </w:rPr>
        <w:t>..</w:t>
      </w:r>
      <w:r>
        <w:rPr>
          <w:rFonts w:ascii="Times New Roman" w:hAnsi="Times New Roman" w:cs="Times New Roman"/>
          <w:sz w:val="28"/>
          <w:szCs w:val="28"/>
          <w:lang w:eastAsia="ru-RU"/>
        </w:rPr>
        <w:t>………….5</w:t>
      </w:r>
    </w:p>
    <w:p w:rsidR="00AC12C5" w:rsidRPr="00AC12C5" w:rsidRDefault="00AC12C5" w:rsidP="00AC12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II</w:t>
      </w:r>
      <w:r w:rsidRPr="00AC12C5">
        <w:rPr>
          <w:rFonts w:ascii="Times New Roman" w:hAnsi="Times New Roman" w:cs="Times New Roman"/>
          <w:sz w:val="28"/>
          <w:szCs w:val="28"/>
          <w:lang w:eastAsia="ru-RU"/>
        </w:rPr>
        <w:t>. Предприятие запланировало снижение затрат труда на 10%. Выработка б</w:t>
      </w:r>
      <w:r w:rsidRPr="00AC12C5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AC12C5">
        <w:rPr>
          <w:rFonts w:ascii="Times New Roman" w:hAnsi="Times New Roman" w:cs="Times New Roman"/>
          <w:sz w:val="28"/>
          <w:szCs w:val="28"/>
          <w:lang w:eastAsia="ru-RU"/>
        </w:rPr>
        <w:t>зисного года на одного рабочего – 520 000 руб. Определите процент роста выработки и среднегодовую выработку на одного работающего в планиру</w:t>
      </w:r>
      <w:r w:rsidRPr="00AC12C5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7C0335">
        <w:rPr>
          <w:rFonts w:ascii="Times New Roman" w:hAnsi="Times New Roman" w:cs="Times New Roman"/>
          <w:sz w:val="28"/>
          <w:szCs w:val="28"/>
          <w:lang w:eastAsia="ru-RU"/>
        </w:rPr>
        <w:t>мом</w:t>
      </w:r>
      <w:r w:rsidR="00443E6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C12C5">
        <w:rPr>
          <w:rFonts w:ascii="Times New Roman" w:hAnsi="Times New Roman" w:cs="Times New Roman"/>
          <w:sz w:val="28"/>
          <w:szCs w:val="28"/>
          <w:lang w:eastAsia="ru-RU"/>
        </w:rPr>
        <w:t>году</w:t>
      </w:r>
      <w:r w:rsidR="00443E6B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…………………………………………………………</w:t>
      </w:r>
      <w:r w:rsidR="000502F9">
        <w:rPr>
          <w:rFonts w:ascii="Times New Roman" w:hAnsi="Times New Roman" w:cs="Times New Roman"/>
          <w:sz w:val="28"/>
          <w:szCs w:val="28"/>
          <w:lang w:eastAsia="ru-RU"/>
        </w:rPr>
        <w:t>………….</w:t>
      </w:r>
      <w:r w:rsidR="00443E6B">
        <w:rPr>
          <w:rFonts w:ascii="Times New Roman" w:hAnsi="Times New Roman" w:cs="Times New Roman"/>
          <w:sz w:val="28"/>
          <w:szCs w:val="28"/>
          <w:lang w:eastAsia="ru-RU"/>
        </w:rPr>
        <w:t>…..</w:t>
      </w:r>
      <w:r>
        <w:rPr>
          <w:rFonts w:ascii="Times New Roman" w:hAnsi="Times New Roman" w:cs="Times New Roman"/>
          <w:sz w:val="28"/>
          <w:szCs w:val="28"/>
          <w:lang w:eastAsia="ru-RU"/>
        </w:rPr>
        <w:t>..</w:t>
      </w:r>
      <w:r w:rsidR="000502F9">
        <w:rPr>
          <w:rFonts w:ascii="Times New Roman" w:hAnsi="Times New Roman" w:cs="Times New Roman"/>
          <w:sz w:val="28"/>
          <w:szCs w:val="28"/>
          <w:lang w:eastAsia="ru-RU"/>
        </w:rPr>
        <w:t>9</w:t>
      </w:r>
    </w:p>
    <w:p w:rsidR="00AC12C5" w:rsidRPr="007C0335" w:rsidRDefault="007C0335" w:rsidP="00AC12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III</w:t>
      </w:r>
      <w:r w:rsidR="00AC12C5" w:rsidRPr="00AC12C5">
        <w:rPr>
          <w:rFonts w:ascii="Times New Roman" w:hAnsi="Times New Roman" w:cs="Times New Roman"/>
          <w:sz w:val="28"/>
          <w:szCs w:val="28"/>
          <w:lang w:eastAsia="ru-RU"/>
        </w:rPr>
        <w:t xml:space="preserve">. Первоначальная стоимость станка – 80 000 </w:t>
      </w:r>
      <w:proofErr w:type="gramStart"/>
      <w:r w:rsidR="00AC12C5" w:rsidRPr="00AC12C5">
        <w:rPr>
          <w:rFonts w:ascii="Times New Roman" w:hAnsi="Times New Roman" w:cs="Times New Roman"/>
          <w:sz w:val="28"/>
          <w:szCs w:val="28"/>
          <w:lang w:eastAsia="ru-RU"/>
        </w:rPr>
        <w:t>руб.,</w:t>
      </w:r>
      <w:proofErr w:type="gramEnd"/>
      <w:r w:rsidR="00AC12C5" w:rsidRPr="00AC12C5">
        <w:rPr>
          <w:rFonts w:ascii="Times New Roman" w:hAnsi="Times New Roman" w:cs="Times New Roman"/>
          <w:sz w:val="28"/>
          <w:szCs w:val="28"/>
          <w:lang w:eastAsia="ru-RU"/>
        </w:rPr>
        <w:t xml:space="preserve"> срок службы – 12 лет. Определите годовую величину амортизационных отчислений линейным сп</w:t>
      </w:r>
      <w:r w:rsidR="00AC12C5" w:rsidRPr="00AC12C5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AC12C5" w:rsidRPr="00AC12C5">
        <w:rPr>
          <w:rFonts w:ascii="Times New Roman" w:hAnsi="Times New Roman" w:cs="Times New Roman"/>
          <w:sz w:val="28"/>
          <w:szCs w:val="28"/>
          <w:lang w:eastAsia="ru-RU"/>
        </w:rPr>
        <w:t>собом и способом списания стоимости по сумме числа лет полезного испол</w:t>
      </w:r>
      <w:r w:rsidR="00AC12C5" w:rsidRPr="00AC12C5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AC12C5" w:rsidRPr="00AC12C5">
        <w:rPr>
          <w:rFonts w:ascii="Times New Roman" w:hAnsi="Times New Roman" w:cs="Times New Roman"/>
          <w:sz w:val="28"/>
          <w:szCs w:val="28"/>
          <w:lang w:eastAsia="ru-RU"/>
        </w:rPr>
        <w:t>зования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………………………………………………………</w:t>
      </w:r>
      <w:r w:rsidR="000502F9">
        <w:rPr>
          <w:rFonts w:ascii="Times New Roman" w:hAnsi="Times New Roman" w:cs="Times New Roman"/>
          <w:sz w:val="28"/>
          <w:szCs w:val="28"/>
          <w:lang w:eastAsia="ru-RU"/>
        </w:rPr>
        <w:t>………..</w:t>
      </w:r>
      <w:r>
        <w:rPr>
          <w:rFonts w:ascii="Times New Roman" w:hAnsi="Times New Roman" w:cs="Times New Roman"/>
          <w:sz w:val="28"/>
          <w:szCs w:val="28"/>
          <w:lang w:eastAsia="ru-RU"/>
        </w:rPr>
        <w:t>………</w:t>
      </w:r>
      <w:r w:rsidR="00443E6B">
        <w:rPr>
          <w:rFonts w:ascii="Times New Roman" w:hAnsi="Times New Roman" w:cs="Times New Roman"/>
          <w:sz w:val="28"/>
          <w:szCs w:val="28"/>
          <w:lang w:eastAsia="ru-RU"/>
        </w:rPr>
        <w:t>..</w:t>
      </w:r>
      <w:r>
        <w:rPr>
          <w:rFonts w:ascii="Times New Roman" w:hAnsi="Times New Roman" w:cs="Times New Roman"/>
          <w:sz w:val="28"/>
          <w:szCs w:val="28"/>
          <w:lang w:eastAsia="ru-RU"/>
        </w:rPr>
        <w:t>…</w:t>
      </w:r>
      <w:r w:rsidR="00443E6B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0502F9">
        <w:rPr>
          <w:rFonts w:ascii="Times New Roman" w:hAnsi="Times New Roman" w:cs="Times New Roman"/>
          <w:sz w:val="28"/>
          <w:szCs w:val="28"/>
          <w:lang w:eastAsia="ru-RU"/>
        </w:rPr>
        <w:t>0</w:t>
      </w:r>
    </w:p>
    <w:p w:rsidR="00AC12C5" w:rsidRPr="00AC12C5" w:rsidRDefault="00E45D2A" w:rsidP="00AC12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Список использованной литературы…………………………………</w:t>
      </w:r>
      <w:r w:rsidR="000502F9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>……</w:t>
      </w:r>
      <w:r w:rsidR="00443E6B">
        <w:rPr>
          <w:rFonts w:ascii="Times New Roman" w:hAnsi="Times New Roman" w:cs="Times New Roman"/>
          <w:sz w:val="28"/>
          <w:szCs w:val="28"/>
          <w:lang w:eastAsia="ru-RU"/>
        </w:rPr>
        <w:t>…..12</w:t>
      </w:r>
    </w:p>
    <w:p w:rsidR="00AC12C5" w:rsidRPr="00AC12C5" w:rsidRDefault="00AC12C5" w:rsidP="00AC12C5">
      <w:pPr>
        <w:rPr>
          <w:lang w:eastAsia="ru-RU"/>
        </w:rPr>
      </w:pPr>
    </w:p>
    <w:p w:rsidR="00AC12C5" w:rsidRDefault="00AC12C5" w:rsidP="00767EA1">
      <w:pPr>
        <w:pStyle w:val="1"/>
        <w:spacing w:line="360" w:lineRule="auto"/>
        <w:jc w:val="center"/>
      </w:pPr>
    </w:p>
    <w:p w:rsidR="00AC12C5" w:rsidRDefault="00AC12C5" w:rsidP="00767EA1">
      <w:pPr>
        <w:pStyle w:val="1"/>
        <w:spacing w:line="360" w:lineRule="auto"/>
        <w:jc w:val="center"/>
      </w:pPr>
    </w:p>
    <w:p w:rsidR="00AC12C5" w:rsidRDefault="00AC12C5" w:rsidP="00767EA1">
      <w:pPr>
        <w:pStyle w:val="1"/>
        <w:spacing w:line="360" w:lineRule="auto"/>
        <w:jc w:val="center"/>
      </w:pPr>
    </w:p>
    <w:p w:rsidR="00E45D2A" w:rsidRPr="00C238D5" w:rsidRDefault="00E45D2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38D5">
        <w:br w:type="page"/>
      </w:r>
    </w:p>
    <w:p w:rsidR="00767EA1" w:rsidRPr="00767EA1" w:rsidRDefault="00174693" w:rsidP="00767EA1">
      <w:pPr>
        <w:pStyle w:val="1"/>
        <w:spacing w:line="360" w:lineRule="auto"/>
        <w:jc w:val="center"/>
      </w:pPr>
      <w:r>
        <w:rPr>
          <w:lang w:val="en-US"/>
        </w:rPr>
        <w:lastRenderedPageBreak/>
        <w:t>I</w:t>
      </w:r>
      <w:r>
        <w:t xml:space="preserve">. </w:t>
      </w:r>
      <w:r w:rsidR="00767EA1" w:rsidRPr="00767EA1">
        <w:t>УПРАВЛЕНИЕ ОБ</w:t>
      </w:r>
      <w:r>
        <w:t>ОРОТНЫМИ СРЕДСТВАМИ ПРЕДПРИЯТИЯ</w:t>
      </w:r>
    </w:p>
    <w:p w:rsidR="00767EA1" w:rsidRPr="00C238D5" w:rsidRDefault="00174693" w:rsidP="00174693">
      <w:pPr>
        <w:pStyle w:val="a9"/>
      </w:pPr>
      <w:r w:rsidRPr="00174693">
        <w:t xml:space="preserve">1. </w:t>
      </w:r>
      <w:r w:rsidR="000502F9" w:rsidRPr="00174693">
        <w:t>ПОНЯТИЕ, СОСТАВ И СТРУКТУРА ОБОРОТНЫХ СРЕДСТВ</w:t>
      </w:r>
    </w:p>
    <w:p w:rsidR="00E45D2A" w:rsidRDefault="00E45D2A" w:rsidP="00E45D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45D2A">
        <w:rPr>
          <w:rFonts w:ascii="Times New Roman" w:hAnsi="Times New Roman" w:cs="Times New Roman"/>
          <w:sz w:val="28"/>
          <w:szCs w:val="28"/>
          <w:lang w:eastAsia="ru-RU"/>
        </w:rPr>
        <w:t xml:space="preserve">Оборотные средства - это средства, используемые предприятием для осуществления своей постоянной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>деятельности,</w:t>
      </w:r>
      <w:r w:rsidRPr="00E45D2A">
        <w:rPr>
          <w:rFonts w:ascii="Times New Roman" w:hAnsi="Times New Roman" w:cs="Times New Roman"/>
          <w:sz w:val="28"/>
          <w:szCs w:val="28"/>
          <w:lang w:eastAsia="ru-RU"/>
        </w:rPr>
        <w:t xml:space="preserve"> включа</w:t>
      </w:r>
      <w:r>
        <w:rPr>
          <w:rFonts w:ascii="Times New Roman" w:hAnsi="Times New Roman" w:cs="Times New Roman"/>
          <w:sz w:val="28"/>
          <w:szCs w:val="28"/>
          <w:lang w:eastAsia="ru-RU"/>
        </w:rPr>
        <w:t>ющие</w:t>
      </w:r>
      <w:r w:rsidRPr="00E45D2A">
        <w:rPr>
          <w:rFonts w:ascii="Times New Roman" w:hAnsi="Times New Roman" w:cs="Times New Roman"/>
          <w:sz w:val="28"/>
          <w:szCs w:val="28"/>
          <w:lang w:eastAsia="ru-RU"/>
        </w:rPr>
        <w:t xml:space="preserve"> в себя прои</w:t>
      </w:r>
      <w:r w:rsidRPr="00E45D2A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E45D2A">
        <w:rPr>
          <w:rFonts w:ascii="Times New Roman" w:hAnsi="Times New Roman" w:cs="Times New Roman"/>
          <w:sz w:val="28"/>
          <w:szCs w:val="28"/>
          <w:lang w:eastAsia="ru-RU"/>
        </w:rPr>
        <w:t>водственные запасы предприятия, незавершенное производство, запасы гот</w:t>
      </w:r>
      <w:r w:rsidRPr="00E45D2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45D2A">
        <w:rPr>
          <w:rFonts w:ascii="Times New Roman" w:hAnsi="Times New Roman" w:cs="Times New Roman"/>
          <w:sz w:val="28"/>
          <w:szCs w:val="28"/>
          <w:lang w:eastAsia="ru-RU"/>
        </w:rPr>
        <w:t>вой и отгруженной прод</w:t>
      </w:r>
      <w:r w:rsidR="00C238D5">
        <w:rPr>
          <w:rFonts w:ascii="Times New Roman" w:hAnsi="Times New Roman" w:cs="Times New Roman"/>
          <w:sz w:val="28"/>
          <w:szCs w:val="28"/>
          <w:lang w:eastAsia="ru-RU"/>
        </w:rPr>
        <w:t>укции, дебиторскую задолженность</w:t>
      </w:r>
      <w:r w:rsidRPr="00E45D2A">
        <w:rPr>
          <w:rFonts w:ascii="Times New Roman" w:hAnsi="Times New Roman" w:cs="Times New Roman"/>
          <w:sz w:val="28"/>
          <w:szCs w:val="28"/>
          <w:lang w:eastAsia="ru-RU"/>
        </w:rPr>
        <w:t>, а также нали</w:t>
      </w:r>
      <w:r w:rsidRPr="00E45D2A">
        <w:rPr>
          <w:rFonts w:ascii="Times New Roman" w:hAnsi="Times New Roman" w:cs="Times New Roman"/>
          <w:sz w:val="28"/>
          <w:szCs w:val="28"/>
          <w:lang w:eastAsia="ru-RU"/>
        </w:rPr>
        <w:t>ч</w:t>
      </w:r>
      <w:r w:rsidRPr="00E45D2A">
        <w:rPr>
          <w:rFonts w:ascii="Times New Roman" w:hAnsi="Times New Roman" w:cs="Times New Roman"/>
          <w:sz w:val="28"/>
          <w:szCs w:val="28"/>
          <w:lang w:eastAsia="ru-RU"/>
        </w:rPr>
        <w:t>ные деньги в кассе и денежные средства на счетах предприятия.</w:t>
      </w:r>
    </w:p>
    <w:p w:rsidR="00E45D2A" w:rsidRDefault="00E45D2A" w:rsidP="00E45D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45D2A">
        <w:rPr>
          <w:rFonts w:ascii="Times New Roman" w:hAnsi="Times New Roman" w:cs="Times New Roman"/>
          <w:sz w:val="28"/>
          <w:szCs w:val="28"/>
          <w:lang w:eastAsia="ru-RU"/>
        </w:rPr>
        <w:t>Сущность оборотных средств определяется их экономической ролью, необходимостью обеспечения воспроизводственного процесса, включающего как процесс производства, так и процесс обращения. В отличие от основных фондов, неоднократно участвующих в процессе производства, оборотные средства функционируют только в одном производственном цикле и незав</w:t>
      </w:r>
      <w:r w:rsidRPr="00E45D2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E45D2A">
        <w:rPr>
          <w:rFonts w:ascii="Times New Roman" w:hAnsi="Times New Roman" w:cs="Times New Roman"/>
          <w:sz w:val="28"/>
          <w:szCs w:val="28"/>
          <w:lang w:eastAsia="ru-RU"/>
        </w:rPr>
        <w:t>симо от способа производственного потребления полностью переносят свою стоимость на готовый продукт.</w:t>
      </w:r>
    </w:p>
    <w:p w:rsidR="006B771C" w:rsidRDefault="006B771C" w:rsidP="00E45D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771C">
        <w:rPr>
          <w:rFonts w:ascii="Times New Roman" w:hAnsi="Times New Roman" w:cs="Times New Roman"/>
          <w:sz w:val="28"/>
          <w:szCs w:val="28"/>
          <w:lang w:eastAsia="ru-RU"/>
        </w:rPr>
        <w:t>Оборотные средства являются непременным условием для осущест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ления предприятием хозяйственной деятельности. По сути, это денежные средства, авансированные в оборотные производственные фонды и фонды обращения, не стоит путать их с денежными средствами, вложенными в о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новные фонды</w:t>
      </w:r>
      <w:r w:rsidR="007D0B3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D0B39" w:rsidRPr="007D0B39">
        <w:rPr>
          <w:rFonts w:ascii="Times New Roman" w:hAnsi="Times New Roman" w:cs="Times New Roman"/>
          <w:sz w:val="28"/>
          <w:szCs w:val="28"/>
          <w:lang w:eastAsia="ru-RU"/>
        </w:rPr>
        <w:t>[</w:t>
      </w:r>
      <w:r w:rsidR="007D0B39">
        <w:rPr>
          <w:rFonts w:ascii="Times New Roman" w:hAnsi="Times New Roman" w:cs="Times New Roman"/>
          <w:sz w:val="28"/>
          <w:szCs w:val="28"/>
          <w:lang w:eastAsia="ru-RU"/>
        </w:rPr>
        <w:t>3, с.125</w:t>
      </w:r>
      <w:r w:rsidR="007D0B39" w:rsidRPr="007D0B39">
        <w:rPr>
          <w:rFonts w:ascii="Times New Roman" w:hAnsi="Times New Roman" w:cs="Times New Roman"/>
          <w:sz w:val="28"/>
          <w:szCs w:val="28"/>
          <w:lang w:eastAsia="ru-RU"/>
        </w:rPr>
        <w:t>]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B771C" w:rsidRPr="006B771C" w:rsidRDefault="006B771C" w:rsidP="006B77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771C">
        <w:rPr>
          <w:rFonts w:ascii="Times New Roman" w:hAnsi="Times New Roman" w:cs="Times New Roman"/>
          <w:sz w:val="28"/>
          <w:szCs w:val="28"/>
          <w:lang w:eastAsia="ru-RU"/>
        </w:rPr>
        <w:t>Деление оборотных средств на оборотные  производственные фонды и фонды обращения обусловлено наличием двух сфер индивидуального круг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оборота средств: сферы производства и сферы обращения. Отражая особе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ности своей сферы приложения, оборотные фонды и фонды обращения вза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мосвязаны и взаимообусловлены. Поэтому рост эффективности использов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ния оборотных средств достигается лучшим применением, как оборотных фондов, так и фондов обращения.</w:t>
      </w:r>
    </w:p>
    <w:p w:rsidR="006B771C" w:rsidRPr="006B771C" w:rsidRDefault="006B771C" w:rsidP="006B77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771C">
        <w:rPr>
          <w:rFonts w:ascii="Times New Roman" w:hAnsi="Times New Roman" w:cs="Times New Roman"/>
          <w:sz w:val="28"/>
          <w:szCs w:val="28"/>
          <w:lang w:eastAsia="ru-RU"/>
        </w:rPr>
        <w:t>Под составом оборотных средств понимается совокупность элементов, образующих оборотные  производственные фонды и фонды  обращения.</w:t>
      </w:r>
    </w:p>
    <w:p w:rsidR="006B771C" w:rsidRPr="006B771C" w:rsidRDefault="006B771C" w:rsidP="006B77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771C">
        <w:rPr>
          <w:rFonts w:ascii="Times New Roman" w:hAnsi="Times New Roman" w:cs="Times New Roman"/>
          <w:sz w:val="28"/>
          <w:szCs w:val="28"/>
          <w:lang w:eastAsia="ru-RU"/>
        </w:rPr>
        <w:t xml:space="preserve">Под структурой оборотных средств понимается соотношение между элементами в  общей сумме оборотных средств. На нее оказывают влияние 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особенности  организации конкретного производства, материально-технического обеспечения, принятый порядок расчетов за товарно-материальные ценности. Изучение структуры является основой прогнозир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вания перспективных изменений в составе оборотных средств.</w:t>
      </w:r>
    </w:p>
    <w:p w:rsidR="006B771C" w:rsidRPr="006B771C" w:rsidRDefault="006B771C" w:rsidP="006B77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B771C">
        <w:rPr>
          <w:rFonts w:ascii="Times New Roman" w:hAnsi="Times New Roman" w:cs="Times New Roman"/>
          <w:sz w:val="28"/>
          <w:szCs w:val="28"/>
          <w:lang w:eastAsia="ru-RU"/>
        </w:rPr>
        <w:t>Элементами  оборотных средств являются: сырье, основные материалы и покупные полуфабрикаты; вспомогательные материалы; топливо и гор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 xml:space="preserve">чее; тара и тарные материалы; запчасти для ремонта; инструменты, </w:t>
      </w:r>
      <w:proofErr w:type="spellStart"/>
      <w:r w:rsidRPr="006B771C">
        <w:rPr>
          <w:rFonts w:ascii="Times New Roman" w:hAnsi="Times New Roman" w:cs="Times New Roman"/>
          <w:sz w:val="28"/>
          <w:szCs w:val="28"/>
          <w:lang w:eastAsia="ru-RU"/>
        </w:rPr>
        <w:t>хози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вентарь</w:t>
      </w:r>
      <w:proofErr w:type="spellEnd"/>
      <w:r w:rsidRPr="006B771C">
        <w:rPr>
          <w:rFonts w:ascii="Times New Roman" w:hAnsi="Times New Roman" w:cs="Times New Roman"/>
          <w:sz w:val="28"/>
          <w:szCs w:val="28"/>
          <w:lang w:eastAsia="ru-RU"/>
        </w:rPr>
        <w:t xml:space="preserve"> и другие быстроизнашивающиеся предметы; незавершенное прои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водство и полуфабрикаты собственного производства; расходы будущих п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риодов; готовая продукция; товары отгруженные; денежные средства; деб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443E6B">
        <w:rPr>
          <w:rFonts w:ascii="Times New Roman" w:hAnsi="Times New Roman" w:cs="Times New Roman"/>
          <w:sz w:val="28"/>
          <w:szCs w:val="28"/>
          <w:lang w:eastAsia="ru-RU"/>
        </w:rPr>
        <w:t>торы; прочие. [1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443E6B">
        <w:rPr>
          <w:rFonts w:ascii="Times New Roman" w:hAnsi="Times New Roman" w:cs="Times New Roman"/>
          <w:sz w:val="28"/>
          <w:szCs w:val="28"/>
          <w:lang w:eastAsia="ru-RU"/>
        </w:rPr>
        <w:t>с.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102]</w:t>
      </w:r>
      <w:proofErr w:type="gramEnd"/>
    </w:p>
    <w:p w:rsidR="006B771C" w:rsidRPr="006B771C" w:rsidRDefault="006B771C" w:rsidP="006B77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771C">
        <w:rPr>
          <w:rFonts w:ascii="Times New Roman" w:hAnsi="Times New Roman" w:cs="Times New Roman"/>
          <w:sz w:val="28"/>
          <w:szCs w:val="28"/>
          <w:lang w:eastAsia="ru-RU"/>
        </w:rPr>
        <w:t>По  месту и роли в процессе воспроизводства  оборотные средства по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разделяются на следующие четыре группы:</w:t>
      </w:r>
    </w:p>
    <w:p w:rsidR="006B771C" w:rsidRPr="006B771C" w:rsidRDefault="006B771C" w:rsidP="006B77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771C">
        <w:rPr>
          <w:rFonts w:ascii="Times New Roman" w:hAnsi="Times New Roman" w:cs="Times New Roman"/>
          <w:sz w:val="28"/>
          <w:szCs w:val="28"/>
          <w:lang w:eastAsia="ru-RU"/>
        </w:rPr>
        <w:t>- средства, вложенные в производственные запасы;</w:t>
      </w:r>
    </w:p>
    <w:p w:rsidR="006B771C" w:rsidRPr="006B771C" w:rsidRDefault="006B771C" w:rsidP="006B77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771C">
        <w:rPr>
          <w:rFonts w:ascii="Times New Roman" w:hAnsi="Times New Roman" w:cs="Times New Roman"/>
          <w:sz w:val="28"/>
          <w:szCs w:val="28"/>
          <w:lang w:eastAsia="ru-RU"/>
        </w:rPr>
        <w:t>- средства, вложенные в незавершенное производство и расходы буд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щих периодов;</w:t>
      </w:r>
    </w:p>
    <w:p w:rsidR="006B771C" w:rsidRPr="006B771C" w:rsidRDefault="006B771C" w:rsidP="006B77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771C">
        <w:rPr>
          <w:rFonts w:ascii="Times New Roman" w:hAnsi="Times New Roman" w:cs="Times New Roman"/>
          <w:sz w:val="28"/>
          <w:szCs w:val="28"/>
          <w:lang w:eastAsia="ru-RU"/>
        </w:rPr>
        <w:t>- средства, вложенные в готовую продукцию;</w:t>
      </w:r>
    </w:p>
    <w:p w:rsidR="006B771C" w:rsidRPr="006B771C" w:rsidRDefault="006B771C" w:rsidP="006B77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771C">
        <w:rPr>
          <w:rFonts w:ascii="Times New Roman" w:hAnsi="Times New Roman" w:cs="Times New Roman"/>
          <w:sz w:val="28"/>
          <w:szCs w:val="28"/>
          <w:lang w:eastAsia="ru-RU"/>
        </w:rPr>
        <w:t>- денежные с</w:t>
      </w:r>
      <w:r w:rsidR="00443E6B">
        <w:rPr>
          <w:rFonts w:ascii="Times New Roman" w:hAnsi="Times New Roman" w:cs="Times New Roman"/>
          <w:sz w:val="28"/>
          <w:szCs w:val="28"/>
          <w:lang w:eastAsia="ru-RU"/>
        </w:rPr>
        <w:t>редства и средства в расчетах.[4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443E6B">
        <w:rPr>
          <w:rFonts w:ascii="Times New Roman" w:hAnsi="Times New Roman" w:cs="Times New Roman"/>
          <w:sz w:val="28"/>
          <w:szCs w:val="28"/>
          <w:lang w:eastAsia="ru-RU"/>
        </w:rPr>
        <w:t>с.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134]</w:t>
      </w:r>
    </w:p>
    <w:p w:rsidR="006B771C" w:rsidRPr="006B771C" w:rsidRDefault="006B771C" w:rsidP="006B77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771C">
        <w:rPr>
          <w:rFonts w:ascii="Times New Roman" w:hAnsi="Times New Roman" w:cs="Times New Roman"/>
          <w:sz w:val="28"/>
          <w:szCs w:val="28"/>
          <w:lang w:eastAsia="ru-RU"/>
        </w:rPr>
        <w:t xml:space="preserve">По  степени планирования оборотные  средства подразделяются </w:t>
      </w:r>
      <w:proofErr w:type="gramStart"/>
      <w:r w:rsidRPr="006B771C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6B771C">
        <w:rPr>
          <w:rFonts w:ascii="Times New Roman" w:hAnsi="Times New Roman" w:cs="Times New Roman"/>
          <w:sz w:val="28"/>
          <w:szCs w:val="28"/>
          <w:lang w:eastAsia="ru-RU"/>
        </w:rPr>
        <w:t xml:space="preserve"> нормируемые  и ненормируемые. К </w:t>
      </w:r>
      <w:proofErr w:type="gramStart"/>
      <w:r w:rsidRPr="006B771C">
        <w:rPr>
          <w:rFonts w:ascii="Times New Roman" w:hAnsi="Times New Roman" w:cs="Times New Roman"/>
          <w:sz w:val="28"/>
          <w:szCs w:val="28"/>
          <w:lang w:eastAsia="ru-RU"/>
        </w:rPr>
        <w:t>ненормируемым</w:t>
      </w:r>
      <w:proofErr w:type="gramEnd"/>
      <w:r w:rsidRPr="006B771C">
        <w:rPr>
          <w:rFonts w:ascii="Times New Roman" w:hAnsi="Times New Roman" w:cs="Times New Roman"/>
          <w:sz w:val="28"/>
          <w:szCs w:val="28"/>
          <w:lang w:eastAsia="ru-RU"/>
        </w:rPr>
        <w:t xml:space="preserve">  относятся, товары, о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груженные, денежные средства и средства в расчетах. Все остальные элеме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ты оборотных средств подлежат нормированию</w:t>
      </w:r>
      <w:r w:rsidR="000578A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B771C" w:rsidRPr="006B771C" w:rsidRDefault="006B771C" w:rsidP="006B77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771C">
        <w:rPr>
          <w:rFonts w:ascii="Times New Roman" w:hAnsi="Times New Roman" w:cs="Times New Roman"/>
          <w:sz w:val="28"/>
          <w:szCs w:val="28"/>
          <w:lang w:eastAsia="ru-RU"/>
        </w:rPr>
        <w:t xml:space="preserve">По  источникам формирования оборотные  средства подразделяются </w:t>
      </w:r>
      <w:proofErr w:type="gramStart"/>
      <w:r w:rsidRPr="006B771C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6B771C">
        <w:rPr>
          <w:rFonts w:ascii="Times New Roman" w:hAnsi="Times New Roman" w:cs="Times New Roman"/>
          <w:sz w:val="28"/>
          <w:szCs w:val="28"/>
          <w:lang w:eastAsia="ru-RU"/>
        </w:rPr>
        <w:t xml:space="preserve"> собственные (и приравненные к ним) и на заемные</w:t>
      </w:r>
      <w:r w:rsidR="000578A3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767EA1" w:rsidRPr="000578A3" w:rsidRDefault="006B771C" w:rsidP="000578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771C">
        <w:rPr>
          <w:rFonts w:ascii="Times New Roman" w:hAnsi="Times New Roman" w:cs="Times New Roman"/>
          <w:sz w:val="28"/>
          <w:szCs w:val="28"/>
          <w:lang w:eastAsia="ru-RU"/>
        </w:rPr>
        <w:t>Наличие собственных и заемных средств в обороте предприятия объя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няется особенностями организации производственного процесса. Постоянная минимальная сумма сре</w:t>
      </w:r>
      <w:proofErr w:type="gramStart"/>
      <w:r w:rsidRPr="006B771C">
        <w:rPr>
          <w:rFonts w:ascii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6B771C">
        <w:rPr>
          <w:rFonts w:ascii="Times New Roman" w:hAnsi="Times New Roman" w:cs="Times New Roman"/>
          <w:sz w:val="28"/>
          <w:szCs w:val="28"/>
          <w:lang w:eastAsia="ru-RU"/>
        </w:rPr>
        <w:t>я финансирования потребностей производства обеспечивается собственными средствами. Временная потребность в сре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6B771C">
        <w:rPr>
          <w:rFonts w:ascii="Times New Roman" w:hAnsi="Times New Roman" w:cs="Times New Roman"/>
          <w:sz w:val="28"/>
          <w:szCs w:val="28"/>
          <w:lang w:eastAsia="ru-RU"/>
        </w:rPr>
        <w:t>ствах, возникшая под влиянием зависящих и независящих от предприятия причин, покрывается кредитом и другими заемными источниками.</w:t>
      </w:r>
    </w:p>
    <w:p w:rsidR="000578A3" w:rsidRDefault="00B24F73" w:rsidP="000578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231F20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E4349B" wp14:editId="62C2DEBF">
                <wp:simplePos x="0" y="0"/>
                <wp:positionH relativeFrom="column">
                  <wp:posOffset>2748915</wp:posOffset>
                </wp:positionH>
                <wp:positionV relativeFrom="paragraph">
                  <wp:posOffset>2447925</wp:posOffset>
                </wp:positionV>
                <wp:extent cx="0" cy="551815"/>
                <wp:effectExtent l="57150" t="19050" r="76200" b="7683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1815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6.45pt,192.75pt" to="216.45pt,2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" strokecolor="#b8cce4 [1300]" strokeweight="1.25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231F2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E82751" wp14:editId="2D3937C7">
                <wp:simplePos x="0" y="0"/>
                <wp:positionH relativeFrom="column">
                  <wp:posOffset>2517775</wp:posOffset>
                </wp:positionH>
                <wp:positionV relativeFrom="paragraph">
                  <wp:posOffset>2995295</wp:posOffset>
                </wp:positionV>
                <wp:extent cx="234950" cy="0"/>
                <wp:effectExtent l="38100" t="38100" r="50800" b="952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495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25pt,235.85pt" to="216.75pt,2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" strokecolor="#b8cce4 [1300]" strokeweight="1.25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231F2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1D8F9C" wp14:editId="141AFDA2">
                <wp:simplePos x="0" y="0"/>
                <wp:positionH relativeFrom="column">
                  <wp:posOffset>1034415</wp:posOffset>
                </wp:positionH>
                <wp:positionV relativeFrom="paragraph">
                  <wp:posOffset>2543175</wp:posOffset>
                </wp:positionV>
                <wp:extent cx="0" cy="295275"/>
                <wp:effectExtent l="57150" t="19050" r="76200" b="8572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1.45pt,200.25pt" to="81.45pt,2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" strokecolor="#b8cce4 [1300]" strokeweight="1.25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231F2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80FEE6" wp14:editId="71BFAF98">
                <wp:simplePos x="0" y="0"/>
                <wp:positionH relativeFrom="column">
                  <wp:posOffset>1824990</wp:posOffset>
                </wp:positionH>
                <wp:positionV relativeFrom="paragraph">
                  <wp:posOffset>2543175</wp:posOffset>
                </wp:positionV>
                <wp:extent cx="0" cy="247650"/>
                <wp:effectExtent l="57150" t="19050" r="76200" b="7620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3.7pt,200.25pt" to="143.7pt,2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" strokecolor="#b8cce4 [1300]" strokeweight="1.25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231F2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C04597" wp14:editId="283A96EF">
                <wp:simplePos x="0" y="0"/>
                <wp:positionH relativeFrom="column">
                  <wp:posOffset>342900</wp:posOffset>
                </wp:positionH>
                <wp:positionV relativeFrom="paragraph">
                  <wp:posOffset>2995295</wp:posOffset>
                </wp:positionV>
                <wp:extent cx="227965" cy="0"/>
                <wp:effectExtent l="38100" t="38100" r="57785" b="952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796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round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pt,235.85pt" to="44.95pt,2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" strokecolor="#b8cce4 [1300]" strokeweight="1.25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231F2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BD29EF" wp14:editId="75FEB13A">
                <wp:simplePos x="0" y="0"/>
                <wp:positionH relativeFrom="column">
                  <wp:posOffset>342900</wp:posOffset>
                </wp:positionH>
                <wp:positionV relativeFrom="paragraph">
                  <wp:posOffset>2539365</wp:posOffset>
                </wp:positionV>
                <wp:extent cx="0" cy="456565"/>
                <wp:effectExtent l="57150" t="19050" r="76200" b="7683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6565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pt,199.95pt" to="27pt,2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" strokecolor="#b8cce4 [1300]" strokeweight="1.25pt">
                <v:shadow on="t" color="black" opacity="24903f" origin=",.5" offset="0,.55556mm"/>
              </v:line>
            </w:pict>
          </mc:Fallback>
        </mc:AlternateContent>
      </w:r>
      <w:r w:rsidR="00CF7134">
        <w:rPr>
          <w:rFonts w:ascii="Times New Roman" w:hAnsi="Times New Roman" w:cs="Times New Roman"/>
          <w:b/>
          <w:bCs/>
          <w:noProof/>
          <w:color w:val="231F2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E2047E" wp14:editId="67D32A5E">
                <wp:simplePos x="0" y="0"/>
                <wp:positionH relativeFrom="column">
                  <wp:posOffset>4343400</wp:posOffset>
                </wp:positionH>
                <wp:positionV relativeFrom="paragraph">
                  <wp:posOffset>3466046</wp:posOffset>
                </wp:positionV>
                <wp:extent cx="0" cy="121069"/>
                <wp:effectExtent l="57150" t="19050" r="76200" b="698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1069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2pt,272.9pt" to="342pt,2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" strokecolor="#b8cce4 [1300]" strokeweight="1.25pt">
                <v:shadow on="t" color="black" opacity="24903f" origin=",.5" offset="0,.55556mm"/>
              </v:line>
            </w:pict>
          </mc:Fallback>
        </mc:AlternateContent>
      </w:r>
      <w:r w:rsidR="00CF7134">
        <w:rPr>
          <w:rFonts w:ascii="Times New Roman" w:hAnsi="Times New Roman" w:cs="Times New Roman"/>
          <w:b/>
          <w:bCs/>
          <w:noProof/>
          <w:color w:val="231F2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0D34C3" wp14:editId="34ADE3CC">
                <wp:simplePos x="0" y="0"/>
                <wp:positionH relativeFrom="column">
                  <wp:posOffset>4914900</wp:posOffset>
                </wp:positionH>
                <wp:positionV relativeFrom="paragraph">
                  <wp:posOffset>3815931</wp:posOffset>
                </wp:positionV>
                <wp:extent cx="345380" cy="0"/>
                <wp:effectExtent l="38100" t="38100" r="55245" b="952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538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7pt,300.45pt" to="414.2pt,3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" strokecolor="#b8cce4 [1300]" strokeweight="1.25pt">
                <v:shadow on="t" color="black" opacity="24903f" origin=",.5" offset="0,.55556mm"/>
              </v:line>
            </w:pict>
          </mc:Fallback>
        </mc:AlternateContent>
      </w:r>
      <w:r w:rsidR="00CF7134">
        <w:rPr>
          <w:rFonts w:ascii="Times New Roman" w:hAnsi="Times New Roman" w:cs="Times New Roman"/>
          <w:b/>
          <w:bCs/>
          <w:noProof/>
          <w:color w:val="231F2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08E37A" wp14:editId="060B750C">
                <wp:simplePos x="0" y="0"/>
                <wp:positionH relativeFrom="column">
                  <wp:posOffset>5257800</wp:posOffset>
                </wp:positionH>
                <wp:positionV relativeFrom="paragraph">
                  <wp:posOffset>2444115</wp:posOffset>
                </wp:positionV>
                <wp:extent cx="0" cy="1371600"/>
                <wp:effectExtent l="57150" t="19050" r="76200" b="7620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160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4pt,192.45pt" to="414pt,3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" strokecolor="#b8cce4 [1300]" strokeweight="1.25pt">
                <v:shadow on="t" color="black" opacity="24903f" origin=",.5" offset="0,.55556mm"/>
              </v:line>
            </w:pict>
          </mc:Fallback>
        </mc:AlternateContent>
      </w:r>
      <w:r w:rsidR="00CF7134">
        <w:rPr>
          <w:rFonts w:ascii="Times New Roman" w:hAnsi="Times New Roman" w:cs="Times New Roman"/>
          <w:b/>
          <w:bCs/>
          <w:noProof/>
          <w:color w:val="231F2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9609E8" wp14:editId="1706B3C5">
                <wp:simplePos x="0" y="0"/>
                <wp:positionH relativeFrom="column">
                  <wp:posOffset>3316425</wp:posOffset>
                </wp:positionH>
                <wp:positionV relativeFrom="paragraph">
                  <wp:posOffset>2450657</wp:posOffset>
                </wp:positionV>
                <wp:extent cx="1902088" cy="1021727"/>
                <wp:effectExtent l="76200" t="38100" r="60325" b="83185"/>
                <wp:wrapNone/>
                <wp:docPr id="12" name="Соединительная линия уступом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2088" cy="1021727"/>
                        </a:xfrm>
                        <a:prstGeom prst="bentConnector3">
                          <a:avLst>
                            <a:gd name="adj1" fmla="val -1255"/>
                          </a:avLst>
                        </a:prstGeom>
                        <a:ln w="15875"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12" o:spid="_x0000_s1026" type="#_x0000_t34" style="position:absolute;margin-left:261.15pt;margin-top:192.95pt;width:149.75pt;height:80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" adj="-271" strokecolor="#b8cce4 [1300]" strokeweight="1.25pt">
                <v:shadow on="t" color="black" opacity="24903f" origin=",.5" offset="0,.55556mm"/>
              </v:shape>
            </w:pict>
          </mc:Fallback>
        </mc:AlternateContent>
      </w:r>
      <w:r w:rsidR="0004277D">
        <w:rPr>
          <w:rFonts w:ascii="Times New Roman" w:hAnsi="Times New Roman" w:cs="Times New Roman"/>
          <w:b/>
          <w:bCs/>
          <w:noProof/>
          <w:color w:val="231F20"/>
          <w:sz w:val="28"/>
          <w:szCs w:val="28"/>
          <w:lang w:eastAsia="ru-RU"/>
        </w:rPr>
        <w:drawing>
          <wp:inline distT="0" distB="0" distL="0" distR="0" wp14:anchorId="772B3FAA" wp14:editId="513663D1">
            <wp:extent cx="5486400" cy="4580627"/>
            <wp:effectExtent l="76200" t="76200" r="0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04277D" w:rsidRDefault="000578A3" w:rsidP="000578A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231F20"/>
          <w:sz w:val="24"/>
          <w:szCs w:val="24"/>
        </w:rPr>
      </w:pPr>
      <w:r w:rsidRPr="000578A3">
        <w:rPr>
          <w:rFonts w:ascii="Times New Roman" w:hAnsi="Times New Roman" w:cs="Times New Roman"/>
          <w:bCs/>
          <w:color w:val="231F20"/>
          <w:sz w:val="24"/>
          <w:szCs w:val="24"/>
        </w:rPr>
        <w:t>Рис. 1. Состав оборотных сре</w:t>
      </w:r>
      <w:proofErr w:type="gramStart"/>
      <w:r w:rsidRPr="000578A3">
        <w:rPr>
          <w:rFonts w:ascii="Times New Roman" w:hAnsi="Times New Roman" w:cs="Times New Roman"/>
          <w:bCs/>
          <w:color w:val="231F20"/>
          <w:sz w:val="24"/>
          <w:szCs w:val="24"/>
        </w:rPr>
        <w:t>дств пр</w:t>
      </w:r>
      <w:proofErr w:type="gramEnd"/>
      <w:r w:rsidRPr="000578A3">
        <w:rPr>
          <w:rFonts w:ascii="Times New Roman" w:hAnsi="Times New Roman" w:cs="Times New Roman"/>
          <w:bCs/>
          <w:color w:val="231F20"/>
          <w:sz w:val="24"/>
          <w:szCs w:val="24"/>
        </w:rPr>
        <w:t>едприятия</w:t>
      </w:r>
    </w:p>
    <w:p w:rsidR="007323F2" w:rsidRDefault="007323F2" w:rsidP="007323F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0578A3" w:rsidRDefault="007323F2" w:rsidP="007323F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2. </w:t>
      </w:r>
      <w:r w:rsidR="000502F9"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УПРАВЛЕНИЕ ОБОРОТНЫМИ СРЕДСТВАМИ</w:t>
      </w:r>
    </w:p>
    <w:p w:rsidR="007323F2" w:rsidRDefault="007323F2" w:rsidP="007323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Оборотные производственные фонды и фонды обращения в процессе осуществления производственно-хозяйственной деятельности тесно взаим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о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связаны и постоянно переходят из сферы производства в сферу обращения и наоборот, проходя при этом три ст</w:t>
      </w:r>
      <w:r w:rsidR="000C425E">
        <w:rPr>
          <w:rFonts w:ascii="Times New Roman" w:hAnsi="Times New Roman" w:cs="Times New Roman"/>
          <w:bCs/>
          <w:color w:val="231F20"/>
          <w:sz w:val="28"/>
          <w:szCs w:val="28"/>
        </w:rPr>
        <w:t>адии кругооборота — денежную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, про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>и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>з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>водственную и товарную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. Переход оборотных средств из одной стадии в др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у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гую 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>называется оборачиваемостью обо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ротных средств. Время, в течение к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>торого оборотные сред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ства проходят все стадии кругооборота, со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>ставляет период обо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рота оборотных средств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. </w:t>
      </w:r>
    </w:p>
    <w:p w:rsidR="007323F2" w:rsidRPr="007323F2" w:rsidRDefault="007323F2" w:rsidP="007323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На первой стадии оборотные средства выступают 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в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 денежной форме и использую</w:t>
      </w:r>
      <w:r w:rsidR="000C425E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тся для создания производственных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 запасов. Эта стадия осуществляется в сфере 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обращения.</w:t>
      </w:r>
    </w:p>
    <w:p w:rsidR="007323F2" w:rsidRPr="007323F2" w:rsidRDefault="007323F2" w:rsidP="007323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</w:pP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lastRenderedPageBreak/>
        <w:t>Вторая стадия осуществляется в сфере производства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.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 В дан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softHyphen/>
        <w:t xml:space="preserve">ном случае производственные запасы 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принимают 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сначала форму незавершенного производства, а затем готовой продукции, предназначенной для реализации.</w:t>
      </w:r>
    </w:p>
    <w:p w:rsidR="007323F2" w:rsidRPr="007323F2" w:rsidRDefault="007323F2" w:rsidP="007323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</w:pP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На третьей стадии происходит реализация готовой продук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softHyphen/>
        <w:t xml:space="preserve">ции, в результате которой предприятие получает денежные средства, используемые для возобновления 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необходимых 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для продолжения процесса производства производственных 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запасов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 и, следовательно, продолжения кругооборота. Данная стадия осуществляется в сфере 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обращения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.</w:t>
      </w:r>
    </w:p>
    <w:p w:rsidR="007323F2" w:rsidRDefault="007323F2" w:rsidP="007323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Оборотные средства одновременно находятся на всех ста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softHyphen/>
        <w:t xml:space="preserve">диях кругооборота, что обеспечивает непрерывность </w:t>
      </w:r>
      <w:proofErr w:type="spellStart"/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производственно</w:t>
      </w:r>
      <w:proofErr w:type="spellEnd"/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-хозяйственной деятельности предприятиями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[</w:t>
      </w:r>
      <w:r w:rsidR="00443E6B">
        <w:rPr>
          <w:rFonts w:ascii="Times New Roman" w:hAnsi="Times New Roman" w:cs="Times New Roman"/>
          <w:bCs/>
          <w:color w:val="231F20"/>
          <w:sz w:val="28"/>
          <w:szCs w:val="28"/>
        </w:rPr>
        <w:t>7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,</w:t>
      </w:r>
      <w:r w:rsidR="00443E6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с.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89].</w:t>
      </w:r>
    </w:p>
    <w:p w:rsidR="004F12E5" w:rsidRPr="007323F2" w:rsidRDefault="004F12E5" w:rsidP="007323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>Управление оборотными средствами состоит в обеспечении непреры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>в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>ности процесса производства и реализации продукции с наименьшим разм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>е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>ром оборотных средств. Т.е. оборотные средства должны быть распределены по всем стадиям кругооборота в соответствующей форме и в минимальном, но достаточном объеме.</w:t>
      </w:r>
    </w:p>
    <w:p w:rsidR="007323F2" w:rsidRPr="007323F2" w:rsidRDefault="007323F2" w:rsidP="007323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</w:pP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Для характеристики процесса оборачиваемости 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оборотных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 средств используется ряд показателей.</w:t>
      </w:r>
    </w:p>
    <w:p w:rsidR="007323F2" w:rsidRPr="007323F2" w:rsidRDefault="007323F2" w:rsidP="007323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</w:pP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Коэффициент оборачиваемости (К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vertAlign w:val="subscript"/>
        </w:rPr>
        <w:t>об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) характеризует 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количество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 оборотов, совершенных оборотными средствами 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за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 определенный период</w:t>
      </w:r>
    </w:p>
    <w:p w:rsidR="007323F2" w:rsidRPr="007323F2" w:rsidRDefault="007323F2" w:rsidP="000C425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Cs/>
          <w:color w:val="231F20"/>
          <w:sz w:val="28"/>
          <w:szCs w:val="28"/>
        </w:rPr>
      </w:pPr>
      <w:proofErr w:type="spellStart"/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К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vertAlign w:val="subscript"/>
        </w:rPr>
        <w:t>об</w:t>
      </w:r>
      <w:proofErr w:type="spellEnd"/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= </w:t>
      </w:r>
      <w:proofErr w:type="spellStart"/>
      <w:r w:rsidR="000C425E">
        <w:rPr>
          <w:rFonts w:ascii="Times New Roman" w:hAnsi="Times New Roman" w:cs="Times New Roman"/>
          <w:bCs/>
          <w:color w:val="231F20"/>
          <w:sz w:val="28"/>
          <w:szCs w:val="28"/>
        </w:rPr>
        <w:t>Р</w:t>
      </w:r>
      <w:r w:rsidR="000C425E">
        <w:rPr>
          <w:rFonts w:ascii="Times New Roman" w:hAnsi="Times New Roman" w:cs="Times New Roman"/>
          <w:bCs/>
          <w:color w:val="231F20"/>
          <w:sz w:val="28"/>
          <w:szCs w:val="28"/>
          <w:vertAlign w:val="subscript"/>
        </w:rPr>
        <w:t>п</w:t>
      </w:r>
      <w:proofErr w:type="spellEnd"/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/ </w:t>
      </w:r>
      <w:r w:rsidR="000C425E">
        <w:rPr>
          <w:rFonts w:ascii="Times New Roman" w:hAnsi="Times New Roman" w:cs="Times New Roman"/>
          <w:bCs/>
          <w:color w:val="231F20"/>
          <w:sz w:val="28"/>
          <w:szCs w:val="28"/>
        </w:rPr>
        <w:t>С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О,</w:t>
      </w:r>
    </w:p>
    <w:p w:rsidR="007323F2" w:rsidRPr="007323F2" w:rsidRDefault="000C425E" w:rsidP="000C42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     </w:t>
      </w:r>
      <w:r w:rsidR="007323F2"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где </w:t>
      </w:r>
      <w:proofErr w:type="spellStart"/>
      <w:r>
        <w:rPr>
          <w:rFonts w:ascii="Times New Roman" w:hAnsi="Times New Roman" w:cs="Times New Roman"/>
          <w:bCs/>
          <w:color w:val="231F20"/>
          <w:sz w:val="28"/>
          <w:szCs w:val="28"/>
        </w:rPr>
        <w:t>Р</w:t>
      </w:r>
      <w:r>
        <w:rPr>
          <w:rFonts w:ascii="Times New Roman" w:hAnsi="Times New Roman" w:cs="Times New Roman"/>
          <w:bCs/>
          <w:color w:val="231F20"/>
          <w:sz w:val="28"/>
          <w:szCs w:val="28"/>
          <w:vertAlign w:val="subscript"/>
        </w:rPr>
        <w:t>п</w:t>
      </w:r>
      <w:proofErr w:type="spellEnd"/>
      <w:r w:rsidR="007323F2" w:rsidRPr="007323F2">
        <w:rPr>
          <w:rFonts w:ascii="Times New Roman" w:hAnsi="Times New Roman" w:cs="Times New Roman"/>
          <w:bCs/>
          <w:color w:val="231F20"/>
          <w:sz w:val="28"/>
          <w:szCs w:val="28"/>
          <w:vertAlign w:val="subscript"/>
        </w:rPr>
        <w:t xml:space="preserve"> </w:t>
      </w:r>
      <w:r w:rsidR="007323F2"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 — объем вып</w:t>
      </w:r>
      <w:r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ущенной (реализованной</w:t>
      </w:r>
      <w:r w:rsidR="007323F2"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) продукции;</w:t>
      </w:r>
    </w:p>
    <w:p w:rsidR="007323F2" w:rsidRPr="007323F2" w:rsidRDefault="000C425E" w:rsidP="007323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>С</w:t>
      </w:r>
      <w:r w:rsidR="007323F2"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О</w:t>
      </w:r>
      <w:r w:rsidR="007323F2"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 — средний размер (средние остатки) оборотных </w:t>
      </w:r>
      <w:r w:rsidR="007323F2"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средств.</w:t>
      </w:r>
    </w:p>
    <w:p w:rsidR="007323F2" w:rsidRPr="007323F2" w:rsidRDefault="007323F2" w:rsidP="007323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</w:pP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Коэффициент оборачиваемости может быть определен как для всей совокупности оборотных средств, так и для их отдельных элементов (производственные запасы и т.д.). Уро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softHyphen/>
        <w:t xml:space="preserve">вень этого </w:t>
      </w:r>
      <w:proofErr w:type="gramStart"/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коэффициента</w:t>
      </w:r>
      <w:proofErr w:type="gramEnd"/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 прежде всего определяется 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длительностью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 анализируемого периода и, следовательно, 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об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ъ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емом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 выпушенной за этот период продукции. </w:t>
      </w:r>
    </w:p>
    <w:p w:rsidR="007323F2" w:rsidRPr="007323F2" w:rsidRDefault="007323F2" w:rsidP="007323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</w:pP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lastRenderedPageBreak/>
        <w:t>Коэффициент закрепления</w:t>
      </w:r>
      <w:r w:rsidR="000C425E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 (</w:t>
      </w:r>
      <w:proofErr w:type="spellStart"/>
      <w:proofErr w:type="gramStart"/>
      <w:r w:rsidR="000C425E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К</w:t>
      </w:r>
      <w:r w:rsidR="000C425E">
        <w:rPr>
          <w:rFonts w:ascii="Times New Roman" w:hAnsi="Times New Roman" w:cs="Times New Roman"/>
          <w:bCs/>
          <w:color w:val="231F20"/>
          <w:sz w:val="28"/>
          <w:szCs w:val="28"/>
          <w:vertAlign w:val="subscript"/>
          <w:lang w:val="ru"/>
        </w:rPr>
        <w:t>з</w:t>
      </w:r>
      <w:proofErr w:type="spellEnd"/>
      <w:proofErr w:type="gramEnd"/>
      <w:r w:rsidR="000C425E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)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 оборотных средств является обратным коэффициенту оборачиваемости и показывает ко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softHyphen/>
        <w:t>личество оборотных средств для получения одного р</w:t>
      </w:r>
      <w:r w:rsidR="000C425E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убля реа</w:t>
      </w:r>
      <w:r w:rsidR="000C425E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softHyphen/>
        <w:t xml:space="preserve">лизованной продукции: </w:t>
      </w:r>
    </w:p>
    <w:p w:rsidR="007323F2" w:rsidRPr="007323F2" w:rsidRDefault="007323F2" w:rsidP="000C425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231F20"/>
          <w:sz w:val="28"/>
          <w:szCs w:val="28"/>
        </w:rPr>
      </w:pPr>
      <w:bookmarkStart w:id="8" w:name="__RefHeading__14_2009094660"/>
      <w:bookmarkEnd w:id="8"/>
      <w:proofErr w:type="spellStart"/>
      <w:proofErr w:type="gramStart"/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К</w:t>
      </w:r>
      <w:r w:rsidR="000C425E">
        <w:rPr>
          <w:rFonts w:ascii="Times New Roman" w:hAnsi="Times New Roman" w:cs="Times New Roman"/>
          <w:bCs/>
          <w:color w:val="231F20"/>
          <w:sz w:val="28"/>
          <w:szCs w:val="28"/>
          <w:vertAlign w:val="subscript"/>
        </w:rPr>
        <w:t>з</w:t>
      </w:r>
      <w:proofErr w:type="spellEnd"/>
      <w:proofErr w:type="gramEnd"/>
      <w:r w:rsidR="000C425E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= С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О / </w:t>
      </w:r>
      <w:r w:rsidR="000C425E">
        <w:rPr>
          <w:rFonts w:ascii="Times New Roman" w:hAnsi="Times New Roman" w:cs="Times New Roman"/>
          <w:bCs/>
          <w:color w:val="231F20"/>
          <w:sz w:val="28"/>
          <w:szCs w:val="28"/>
        </w:rPr>
        <w:t>Л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.</w:t>
      </w:r>
    </w:p>
    <w:p w:rsidR="007323F2" w:rsidRPr="007323F2" w:rsidRDefault="007323F2" w:rsidP="007323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</w:pP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Средний размер оборотных средств определяется по фор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softHyphen/>
        <w:t>муле средней хронологической, аналогично расчету средней стоимости основных средств.</w:t>
      </w:r>
    </w:p>
    <w:p w:rsidR="007323F2" w:rsidRPr="007323F2" w:rsidRDefault="007323F2" w:rsidP="007323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</w:pP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Длительность одного оборота (Д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vertAlign w:val="subscript"/>
        </w:rPr>
        <w:t>об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) определяется по формуле:</w:t>
      </w:r>
    </w:p>
    <w:p w:rsidR="007323F2" w:rsidRPr="007323F2" w:rsidRDefault="007323F2" w:rsidP="000C425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</w:pP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Д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vertAlign w:val="subscript"/>
        </w:rPr>
        <w:t>об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 =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</w:t>
      </w:r>
      <w:proofErr w:type="spellStart"/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Т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vertAlign w:val="subscript"/>
        </w:rPr>
        <w:t>п</w:t>
      </w:r>
      <w:proofErr w:type="spellEnd"/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/ </w:t>
      </w:r>
      <w:proofErr w:type="spellStart"/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К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vertAlign w:val="subscript"/>
        </w:rPr>
        <w:t>об</w:t>
      </w:r>
      <w:proofErr w:type="spellEnd"/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,</w:t>
      </w:r>
    </w:p>
    <w:p w:rsidR="007323F2" w:rsidRPr="007323F2" w:rsidRDefault="007323F2" w:rsidP="007323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где </w:t>
      </w:r>
      <w:proofErr w:type="spellStart"/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Т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vertAlign w:val="subscript"/>
          <w:lang w:val="ru"/>
        </w:rPr>
        <w:t>п</w:t>
      </w:r>
      <w:proofErr w:type="spellEnd"/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 — число дней в анализируемом периоде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[5,</w:t>
      </w:r>
      <w:r w:rsidR="00443E6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с.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>127].</w:t>
      </w:r>
    </w:p>
    <w:p w:rsidR="007323F2" w:rsidRDefault="007323F2" w:rsidP="007323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</w:pP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Показатели оборачиваемости характеризуют эффективность использования оборотных средств на предприятии. Ускоре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softHyphen/>
        <w:t>ние оборачиваемости позволяет уменьшить потребность пред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softHyphen/>
        <w:t>приятия в оборотных средствах, что равносильно дополни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softHyphen/>
        <w:t>тельному вовлечению денежных сре</w:t>
      </w:r>
      <w:proofErr w:type="gramStart"/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дств в х</w:t>
      </w:r>
      <w:proofErr w:type="gramEnd"/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озяйственный оборот. Замедление оборачиваемости сопровождается отвле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softHyphen/>
        <w:t>чением денежных средств из хозяйственного оборота и их за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softHyphen/>
        <w:t>мораживание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в 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чрезмерных производственных запасах гото</w:t>
      </w:r>
      <w:r w:rsidRPr="007323F2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softHyphen/>
        <w:t>вой продукции.</w:t>
      </w:r>
    </w:p>
    <w:p w:rsidR="007C0335" w:rsidRPr="007C0335" w:rsidRDefault="007C0335" w:rsidP="007C03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</w:pPr>
      <w:r w:rsidRPr="007C0335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Изменение оборачиваемости средств является путем сопоставления фактических показателей с плановыми или показателями предшествующего периода. В результате сравнения показателей оборачиваемости оборотных средств выявляется ее ускорение или замедление.</w:t>
      </w:r>
    </w:p>
    <w:p w:rsidR="007C0335" w:rsidRPr="007C0335" w:rsidRDefault="007C0335" w:rsidP="007C03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</w:pPr>
      <w:r w:rsidRPr="007C0335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При ускорении оборачиваемости оборотных средств из оборота высвобождаются материальные ресурсы и источники их образования, при замедлении - в оборот вовле</w:t>
      </w:r>
      <w:r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каются дополнительные средства.</w:t>
      </w:r>
    </w:p>
    <w:p w:rsidR="007C0335" w:rsidRPr="007C0335" w:rsidRDefault="007C0335" w:rsidP="007C03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</w:pPr>
      <w:r w:rsidRPr="007C0335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Высвобождение оборотных сре</w:t>
      </w:r>
      <w:proofErr w:type="gramStart"/>
      <w:r w:rsidRPr="007C0335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дств всл</w:t>
      </w:r>
      <w:proofErr w:type="gramEnd"/>
      <w:r w:rsidRPr="007C0335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едствие ускорения их оборачиваемости может быть:</w:t>
      </w:r>
    </w:p>
    <w:p w:rsidR="007C0335" w:rsidRPr="007C0335" w:rsidRDefault="007C0335" w:rsidP="007C0335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</w:pPr>
      <w:r w:rsidRPr="007C0335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Абсолютное высвобождение имеет место, если фактические остатки оборотных средств меньше норматива или остатков предшествующего периода при сохранении или превышении объема реализации за рассматриваемый период.</w:t>
      </w:r>
    </w:p>
    <w:p w:rsidR="007C0335" w:rsidRPr="007C0335" w:rsidRDefault="007C0335" w:rsidP="007C0335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</w:pPr>
      <w:r w:rsidRPr="007C0335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lastRenderedPageBreak/>
        <w:t>Относительное высвобождение оборотных средств имеет место в тех случаях, когда ускорение их оборачиваемости происходит одновременно с ростом производственной программы предприятия, причем темп роста объема производства опережает темп роста остатков оборотных средств</w:t>
      </w:r>
      <w:r w:rsidR="00443E6B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 </w:t>
      </w:r>
      <w:r w:rsidR="00443E6B" w:rsidRPr="00443E6B">
        <w:rPr>
          <w:rFonts w:ascii="Times New Roman" w:hAnsi="Times New Roman" w:cs="Times New Roman"/>
          <w:bCs/>
          <w:color w:val="231F20"/>
          <w:sz w:val="28"/>
          <w:szCs w:val="28"/>
        </w:rPr>
        <w:t>[</w:t>
      </w:r>
      <w:r w:rsidR="00443E6B">
        <w:rPr>
          <w:rFonts w:ascii="Times New Roman" w:hAnsi="Times New Roman" w:cs="Times New Roman"/>
          <w:bCs/>
          <w:color w:val="231F20"/>
          <w:sz w:val="28"/>
          <w:szCs w:val="28"/>
        </w:rPr>
        <w:t>2, с.109</w:t>
      </w:r>
      <w:r w:rsidR="00443E6B" w:rsidRPr="00443E6B">
        <w:rPr>
          <w:rFonts w:ascii="Times New Roman" w:hAnsi="Times New Roman" w:cs="Times New Roman"/>
          <w:bCs/>
          <w:color w:val="231F20"/>
          <w:sz w:val="28"/>
          <w:szCs w:val="28"/>
        </w:rPr>
        <w:t>]</w:t>
      </w:r>
      <w:r w:rsidRPr="007C0335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.</w:t>
      </w:r>
    </w:p>
    <w:p w:rsidR="007C0335" w:rsidRPr="007C0335" w:rsidRDefault="007C0335" w:rsidP="007C03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</w:pPr>
      <w:r w:rsidRPr="007C0335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Эффективность использования оборотных средств зависит от многих факторов, которые можно разделить на внешние, оказывающие влияние вне зависимости от интересов предприятия, и внутренние, на которые предприятие может и должно активно влиять. К внешним факторам можно отнести такие, как общеэкономическая ситуация, налоговое законодательство, условия получения кредитов и процентные ставки по ним, возможность целевого финансирования, участие в программах, финансируемых из бюджета. Эти и другие факторы определяют рамки, в которых предприятие может манипулировать внутренними факторами рационального движения оборотных средств.</w:t>
      </w:r>
    </w:p>
    <w:p w:rsidR="007C0335" w:rsidRPr="007C0335" w:rsidRDefault="007C0335" w:rsidP="007C03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</w:pPr>
      <w:r w:rsidRPr="007C0335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На современном этапе развития экономики к основным внешним факторам, влияющим на состояние и использование оборотных средств, можно отнести такие, как кризис неплатежей, высокий уровень налогов, высокие ставки банковского кредита.</w:t>
      </w:r>
    </w:p>
    <w:p w:rsidR="007C0335" w:rsidRPr="007C0335" w:rsidRDefault="007C0335" w:rsidP="007C03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</w:pPr>
      <w:r w:rsidRPr="007C0335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При существующих темпах инфляции полученную предприятием прибыль целесообразно </w:t>
      </w:r>
      <w:proofErr w:type="gramStart"/>
      <w:r w:rsidRPr="007C0335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направлять</w:t>
      </w:r>
      <w:proofErr w:type="gramEnd"/>
      <w:r w:rsidRPr="007C0335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 прежде всего на пополнение оборотных средств. Темпы инфляционного обесценения оборотных сре</w:t>
      </w:r>
      <w:proofErr w:type="gramStart"/>
      <w:r w:rsidRPr="007C0335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дств пр</w:t>
      </w:r>
      <w:proofErr w:type="gramEnd"/>
      <w:r w:rsidRPr="007C0335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иводят к занижению себестоимости и </w:t>
      </w:r>
      <w:proofErr w:type="spellStart"/>
      <w:r w:rsidRPr="007C0335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перетоку</w:t>
      </w:r>
      <w:proofErr w:type="spellEnd"/>
      <w:r w:rsidRPr="007C0335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 их в прибыль, где происходит распыление оборотных средств на налоги и непроизводственные расходы</w:t>
      </w:r>
      <w:r w:rsidR="007D0B39" w:rsidRPr="007D0B39">
        <w:rPr>
          <w:rFonts w:ascii="Times New Roman" w:hAnsi="Times New Roman" w:cs="Times New Roman"/>
          <w:bCs/>
          <w:color w:val="231F20"/>
          <w:sz w:val="28"/>
          <w:szCs w:val="28"/>
        </w:rPr>
        <w:t>[</w:t>
      </w:r>
      <w:r w:rsidR="007D0B39">
        <w:rPr>
          <w:rFonts w:ascii="Times New Roman" w:hAnsi="Times New Roman" w:cs="Times New Roman"/>
          <w:bCs/>
          <w:color w:val="231F20"/>
          <w:sz w:val="28"/>
          <w:szCs w:val="28"/>
        </w:rPr>
        <w:t>6, с. 86</w:t>
      </w:r>
      <w:r w:rsidR="007D0B39" w:rsidRPr="007D0B39">
        <w:rPr>
          <w:rFonts w:ascii="Times New Roman" w:hAnsi="Times New Roman" w:cs="Times New Roman"/>
          <w:bCs/>
          <w:color w:val="231F20"/>
          <w:sz w:val="28"/>
          <w:szCs w:val="28"/>
        </w:rPr>
        <w:t>]</w:t>
      </w:r>
      <w:r w:rsidRPr="007C0335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.</w:t>
      </w:r>
    </w:p>
    <w:p w:rsidR="007C0335" w:rsidRPr="007323F2" w:rsidRDefault="007C0335" w:rsidP="007C03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</w:pPr>
      <w:r w:rsidRPr="007C0335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Значительные резервы повышения эффективности и использования оборотных сре</w:t>
      </w:r>
      <w:proofErr w:type="gramStart"/>
      <w:r w:rsidRPr="007C0335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дств кр</w:t>
      </w:r>
      <w:proofErr w:type="gramEnd"/>
      <w:r w:rsidRPr="007C0335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оются непосредственно в самом предприятии. В сфере производства это относится</w:t>
      </w:r>
      <w:r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,</w:t>
      </w:r>
      <w:r w:rsidRPr="007C0335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 прежде всего</w:t>
      </w:r>
      <w:r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,</w:t>
      </w:r>
      <w:r w:rsidRPr="007C0335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 xml:space="preserve"> к производственным запасам. Являясь одной из составных частей оборотных средств, они играют важную роль в обеспечении непрерывности процесса производства. В то же время </w:t>
      </w:r>
      <w:r w:rsidRPr="007C0335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lastRenderedPageBreak/>
        <w:t>производственные запасы представляют ту часть сре</w:t>
      </w:r>
      <w:proofErr w:type="gramStart"/>
      <w:r w:rsidRPr="007C0335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дств пр</w:t>
      </w:r>
      <w:proofErr w:type="gramEnd"/>
      <w:r w:rsidRPr="007C0335"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оизводства, которая временно не участвует в производственном процессе</w:t>
      </w:r>
      <w:r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  <w:t>.</w:t>
      </w:r>
    </w:p>
    <w:p w:rsidR="007C0335" w:rsidRDefault="007C0335" w:rsidP="000C42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  <w:lang w:val="ru"/>
        </w:rPr>
      </w:pPr>
    </w:p>
    <w:p w:rsidR="004F12E5" w:rsidRDefault="004F12E5" w:rsidP="004F12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4F12E5" w:rsidRDefault="004F12E5" w:rsidP="004F12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D37E6C" w:rsidRDefault="004F12E5" w:rsidP="004F12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         </w:t>
      </w:r>
      <w:r w:rsidR="00D37E6C">
        <w:rPr>
          <w:rFonts w:ascii="Times New Roman" w:hAnsi="Times New Roman" w:cs="Times New Roman"/>
          <w:b/>
          <w:bCs/>
          <w:color w:val="231F20"/>
          <w:sz w:val="28"/>
          <w:szCs w:val="28"/>
        </w:rPr>
        <w:t>Задача 1</w:t>
      </w:r>
      <w:r w:rsidR="00D37E6C" w:rsidRPr="00D37E6C">
        <w:rPr>
          <w:rFonts w:ascii="Times New Roman" w:hAnsi="Times New Roman" w:cs="Times New Roman"/>
          <w:b/>
          <w:bCs/>
          <w:color w:val="231F20"/>
          <w:sz w:val="28"/>
          <w:szCs w:val="28"/>
        </w:rPr>
        <w:t>.</w:t>
      </w:r>
    </w:p>
    <w:p w:rsidR="00D37E6C" w:rsidRDefault="00D37E6C" w:rsidP="003C3F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D37E6C">
        <w:rPr>
          <w:rFonts w:ascii="Times New Roman" w:hAnsi="Times New Roman" w:cs="Times New Roman"/>
          <w:bCs/>
          <w:color w:val="231F20"/>
          <w:sz w:val="28"/>
          <w:szCs w:val="28"/>
        </w:rPr>
        <w:t>Предприятие запланировало снижение затрат труда на 10%. Выработка базисного года на одного рабочего – 520 000 руб. Определите процент роста выработки и среднегодовую выработку на одного работающего в планиру</w:t>
      </w:r>
      <w:r w:rsidRPr="00D37E6C">
        <w:rPr>
          <w:rFonts w:ascii="Times New Roman" w:hAnsi="Times New Roman" w:cs="Times New Roman"/>
          <w:bCs/>
          <w:color w:val="231F20"/>
          <w:sz w:val="28"/>
          <w:szCs w:val="28"/>
        </w:rPr>
        <w:t>е</w:t>
      </w:r>
      <w:r w:rsidRPr="00D37E6C">
        <w:rPr>
          <w:rFonts w:ascii="Times New Roman" w:hAnsi="Times New Roman" w:cs="Times New Roman"/>
          <w:bCs/>
          <w:color w:val="231F20"/>
          <w:sz w:val="28"/>
          <w:szCs w:val="28"/>
        </w:rPr>
        <w:t>мом году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>.</w:t>
      </w:r>
    </w:p>
    <w:p w:rsidR="00D37E6C" w:rsidRDefault="00D37E6C" w:rsidP="003C3F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color w:val="231F20"/>
          <w:sz w:val="28"/>
          <w:szCs w:val="28"/>
        </w:rPr>
      </w:pPr>
      <w:r w:rsidRPr="00D37E6C">
        <w:rPr>
          <w:rFonts w:ascii="Times New Roman" w:hAnsi="Times New Roman" w:cs="Times New Roman"/>
          <w:bCs/>
          <w:i/>
          <w:color w:val="231F20"/>
          <w:sz w:val="28"/>
          <w:szCs w:val="28"/>
        </w:rPr>
        <w:t>Решение:</w:t>
      </w:r>
    </w:p>
    <w:p w:rsidR="00EC45A0" w:rsidRDefault="00EC45A0" w:rsidP="00EC45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EC45A0">
        <w:rPr>
          <w:rFonts w:ascii="Times New Roman" w:hAnsi="Times New Roman" w:cs="Times New Roman"/>
          <w:bCs/>
          <w:color w:val="231F20"/>
          <w:sz w:val="28"/>
          <w:szCs w:val="28"/>
        </w:rPr>
        <w:t>Если затраты уменьшатся на 10%, то выработка 1 рабочего увеличится на 10%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>.</w:t>
      </w:r>
    </w:p>
    <w:p w:rsidR="00EC45A0" w:rsidRDefault="00EC45A0" w:rsidP="00EC45A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>В=</w:t>
      </w:r>
      <w:proofErr w:type="gramStart"/>
      <w:r w:rsidR="00683449">
        <w:rPr>
          <w:rFonts w:ascii="Times New Roman" w:hAnsi="Times New Roman" w:cs="Times New Roman"/>
          <w:bCs/>
          <w:color w:val="231F2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Cs/>
          <w:color w:val="231F20"/>
          <w:sz w:val="28"/>
          <w:szCs w:val="28"/>
        </w:rPr>
        <w:t>/Ч,</w:t>
      </w:r>
    </w:p>
    <w:p w:rsidR="00EC45A0" w:rsidRPr="00EC45A0" w:rsidRDefault="00EC45A0" w:rsidP="00EC45A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где</w:t>
      </w:r>
      <w:proofErr w:type="gramStart"/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  В</w:t>
      </w:r>
      <w:proofErr w:type="gramEnd"/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</w:t>
      </w:r>
      <w:r w:rsidRPr="00EC45A0">
        <w:rPr>
          <w:rFonts w:ascii="Times New Roman" w:hAnsi="Times New Roman" w:cs="Times New Roman"/>
          <w:bCs/>
          <w:color w:val="231F20"/>
          <w:sz w:val="28"/>
          <w:szCs w:val="28"/>
        </w:rPr>
        <w:t>-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показатель среднегодово</w:t>
      </w:r>
      <w:r w:rsidRPr="00EC45A0">
        <w:rPr>
          <w:rFonts w:ascii="Times New Roman" w:hAnsi="Times New Roman" w:cs="Times New Roman"/>
          <w:bCs/>
          <w:color w:val="231F20"/>
          <w:sz w:val="28"/>
          <w:szCs w:val="28"/>
        </w:rPr>
        <w:t>й выработки на одного рабоче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>го,</w:t>
      </w:r>
    </w:p>
    <w:p w:rsidR="00EC45A0" w:rsidRPr="00EC45A0" w:rsidRDefault="00683449" w:rsidP="00EC45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>В</w:t>
      </w:r>
      <w:r w:rsidR="00EC45A0" w:rsidRPr="00EC45A0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- </w:t>
      </w:r>
      <w:r w:rsidR="00EC45A0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</w:t>
      </w:r>
      <w:r w:rsidR="00EC45A0" w:rsidRPr="00EC45A0">
        <w:rPr>
          <w:rFonts w:ascii="Times New Roman" w:hAnsi="Times New Roman" w:cs="Times New Roman"/>
          <w:bCs/>
          <w:color w:val="231F20"/>
          <w:sz w:val="28"/>
          <w:szCs w:val="28"/>
        </w:rPr>
        <w:t>количество произведенной продукции за год,</w:t>
      </w:r>
    </w:p>
    <w:p w:rsidR="00EC45A0" w:rsidRPr="00EC45A0" w:rsidRDefault="00EC45A0" w:rsidP="00EC45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>Ч – среднесписочная численность</w:t>
      </w:r>
      <w:r w:rsidRPr="00EC45A0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рабочих,</w:t>
      </w:r>
    </w:p>
    <w:p w:rsidR="00EC45A0" w:rsidRPr="00EC45A0" w:rsidRDefault="00EC45A0" w:rsidP="00EC45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</w:t>
      </w:r>
      <w:r w:rsidR="00683449">
        <w:rPr>
          <w:rFonts w:ascii="Times New Roman" w:hAnsi="Times New Roman" w:cs="Times New Roman"/>
          <w:bCs/>
          <w:color w:val="231F20"/>
          <w:sz w:val="28"/>
          <w:szCs w:val="28"/>
        </w:rPr>
        <w:t>В = 520000 * 110 / 10</w:t>
      </w:r>
      <w:r w:rsidR="000578A3">
        <w:rPr>
          <w:rFonts w:ascii="Times New Roman" w:hAnsi="Times New Roman" w:cs="Times New Roman"/>
          <w:bCs/>
          <w:color w:val="231F20"/>
          <w:sz w:val="28"/>
          <w:szCs w:val="28"/>
        </w:rPr>
        <w:t>0</w:t>
      </w:r>
      <w:r w:rsidR="00683449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= 572</w:t>
      </w:r>
      <w:r w:rsidRPr="00EC45A0">
        <w:rPr>
          <w:rFonts w:ascii="Times New Roman" w:hAnsi="Times New Roman" w:cs="Times New Roman"/>
          <w:bCs/>
          <w:color w:val="231F20"/>
          <w:sz w:val="28"/>
          <w:szCs w:val="28"/>
        </w:rPr>
        <w:t>000 руб.</w:t>
      </w:r>
    </w:p>
    <w:p w:rsidR="00D37E6C" w:rsidRPr="004C6CE3" w:rsidRDefault="000578A3" w:rsidP="00EC45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Вывод: </w:t>
      </w:r>
      <w:r w:rsidR="00EC45A0" w:rsidRPr="00EC45A0">
        <w:rPr>
          <w:rFonts w:ascii="Times New Roman" w:hAnsi="Times New Roman" w:cs="Times New Roman"/>
          <w:bCs/>
          <w:color w:val="231F20"/>
          <w:sz w:val="28"/>
          <w:szCs w:val="28"/>
        </w:rPr>
        <w:t>Средняя выработка 1 рабочего</w:t>
      </w:r>
      <w:r w:rsidR="00683449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в планируемом году составит 572</w:t>
      </w:r>
      <w:r w:rsidR="00EC45A0" w:rsidRPr="00EC45A0">
        <w:rPr>
          <w:rFonts w:ascii="Times New Roman" w:hAnsi="Times New Roman" w:cs="Times New Roman"/>
          <w:bCs/>
          <w:color w:val="231F20"/>
          <w:sz w:val="28"/>
          <w:szCs w:val="28"/>
        </w:rPr>
        <w:t>000 руб.</w:t>
      </w:r>
    </w:p>
    <w:p w:rsidR="00D37E6C" w:rsidRPr="00D37E6C" w:rsidRDefault="00D37E6C" w:rsidP="003C3F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0578A3" w:rsidRDefault="000578A3" w:rsidP="003C3F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31F20"/>
          <w:sz w:val="28"/>
          <w:szCs w:val="28"/>
        </w:rPr>
        <w:br w:type="page"/>
      </w:r>
    </w:p>
    <w:p w:rsidR="003C3F7B" w:rsidRPr="003C3F7B" w:rsidRDefault="003C3F7B" w:rsidP="003C3F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  <w:r w:rsidRPr="003C3F7B">
        <w:rPr>
          <w:rFonts w:ascii="Times New Roman" w:hAnsi="Times New Roman" w:cs="Times New Roman"/>
          <w:b/>
          <w:bCs/>
          <w:color w:val="231F20"/>
          <w:sz w:val="28"/>
          <w:szCs w:val="28"/>
        </w:rPr>
        <w:lastRenderedPageBreak/>
        <w:t>Задача 2.</w:t>
      </w:r>
    </w:p>
    <w:p w:rsidR="00E45D2A" w:rsidRDefault="003C3F7B" w:rsidP="003C3F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3C3F7B">
        <w:rPr>
          <w:rFonts w:ascii="Times New Roman" w:hAnsi="Times New Roman" w:cs="Times New Roman"/>
          <w:bCs/>
          <w:color w:val="231F20"/>
          <w:sz w:val="28"/>
          <w:szCs w:val="28"/>
        </w:rPr>
        <w:t>Первоначальная стоимость станка – 80 000 руб., срок службы – 12 лет. Определите годовую величину амортизационных отчислений линейным сп</w:t>
      </w:r>
      <w:r w:rsidRPr="003C3F7B">
        <w:rPr>
          <w:rFonts w:ascii="Times New Roman" w:hAnsi="Times New Roman" w:cs="Times New Roman"/>
          <w:bCs/>
          <w:color w:val="231F20"/>
          <w:sz w:val="28"/>
          <w:szCs w:val="28"/>
        </w:rPr>
        <w:t>о</w:t>
      </w:r>
      <w:r w:rsidRPr="003C3F7B">
        <w:rPr>
          <w:rFonts w:ascii="Times New Roman" w:hAnsi="Times New Roman" w:cs="Times New Roman"/>
          <w:bCs/>
          <w:color w:val="231F20"/>
          <w:sz w:val="28"/>
          <w:szCs w:val="28"/>
        </w:rPr>
        <w:t>собом и способом списания стоимости по с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>умме числа лет полезного испол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>ь</w:t>
      </w:r>
      <w:r w:rsidRPr="003C3F7B">
        <w:rPr>
          <w:rFonts w:ascii="Times New Roman" w:hAnsi="Times New Roman" w:cs="Times New Roman"/>
          <w:bCs/>
          <w:color w:val="231F20"/>
          <w:sz w:val="28"/>
          <w:szCs w:val="28"/>
        </w:rPr>
        <w:t>зования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>.</w:t>
      </w:r>
    </w:p>
    <w:p w:rsidR="003C3F7B" w:rsidRPr="00D37E6C" w:rsidRDefault="003C3F7B" w:rsidP="003C3F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color w:val="231F20"/>
          <w:sz w:val="28"/>
          <w:szCs w:val="28"/>
        </w:rPr>
      </w:pPr>
      <w:r w:rsidRPr="00D37E6C">
        <w:rPr>
          <w:rFonts w:ascii="Times New Roman" w:hAnsi="Times New Roman" w:cs="Times New Roman"/>
          <w:bCs/>
          <w:i/>
          <w:color w:val="231F20"/>
          <w:sz w:val="28"/>
          <w:szCs w:val="28"/>
        </w:rPr>
        <w:t>Решение:</w:t>
      </w:r>
    </w:p>
    <w:p w:rsidR="003C3F7B" w:rsidRPr="003C3F7B" w:rsidRDefault="003C3F7B" w:rsidP="003C3F7B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3C3F7B">
        <w:rPr>
          <w:rFonts w:ascii="Times New Roman" w:hAnsi="Times New Roman" w:cs="Times New Roman"/>
          <w:bCs/>
          <w:color w:val="231F20"/>
          <w:sz w:val="28"/>
          <w:szCs w:val="28"/>
        </w:rPr>
        <w:t>Определим норму амортизации и величину годовых амортизационных отчислений линейным способом:</w:t>
      </w:r>
    </w:p>
    <w:p w:rsidR="00E45D2A" w:rsidRPr="000D71C2" w:rsidRDefault="000D71C2" w:rsidP="003C3F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color w:val="231F20"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color w:val="231F20"/>
              <w:sz w:val="28"/>
              <w:szCs w:val="28"/>
            </w:rPr>
            <m:t>А=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color w:val="231F20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color w:val="231F2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231F20"/>
                      <w:sz w:val="28"/>
                      <w:szCs w:val="28"/>
                    </w:rPr>
                    <m:t>С</m:t>
                  </m:r>
                </m:e>
                <m:sub>
                  <m:r>
                    <w:rPr>
                      <w:rFonts w:ascii="Cambria Math" w:hAnsi="Cambria Math" w:cs="Times New Roman"/>
                      <w:color w:val="231F20"/>
                      <w:sz w:val="28"/>
                      <w:szCs w:val="28"/>
                    </w:rPr>
                    <m:t>бал</m:t>
                  </m:r>
                </m:sub>
              </m:sSub>
              <m:r>
                <w:rPr>
                  <w:rFonts w:ascii="Cambria Math" w:hAnsi="Cambria Math" w:cs="Times New Roman"/>
                  <w:color w:val="231F20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color w:val="231F2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231F20"/>
                      <w:sz w:val="28"/>
                      <w:szCs w:val="28"/>
                    </w:rPr>
                    <m:t>Н</m:t>
                  </m:r>
                </m:e>
                <m:sub>
                  <m:r>
                    <w:rPr>
                      <w:rFonts w:ascii="Cambria Math" w:hAnsi="Cambria Math" w:cs="Times New Roman"/>
                      <w:color w:val="231F20"/>
                      <w:sz w:val="28"/>
                      <w:szCs w:val="28"/>
                    </w:rPr>
                    <m:t>а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color w:val="231F20"/>
                  <w:sz w:val="28"/>
                  <w:szCs w:val="28"/>
                </w:rPr>
                <m:t>100</m:t>
              </m:r>
            </m:den>
          </m:f>
        </m:oMath>
      </m:oMathPara>
    </w:p>
    <w:p w:rsidR="000D71C2" w:rsidRPr="000D71C2" w:rsidRDefault="000D71C2" w:rsidP="000D71C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>г</w:t>
      </w:r>
      <w:r w:rsidRPr="000D71C2">
        <w:rPr>
          <w:rFonts w:ascii="Times New Roman" w:hAnsi="Times New Roman" w:cs="Times New Roman"/>
          <w:bCs/>
          <w:color w:val="231F20"/>
          <w:sz w:val="28"/>
          <w:szCs w:val="28"/>
        </w:rPr>
        <w:t>де</w:t>
      </w:r>
      <w:proofErr w:type="gramStart"/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 </w:t>
      </w:r>
      <w:r w:rsidRPr="000D71C2">
        <w:rPr>
          <w:rFonts w:ascii="Times New Roman" w:hAnsi="Times New Roman" w:cs="Times New Roman"/>
          <w:bCs/>
          <w:i/>
          <w:color w:val="231F20"/>
          <w:sz w:val="28"/>
          <w:szCs w:val="28"/>
        </w:rPr>
        <w:t>А</w:t>
      </w:r>
      <w:proofErr w:type="gramEnd"/>
      <w:r w:rsidRPr="000D71C2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– размер амортизационных отчислений, руб.;</w:t>
      </w:r>
    </w:p>
    <w:p w:rsidR="00E45D2A" w:rsidRPr="000D71C2" w:rsidRDefault="000D71C2" w:rsidP="000D71C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71C2">
        <w:rPr>
          <w:rFonts w:ascii="Times New Roman" w:hAnsi="Times New Roman" w:cs="Times New Roman"/>
          <w:bCs/>
          <w:i/>
          <w:color w:val="231F20"/>
          <w:sz w:val="28"/>
          <w:szCs w:val="28"/>
        </w:rPr>
        <w:t xml:space="preserve">      </w:t>
      </w:r>
      <w:proofErr w:type="spellStart"/>
      <w:r w:rsidRPr="000D71C2">
        <w:rPr>
          <w:rFonts w:ascii="Times New Roman" w:hAnsi="Times New Roman" w:cs="Times New Roman"/>
          <w:bCs/>
          <w:i/>
          <w:color w:val="231F20"/>
          <w:sz w:val="28"/>
          <w:szCs w:val="28"/>
        </w:rPr>
        <w:t>С</w:t>
      </w:r>
      <w:r w:rsidRPr="000D71C2">
        <w:rPr>
          <w:rFonts w:ascii="Times New Roman" w:hAnsi="Times New Roman" w:cs="Times New Roman"/>
          <w:bCs/>
          <w:i/>
          <w:color w:val="231F20"/>
          <w:sz w:val="28"/>
          <w:szCs w:val="28"/>
          <w:vertAlign w:val="subscript"/>
        </w:rPr>
        <w:t>бал</w:t>
      </w:r>
      <w:proofErr w:type="spellEnd"/>
      <w:r w:rsidRPr="000D71C2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- первоначальная (балансовая) стои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>мость основных фондов, руб.; 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br/>
      </w:r>
      <w:r w:rsidRPr="000D71C2">
        <w:rPr>
          <w:rFonts w:ascii="Times New Roman" w:hAnsi="Times New Roman" w:cs="Times New Roman"/>
          <w:bCs/>
          <w:i/>
          <w:color w:val="231F20"/>
          <w:sz w:val="28"/>
          <w:szCs w:val="28"/>
        </w:rPr>
        <w:t xml:space="preserve">      </w:t>
      </w:r>
      <w:proofErr w:type="gramStart"/>
      <w:r w:rsidRPr="000D71C2">
        <w:rPr>
          <w:rFonts w:ascii="Times New Roman" w:hAnsi="Times New Roman" w:cs="Times New Roman"/>
          <w:bCs/>
          <w:i/>
          <w:color w:val="231F20"/>
          <w:sz w:val="28"/>
          <w:szCs w:val="28"/>
        </w:rPr>
        <w:t>Н</w:t>
      </w:r>
      <w:r w:rsidRPr="000D71C2">
        <w:rPr>
          <w:rFonts w:ascii="Times New Roman" w:hAnsi="Times New Roman" w:cs="Times New Roman"/>
          <w:bCs/>
          <w:i/>
          <w:color w:val="231F20"/>
          <w:sz w:val="28"/>
          <w:szCs w:val="28"/>
          <w:vertAlign w:val="subscript"/>
        </w:rPr>
        <w:t>а</w:t>
      </w:r>
      <w:proofErr w:type="gramEnd"/>
      <w:r w:rsidRPr="000D71C2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– </w:t>
      </w:r>
      <w:proofErr w:type="gramStart"/>
      <w:r w:rsidRPr="000D71C2">
        <w:rPr>
          <w:rFonts w:ascii="Times New Roman" w:hAnsi="Times New Roman" w:cs="Times New Roman"/>
          <w:bCs/>
          <w:color w:val="231F20"/>
          <w:sz w:val="28"/>
          <w:szCs w:val="28"/>
        </w:rPr>
        <w:t>норма</w:t>
      </w:r>
      <w:proofErr w:type="gramEnd"/>
      <w:r w:rsidRPr="000D71C2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амортизации, %. </w:t>
      </w:r>
    </w:p>
    <w:p w:rsidR="000D71C2" w:rsidRPr="000D71C2" w:rsidRDefault="000D71C2" w:rsidP="000D71C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     </w:t>
      </w:r>
      <w:r w:rsidRPr="000D71C2">
        <w:rPr>
          <w:rFonts w:ascii="Times New Roman" w:hAnsi="Times New Roman" w:cs="Times New Roman"/>
          <w:bCs/>
          <w:color w:val="231F20"/>
          <w:sz w:val="28"/>
          <w:szCs w:val="28"/>
        </w:rPr>
        <w:t>Норма амортизации: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            </w:t>
      </w:r>
      <m:oMath>
        <m:sSub>
          <m:sSubPr>
            <m:ctrlPr>
              <w:rPr>
                <w:rFonts w:ascii="Cambria Math" w:hAnsi="Cambria Math" w:cs="Times New Roman"/>
                <w:bCs/>
                <w:color w:val="231F2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231F20"/>
                <w:sz w:val="28"/>
                <w:szCs w:val="28"/>
              </w:rPr>
              <m:t>Н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231F20"/>
                <w:sz w:val="28"/>
                <w:szCs w:val="28"/>
              </w:rPr>
              <m:t>а</m:t>
            </m:r>
          </m:sub>
        </m:sSub>
        <m:r>
          <m:rPr>
            <m:sty m:val="p"/>
          </m:rPr>
          <w:rPr>
            <w:rFonts w:ascii="Cambria Math" w:hAnsi="Cambria Math" w:cs="Times New Roman"/>
            <w:color w:val="231F20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bCs/>
                <w:color w:val="231F2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231F20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bCs/>
                    <w:color w:val="231F20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231F20"/>
                    <w:sz w:val="28"/>
                    <w:szCs w:val="28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231F20"/>
                    <w:sz w:val="28"/>
                    <w:szCs w:val="28"/>
                  </w:rPr>
                  <m:t>сл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color w:val="231F20"/>
            <w:sz w:val="28"/>
            <w:szCs w:val="28"/>
          </w:rPr>
          <m:t>*100</m:t>
        </m:r>
      </m:oMath>
    </w:p>
    <w:p w:rsidR="000D71C2" w:rsidRDefault="000D71C2" w:rsidP="000D71C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где </w:t>
      </w:r>
      <w:proofErr w:type="spellStart"/>
      <w:r w:rsidRPr="000D71C2">
        <w:rPr>
          <w:rFonts w:ascii="Times New Roman" w:hAnsi="Times New Roman" w:cs="Times New Roman"/>
          <w:bCs/>
          <w:i/>
          <w:color w:val="231F20"/>
          <w:sz w:val="28"/>
          <w:szCs w:val="28"/>
        </w:rPr>
        <w:t>Т</w:t>
      </w:r>
      <w:r w:rsidRPr="000D71C2">
        <w:rPr>
          <w:rFonts w:ascii="Times New Roman" w:hAnsi="Times New Roman" w:cs="Times New Roman"/>
          <w:bCs/>
          <w:i/>
          <w:color w:val="231F20"/>
          <w:sz w:val="28"/>
          <w:szCs w:val="28"/>
          <w:vertAlign w:val="subscript"/>
        </w:rPr>
        <w:t>сл</w:t>
      </w:r>
      <w:proofErr w:type="spellEnd"/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- срок службы основных фондов.</w:t>
      </w:r>
    </w:p>
    <w:p w:rsidR="006A0B82" w:rsidRDefault="00777026" w:rsidP="007770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color w:val="231F20"/>
          <w:sz w:val="28"/>
          <w:szCs w:val="28"/>
        </w:rPr>
        <w:t>Т.</w:t>
      </w:r>
      <w:proofErr w:type="gramStart"/>
      <w:r>
        <w:rPr>
          <w:rFonts w:ascii="Times New Roman" w:hAnsi="Times New Roman" w:cs="Times New Roman"/>
          <w:bCs/>
          <w:color w:val="231F20"/>
          <w:sz w:val="28"/>
          <w:szCs w:val="28"/>
        </w:rPr>
        <w:t>о</w:t>
      </w:r>
      <w:proofErr w:type="spellEnd"/>
      <w:proofErr w:type="gramEnd"/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bCs/>
          <w:color w:val="231F20"/>
          <w:sz w:val="28"/>
          <w:szCs w:val="28"/>
        </w:rPr>
        <w:t>норма</w:t>
      </w:r>
      <w:proofErr w:type="gramEnd"/>
      <w:r w:rsidRPr="00777026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амортизации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:    </w:t>
      </w:r>
      <w:r w:rsidR="006A0B82" w:rsidRPr="006A0B82">
        <w:rPr>
          <w:rFonts w:ascii="Times New Roman" w:hAnsi="Times New Roman" w:cs="Times New Roman"/>
          <w:bCs/>
          <w:i/>
          <w:color w:val="231F20"/>
          <w:sz w:val="28"/>
          <w:szCs w:val="28"/>
        </w:rPr>
        <w:t>Н</w:t>
      </w:r>
      <w:r w:rsidR="006A0B82" w:rsidRPr="006A0B82">
        <w:rPr>
          <w:rFonts w:ascii="Times New Roman" w:hAnsi="Times New Roman" w:cs="Times New Roman"/>
          <w:bCs/>
          <w:i/>
          <w:color w:val="231F20"/>
          <w:sz w:val="28"/>
          <w:szCs w:val="28"/>
          <w:vertAlign w:val="subscript"/>
        </w:rPr>
        <w:t>а</w:t>
      </w:r>
      <w:r w:rsidR="006A0B82">
        <w:rPr>
          <w:rFonts w:ascii="Times New Roman" w:hAnsi="Times New Roman" w:cs="Times New Roman"/>
          <w:bCs/>
          <w:color w:val="231F20"/>
          <w:sz w:val="28"/>
          <w:szCs w:val="28"/>
          <w:vertAlign w:val="subscript"/>
        </w:rPr>
        <w:t xml:space="preserve"> </w:t>
      </w:r>
      <w:r w:rsidR="006A0B82">
        <w:rPr>
          <w:rFonts w:ascii="Times New Roman" w:hAnsi="Times New Roman" w:cs="Times New Roman"/>
          <w:bCs/>
          <w:color w:val="231F20"/>
          <w:sz w:val="28"/>
          <w:szCs w:val="28"/>
        </w:rPr>
        <w:t>= 1/12*100 = 8,3%</w:t>
      </w:r>
    </w:p>
    <w:p w:rsidR="00777026" w:rsidRDefault="00777026" w:rsidP="0077702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>Величина</w:t>
      </w:r>
      <w:r w:rsidRPr="00777026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годовых амортизационных отчислений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>:</w:t>
      </w:r>
    </w:p>
    <w:p w:rsidR="006A0B82" w:rsidRDefault="006A0B82" w:rsidP="0077702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i/>
          <w:color w:val="231F20"/>
          <w:sz w:val="28"/>
          <w:szCs w:val="28"/>
        </w:rPr>
        <w:t>А=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231F20"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color w:val="231F20"/>
                <w:sz w:val="32"/>
                <w:szCs w:val="32"/>
              </w:rPr>
              <m:t>80000*8,3</m:t>
            </m:r>
          </m:num>
          <m:den>
            <m:r>
              <w:rPr>
                <w:rFonts w:ascii="Cambria Math" w:hAnsi="Cambria Math" w:cs="Times New Roman"/>
                <w:color w:val="231F20"/>
                <w:sz w:val="32"/>
                <w:szCs w:val="32"/>
              </w:rPr>
              <m:t>100</m:t>
            </m:r>
          </m:den>
        </m:f>
      </m:oMath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= </w:t>
      </w:r>
      <w:r w:rsidRPr="006A0B82">
        <w:rPr>
          <w:rFonts w:ascii="Times New Roman" w:eastAsiaTheme="minorEastAsia" w:hAnsi="Times New Roman" w:cs="Times New Roman"/>
          <w:bCs/>
          <w:color w:val="231F20"/>
          <w:sz w:val="28"/>
          <w:szCs w:val="28"/>
        </w:rPr>
        <w:t>6640 руб.</w:t>
      </w:r>
    </w:p>
    <w:p w:rsidR="00777026" w:rsidRDefault="00AA219C" w:rsidP="00777026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</w:pP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Определим годовую величину</w:t>
      </w:r>
      <w:r w:rsidRPr="00AA219C"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амортизационных отчислений</w:t>
      </w: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</w:t>
      </w:r>
      <w:r w:rsidRPr="00AA219C"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способом списания стоимости по с</w:t>
      </w: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умме числа лет полезного использования. Г</w:t>
      </w:r>
      <w:r w:rsidRPr="00AA219C"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одовая норма амортизации определяется и</w:t>
      </w:r>
      <w:r w:rsidRPr="00AA219C"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с</w:t>
      </w:r>
      <w:r w:rsidRPr="00AA219C"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ходя из первоначальной стоимости объекта основных средств и годового соотношения, где в числителе – число лет, оста</w:t>
      </w:r>
      <w:r w:rsidRPr="00AA219C"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ю</w:t>
      </w:r>
      <w:r w:rsidRPr="00AA219C"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щихся до конца срока службы объекта, а в знаменателе – су</w:t>
      </w:r>
      <w:r w:rsidRPr="00AA219C"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м</w:t>
      </w:r>
      <w:r w:rsidRPr="00AA219C"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ма </w:t>
      </w:r>
      <w:proofErr w:type="gramStart"/>
      <w:r w:rsidRPr="00AA219C"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чисел лет срока полезного использования объекта</w:t>
      </w:r>
      <w:proofErr w:type="gramEnd"/>
      <w:r w:rsidRPr="00AA219C"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.</w:t>
      </w:r>
    </w:p>
    <w:p w:rsidR="00777026" w:rsidRDefault="00777026" w:rsidP="007770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</w:pPr>
      <w:r w:rsidRPr="00777026"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Сумма чисел лет срока полезного использования будет равна</w:t>
      </w:r>
      <w:r w:rsidR="00447EA3"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:</w:t>
      </w:r>
    </w:p>
    <w:p w:rsidR="00447EA3" w:rsidRDefault="00447EA3" w:rsidP="00447EA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</w:pP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1+2+3+4+5+6+7+8+9+10+11+12 = 78</w:t>
      </w:r>
    </w:p>
    <w:p w:rsidR="00447EA3" w:rsidRDefault="00447EA3" w:rsidP="00447E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</w:pPr>
      <w:r w:rsidRPr="00447EA3"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В первый год эксплуатации сумма амортизации будет равна</w:t>
      </w: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:</w:t>
      </w:r>
    </w:p>
    <w:p w:rsidR="00447EA3" w:rsidRDefault="00447EA3" w:rsidP="00447EA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</w:pP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lastRenderedPageBreak/>
        <w:t>А</w:t>
      </w:r>
      <w:proofErr w:type="gramStart"/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  <w:vertAlign w:val="subscript"/>
        </w:rPr>
        <w:t>1</w:t>
      </w:r>
      <w:proofErr w:type="gramEnd"/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= </w:t>
      </w:r>
      <m:oMath>
        <m:r>
          <w:rPr>
            <w:rFonts w:ascii="Cambria Math" w:eastAsiaTheme="minorEastAsia" w:hAnsi="Cambria Math" w:cs="Times New Roman"/>
            <w:color w:val="231F20"/>
            <w:sz w:val="32"/>
            <w:szCs w:val="32"/>
          </w:rPr>
          <m:t>80000*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color w:val="231F20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231F20"/>
                <w:sz w:val="32"/>
                <w:szCs w:val="32"/>
              </w:rPr>
              <m:t>12</m:t>
            </m:r>
          </m:num>
          <m:den>
            <m:r>
              <w:rPr>
                <w:rFonts w:ascii="Cambria Math" w:eastAsiaTheme="minorEastAsia" w:hAnsi="Cambria Math" w:cs="Times New Roman"/>
                <w:color w:val="231F20"/>
                <w:sz w:val="32"/>
                <w:szCs w:val="32"/>
              </w:rPr>
              <m:t>78</m:t>
            </m:r>
          </m:den>
        </m:f>
      </m:oMath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= 12308 руб.</w:t>
      </w:r>
    </w:p>
    <w:p w:rsidR="00447EA3" w:rsidRDefault="001E6ADB" w:rsidP="00447E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</w:pP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Во второй</w:t>
      </w:r>
      <w:r w:rsidR="00447EA3" w:rsidRPr="00447EA3"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год эксплуатации сумма амортизации будет равна</w:t>
      </w: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:</w:t>
      </w:r>
    </w:p>
    <w:p w:rsidR="001E6ADB" w:rsidRDefault="001E6ADB" w:rsidP="001E6AD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</w:pP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А</w:t>
      </w:r>
      <w:proofErr w:type="gramStart"/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  <w:vertAlign w:val="subscript"/>
        </w:rPr>
        <w:t>2</w:t>
      </w:r>
      <w:proofErr w:type="gramEnd"/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= </w:t>
      </w:r>
      <m:oMath>
        <m:r>
          <w:rPr>
            <w:rFonts w:ascii="Cambria Math" w:eastAsiaTheme="minorEastAsia" w:hAnsi="Cambria Math" w:cs="Times New Roman"/>
            <w:color w:val="231F20"/>
            <w:sz w:val="32"/>
            <w:szCs w:val="32"/>
          </w:rPr>
          <m:t>80000*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color w:val="231F20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231F20"/>
                <w:sz w:val="32"/>
                <w:szCs w:val="32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color w:val="231F20"/>
                <w:sz w:val="32"/>
                <w:szCs w:val="32"/>
              </w:rPr>
              <m:t>78</m:t>
            </m:r>
          </m:den>
        </m:f>
      </m:oMath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= 11282 руб.</w:t>
      </w:r>
    </w:p>
    <w:p w:rsidR="001E6ADB" w:rsidRDefault="001E6ADB" w:rsidP="001E6AD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</w:pP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Соответственно в последующие годы</w:t>
      </w:r>
      <w:r w:rsidRPr="001E6ADB"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эксплуатации сумма амортизации будет равна:</w:t>
      </w:r>
    </w:p>
    <w:p w:rsidR="001E6ADB" w:rsidRDefault="001E6ADB" w:rsidP="001E6AD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</w:pP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А</w:t>
      </w: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  <w:vertAlign w:val="subscript"/>
        </w:rPr>
        <w:t>3</w:t>
      </w: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= </w:t>
      </w:r>
      <m:oMath>
        <m:r>
          <w:rPr>
            <w:rFonts w:ascii="Cambria Math" w:eastAsiaTheme="minorEastAsia" w:hAnsi="Cambria Math" w:cs="Times New Roman"/>
            <w:color w:val="231F20"/>
            <w:sz w:val="32"/>
            <w:szCs w:val="32"/>
          </w:rPr>
          <m:t>80000*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color w:val="231F20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231F20"/>
                <w:sz w:val="32"/>
                <w:szCs w:val="32"/>
              </w:rPr>
              <m:t>10</m:t>
            </m:r>
          </m:num>
          <m:den>
            <m:r>
              <w:rPr>
                <w:rFonts w:ascii="Cambria Math" w:eastAsiaTheme="minorEastAsia" w:hAnsi="Cambria Math" w:cs="Times New Roman"/>
                <w:color w:val="231F20"/>
                <w:sz w:val="32"/>
                <w:szCs w:val="32"/>
              </w:rPr>
              <m:t>78</m:t>
            </m:r>
          </m:den>
        </m:f>
      </m:oMath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= 10256 руб.</w:t>
      </w:r>
    </w:p>
    <w:p w:rsidR="001E6ADB" w:rsidRDefault="001E6ADB" w:rsidP="001E6ADB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</w:pP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                                 А</w:t>
      </w:r>
      <w:proofErr w:type="gramStart"/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  <w:vertAlign w:val="subscript"/>
        </w:rPr>
        <w:t>4</w:t>
      </w:r>
      <w:proofErr w:type="gramEnd"/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= </w:t>
      </w:r>
      <m:oMath>
        <m:r>
          <w:rPr>
            <w:rFonts w:ascii="Cambria Math" w:eastAsiaTheme="minorEastAsia" w:hAnsi="Cambria Math" w:cs="Times New Roman"/>
            <w:color w:val="231F20"/>
            <w:sz w:val="32"/>
            <w:szCs w:val="32"/>
          </w:rPr>
          <m:t>80000*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color w:val="231F20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231F20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color w:val="231F20"/>
                <w:sz w:val="32"/>
                <w:szCs w:val="32"/>
              </w:rPr>
              <m:t>78</m:t>
            </m:r>
          </m:den>
        </m:f>
      </m:oMath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= 9231 руб.</w:t>
      </w:r>
    </w:p>
    <w:p w:rsidR="001E6ADB" w:rsidRDefault="001E6ADB" w:rsidP="001E6AD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</w:pP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А</w:t>
      </w: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  <w:vertAlign w:val="subscript"/>
        </w:rPr>
        <w:t xml:space="preserve">5 </w:t>
      </w: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= </w:t>
      </w:r>
      <m:oMath>
        <m:r>
          <w:rPr>
            <w:rFonts w:ascii="Cambria Math" w:eastAsiaTheme="minorEastAsia" w:hAnsi="Cambria Math" w:cs="Times New Roman"/>
            <w:color w:val="231F20"/>
            <w:sz w:val="32"/>
            <w:szCs w:val="32"/>
          </w:rPr>
          <m:t>80000*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color w:val="231F20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231F20"/>
                <w:sz w:val="32"/>
                <w:szCs w:val="32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color w:val="231F20"/>
                <w:sz w:val="32"/>
                <w:szCs w:val="32"/>
              </w:rPr>
              <m:t>78</m:t>
            </m:r>
          </m:den>
        </m:f>
      </m:oMath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 = 8205 руб.    </w:t>
      </w:r>
    </w:p>
    <w:p w:rsidR="001E6ADB" w:rsidRDefault="001E6ADB" w:rsidP="001E6ADB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</w:pP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                                 А</w:t>
      </w:r>
      <w:proofErr w:type="gramStart"/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  <w:vertAlign w:val="subscript"/>
        </w:rPr>
        <w:t>6</w:t>
      </w:r>
      <w:proofErr w:type="gramEnd"/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= </w:t>
      </w:r>
      <m:oMath>
        <m:r>
          <w:rPr>
            <w:rFonts w:ascii="Cambria Math" w:eastAsiaTheme="minorEastAsia" w:hAnsi="Cambria Math" w:cs="Times New Roman"/>
            <w:color w:val="231F20"/>
            <w:sz w:val="32"/>
            <w:szCs w:val="32"/>
          </w:rPr>
          <m:t>80000*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color w:val="231F20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231F20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color w:val="231F20"/>
                <w:sz w:val="32"/>
                <w:szCs w:val="32"/>
              </w:rPr>
              <m:t>78</m:t>
            </m:r>
          </m:den>
        </m:f>
      </m:oMath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= 7180 руб.</w:t>
      </w:r>
    </w:p>
    <w:p w:rsidR="001E6ADB" w:rsidRDefault="001E6ADB" w:rsidP="001E6ADB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</w:pP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                                 А</w:t>
      </w:r>
      <w:proofErr w:type="gramStart"/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  <w:vertAlign w:val="subscript"/>
        </w:rPr>
        <w:t>7</w:t>
      </w:r>
      <w:proofErr w:type="gramEnd"/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  <w:vertAlign w:val="subscript"/>
        </w:rPr>
        <w:t xml:space="preserve"> </w:t>
      </w: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= </w:t>
      </w:r>
      <m:oMath>
        <m:r>
          <w:rPr>
            <w:rFonts w:ascii="Cambria Math" w:eastAsiaTheme="minorEastAsia" w:hAnsi="Cambria Math" w:cs="Times New Roman"/>
            <w:color w:val="231F20"/>
            <w:sz w:val="32"/>
            <w:szCs w:val="32"/>
          </w:rPr>
          <m:t>80000*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color w:val="231F20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231F20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color w:val="231F20"/>
                <w:sz w:val="32"/>
                <w:szCs w:val="32"/>
              </w:rPr>
              <m:t>78</m:t>
            </m:r>
          </m:den>
        </m:f>
      </m:oMath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= 6154 руб.</w:t>
      </w:r>
    </w:p>
    <w:p w:rsidR="001E6ADB" w:rsidRDefault="001E6ADB" w:rsidP="001E6ADB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</w:pP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                                 А</w:t>
      </w: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  <w:vertAlign w:val="subscript"/>
        </w:rPr>
        <w:t>8</w:t>
      </w: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= </w:t>
      </w:r>
      <m:oMath>
        <m:r>
          <w:rPr>
            <w:rFonts w:ascii="Cambria Math" w:eastAsiaTheme="minorEastAsia" w:hAnsi="Cambria Math" w:cs="Times New Roman"/>
            <w:color w:val="231F20"/>
            <w:sz w:val="32"/>
            <w:szCs w:val="32"/>
          </w:rPr>
          <m:t>80000*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color w:val="231F20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231F20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color w:val="231F20"/>
                <w:sz w:val="32"/>
                <w:szCs w:val="32"/>
              </w:rPr>
              <m:t>78</m:t>
            </m:r>
          </m:den>
        </m:f>
      </m:oMath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= 5128 руб.</w:t>
      </w:r>
    </w:p>
    <w:p w:rsidR="001E6ADB" w:rsidRDefault="001E6ADB" w:rsidP="001E6ADB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</w:pP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                                 А</w:t>
      </w:r>
      <w:proofErr w:type="gramStart"/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  <w:vertAlign w:val="subscript"/>
        </w:rPr>
        <w:t>9</w:t>
      </w:r>
      <w:proofErr w:type="gramEnd"/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= </w:t>
      </w:r>
      <m:oMath>
        <m:r>
          <w:rPr>
            <w:rFonts w:ascii="Cambria Math" w:eastAsiaTheme="minorEastAsia" w:hAnsi="Cambria Math" w:cs="Times New Roman"/>
            <w:color w:val="231F20"/>
            <w:sz w:val="32"/>
            <w:szCs w:val="32"/>
          </w:rPr>
          <m:t>80000*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color w:val="231F20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231F20"/>
                <w:sz w:val="32"/>
                <w:szCs w:val="32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color w:val="231F20"/>
                <w:sz w:val="32"/>
                <w:szCs w:val="32"/>
              </w:rPr>
              <m:t>78</m:t>
            </m:r>
          </m:den>
        </m:f>
      </m:oMath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= 4103 руб.</w:t>
      </w:r>
    </w:p>
    <w:p w:rsidR="001E6ADB" w:rsidRDefault="001E6ADB" w:rsidP="001E6AD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</w:pP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А</w:t>
      </w: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  <w:vertAlign w:val="subscript"/>
        </w:rPr>
        <w:t>10</w:t>
      </w: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= </w:t>
      </w:r>
      <m:oMath>
        <m:r>
          <w:rPr>
            <w:rFonts w:ascii="Cambria Math" w:eastAsiaTheme="minorEastAsia" w:hAnsi="Cambria Math" w:cs="Times New Roman"/>
            <w:color w:val="231F20"/>
            <w:sz w:val="32"/>
            <w:szCs w:val="32"/>
          </w:rPr>
          <m:t>80000*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color w:val="231F20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231F20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color w:val="231F20"/>
                <w:sz w:val="32"/>
                <w:szCs w:val="32"/>
              </w:rPr>
              <m:t>78</m:t>
            </m:r>
          </m:den>
        </m:f>
      </m:oMath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= 3077 руб.</w:t>
      </w:r>
    </w:p>
    <w:p w:rsidR="001E6ADB" w:rsidRDefault="001E6ADB" w:rsidP="001E6AD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</w:pP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А</w:t>
      </w: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  <w:vertAlign w:val="subscript"/>
        </w:rPr>
        <w:t>11</w:t>
      </w: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= </w:t>
      </w:r>
      <m:oMath>
        <m:r>
          <w:rPr>
            <w:rFonts w:ascii="Cambria Math" w:eastAsiaTheme="minorEastAsia" w:hAnsi="Cambria Math" w:cs="Times New Roman"/>
            <w:color w:val="231F20"/>
            <w:sz w:val="32"/>
            <w:szCs w:val="32"/>
          </w:rPr>
          <m:t>80000*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color w:val="231F20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231F20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color w:val="231F20"/>
                <w:sz w:val="32"/>
                <w:szCs w:val="32"/>
              </w:rPr>
              <m:t>78</m:t>
            </m:r>
          </m:den>
        </m:f>
      </m:oMath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= 2051 руб.</w:t>
      </w:r>
    </w:p>
    <w:p w:rsidR="001E6ADB" w:rsidRDefault="001E6ADB" w:rsidP="001E6AD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</w:pP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А</w:t>
      </w: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  <w:vertAlign w:val="subscript"/>
        </w:rPr>
        <w:t>12</w:t>
      </w: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= </w:t>
      </w:r>
      <m:oMath>
        <m:r>
          <w:rPr>
            <w:rFonts w:ascii="Cambria Math" w:eastAsiaTheme="minorEastAsia" w:hAnsi="Cambria Math" w:cs="Times New Roman"/>
            <w:color w:val="231F20"/>
            <w:sz w:val="32"/>
            <w:szCs w:val="32"/>
          </w:rPr>
          <m:t>80000*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color w:val="231F20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231F20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231F20"/>
                <w:sz w:val="32"/>
                <w:szCs w:val="32"/>
              </w:rPr>
              <m:t>78</m:t>
            </m:r>
          </m:den>
        </m:f>
      </m:oMath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= 1026 руб.</w:t>
      </w:r>
    </w:p>
    <w:p w:rsidR="001E6ADB" w:rsidRDefault="00D37E6C" w:rsidP="00D37E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</w:pPr>
      <w:r w:rsidRPr="00D37E6C"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Проанализировав различные способы начисления амортиз</w:t>
      </w:r>
      <w:r w:rsidRPr="00D37E6C"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а</w:t>
      </w:r>
      <w:r w:rsidRPr="00D37E6C"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ции можно сделать вы</w:t>
      </w: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вод, что при применении способа</w:t>
      </w:r>
      <w:r w:rsidRPr="00D37E6C"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 xml:space="preserve"> списания стоимости по сумме чисел лет срока полезного использования су</w:t>
      </w:r>
      <w:r w:rsidRPr="00D37E6C"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м</w:t>
      </w:r>
      <w:r w:rsidRPr="00D37E6C"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ма амортизационных отчислений с годами уменьшается</w:t>
      </w:r>
      <w:r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  <w:t>.</w:t>
      </w:r>
    </w:p>
    <w:p w:rsidR="00D37E6C" w:rsidRPr="00447EA3" w:rsidRDefault="00D37E6C" w:rsidP="00D37E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</w:pPr>
    </w:p>
    <w:p w:rsidR="00AA219C" w:rsidRPr="00AA219C" w:rsidRDefault="00AA219C" w:rsidP="00AA219C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Theme="minorEastAsia" w:hAnsi="Times New Roman" w:cs="Times New Roman"/>
          <w:bCs/>
          <w:color w:val="231F20"/>
          <w:sz w:val="32"/>
          <w:szCs w:val="32"/>
        </w:rPr>
      </w:pPr>
    </w:p>
    <w:p w:rsidR="000C425E" w:rsidRDefault="005531FD" w:rsidP="005531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  <w:r w:rsidRPr="005531FD">
        <w:rPr>
          <w:rFonts w:ascii="Times New Roman" w:hAnsi="Times New Roman" w:cs="Times New Roman"/>
          <w:b/>
          <w:bCs/>
          <w:color w:val="231F20"/>
          <w:sz w:val="28"/>
          <w:szCs w:val="28"/>
        </w:rPr>
        <w:t>СПИСОК ИСПОЛЬЗОВАННОЙ ЛИТЕРАТУРЫ</w:t>
      </w:r>
    </w:p>
    <w:p w:rsidR="005531FD" w:rsidRPr="005531FD" w:rsidRDefault="005531FD" w:rsidP="005531FD">
      <w:pPr>
        <w:pStyle w:val="ab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357" w:firstLine="0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5531FD">
        <w:rPr>
          <w:rFonts w:ascii="Times New Roman" w:hAnsi="Times New Roman" w:cs="Times New Roman"/>
          <w:bCs/>
          <w:color w:val="231F20"/>
          <w:sz w:val="28"/>
          <w:szCs w:val="28"/>
        </w:rPr>
        <w:lastRenderedPageBreak/>
        <w:t>Экономика предприятия: Учебник для вузов</w:t>
      </w:r>
      <w:proofErr w:type="gramStart"/>
      <w:r w:rsidRPr="005531FD">
        <w:rPr>
          <w:rFonts w:ascii="Times New Roman" w:hAnsi="Times New Roman" w:cs="Times New Roman"/>
          <w:bCs/>
          <w:color w:val="231F20"/>
          <w:sz w:val="28"/>
          <w:szCs w:val="28"/>
        </w:rPr>
        <w:t>/ П</w:t>
      </w:r>
      <w:proofErr w:type="gramEnd"/>
      <w:r w:rsidRPr="005531FD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од ред. </w:t>
      </w:r>
      <w:proofErr w:type="spellStart"/>
      <w:r w:rsidRPr="005531FD">
        <w:rPr>
          <w:rFonts w:ascii="Times New Roman" w:hAnsi="Times New Roman" w:cs="Times New Roman"/>
          <w:bCs/>
          <w:color w:val="231F20"/>
          <w:sz w:val="28"/>
          <w:szCs w:val="28"/>
        </w:rPr>
        <w:t>В.Я.Горфинкеля</w:t>
      </w:r>
      <w:proofErr w:type="spellEnd"/>
      <w:r w:rsidRPr="005531FD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, </w:t>
      </w:r>
      <w:proofErr w:type="spellStart"/>
      <w:r w:rsidRPr="005531FD">
        <w:rPr>
          <w:rFonts w:ascii="Times New Roman" w:hAnsi="Times New Roman" w:cs="Times New Roman"/>
          <w:bCs/>
          <w:color w:val="231F20"/>
          <w:sz w:val="28"/>
          <w:szCs w:val="28"/>
        </w:rPr>
        <w:t>Б.Н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>.Чернышова</w:t>
      </w:r>
      <w:proofErr w:type="spellEnd"/>
      <w:r>
        <w:rPr>
          <w:rFonts w:ascii="Times New Roman" w:hAnsi="Times New Roman" w:cs="Times New Roman"/>
          <w:bCs/>
          <w:color w:val="231F20"/>
          <w:sz w:val="28"/>
          <w:szCs w:val="28"/>
        </w:rPr>
        <w:t>. - М.: ЮНИТИ, 2007. -</w:t>
      </w:r>
      <w:r w:rsidRPr="005531FD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670с.</w:t>
      </w:r>
    </w:p>
    <w:p w:rsidR="005531FD" w:rsidRDefault="00B87796" w:rsidP="005531FD">
      <w:pPr>
        <w:pStyle w:val="ab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357" w:firstLine="0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531FD">
        <w:rPr>
          <w:rFonts w:ascii="Times New Roman" w:hAnsi="Times New Roman" w:cs="Times New Roman"/>
          <w:color w:val="231F20"/>
          <w:sz w:val="28"/>
          <w:szCs w:val="28"/>
        </w:rPr>
        <w:t>Экономика организаций (предприятий): Учебник для вузов. /Под ред.</w:t>
      </w:r>
      <w:r w:rsidR="005531FD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="005531FD">
        <w:rPr>
          <w:rFonts w:ascii="Times New Roman" w:hAnsi="Times New Roman" w:cs="Times New Roman"/>
          <w:color w:val="231F20"/>
          <w:sz w:val="28"/>
          <w:szCs w:val="28"/>
        </w:rPr>
        <w:t>В.Я.Горфинкеля</w:t>
      </w:r>
      <w:proofErr w:type="spellEnd"/>
      <w:r w:rsidR="005531FD">
        <w:rPr>
          <w:rFonts w:ascii="Times New Roman" w:hAnsi="Times New Roman" w:cs="Times New Roman"/>
          <w:color w:val="231F20"/>
          <w:sz w:val="28"/>
          <w:szCs w:val="28"/>
        </w:rPr>
        <w:t xml:space="preserve">, </w:t>
      </w:r>
      <w:proofErr w:type="spellStart"/>
      <w:r w:rsidR="005531FD">
        <w:rPr>
          <w:rFonts w:ascii="Times New Roman" w:hAnsi="Times New Roman" w:cs="Times New Roman"/>
          <w:color w:val="231F20"/>
          <w:sz w:val="28"/>
          <w:szCs w:val="28"/>
        </w:rPr>
        <w:t>В.А.Швандара</w:t>
      </w:r>
      <w:proofErr w:type="spellEnd"/>
      <w:r w:rsidR="005531FD">
        <w:rPr>
          <w:rFonts w:ascii="Times New Roman" w:hAnsi="Times New Roman" w:cs="Times New Roman"/>
          <w:color w:val="231F20"/>
          <w:sz w:val="28"/>
          <w:szCs w:val="28"/>
        </w:rPr>
        <w:t>. -</w:t>
      </w:r>
      <w:r w:rsidRPr="005531FD">
        <w:rPr>
          <w:rFonts w:ascii="Times New Roman" w:hAnsi="Times New Roman" w:cs="Times New Roman"/>
          <w:color w:val="231F20"/>
          <w:sz w:val="28"/>
          <w:szCs w:val="28"/>
        </w:rPr>
        <w:t xml:space="preserve"> М.: ЮНИТИ, 2003.-608с.</w:t>
      </w:r>
    </w:p>
    <w:p w:rsidR="005531FD" w:rsidRDefault="005531FD" w:rsidP="005531FD">
      <w:pPr>
        <w:pStyle w:val="ab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357" w:firstLine="0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531FD">
        <w:rPr>
          <w:rFonts w:ascii="Times New Roman" w:hAnsi="Times New Roman" w:cs="Times New Roman"/>
          <w:color w:val="231F20"/>
          <w:sz w:val="28"/>
          <w:szCs w:val="28"/>
        </w:rPr>
        <w:t xml:space="preserve">Экономика фирмы./Под </w:t>
      </w:r>
      <w:proofErr w:type="spellStart"/>
      <w:r w:rsidRPr="005531FD">
        <w:rPr>
          <w:rFonts w:ascii="Times New Roman" w:hAnsi="Times New Roman" w:cs="Times New Roman"/>
          <w:color w:val="231F20"/>
          <w:sz w:val="28"/>
          <w:szCs w:val="28"/>
        </w:rPr>
        <w:t>ред.Н.И.Иващенко</w:t>
      </w:r>
      <w:proofErr w:type="spellEnd"/>
      <w:r w:rsidRPr="005531FD">
        <w:rPr>
          <w:rFonts w:ascii="Times New Roman" w:hAnsi="Times New Roman" w:cs="Times New Roman"/>
          <w:color w:val="231F20"/>
          <w:sz w:val="28"/>
          <w:szCs w:val="28"/>
        </w:rPr>
        <w:t>. М.: ИНФРА-М, 2006. -527с.</w:t>
      </w:r>
    </w:p>
    <w:p w:rsidR="005531FD" w:rsidRPr="005531FD" w:rsidRDefault="005531FD" w:rsidP="005531FD">
      <w:pPr>
        <w:pStyle w:val="ab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357" w:firstLine="0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531FD">
        <w:rPr>
          <w:rFonts w:ascii="Times New Roman" w:hAnsi="Times New Roman" w:cs="Times New Roman"/>
          <w:color w:val="231F20"/>
          <w:sz w:val="28"/>
          <w:szCs w:val="28"/>
        </w:rPr>
        <w:t>Экономика организации: Учебник / Е.Н. Кнышова, Е.Е. Панфилова. - М.: ИД ФОРУМ: НИЦ Инфра-М, 2013. - 336 с</w:t>
      </w:r>
    </w:p>
    <w:p w:rsidR="00443E6B" w:rsidRDefault="005531FD" w:rsidP="00443E6B">
      <w:pPr>
        <w:pStyle w:val="ab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357" w:firstLine="0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531FD">
        <w:rPr>
          <w:rFonts w:ascii="Times New Roman" w:hAnsi="Times New Roman" w:cs="Times New Roman"/>
          <w:color w:val="231F20"/>
          <w:sz w:val="28"/>
          <w:szCs w:val="28"/>
        </w:rPr>
        <w:t>Экономика организаций: Учебник для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вузов</w:t>
      </w:r>
      <w:proofErr w:type="gramStart"/>
      <w:r>
        <w:rPr>
          <w:rFonts w:ascii="Times New Roman" w:hAnsi="Times New Roman" w:cs="Times New Roman"/>
          <w:color w:val="231F20"/>
          <w:sz w:val="28"/>
          <w:szCs w:val="28"/>
        </w:rPr>
        <w:t xml:space="preserve"> / П</w:t>
      </w:r>
      <w:proofErr w:type="gramEnd"/>
      <w:r>
        <w:rPr>
          <w:rFonts w:ascii="Times New Roman" w:hAnsi="Times New Roman" w:cs="Times New Roman"/>
          <w:color w:val="231F20"/>
          <w:sz w:val="28"/>
          <w:szCs w:val="28"/>
        </w:rPr>
        <w:t xml:space="preserve">од ред. </w:t>
      </w:r>
      <w:proofErr w:type="spellStart"/>
      <w:r>
        <w:rPr>
          <w:rFonts w:ascii="Times New Roman" w:hAnsi="Times New Roman" w:cs="Times New Roman"/>
          <w:color w:val="231F20"/>
          <w:sz w:val="28"/>
          <w:szCs w:val="28"/>
        </w:rPr>
        <w:t>Н.П.Любушин</w:t>
      </w:r>
      <w:proofErr w:type="spellEnd"/>
      <w:r>
        <w:rPr>
          <w:rFonts w:ascii="Times New Roman" w:hAnsi="Times New Roman" w:cs="Times New Roman"/>
          <w:color w:val="231F20"/>
          <w:sz w:val="28"/>
          <w:szCs w:val="28"/>
        </w:rPr>
        <w:t>. -</w:t>
      </w:r>
      <w:r w:rsidR="00443E6B">
        <w:rPr>
          <w:rFonts w:ascii="Times New Roman" w:hAnsi="Times New Roman" w:cs="Times New Roman"/>
          <w:color w:val="231F20"/>
          <w:sz w:val="28"/>
          <w:szCs w:val="28"/>
        </w:rPr>
        <w:t xml:space="preserve"> М.: КНОРУС, 2010. -</w:t>
      </w:r>
      <w:r w:rsidRPr="005531FD">
        <w:rPr>
          <w:rFonts w:ascii="Times New Roman" w:hAnsi="Times New Roman" w:cs="Times New Roman"/>
          <w:color w:val="231F20"/>
          <w:sz w:val="28"/>
          <w:szCs w:val="28"/>
        </w:rPr>
        <w:t xml:space="preserve"> 304с.</w:t>
      </w:r>
    </w:p>
    <w:p w:rsidR="00443E6B" w:rsidRDefault="00443E6B" w:rsidP="00443E6B">
      <w:pPr>
        <w:pStyle w:val="ab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357" w:firstLine="0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443E6B">
        <w:rPr>
          <w:rFonts w:ascii="Times New Roman" w:hAnsi="Times New Roman" w:cs="Times New Roman"/>
          <w:color w:val="231F20"/>
          <w:sz w:val="28"/>
          <w:szCs w:val="28"/>
        </w:rPr>
        <w:t>Экономика организации (предприятия): Учебник для ср. спец. учебных заведений / Н.А. Сафронов. - 2-e изд., с изм. - М.: Магистр: НИЦ Инфра-М, 2013. - 256 с.</w:t>
      </w:r>
    </w:p>
    <w:p w:rsidR="005531FD" w:rsidRPr="00443E6B" w:rsidRDefault="005531FD" w:rsidP="00443E6B">
      <w:pPr>
        <w:pStyle w:val="ab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357" w:firstLine="0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443E6B">
        <w:rPr>
          <w:rFonts w:ascii="Times New Roman" w:hAnsi="Times New Roman" w:cs="Times New Roman"/>
          <w:color w:val="231F20"/>
          <w:sz w:val="28"/>
          <w:szCs w:val="28"/>
        </w:rPr>
        <w:t>Экономика предприятия: Учебник для вузов</w:t>
      </w:r>
      <w:proofErr w:type="gramStart"/>
      <w:r w:rsidRPr="00443E6B">
        <w:rPr>
          <w:rFonts w:ascii="Times New Roman" w:hAnsi="Times New Roman" w:cs="Times New Roman"/>
          <w:color w:val="231F20"/>
          <w:sz w:val="28"/>
          <w:szCs w:val="28"/>
        </w:rPr>
        <w:t xml:space="preserve"> / П</w:t>
      </w:r>
      <w:proofErr w:type="gramEnd"/>
      <w:r w:rsidRPr="00443E6B">
        <w:rPr>
          <w:rFonts w:ascii="Times New Roman" w:hAnsi="Times New Roman" w:cs="Times New Roman"/>
          <w:color w:val="231F20"/>
          <w:sz w:val="28"/>
          <w:szCs w:val="28"/>
        </w:rPr>
        <w:t xml:space="preserve">од ред. </w:t>
      </w:r>
      <w:proofErr w:type="spellStart"/>
      <w:r w:rsidRPr="00443E6B">
        <w:rPr>
          <w:rFonts w:ascii="Times New Roman" w:hAnsi="Times New Roman" w:cs="Times New Roman"/>
          <w:color w:val="231F20"/>
          <w:sz w:val="28"/>
          <w:szCs w:val="28"/>
        </w:rPr>
        <w:t>В.И.Титов</w:t>
      </w:r>
      <w:proofErr w:type="spellEnd"/>
      <w:r w:rsidRPr="00443E6B">
        <w:rPr>
          <w:rFonts w:ascii="Times New Roman" w:hAnsi="Times New Roman" w:cs="Times New Roman"/>
          <w:color w:val="231F20"/>
          <w:sz w:val="28"/>
          <w:szCs w:val="28"/>
        </w:rPr>
        <w:t xml:space="preserve">. - М.: </w:t>
      </w:r>
      <w:proofErr w:type="spellStart"/>
      <w:r w:rsidRPr="00443E6B">
        <w:rPr>
          <w:rFonts w:ascii="Times New Roman" w:hAnsi="Times New Roman" w:cs="Times New Roman"/>
          <w:color w:val="231F20"/>
          <w:sz w:val="28"/>
          <w:szCs w:val="28"/>
        </w:rPr>
        <w:t>Эксмо</w:t>
      </w:r>
      <w:proofErr w:type="spellEnd"/>
      <w:r w:rsidRPr="00443E6B">
        <w:rPr>
          <w:rFonts w:ascii="Times New Roman" w:hAnsi="Times New Roman" w:cs="Times New Roman"/>
          <w:color w:val="231F20"/>
          <w:sz w:val="28"/>
          <w:szCs w:val="28"/>
        </w:rPr>
        <w:t>, 2008. - 416с</w:t>
      </w:r>
    </w:p>
    <w:sectPr w:rsidR="005531FD" w:rsidRPr="00443E6B" w:rsidSect="002A5234">
      <w:head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4C5" w:rsidRDefault="004264C5" w:rsidP="002A5234">
      <w:pPr>
        <w:spacing w:after="0" w:line="240" w:lineRule="auto"/>
      </w:pPr>
      <w:r>
        <w:separator/>
      </w:r>
    </w:p>
  </w:endnote>
  <w:endnote w:type="continuationSeparator" w:id="0">
    <w:p w:rsidR="004264C5" w:rsidRDefault="004264C5" w:rsidP="002A5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4C5" w:rsidRDefault="004264C5" w:rsidP="002A5234">
      <w:pPr>
        <w:spacing w:after="0" w:line="240" w:lineRule="auto"/>
      </w:pPr>
      <w:r>
        <w:separator/>
      </w:r>
    </w:p>
  </w:footnote>
  <w:footnote w:type="continuationSeparator" w:id="0">
    <w:p w:rsidR="004264C5" w:rsidRDefault="004264C5" w:rsidP="002A5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8308506"/>
      <w:docPartObj>
        <w:docPartGallery w:val="Page Numbers (Top of Page)"/>
        <w:docPartUnique/>
      </w:docPartObj>
    </w:sdtPr>
    <w:sdtEndPr/>
    <w:sdtContent>
      <w:p w:rsidR="002A5234" w:rsidRDefault="002A523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64F">
          <w:rPr>
            <w:noProof/>
          </w:rPr>
          <w:t>2</w:t>
        </w:r>
        <w:r>
          <w:fldChar w:fldCharType="end"/>
        </w:r>
      </w:p>
    </w:sdtContent>
  </w:sdt>
  <w:p w:rsidR="002A5234" w:rsidRDefault="002A523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0450F"/>
    <w:multiLevelType w:val="hybridMultilevel"/>
    <w:tmpl w:val="E46A73A2"/>
    <w:lvl w:ilvl="0" w:tplc="3DFA02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42B88"/>
    <w:multiLevelType w:val="hybridMultilevel"/>
    <w:tmpl w:val="3EC693FA"/>
    <w:lvl w:ilvl="0" w:tplc="72E67DA2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8400E6E"/>
    <w:multiLevelType w:val="hybridMultilevel"/>
    <w:tmpl w:val="D3223738"/>
    <w:lvl w:ilvl="0" w:tplc="8660A5A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424FFF"/>
    <w:multiLevelType w:val="multilevel"/>
    <w:tmpl w:val="5316CCA0"/>
    <w:lvl w:ilvl="0">
      <w:start w:val="1"/>
      <w:numFmt w:val="decimal"/>
      <w:lvlText w:val="%1."/>
      <w:lvlJc w:val="left"/>
      <w:pPr>
        <w:ind w:left="1065" w:hanging="705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9B0029"/>
    <w:multiLevelType w:val="hybridMultilevel"/>
    <w:tmpl w:val="CAE89E66"/>
    <w:lvl w:ilvl="0" w:tplc="36085DEE">
      <w:start w:val="1"/>
      <w:numFmt w:val="decimal"/>
      <w:lvlText w:val="%1."/>
      <w:lvlJc w:val="right"/>
      <w:pPr>
        <w:ind w:left="1065" w:hanging="7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8F4892"/>
    <w:multiLevelType w:val="hybridMultilevel"/>
    <w:tmpl w:val="6F3E3D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C40"/>
    <w:rsid w:val="0004277D"/>
    <w:rsid w:val="000502F9"/>
    <w:rsid w:val="000578A3"/>
    <w:rsid w:val="000C425E"/>
    <w:rsid w:val="000D71C2"/>
    <w:rsid w:val="0016723B"/>
    <w:rsid w:val="00174693"/>
    <w:rsid w:val="001832AC"/>
    <w:rsid w:val="001E6ADB"/>
    <w:rsid w:val="00255CC8"/>
    <w:rsid w:val="00283EAD"/>
    <w:rsid w:val="002A5234"/>
    <w:rsid w:val="003B2176"/>
    <w:rsid w:val="003C3F7B"/>
    <w:rsid w:val="003F05B6"/>
    <w:rsid w:val="004264C5"/>
    <w:rsid w:val="00443E6B"/>
    <w:rsid w:val="00447EA3"/>
    <w:rsid w:val="004C6CE3"/>
    <w:rsid w:val="004F12E5"/>
    <w:rsid w:val="004F1C76"/>
    <w:rsid w:val="005531FD"/>
    <w:rsid w:val="00582D72"/>
    <w:rsid w:val="00683449"/>
    <w:rsid w:val="006A0B82"/>
    <w:rsid w:val="006B1756"/>
    <w:rsid w:val="006B771C"/>
    <w:rsid w:val="007323F2"/>
    <w:rsid w:val="00767EA1"/>
    <w:rsid w:val="0077269C"/>
    <w:rsid w:val="00777026"/>
    <w:rsid w:val="007C0335"/>
    <w:rsid w:val="007D0B39"/>
    <w:rsid w:val="008A73B2"/>
    <w:rsid w:val="008A7C40"/>
    <w:rsid w:val="0092664F"/>
    <w:rsid w:val="00AA219C"/>
    <w:rsid w:val="00AC12C5"/>
    <w:rsid w:val="00B24F73"/>
    <w:rsid w:val="00B72334"/>
    <w:rsid w:val="00B87796"/>
    <w:rsid w:val="00B90339"/>
    <w:rsid w:val="00B91B21"/>
    <w:rsid w:val="00C238D5"/>
    <w:rsid w:val="00C564C8"/>
    <w:rsid w:val="00C90DB1"/>
    <w:rsid w:val="00CA14A5"/>
    <w:rsid w:val="00CF7134"/>
    <w:rsid w:val="00D31CAA"/>
    <w:rsid w:val="00D37E6C"/>
    <w:rsid w:val="00DF4554"/>
    <w:rsid w:val="00E35E57"/>
    <w:rsid w:val="00E45D2A"/>
    <w:rsid w:val="00EC45A0"/>
    <w:rsid w:val="00F0091E"/>
    <w:rsid w:val="00F308FC"/>
    <w:rsid w:val="00F8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ADB"/>
  </w:style>
  <w:style w:type="paragraph" w:styleId="1">
    <w:name w:val="heading 1"/>
    <w:basedOn w:val="a"/>
    <w:next w:val="a"/>
    <w:link w:val="10"/>
    <w:uiPriority w:val="9"/>
    <w:qFormat/>
    <w:rsid w:val="00767EA1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52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5234"/>
  </w:style>
  <w:style w:type="paragraph" w:styleId="a5">
    <w:name w:val="footer"/>
    <w:basedOn w:val="a"/>
    <w:link w:val="a6"/>
    <w:uiPriority w:val="99"/>
    <w:unhideWhenUsed/>
    <w:rsid w:val="002A52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5234"/>
  </w:style>
  <w:style w:type="paragraph" w:styleId="a7">
    <w:name w:val="Balloon Text"/>
    <w:basedOn w:val="a"/>
    <w:link w:val="a8"/>
    <w:uiPriority w:val="99"/>
    <w:semiHidden/>
    <w:unhideWhenUsed/>
    <w:rsid w:val="00042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277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67EA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174693"/>
    <w:pPr>
      <w:numPr>
        <w:ilvl w:val="1"/>
      </w:numPr>
      <w:jc w:val="center"/>
    </w:pPr>
    <w:rPr>
      <w:rFonts w:ascii="Times New Roman" w:eastAsia="Times New Roman" w:hAnsi="Times New Roman" w:cs="Times New Roman"/>
      <w:iCs/>
      <w:spacing w:val="15"/>
      <w:sz w:val="28"/>
      <w:szCs w:val="28"/>
      <w:lang w:eastAsia="ru-RU"/>
    </w:rPr>
  </w:style>
  <w:style w:type="character" w:customStyle="1" w:styleId="aa">
    <w:name w:val="Подзаголовок Знак"/>
    <w:basedOn w:val="a0"/>
    <w:link w:val="a9"/>
    <w:uiPriority w:val="11"/>
    <w:rsid w:val="00174693"/>
    <w:rPr>
      <w:rFonts w:ascii="Times New Roman" w:eastAsia="Times New Roman" w:hAnsi="Times New Roman" w:cs="Times New Roman"/>
      <w:iCs/>
      <w:spacing w:val="15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AC12C5"/>
    <w:pPr>
      <w:ind w:left="720"/>
      <w:contextualSpacing/>
    </w:pPr>
  </w:style>
  <w:style w:type="character" w:styleId="ac">
    <w:name w:val="Placeholder Text"/>
    <w:basedOn w:val="a0"/>
    <w:uiPriority w:val="99"/>
    <w:semiHidden/>
    <w:rsid w:val="003C3F7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ADB"/>
  </w:style>
  <w:style w:type="paragraph" w:styleId="1">
    <w:name w:val="heading 1"/>
    <w:basedOn w:val="a"/>
    <w:next w:val="a"/>
    <w:link w:val="10"/>
    <w:uiPriority w:val="9"/>
    <w:qFormat/>
    <w:rsid w:val="00767EA1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52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5234"/>
  </w:style>
  <w:style w:type="paragraph" w:styleId="a5">
    <w:name w:val="footer"/>
    <w:basedOn w:val="a"/>
    <w:link w:val="a6"/>
    <w:uiPriority w:val="99"/>
    <w:unhideWhenUsed/>
    <w:rsid w:val="002A52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5234"/>
  </w:style>
  <w:style w:type="paragraph" w:styleId="a7">
    <w:name w:val="Balloon Text"/>
    <w:basedOn w:val="a"/>
    <w:link w:val="a8"/>
    <w:uiPriority w:val="99"/>
    <w:semiHidden/>
    <w:unhideWhenUsed/>
    <w:rsid w:val="00042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277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67EA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174693"/>
    <w:pPr>
      <w:numPr>
        <w:ilvl w:val="1"/>
      </w:numPr>
      <w:jc w:val="center"/>
    </w:pPr>
    <w:rPr>
      <w:rFonts w:ascii="Times New Roman" w:eastAsia="Times New Roman" w:hAnsi="Times New Roman" w:cs="Times New Roman"/>
      <w:iCs/>
      <w:spacing w:val="15"/>
      <w:sz w:val="28"/>
      <w:szCs w:val="28"/>
      <w:lang w:eastAsia="ru-RU"/>
    </w:rPr>
  </w:style>
  <w:style w:type="character" w:customStyle="1" w:styleId="aa">
    <w:name w:val="Подзаголовок Знак"/>
    <w:basedOn w:val="a0"/>
    <w:link w:val="a9"/>
    <w:uiPriority w:val="11"/>
    <w:rsid w:val="00174693"/>
    <w:rPr>
      <w:rFonts w:ascii="Times New Roman" w:eastAsia="Times New Roman" w:hAnsi="Times New Roman" w:cs="Times New Roman"/>
      <w:iCs/>
      <w:spacing w:val="15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AC12C5"/>
    <w:pPr>
      <w:ind w:left="720"/>
      <w:contextualSpacing/>
    </w:pPr>
  </w:style>
  <w:style w:type="character" w:styleId="ac">
    <w:name w:val="Placeholder Text"/>
    <w:basedOn w:val="a0"/>
    <w:uiPriority w:val="99"/>
    <w:semiHidden/>
    <w:rsid w:val="003C3F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header" Target="head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93E1F8F-AE97-4B70-A8C4-8C821299F0BF}" type="doc">
      <dgm:prSet loTypeId="urn:microsoft.com/office/officeart/2005/8/layout/hierarchy1" loCatId="hierarchy" qsTypeId="urn:microsoft.com/office/officeart/2005/8/quickstyle/3d4" qsCatId="3D" csTypeId="urn:microsoft.com/office/officeart/2005/8/colors/accent1_5" csCatId="accent1" phldr="1"/>
      <dgm:spPr/>
      <dgm:t>
        <a:bodyPr/>
        <a:lstStyle/>
        <a:p>
          <a:endParaRPr lang="ru-RU"/>
        </a:p>
      </dgm:t>
    </dgm:pt>
    <dgm:pt modelId="{12B008F9-749E-4C46-8B8C-6DADE6FCE6BA}">
      <dgm:prSet phldrT="[Текст]" custT="1"/>
      <dgm:spPr/>
      <dgm:t>
        <a:bodyPr/>
        <a:lstStyle/>
        <a:p>
          <a:pPr algn="ctr"/>
          <a:r>
            <a:rPr lang="ru-RU" sz="1000">
              <a:latin typeface="Times New Roman" pitchFamily="18" charset="0"/>
              <a:cs typeface="Times New Roman" pitchFamily="18" charset="0"/>
            </a:rPr>
            <a:t>Оборотные средства (100%)</a:t>
          </a:r>
        </a:p>
      </dgm:t>
    </dgm:pt>
    <dgm:pt modelId="{1E322732-AF87-4EBD-BBC7-050EF0A20BB1}" type="parTrans" cxnId="{A757EF84-8CA7-4F26-9940-E29D35985ABD}">
      <dgm:prSet/>
      <dgm:spPr/>
      <dgm:t>
        <a:bodyPr/>
        <a:lstStyle/>
        <a:p>
          <a:pPr algn="ctr"/>
          <a:endParaRPr lang="ru-RU"/>
        </a:p>
      </dgm:t>
    </dgm:pt>
    <dgm:pt modelId="{F0454079-8105-4312-8394-2C4AFE5896E8}" type="sibTrans" cxnId="{A757EF84-8CA7-4F26-9940-E29D35985ABD}">
      <dgm:prSet/>
      <dgm:spPr/>
      <dgm:t>
        <a:bodyPr/>
        <a:lstStyle/>
        <a:p>
          <a:pPr algn="ctr"/>
          <a:endParaRPr lang="ru-RU"/>
        </a:p>
      </dgm:t>
    </dgm:pt>
    <dgm:pt modelId="{E341C4B7-8F6B-4539-B23C-5DAEEA5517EE}">
      <dgm:prSet phldrT="[Текст]" custT="1"/>
      <dgm:spPr/>
      <dgm:t>
        <a:bodyPr/>
        <a:lstStyle/>
        <a:p>
          <a:pPr algn="ctr"/>
          <a:r>
            <a:rPr lang="ru-RU" sz="1000">
              <a:latin typeface="Times New Roman" pitchFamily="18" charset="0"/>
              <a:cs typeface="Times New Roman" pitchFamily="18" charset="0"/>
            </a:rPr>
            <a:t>Оборотные производственные фонды </a:t>
          </a:r>
        </a:p>
        <a:p>
          <a:pPr algn="ctr"/>
          <a:r>
            <a:rPr lang="ru-RU" sz="1000">
              <a:latin typeface="Times New Roman" pitchFamily="18" charset="0"/>
              <a:cs typeface="Times New Roman" pitchFamily="18" charset="0"/>
            </a:rPr>
            <a:t>(100%)                            (70%)</a:t>
          </a:r>
        </a:p>
      </dgm:t>
    </dgm:pt>
    <dgm:pt modelId="{1BE1DED3-3F15-4400-A407-742ED12B5430}" type="parTrans" cxnId="{96DA2D66-3B14-468F-B1A6-74FCCD733770}">
      <dgm:prSet/>
      <dgm:spPr/>
      <dgm:t>
        <a:bodyPr/>
        <a:lstStyle/>
        <a:p>
          <a:pPr algn="ctr"/>
          <a:endParaRPr lang="ru-RU"/>
        </a:p>
      </dgm:t>
    </dgm:pt>
    <dgm:pt modelId="{FF4DB4FC-8BA5-4D86-930D-5172A6C02E57}" type="sibTrans" cxnId="{96DA2D66-3B14-468F-B1A6-74FCCD733770}">
      <dgm:prSet/>
      <dgm:spPr/>
      <dgm:t>
        <a:bodyPr/>
        <a:lstStyle/>
        <a:p>
          <a:pPr algn="ctr"/>
          <a:endParaRPr lang="ru-RU"/>
        </a:p>
      </dgm:t>
    </dgm:pt>
    <dgm:pt modelId="{AEB3F763-D88F-4273-9697-1DE97A179943}">
      <dgm:prSet phldrT="[Текст]" custT="1"/>
      <dgm:spPr/>
      <dgm:t>
        <a:bodyPr vert="vert270"/>
        <a:lstStyle/>
        <a:p>
          <a:pPr algn="ctr"/>
          <a:r>
            <a:rPr lang="ru-RU" sz="1000">
              <a:latin typeface="Times New Roman" pitchFamily="18" charset="0"/>
              <a:cs typeface="Times New Roman" pitchFamily="18" charset="0"/>
            </a:rPr>
            <a:t>В производственных запасах (70%)</a:t>
          </a:r>
        </a:p>
      </dgm:t>
    </dgm:pt>
    <dgm:pt modelId="{EDFACA66-68BD-467B-A9E5-0C0E97A88B87}" type="parTrans" cxnId="{48169FEE-7A0A-4EF1-95E9-C6936D54F574}">
      <dgm:prSet/>
      <dgm:spPr/>
      <dgm:t>
        <a:bodyPr/>
        <a:lstStyle/>
        <a:p>
          <a:pPr algn="ctr"/>
          <a:endParaRPr lang="ru-RU"/>
        </a:p>
      </dgm:t>
    </dgm:pt>
    <dgm:pt modelId="{2265158A-7248-4059-8E39-78705223D46E}" type="sibTrans" cxnId="{48169FEE-7A0A-4EF1-95E9-C6936D54F574}">
      <dgm:prSet/>
      <dgm:spPr/>
      <dgm:t>
        <a:bodyPr/>
        <a:lstStyle/>
        <a:p>
          <a:pPr algn="ctr"/>
          <a:endParaRPr lang="ru-RU"/>
        </a:p>
      </dgm:t>
    </dgm:pt>
    <dgm:pt modelId="{27BB17FB-EBEA-4EA7-AE4B-2AAC84942B7C}">
      <dgm:prSet phldrT="[Текст]" custT="1"/>
      <dgm:spPr/>
      <dgm:t>
        <a:bodyPr/>
        <a:lstStyle/>
        <a:p>
          <a:pPr algn="ctr"/>
          <a:r>
            <a:rPr lang="ru-RU" sz="1000">
              <a:latin typeface="Times New Roman" pitchFamily="18" charset="0"/>
              <a:cs typeface="Times New Roman" pitchFamily="18" charset="0"/>
            </a:rPr>
            <a:t>Фонды обращения</a:t>
          </a:r>
        </a:p>
        <a:p>
          <a:pPr algn="ctr"/>
          <a:r>
            <a:rPr lang="ru-RU" sz="1000">
              <a:latin typeface="Times New Roman" pitchFamily="18" charset="0"/>
              <a:cs typeface="Times New Roman" pitchFamily="18" charset="0"/>
            </a:rPr>
            <a:t>(100%)                   (70%)</a:t>
          </a:r>
        </a:p>
      </dgm:t>
    </dgm:pt>
    <dgm:pt modelId="{E4B31FB3-B207-4205-8783-C4D33A1E7A8A}" type="parTrans" cxnId="{8F2F5F86-F1CA-4D8D-86B7-FC9B0B1553C8}">
      <dgm:prSet/>
      <dgm:spPr/>
      <dgm:t>
        <a:bodyPr/>
        <a:lstStyle/>
        <a:p>
          <a:pPr algn="ctr"/>
          <a:endParaRPr lang="ru-RU"/>
        </a:p>
      </dgm:t>
    </dgm:pt>
    <dgm:pt modelId="{7BDC2AE1-CC85-4734-96A6-628BE7B0784A}" type="sibTrans" cxnId="{8F2F5F86-F1CA-4D8D-86B7-FC9B0B1553C8}">
      <dgm:prSet/>
      <dgm:spPr/>
      <dgm:t>
        <a:bodyPr/>
        <a:lstStyle/>
        <a:p>
          <a:pPr algn="ctr"/>
          <a:endParaRPr lang="ru-RU"/>
        </a:p>
      </dgm:t>
    </dgm:pt>
    <dgm:pt modelId="{CA2FC52C-35C9-4B25-AAE1-0117A6D3FF92}">
      <dgm:prSet phldrT="[Текст]" custT="1"/>
      <dgm:spPr/>
      <dgm:t>
        <a:bodyPr vert="vert270"/>
        <a:lstStyle/>
        <a:p>
          <a:pPr algn="ctr"/>
          <a:r>
            <a:rPr lang="ru-RU" sz="1000">
              <a:latin typeface="Times New Roman" pitchFamily="18" charset="0"/>
              <a:cs typeface="Times New Roman" pitchFamily="18" charset="0"/>
            </a:rPr>
            <a:t>Готовая продукция на складе (31%)</a:t>
          </a:r>
        </a:p>
      </dgm:t>
    </dgm:pt>
    <dgm:pt modelId="{05636B4F-B26A-4ED1-BC4D-A5A68B5A27A9}" type="parTrans" cxnId="{D45B9137-3EE5-43A3-8106-C46B191FF3FC}">
      <dgm:prSet/>
      <dgm:spPr/>
      <dgm:t>
        <a:bodyPr/>
        <a:lstStyle/>
        <a:p>
          <a:pPr algn="ctr"/>
          <a:endParaRPr lang="ru-RU"/>
        </a:p>
      </dgm:t>
    </dgm:pt>
    <dgm:pt modelId="{5162D373-7882-495B-B3EE-635160DFD53E}" type="sibTrans" cxnId="{D45B9137-3EE5-43A3-8106-C46B191FF3FC}">
      <dgm:prSet/>
      <dgm:spPr/>
      <dgm:t>
        <a:bodyPr/>
        <a:lstStyle/>
        <a:p>
          <a:pPr algn="ctr"/>
          <a:endParaRPr lang="ru-RU"/>
        </a:p>
      </dgm:t>
    </dgm:pt>
    <dgm:pt modelId="{9153326B-F2D2-44AC-A941-FED3FA0390F8}">
      <dgm:prSet custT="1"/>
      <dgm:spPr/>
      <dgm:t>
        <a:bodyPr vert="vert270"/>
        <a:lstStyle/>
        <a:p>
          <a:pPr algn="ctr"/>
          <a:r>
            <a:rPr lang="ru-RU" sz="1000">
              <a:latin typeface="Times New Roman" pitchFamily="18" charset="0"/>
              <a:cs typeface="Times New Roman" pitchFamily="18" charset="0"/>
            </a:rPr>
            <a:t>В процессе производства (25%0</a:t>
          </a:r>
        </a:p>
      </dgm:t>
    </dgm:pt>
    <dgm:pt modelId="{E6057538-EED1-4B0F-A7C1-2AA8353087C0}" type="parTrans" cxnId="{B86F562F-544B-465D-A005-D6590D8517D0}">
      <dgm:prSet/>
      <dgm:spPr/>
      <dgm:t>
        <a:bodyPr/>
        <a:lstStyle/>
        <a:p>
          <a:pPr algn="ctr"/>
          <a:endParaRPr lang="ru-RU"/>
        </a:p>
      </dgm:t>
    </dgm:pt>
    <dgm:pt modelId="{8E652BA8-2E5F-410F-87F6-2E9F462072E4}" type="sibTrans" cxnId="{B86F562F-544B-465D-A005-D6590D8517D0}">
      <dgm:prSet/>
      <dgm:spPr/>
      <dgm:t>
        <a:bodyPr/>
        <a:lstStyle/>
        <a:p>
          <a:pPr algn="ctr"/>
          <a:endParaRPr lang="ru-RU"/>
        </a:p>
      </dgm:t>
    </dgm:pt>
    <dgm:pt modelId="{C449B9EE-9ED7-45C8-9D6A-55F1B3F02863}">
      <dgm:prSet custT="1"/>
      <dgm:spPr/>
      <dgm:t>
        <a:bodyPr vert="vert270"/>
        <a:lstStyle/>
        <a:p>
          <a:pPr algn="ctr"/>
          <a:r>
            <a:rPr lang="ru-RU" sz="1000">
              <a:latin typeface="Times New Roman" pitchFamily="18" charset="0"/>
              <a:cs typeface="Times New Roman" pitchFamily="18" charset="0"/>
            </a:rPr>
            <a:t>Расходы будущих периодов (5%)</a:t>
          </a:r>
        </a:p>
      </dgm:t>
    </dgm:pt>
    <dgm:pt modelId="{D05FBD0E-DA9F-4612-950D-461BBD7DD385}" type="parTrans" cxnId="{97653508-60F8-4652-9D34-CFD500B193D0}">
      <dgm:prSet/>
      <dgm:spPr/>
      <dgm:t>
        <a:bodyPr/>
        <a:lstStyle/>
        <a:p>
          <a:pPr algn="ctr"/>
          <a:endParaRPr lang="ru-RU"/>
        </a:p>
      </dgm:t>
    </dgm:pt>
    <dgm:pt modelId="{745DD480-5739-46EE-B470-18B9A71AC2D6}" type="sibTrans" cxnId="{97653508-60F8-4652-9D34-CFD500B193D0}">
      <dgm:prSet/>
      <dgm:spPr/>
      <dgm:t>
        <a:bodyPr/>
        <a:lstStyle/>
        <a:p>
          <a:pPr algn="ctr"/>
          <a:endParaRPr lang="ru-RU"/>
        </a:p>
      </dgm:t>
    </dgm:pt>
    <dgm:pt modelId="{D00DAB12-B4C2-4898-A181-91080F1242C5}">
      <dgm:prSet custT="1"/>
      <dgm:spPr/>
      <dgm:t>
        <a:bodyPr vert="vert270"/>
        <a:lstStyle/>
        <a:p>
          <a:pPr algn="ctr"/>
          <a:r>
            <a:rPr lang="ru-RU" sz="1000">
              <a:latin typeface="Times New Roman" pitchFamily="18" charset="0"/>
              <a:cs typeface="Times New Roman" pitchFamily="18" charset="0"/>
            </a:rPr>
            <a:t>Денежные средства (25%)</a:t>
          </a:r>
        </a:p>
      </dgm:t>
    </dgm:pt>
    <dgm:pt modelId="{AF998F7C-AC25-4610-95DA-B13FBE630855}" type="parTrans" cxnId="{62480B3F-AC82-4929-9D35-0030D2D72F51}">
      <dgm:prSet/>
      <dgm:spPr/>
      <dgm:t>
        <a:bodyPr/>
        <a:lstStyle/>
        <a:p>
          <a:pPr algn="ctr"/>
          <a:endParaRPr lang="ru-RU"/>
        </a:p>
      </dgm:t>
    </dgm:pt>
    <dgm:pt modelId="{46A25618-BCC1-460D-B6BD-A024CBA98C65}" type="sibTrans" cxnId="{62480B3F-AC82-4929-9D35-0030D2D72F51}">
      <dgm:prSet/>
      <dgm:spPr/>
      <dgm:t>
        <a:bodyPr/>
        <a:lstStyle/>
        <a:p>
          <a:pPr algn="ctr"/>
          <a:endParaRPr lang="ru-RU"/>
        </a:p>
      </dgm:t>
    </dgm:pt>
    <dgm:pt modelId="{8A2E6CFF-82B8-46F1-B141-AA2E2428B897}">
      <dgm:prSet custT="1"/>
      <dgm:spPr/>
      <dgm:t>
        <a:bodyPr vert="vert270"/>
        <a:lstStyle/>
        <a:p>
          <a:pPr algn="ctr"/>
          <a:r>
            <a:rPr lang="ru-RU" sz="1000">
              <a:latin typeface="Times New Roman" pitchFamily="18" charset="0"/>
              <a:cs typeface="Times New Roman" pitchFamily="18" charset="0"/>
            </a:rPr>
            <a:t>Дебиторская задолженность (14%)</a:t>
          </a:r>
        </a:p>
      </dgm:t>
    </dgm:pt>
    <dgm:pt modelId="{925C0538-13B3-40B8-9813-9390F50C1017}" type="parTrans" cxnId="{FCECC1C5-2D7A-429B-9F17-81115D4B3075}">
      <dgm:prSet/>
      <dgm:spPr/>
      <dgm:t>
        <a:bodyPr/>
        <a:lstStyle/>
        <a:p>
          <a:pPr algn="ctr"/>
          <a:endParaRPr lang="ru-RU"/>
        </a:p>
      </dgm:t>
    </dgm:pt>
    <dgm:pt modelId="{0682890C-1CF1-4CCF-9BB1-83B495F5BBF7}" type="sibTrans" cxnId="{FCECC1C5-2D7A-429B-9F17-81115D4B3075}">
      <dgm:prSet/>
      <dgm:spPr/>
      <dgm:t>
        <a:bodyPr/>
        <a:lstStyle/>
        <a:p>
          <a:pPr algn="ctr"/>
          <a:endParaRPr lang="ru-RU"/>
        </a:p>
      </dgm:t>
    </dgm:pt>
    <dgm:pt modelId="{9E694BEA-02D2-48B5-B539-1529A5A86B61}">
      <dgm:prSet custT="1"/>
      <dgm:spPr/>
      <dgm:t>
        <a:bodyPr vert="vert270"/>
        <a:lstStyle/>
        <a:p>
          <a:pPr algn="ctr"/>
          <a:r>
            <a:rPr lang="ru-RU" sz="1000">
              <a:latin typeface="Times New Roman" pitchFamily="18" charset="0"/>
              <a:cs typeface="Times New Roman" pitchFamily="18" charset="0"/>
            </a:rPr>
            <a:t>Товары отгруженные и в пути</a:t>
          </a:r>
        </a:p>
      </dgm:t>
    </dgm:pt>
    <dgm:pt modelId="{3955996C-3F33-494C-9749-01A45CEB2AF8}" type="parTrans" cxnId="{656E273E-738F-43F9-BA2B-1B94A91FF07F}">
      <dgm:prSet/>
      <dgm:spPr/>
      <dgm:t>
        <a:bodyPr/>
        <a:lstStyle/>
        <a:p>
          <a:pPr algn="ctr"/>
          <a:endParaRPr lang="ru-RU"/>
        </a:p>
      </dgm:t>
    </dgm:pt>
    <dgm:pt modelId="{EC314EDF-F8E1-477F-A2B4-406A3A0F6867}" type="sibTrans" cxnId="{656E273E-738F-43F9-BA2B-1B94A91FF07F}">
      <dgm:prSet/>
      <dgm:spPr/>
      <dgm:t>
        <a:bodyPr/>
        <a:lstStyle/>
        <a:p>
          <a:pPr algn="ctr"/>
          <a:endParaRPr lang="ru-RU"/>
        </a:p>
      </dgm:t>
    </dgm:pt>
    <dgm:pt modelId="{FF1CE67B-A107-4AE4-9E3B-DFC05991E46B}">
      <dgm:prSet custT="1"/>
      <dgm:spPr/>
      <dgm:t>
        <a:bodyPr/>
        <a:lstStyle/>
        <a:p>
          <a:pPr algn="ctr"/>
          <a:r>
            <a:rPr lang="ru-RU" sz="1000">
              <a:latin typeface="Times New Roman" pitchFamily="18" charset="0"/>
              <a:cs typeface="Times New Roman" pitchFamily="18" charset="0"/>
            </a:rPr>
            <a:t>Нормирууемые оборотные средства (80%)</a:t>
          </a:r>
        </a:p>
      </dgm:t>
    </dgm:pt>
    <dgm:pt modelId="{338240C9-974F-4C43-BFC8-EAFA718CE7D6}" type="parTrans" cxnId="{49136B1B-E7E5-456E-9E34-473BEC89262D}">
      <dgm:prSet/>
      <dgm:spPr>
        <a:ln>
          <a:noFill/>
        </a:ln>
      </dgm:spPr>
      <dgm:t>
        <a:bodyPr/>
        <a:lstStyle/>
        <a:p>
          <a:pPr algn="ctr"/>
          <a:endParaRPr lang="ru-RU"/>
        </a:p>
      </dgm:t>
    </dgm:pt>
    <dgm:pt modelId="{0C028176-23A5-4D9C-BE73-4D746B8DBBFC}" type="sibTrans" cxnId="{49136B1B-E7E5-456E-9E34-473BEC89262D}">
      <dgm:prSet/>
      <dgm:spPr/>
      <dgm:t>
        <a:bodyPr/>
        <a:lstStyle/>
        <a:p>
          <a:pPr algn="ctr"/>
          <a:endParaRPr lang="ru-RU"/>
        </a:p>
      </dgm:t>
    </dgm:pt>
    <dgm:pt modelId="{9541577A-1777-4B56-B407-BE89393213BF}">
      <dgm:prSet custT="1"/>
      <dgm:spPr/>
      <dgm:t>
        <a:bodyPr/>
        <a:lstStyle/>
        <a:p>
          <a:pPr algn="ctr"/>
          <a:r>
            <a:rPr lang="ru-RU" sz="1000">
              <a:latin typeface="Times New Roman" pitchFamily="18" charset="0"/>
              <a:cs typeface="Times New Roman" pitchFamily="18" charset="0"/>
            </a:rPr>
            <a:t>Средства в расчетах</a:t>
          </a:r>
        </a:p>
      </dgm:t>
    </dgm:pt>
    <dgm:pt modelId="{C2DCD8B4-879D-484D-863F-EC2D99D220ED}" type="parTrans" cxnId="{70FF2336-8D0D-40AC-8D7D-33A9A6026B41}">
      <dgm:prSet/>
      <dgm:spPr/>
      <dgm:t>
        <a:bodyPr/>
        <a:lstStyle/>
        <a:p>
          <a:pPr algn="ctr"/>
          <a:endParaRPr lang="ru-RU"/>
        </a:p>
      </dgm:t>
    </dgm:pt>
    <dgm:pt modelId="{E7DD7A4F-F9EC-4A41-A5BA-76706563A16A}" type="sibTrans" cxnId="{70FF2336-8D0D-40AC-8D7D-33A9A6026B41}">
      <dgm:prSet/>
      <dgm:spPr/>
      <dgm:t>
        <a:bodyPr/>
        <a:lstStyle/>
        <a:p>
          <a:pPr algn="ctr"/>
          <a:endParaRPr lang="ru-RU"/>
        </a:p>
      </dgm:t>
    </dgm:pt>
    <dgm:pt modelId="{62FF9866-B248-4DAF-AC7F-7D0ECAE4EF48}">
      <dgm:prSet custT="1"/>
      <dgm:spPr/>
      <dgm:t>
        <a:bodyPr/>
        <a:lstStyle/>
        <a:p>
          <a:pPr algn="ctr"/>
          <a:r>
            <a:rPr lang="ru-RU" sz="1000">
              <a:latin typeface="Times New Roman" pitchFamily="18" charset="0"/>
              <a:cs typeface="Times New Roman" pitchFamily="18" charset="0"/>
            </a:rPr>
            <a:t>На текущем расчетном счете в банках</a:t>
          </a:r>
        </a:p>
      </dgm:t>
    </dgm:pt>
    <dgm:pt modelId="{801421C1-15A2-40B1-A6FF-2B5422B518DD}" type="parTrans" cxnId="{2F8B738A-B920-4067-A326-3D216FD4369F}">
      <dgm:prSet/>
      <dgm:spPr/>
      <dgm:t>
        <a:bodyPr/>
        <a:lstStyle/>
        <a:p>
          <a:pPr algn="ctr"/>
          <a:endParaRPr lang="ru-RU"/>
        </a:p>
      </dgm:t>
    </dgm:pt>
    <dgm:pt modelId="{C3791189-1502-4EA4-8156-1DF2BFE8A707}" type="sibTrans" cxnId="{2F8B738A-B920-4067-A326-3D216FD4369F}">
      <dgm:prSet/>
      <dgm:spPr/>
      <dgm:t>
        <a:bodyPr/>
        <a:lstStyle/>
        <a:p>
          <a:pPr algn="ctr"/>
          <a:endParaRPr lang="ru-RU"/>
        </a:p>
      </dgm:t>
    </dgm:pt>
    <dgm:pt modelId="{8EB19567-0A6D-4FE0-AB65-06F91478EAD4}">
      <dgm:prSet custT="1"/>
      <dgm:spPr/>
      <dgm:t>
        <a:bodyPr/>
        <a:lstStyle/>
        <a:p>
          <a:pPr algn="ctr"/>
          <a:r>
            <a:rPr lang="ru-RU" sz="1000">
              <a:latin typeface="Times New Roman" pitchFamily="18" charset="0"/>
              <a:cs typeface="Times New Roman" pitchFamily="18" charset="0"/>
            </a:rPr>
            <a:t>Ненормируемые оборотные средства (20%)</a:t>
          </a:r>
        </a:p>
      </dgm:t>
    </dgm:pt>
    <dgm:pt modelId="{93C6BFD4-6ADE-44AB-961E-9544E428FCA2}" type="parTrans" cxnId="{5CFD9E8C-2442-4C55-AC33-D96935955B6A}">
      <dgm:prSet/>
      <dgm:spPr>
        <a:ln>
          <a:noFill/>
        </a:ln>
      </dgm:spPr>
      <dgm:t>
        <a:bodyPr/>
        <a:lstStyle/>
        <a:p>
          <a:pPr algn="ctr"/>
          <a:endParaRPr lang="ru-RU"/>
        </a:p>
      </dgm:t>
    </dgm:pt>
    <dgm:pt modelId="{436A09C1-9422-4A0C-AFB2-A4A931BC3900}" type="sibTrans" cxnId="{5CFD9E8C-2442-4C55-AC33-D96935955B6A}">
      <dgm:prSet/>
      <dgm:spPr/>
      <dgm:t>
        <a:bodyPr/>
        <a:lstStyle/>
        <a:p>
          <a:pPr algn="ctr"/>
          <a:endParaRPr lang="ru-RU"/>
        </a:p>
      </dgm:t>
    </dgm:pt>
    <dgm:pt modelId="{DA96C048-271A-4EF4-953C-59317F9543D8}" type="pres">
      <dgm:prSet presAssocID="{993E1F8F-AE97-4B70-A8C4-8C821299F0BF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C249F49E-03AC-47A2-9E17-91C131930F19}" type="pres">
      <dgm:prSet presAssocID="{12B008F9-749E-4C46-8B8C-6DADE6FCE6BA}" presName="hierRoot1" presStyleCnt="0"/>
      <dgm:spPr/>
    </dgm:pt>
    <dgm:pt modelId="{D15707DD-7F42-4419-BF6F-5E72C3947CCB}" type="pres">
      <dgm:prSet presAssocID="{12B008F9-749E-4C46-8B8C-6DADE6FCE6BA}" presName="composite" presStyleCnt="0"/>
      <dgm:spPr/>
    </dgm:pt>
    <dgm:pt modelId="{7EF84B07-5619-4E96-A1BA-C9EF1E683894}" type="pres">
      <dgm:prSet presAssocID="{12B008F9-749E-4C46-8B8C-6DADE6FCE6BA}" presName="background" presStyleLbl="node0" presStyleIdx="0" presStyleCnt="1"/>
      <dgm:spPr/>
    </dgm:pt>
    <dgm:pt modelId="{33E43105-45B8-434B-93A7-CD1607AAB74B}" type="pres">
      <dgm:prSet presAssocID="{12B008F9-749E-4C46-8B8C-6DADE6FCE6BA}" presName="text" presStyleLbl="fgAcc0" presStyleIdx="0" presStyleCnt="1" custScaleX="865991" custScaleY="238118" custLinFactX="68828" custLinFactY="-400000" custLinFactNeighborX="100000" custLinFactNeighborY="-40183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EE3C19B-3C01-4F6C-B8A6-BD43A13FEF22}" type="pres">
      <dgm:prSet presAssocID="{12B008F9-749E-4C46-8B8C-6DADE6FCE6BA}" presName="hierChild2" presStyleCnt="0"/>
      <dgm:spPr/>
    </dgm:pt>
    <dgm:pt modelId="{58153A8F-1B95-4651-98B9-E447E92FC242}" type="pres">
      <dgm:prSet presAssocID="{1BE1DED3-3F15-4400-A407-742ED12B5430}" presName="Name10" presStyleLbl="parChTrans1D2" presStyleIdx="0" presStyleCnt="2"/>
      <dgm:spPr/>
      <dgm:t>
        <a:bodyPr/>
        <a:lstStyle/>
        <a:p>
          <a:endParaRPr lang="ru-RU"/>
        </a:p>
      </dgm:t>
    </dgm:pt>
    <dgm:pt modelId="{FF854BD8-8691-4086-AE83-675BA64332B6}" type="pres">
      <dgm:prSet presAssocID="{E341C4B7-8F6B-4539-B23C-5DAEEA5517EE}" presName="hierRoot2" presStyleCnt="0"/>
      <dgm:spPr/>
    </dgm:pt>
    <dgm:pt modelId="{7D36C5B3-0A21-42B8-8ECE-47F8F76E923B}" type="pres">
      <dgm:prSet presAssocID="{E341C4B7-8F6B-4539-B23C-5DAEEA5517EE}" presName="composite2" presStyleCnt="0"/>
      <dgm:spPr/>
    </dgm:pt>
    <dgm:pt modelId="{5176EBBC-DF1B-48C3-98DA-2350D1112D85}" type="pres">
      <dgm:prSet presAssocID="{E341C4B7-8F6B-4539-B23C-5DAEEA5517EE}" presName="background2" presStyleLbl="node2" presStyleIdx="0" presStyleCnt="2"/>
      <dgm:spPr/>
    </dgm:pt>
    <dgm:pt modelId="{29227125-8EB7-4AFD-B187-FBE30E3BC3E7}" type="pres">
      <dgm:prSet presAssocID="{E341C4B7-8F6B-4539-B23C-5DAEEA5517EE}" presName="text2" presStyleLbl="fgAcc2" presStyleIdx="0" presStyleCnt="2" custScaleX="831349" custScaleY="393346" custLinFactX="100000" custLinFactY="-300000" custLinFactNeighborX="118826" custLinFactNeighborY="-36809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35A6907-C981-4FB9-8F8D-D52FF9E4B828}" type="pres">
      <dgm:prSet presAssocID="{E341C4B7-8F6B-4539-B23C-5DAEEA5517EE}" presName="hierChild3" presStyleCnt="0"/>
      <dgm:spPr/>
    </dgm:pt>
    <dgm:pt modelId="{8BB077B5-150E-452B-9324-5A607A5E3B2E}" type="pres">
      <dgm:prSet presAssocID="{EDFACA66-68BD-467B-A9E5-0C0E97A88B87}" presName="Name17" presStyleLbl="parChTrans1D3" presStyleIdx="0" presStyleCnt="7"/>
      <dgm:spPr/>
      <dgm:t>
        <a:bodyPr/>
        <a:lstStyle/>
        <a:p>
          <a:endParaRPr lang="ru-RU"/>
        </a:p>
      </dgm:t>
    </dgm:pt>
    <dgm:pt modelId="{4CB3848F-C39B-4B90-A9DB-D5E08ACEFDD1}" type="pres">
      <dgm:prSet presAssocID="{AEB3F763-D88F-4273-9697-1DE97A179943}" presName="hierRoot3" presStyleCnt="0"/>
      <dgm:spPr/>
    </dgm:pt>
    <dgm:pt modelId="{26F25233-74B6-451A-83D1-3615F97000A8}" type="pres">
      <dgm:prSet presAssocID="{AEB3F763-D88F-4273-9697-1DE97A179943}" presName="composite3" presStyleCnt="0"/>
      <dgm:spPr/>
    </dgm:pt>
    <dgm:pt modelId="{D5B2EBF4-8272-416A-84E9-E4502A955BA7}" type="pres">
      <dgm:prSet presAssocID="{AEB3F763-D88F-4273-9697-1DE97A179943}" presName="background3" presStyleLbl="node3" presStyleIdx="0" presStyleCnt="7"/>
      <dgm:spPr/>
    </dgm:pt>
    <dgm:pt modelId="{D979CF5C-C4F5-4DFB-8A56-EBF74FB6C54E}" type="pres">
      <dgm:prSet presAssocID="{AEB3F763-D88F-4273-9697-1DE97A179943}" presName="text3" presStyleLbl="fgAcc3" presStyleIdx="0" presStyleCnt="7" custScaleX="280481" custScaleY="945175" custLinFactY="-215755" custLinFactNeighborX="-11965" custLinFactNeighborY="-3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35BB6F1-37E6-43F5-AEBA-496CA1A6D5C0}" type="pres">
      <dgm:prSet presAssocID="{AEB3F763-D88F-4273-9697-1DE97A179943}" presName="hierChild4" presStyleCnt="0"/>
      <dgm:spPr/>
    </dgm:pt>
    <dgm:pt modelId="{4757691E-B6C8-4779-B139-F1C3E37C8626}" type="pres">
      <dgm:prSet presAssocID="{E6057538-EED1-4B0F-A7C1-2AA8353087C0}" presName="Name17" presStyleLbl="parChTrans1D3" presStyleIdx="1" presStyleCnt="7"/>
      <dgm:spPr/>
      <dgm:t>
        <a:bodyPr/>
        <a:lstStyle/>
        <a:p>
          <a:endParaRPr lang="ru-RU"/>
        </a:p>
      </dgm:t>
    </dgm:pt>
    <dgm:pt modelId="{A839C4D8-925B-4E71-9C1C-CE897ABF94EE}" type="pres">
      <dgm:prSet presAssocID="{9153326B-F2D2-44AC-A941-FED3FA0390F8}" presName="hierRoot3" presStyleCnt="0"/>
      <dgm:spPr/>
    </dgm:pt>
    <dgm:pt modelId="{8160FB66-2812-41F6-B348-135EDAB89D85}" type="pres">
      <dgm:prSet presAssocID="{9153326B-F2D2-44AC-A941-FED3FA0390F8}" presName="composite3" presStyleCnt="0"/>
      <dgm:spPr/>
    </dgm:pt>
    <dgm:pt modelId="{F320A1E4-E43F-43DB-8643-B16D85E65545}" type="pres">
      <dgm:prSet presAssocID="{9153326B-F2D2-44AC-A941-FED3FA0390F8}" presName="background3" presStyleLbl="node3" presStyleIdx="1" presStyleCnt="7"/>
      <dgm:spPr/>
    </dgm:pt>
    <dgm:pt modelId="{F1ED0A73-DEC2-4DA6-99BF-EC73B58DE759}" type="pres">
      <dgm:prSet presAssocID="{9153326B-F2D2-44AC-A941-FED3FA0390F8}" presName="text3" presStyleLbl="fgAcc3" presStyleIdx="1" presStyleCnt="7" custScaleX="280481" custScaleY="945175" custLinFactY="-215755" custLinFactNeighborX="21456" custLinFactNeighborY="-3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D407E96-E325-4ECC-A742-6B02B730424C}" type="pres">
      <dgm:prSet presAssocID="{9153326B-F2D2-44AC-A941-FED3FA0390F8}" presName="hierChild4" presStyleCnt="0"/>
      <dgm:spPr/>
    </dgm:pt>
    <dgm:pt modelId="{EB817C18-1289-40BA-97DB-098AC2FD4E24}" type="pres">
      <dgm:prSet presAssocID="{D05FBD0E-DA9F-4612-950D-461BBD7DD385}" presName="Name17" presStyleLbl="parChTrans1D3" presStyleIdx="2" presStyleCnt="7"/>
      <dgm:spPr/>
      <dgm:t>
        <a:bodyPr/>
        <a:lstStyle/>
        <a:p>
          <a:endParaRPr lang="ru-RU"/>
        </a:p>
      </dgm:t>
    </dgm:pt>
    <dgm:pt modelId="{B6E03ABA-F1DF-4513-ABBE-B197870644A4}" type="pres">
      <dgm:prSet presAssocID="{C449B9EE-9ED7-45C8-9D6A-55F1B3F02863}" presName="hierRoot3" presStyleCnt="0"/>
      <dgm:spPr/>
    </dgm:pt>
    <dgm:pt modelId="{29739F15-46D9-445A-A994-398F38D68CD0}" type="pres">
      <dgm:prSet presAssocID="{C449B9EE-9ED7-45C8-9D6A-55F1B3F02863}" presName="composite3" presStyleCnt="0"/>
      <dgm:spPr/>
    </dgm:pt>
    <dgm:pt modelId="{CE6FFD1D-7EE9-4F8D-B59B-06E8C2DF2361}" type="pres">
      <dgm:prSet presAssocID="{C449B9EE-9ED7-45C8-9D6A-55F1B3F02863}" presName="background3" presStyleLbl="node3" presStyleIdx="2" presStyleCnt="7"/>
      <dgm:spPr/>
    </dgm:pt>
    <dgm:pt modelId="{FE7274F4-ED65-4A0F-8E72-B2244AAEC1BC}" type="pres">
      <dgm:prSet presAssocID="{C449B9EE-9ED7-45C8-9D6A-55F1B3F02863}" presName="text3" presStyleLbl="fgAcc3" presStyleIdx="2" presStyleCnt="7" custScaleX="280481" custScaleY="945175" custLinFactY="-215755" custLinFactNeighborX="90055" custLinFactNeighborY="-3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359C7AB-8509-4380-8058-DB0F30BF46CD}" type="pres">
      <dgm:prSet presAssocID="{C449B9EE-9ED7-45C8-9D6A-55F1B3F02863}" presName="hierChild4" presStyleCnt="0"/>
      <dgm:spPr/>
    </dgm:pt>
    <dgm:pt modelId="{645A04A4-A3BD-4E9D-91E2-FD4CBFE1E79F}" type="pres">
      <dgm:prSet presAssocID="{338240C9-974F-4C43-BFC8-EAFA718CE7D6}" presName="Name23" presStyleLbl="parChTrans1D4" presStyleIdx="0" presStyleCnt="4"/>
      <dgm:spPr/>
      <dgm:t>
        <a:bodyPr/>
        <a:lstStyle/>
        <a:p>
          <a:endParaRPr lang="ru-RU"/>
        </a:p>
      </dgm:t>
    </dgm:pt>
    <dgm:pt modelId="{DA734AA2-CB26-4BA4-80A0-713F0E92EDB1}" type="pres">
      <dgm:prSet presAssocID="{FF1CE67B-A107-4AE4-9E3B-DFC05991E46B}" presName="hierRoot4" presStyleCnt="0"/>
      <dgm:spPr/>
    </dgm:pt>
    <dgm:pt modelId="{1BFE4BBF-2B4D-4DFD-B20D-C67FA6D700CC}" type="pres">
      <dgm:prSet presAssocID="{FF1CE67B-A107-4AE4-9E3B-DFC05991E46B}" presName="composite4" presStyleCnt="0"/>
      <dgm:spPr/>
    </dgm:pt>
    <dgm:pt modelId="{A8A807E6-A0B8-4316-9D8B-96D103C6A02E}" type="pres">
      <dgm:prSet presAssocID="{FF1CE67B-A107-4AE4-9E3B-DFC05991E46B}" presName="background4" presStyleLbl="node4" presStyleIdx="0" presStyleCnt="4"/>
      <dgm:spPr/>
    </dgm:pt>
    <dgm:pt modelId="{89963C2F-E103-4640-BA3A-E65547A99E77}" type="pres">
      <dgm:prSet presAssocID="{FF1CE67B-A107-4AE4-9E3B-DFC05991E46B}" presName="text4" presStyleLbl="fgAcc4" presStyleIdx="0" presStyleCnt="4" custScaleX="938569" custScaleY="279627" custLinFactY="-124687" custLinFactNeighborX="-40994" custLinFactNeighborY="-2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E1527FD-A1DF-4B0D-AA13-4996D72075FD}" type="pres">
      <dgm:prSet presAssocID="{FF1CE67B-A107-4AE4-9E3B-DFC05991E46B}" presName="hierChild5" presStyleCnt="0"/>
      <dgm:spPr/>
    </dgm:pt>
    <dgm:pt modelId="{C30D8761-899D-49B8-90F7-50E9AC8BC008}" type="pres">
      <dgm:prSet presAssocID="{E4B31FB3-B207-4205-8783-C4D33A1E7A8A}" presName="Name10" presStyleLbl="parChTrans1D2" presStyleIdx="1" presStyleCnt="2"/>
      <dgm:spPr/>
      <dgm:t>
        <a:bodyPr/>
        <a:lstStyle/>
        <a:p>
          <a:endParaRPr lang="ru-RU"/>
        </a:p>
      </dgm:t>
    </dgm:pt>
    <dgm:pt modelId="{08F3C25B-15F4-49B5-A182-DDB646CB039B}" type="pres">
      <dgm:prSet presAssocID="{27BB17FB-EBEA-4EA7-AE4B-2AAC84942B7C}" presName="hierRoot2" presStyleCnt="0"/>
      <dgm:spPr/>
    </dgm:pt>
    <dgm:pt modelId="{1E895BC7-E7C3-4C05-B65C-F5BD7702AB19}" type="pres">
      <dgm:prSet presAssocID="{27BB17FB-EBEA-4EA7-AE4B-2AAC84942B7C}" presName="composite2" presStyleCnt="0"/>
      <dgm:spPr/>
    </dgm:pt>
    <dgm:pt modelId="{6A313662-9C51-49D6-A1C7-FCDA0B2ADDFA}" type="pres">
      <dgm:prSet presAssocID="{27BB17FB-EBEA-4EA7-AE4B-2AAC84942B7C}" presName="background2" presStyleLbl="node2" presStyleIdx="1" presStyleCnt="2"/>
      <dgm:spPr/>
    </dgm:pt>
    <dgm:pt modelId="{0E60406C-F1AA-48DC-90BA-BB765D1E0DFF}" type="pres">
      <dgm:prSet presAssocID="{27BB17FB-EBEA-4EA7-AE4B-2AAC84942B7C}" presName="text2" presStyleLbl="fgAcc2" presStyleIdx="1" presStyleCnt="2" custScaleX="831349" custScaleY="303059" custLinFactY="-300000" custLinFactNeighborX="84189" custLinFactNeighborY="-36809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3DBC8D1-1237-4C53-AF61-943BCE805AB9}" type="pres">
      <dgm:prSet presAssocID="{27BB17FB-EBEA-4EA7-AE4B-2AAC84942B7C}" presName="hierChild3" presStyleCnt="0"/>
      <dgm:spPr/>
    </dgm:pt>
    <dgm:pt modelId="{8DCE2CD3-84B0-4C3A-93D3-CDEA7713A655}" type="pres">
      <dgm:prSet presAssocID="{05636B4F-B26A-4ED1-BC4D-A5A68B5A27A9}" presName="Name17" presStyleLbl="parChTrans1D3" presStyleIdx="3" presStyleCnt="7"/>
      <dgm:spPr/>
      <dgm:t>
        <a:bodyPr/>
        <a:lstStyle/>
        <a:p>
          <a:endParaRPr lang="ru-RU"/>
        </a:p>
      </dgm:t>
    </dgm:pt>
    <dgm:pt modelId="{36C9DEDF-7448-4053-8036-EFB706010459}" type="pres">
      <dgm:prSet presAssocID="{CA2FC52C-35C9-4B25-AAE1-0117A6D3FF92}" presName="hierRoot3" presStyleCnt="0"/>
      <dgm:spPr/>
    </dgm:pt>
    <dgm:pt modelId="{8D6C441B-DA4E-42BE-A83B-A656B4EDD87D}" type="pres">
      <dgm:prSet presAssocID="{CA2FC52C-35C9-4B25-AAE1-0117A6D3FF92}" presName="composite3" presStyleCnt="0"/>
      <dgm:spPr/>
    </dgm:pt>
    <dgm:pt modelId="{E9EC9E17-0930-4263-9FFD-28F1DE0D41C9}" type="pres">
      <dgm:prSet presAssocID="{CA2FC52C-35C9-4B25-AAE1-0117A6D3FF92}" presName="background3" presStyleLbl="node3" presStyleIdx="3" presStyleCnt="7"/>
      <dgm:spPr/>
    </dgm:pt>
    <dgm:pt modelId="{4881D5D3-D0BB-4138-8B76-C1098039C2F0}" type="pres">
      <dgm:prSet presAssocID="{CA2FC52C-35C9-4B25-AAE1-0117A6D3FF92}" presName="text3" presStyleLbl="fgAcc3" presStyleIdx="3" presStyleCnt="7" custScaleX="280481" custScaleY="945175" custLinFactX="10955" custLinFactY="-215755" custLinFactNeighborX="100000" custLinFactNeighborY="-3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837A983-85E3-438B-B7F8-4CB687E71BBE}" type="pres">
      <dgm:prSet presAssocID="{CA2FC52C-35C9-4B25-AAE1-0117A6D3FF92}" presName="hierChild4" presStyleCnt="0"/>
      <dgm:spPr/>
    </dgm:pt>
    <dgm:pt modelId="{4B3B9D45-08DE-4263-938C-823B684D7D30}" type="pres">
      <dgm:prSet presAssocID="{3955996C-3F33-494C-9749-01A45CEB2AF8}" presName="Name17" presStyleLbl="parChTrans1D3" presStyleIdx="4" presStyleCnt="7"/>
      <dgm:spPr/>
      <dgm:t>
        <a:bodyPr/>
        <a:lstStyle/>
        <a:p>
          <a:endParaRPr lang="ru-RU"/>
        </a:p>
      </dgm:t>
    </dgm:pt>
    <dgm:pt modelId="{04EA84CA-54F0-4788-B0CB-DA468200347A}" type="pres">
      <dgm:prSet presAssocID="{9E694BEA-02D2-48B5-B539-1529A5A86B61}" presName="hierRoot3" presStyleCnt="0"/>
      <dgm:spPr/>
    </dgm:pt>
    <dgm:pt modelId="{9BD96F91-E0FE-41ED-BB21-61743898C911}" type="pres">
      <dgm:prSet presAssocID="{9E694BEA-02D2-48B5-B539-1529A5A86B61}" presName="composite3" presStyleCnt="0"/>
      <dgm:spPr/>
    </dgm:pt>
    <dgm:pt modelId="{6FE193FA-D544-4483-B93E-77FEDC609B76}" type="pres">
      <dgm:prSet presAssocID="{9E694BEA-02D2-48B5-B539-1529A5A86B61}" presName="background3" presStyleLbl="node3" presStyleIdx="4" presStyleCnt="7"/>
      <dgm:spPr/>
    </dgm:pt>
    <dgm:pt modelId="{0B0D0B47-6741-4354-93A1-E2FC7C7A1BD5}" type="pres">
      <dgm:prSet presAssocID="{9E694BEA-02D2-48B5-B539-1529A5A86B61}" presName="text3" presStyleLbl="fgAcc3" presStyleIdx="4" presStyleCnt="7" custScaleX="280481" custScaleY="945175" custLinFactX="79555" custLinFactY="-215755" custLinFactNeighborX="100000" custLinFactNeighborY="-3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6B135F9-2B9C-4B08-8E99-C4FB228EB261}" type="pres">
      <dgm:prSet presAssocID="{9E694BEA-02D2-48B5-B539-1529A5A86B61}" presName="hierChild4" presStyleCnt="0"/>
      <dgm:spPr/>
    </dgm:pt>
    <dgm:pt modelId="{AEE7BFE4-508F-4D77-9DB7-C88015E4D5FF}" type="pres">
      <dgm:prSet presAssocID="{93C6BFD4-6ADE-44AB-961E-9544E428FCA2}" presName="Name23" presStyleLbl="parChTrans1D4" presStyleIdx="1" presStyleCnt="4"/>
      <dgm:spPr/>
      <dgm:t>
        <a:bodyPr/>
        <a:lstStyle/>
        <a:p>
          <a:endParaRPr lang="ru-RU"/>
        </a:p>
      </dgm:t>
    </dgm:pt>
    <dgm:pt modelId="{035CF9CE-4883-44A4-B2E1-DFD7B8359C31}" type="pres">
      <dgm:prSet presAssocID="{8EB19567-0A6D-4FE0-AB65-06F91478EAD4}" presName="hierRoot4" presStyleCnt="0"/>
      <dgm:spPr/>
    </dgm:pt>
    <dgm:pt modelId="{8DA74D5D-7F9D-48D5-9533-ABAC3D9FC9D1}" type="pres">
      <dgm:prSet presAssocID="{8EB19567-0A6D-4FE0-AB65-06F91478EAD4}" presName="composite4" presStyleCnt="0"/>
      <dgm:spPr/>
    </dgm:pt>
    <dgm:pt modelId="{25448549-2CE8-43F3-B813-BEDE1323B9E3}" type="pres">
      <dgm:prSet presAssocID="{8EB19567-0A6D-4FE0-AB65-06F91478EAD4}" presName="background4" presStyleLbl="node4" presStyleIdx="1" presStyleCnt="4"/>
      <dgm:spPr/>
    </dgm:pt>
    <dgm:pt modelId="{15DE640E-53B3-453F-BDFC-3E0ED5A87968}" type="pres">
      <dgm:prSet presAssocID="{8EB19567-0A6D-4FE0-AB65-06F91478EAD4}" presName="text4" presStyleLbl="fgAcc4" presStyleIdx="1" presStyleCnt="4" custScaleX="535371" custScaleY="370383" custLinFactX="237867" custLinFactY="127786" custLinFactNeighborX="300000" custLinFactNeighborY="2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FB90C09-9E29-41B4-A6FA-3B69B172C92A}" type="pres">
      <dgm:prSet presAssocID="{8EB19567-0A6D-4FE0-AB65-06F91478EAD4}" presName="hierChild5" presStyleCnt="0"/>
      <dgm:spPr/>
    </dgm:pt>
    <dgm:pt modelId="{A5659B6D-E498-424D-97AC-462A11D1DC1B}" type="pres">
      <dgm:prSet presAssocID="{AF998F7C-AC25-4610-95DA-B13FBE630855}" presName="Name17" presStyleLbl="parChTrans1D3" presStyleIdx="5" presStyleCnt="7"/>
      <dgm:spPr/>
      <dgm:t>
        <a:bodyPr/>
        <a:lstStyle/>
        <a:p>
          <a:endParaRPr lang="ru-RU"/>
        </a:p>
      </dgm:t>
    </dgm:pt>
    <dgm:pt modelId="{786F9E8D-CEE5-46FD-9A4E-C947C105504C}" type="pres">
      <dgm:prSet presAssocID="{D00DAB12-B4C2-4898-A181-91080F1242C5}" presName="hierRoot3" presStyleCnt="0"/>
      <dgm:spPr/>
    </dgm:pt>
    <dgm:pt modelId="{62BDADEE-44DC-491D-92B3-FD12266583DF}" type="pres">
      <dgm:prSet presAssocID="{D00DAB12-B4C2-4898-A181-91080F1242C5}" presName="composite3" presStyleCnt="0"/>
      <dgm:spPr/>
    </dgm:pt>
    <dgm:pt modelId="{A41985F4-A18A-49D2-BF3A-D3D7DFF98A1F}" type="pres">
      <dgm:prSet presAssocID="{D00DAB12-B4C2-4898-A181-91080F1242C5}" presName="background3" presStyleLbl="node3" presStyleIdx="5" presStyleCnt="7"/>
      <dgm:spPr/>
    </dgm:pt>
    <dgm:pt modelId="{F98A33E2-30AF-40BE-9634-CD336ED054D0}" type="pres">
      <dgm:prSet presAssocID="{D00DAB12-B4C2-4898-A181-91080F1242C5}" presName="text3" presStyleLbl="fgAcc3" presStyleIdx="5" presStyleCnt="7" custScaleX="280481" custScaleY="945175" custLinFactX="-40702" custLinFactY="-215755" custLinFactNeighborX="-100000" custLinFactNeighborY="-3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58D5553-73DE-4941-9F9C-204936E3C6DC}" type="pres">
      <dgm:prSet presAssocID="{D00DAB12-B4C2-4898-A181-91080F1242C5}" presName="hierChild4" presStyleCnt="0"/>
      <dgm:spPr/>
    </dgm:pt>
    <dgm:pt modelId="{ACADFD5D-E705-48C3-865C-C5C300897F9E}" type="pres">
      <dgm:prSet presAssocID="{C2DCD8B4-879D-484D-863F-EC2D99D220ED}" presName="Name23" presStyleLbl="parChTrans1D4" presStyleIdx="2" presStyleCnt="4"/>
      <dgm:spPr/>
      <dgm:t>
        <a:bodyPr/>
        <a:lstStyle/>
        <a:p>
          <a:endParaRPr lang="ru-RU"/>
        </a:p>
      </dgm:t>
    </dgm:pt>
    <dgm:pt modelId="{95646154-D26A-494F-BA70-8C0799BD9406}" type="pres">
      <dgm:prSet presAssocID="{9541577A-1777-4B56-B407-BE89393213BF}" presName="hierRoot4" presStyleCnt="0"/>
      <dgm:spPr/>
    </dgm:pt>
    <dgm:pt modelId="{97BB6F9E-9F47-46E8-A05C-896F635381BE}" type="pres">
      <dgm:prSet presAssocID="{9541577A-1777-4B56-B407-BE89393213BF}" presName="composite4" presStyleCnt="0"/>
      <dgm:spPr/>
    </dgm:pt>
    <dgm:pt modelId="{A591D5DE-09C5-4E07-A4B0-D58ECCC0A335}" type="pres">
      <dgm:prSet presAssocID="{9541577A-1777-4B56-B407-BE89393213BF}" presName="background4" presStyleLbl="node4" presStyleIdx="2" presStyleCnt="4"/>
      <dgm:spPr/>
    </dgm:pt>
    <dgm:pt modelId="{F137607C-6F8D-4910-81D7-00D0F5F93159}" type="pres">
      <dgm:prSet presAssocID="{9541577A-1777-4B56-B407-BE89393213BF}" presName="text4" presStyleLbl="fgAcc4" presStyleIdx="2" presStyleCnt="4" custScaleX="390541" custScaleY="346353" custLinFactX="-77238" custLinFactY="-124687" custLinFactNeighborX="-100000" custLinFactNeighborY="-2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293381A-F75D-4A4F-9517-8578D8686052}" type="pres">
      <dgm:prSet presAssocID="{9541577A-1777-4B56-B407-BE89393213BF}" presName="hierChild5" presStyleCnt="0"/>
      <dgm:spPr/>
    </dgm:pt>
    <dgm:pt modelId="{4BB7F833-ED92-4C0A-89DD-1F6C6A7E3523}" type="pres">
      <dgm:prSet presAssocID="{801421C1-15A2-40B1-A6FF-2B5422B518DD}" presName="Name23" presStyleLbl="parChTrans1D4" presStyleIdx="3" presStyleCnt="4"/>
      <dgm:spPr/>
      <dgm:t>
        <a:bodyPr/>
        <a:lstStyle/>
        <a:p>
          <a:endParaRPr lang="ru-RU"/>
        </a:p>
      </dgm:t>
    </dgm:pt>
    <dgm:pt modelId="{55B7A863-11A5-487B-97FD-8697B79EFE59}" type="pres">
      <dgm:prSet presAssocID="{62FF9866-B248-4DAF-AC7F-7D0ECAE4EF48}" presName="hierRoot4" presStyleCnt="0"/>
      <dgm:spPr/>
    </dgm:pt>
    <dgm:pt modelId="{3DD648A3-B23F-4D23-94E2-D4D35489298A}" type="pres">
      <dgm:prSet presAssocID="{62FF9866-B248-4DAF-AC7F-7D0ECAE4EF48}" presName="composite4" presStyleCnt="0"/>
      <dgm:spPr/>
    </dgm:pt>
    <dgm:pt modelId="{3D280252-A38F-4605-A2D6-715BC466419F}" type="pres">
      <dgm:prSet presAssocID="{62FF9866-B248-4DAF-AC7F-7D0ECAE4EF48}" presName="background4" presStyleLbl="node4" presStyleIdx="3" presStyleCnt="4"/>
      <dgm:spPr/>
    </dgm:pt>
    <dgm:pt modelId="{EB7E191E-C36F-43B8-8BF9-2A902AE7C8D4}" type="pres">
      <dgm:prSet presAssocID="{62FF9866-B248-4DAF-AC7F-7D0ECAE4EF48}" presName="text4" presStyleLbl="fgAcc4" presStyleIdx="3" presStyleCnt="4" custScaleX="390541" custScaleY="433994" custLinFactX="-47717" custLinFactY="-124687" custLinFactNeighborX="-100000" custLinFactNeighborY="-2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F72C25B-E03C-40A5-85CC-D8A9F6BE52D1}" type="pres">
      <dgm:prSet presAssocID="{62FF9866-B248-4DAF-AC7F-7D0ECAE4EF48}" presName="hierChild5" presStyleCnt="0"/>
      <dgm:spPr/>
    </dgm:pt>
    <dgm:pt modelId="{7FDD15B8-8AF6-4DD6-A30A-84E8FD20190E}" type="pres">
      <dgm:prSet presAssocID="{925C0538-13B3-40B8-9813-9390F50C1017}" presName="Name17" presStyleLbl="parChTrans1D3" presStyleIdx="6" presStyleCnt="7"/>
      <dgm:spPr/>
      <dgm:t>
        <a:bodyPr/>
        <a:lstStyle/>
        <a:p>
          <a:endParaRPr lang="ru-RU"/>
        </a:p>
      </dgm:t>
    </dgm:pt>
    <dgm:pt modelId="{10F97458-BE9E-46EC-91A3-3D99B8433F7C}" type="pres">
      <dgm:prSet presAssocID="{8A2E6CFF-82B8-46F1-B141-AA2E2428B897}" presName="hierRoot3" presStyleCnt="0"/>
      <dgm:spPr/>
    </dgm:pt>
    <dgm:pt modelId="{C273CF34-4B0B-4749-A169-3E77FBE2D3FE}" type="pres">
      <dgm:prSet presAssocID="{8A2E6CFF-82B8-46F1-B141-AA2E2428B897}" presName="composite3" presStyleCnt="0"/>
      <dgm:spPr/>
    </dgm:pt>
    <dgm:pt modelId="{C9BF4489-27B2-4ADD-9CFB-8041396C43B7}" type="pres">
      <dgm:prSet presAssocID="{8A2E6CFF-82B8-46F1-B141-AA2E2428B897}" presName="background3" presStyleLbl="node3" presStyleIdx="6" presStyleCnt="7"/>
      <dgm:spPr/>
    </dgm:pt>
    <dgm:pt modelId="{22575076-E03E-4556-B682-2BAC7A39E8BA}" type="pres">
      <dgm:prSet presAssocID="{8A2E6CFF-82B8-46F1-B141-AA2E2428B897}" presName="text3" presStyleLbl="fgAcc3" presStyleIdx="6" presStyleCnt="7" custScaleX="280481" custScaleY="945175" custLinFactY="-215755" custLinFactNeighborX="-72103" custLinFactNeighborY="-3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4D2B617-0772-47E9-BB08-CC683A279E78}" type="pres">
      <dgm:prSet presAssocID="{8A2E6CFF-82B8-46F1-B141-AA2E2428B897}" presName="hierChild4" presStyleCnt="0"/>
      <dgm:spPr/>
    </dgm:pt>
  </dgm:ptLst>
  <dgm:cxnLst>
    <dgm:cxn modelId="{492DD31A-DF83-44D6-B6B5-839505E601C2}" type="presOf" srcId="{C2DCD8B4-879D-484D-863F-EC2D99D220ED}" destId="{ACADFD5D-E705-48C3-865C-C5C300897F9E}" srcOrd="0" destOrd="0" presId="urn:microsoft.com/office/officeart/2005/8/layout/hierarchy1"/>
    <dgm:cxn modelId="{64FBCD13-B24B-447C-8ABC-30436AEE5B75}" type="presOf" srcId="{EDFACA66-68BD-467B-A9E5-0C0E97A88B87}" destId="{8BB077B5-150E-452B-9324-5A607A5E3B2E}" srcOrd="0" destOrd="0" presId="urn:microsoft.com/office/officeart/2005/8/layout/hierarchy1"/>
    <dgm:cxn modelId="{2F8B738A-B920-4067-A326-3D216FD4369F}" srcId="{D00DAB12-B4C2-4898-A181-91080F1242C5}" destId="{62FF9866-B248-4DAF-AC7F-7D0ECAE4EF48}" srcOrd="1" destOrd="0" parTransId="{801421C1-15A2-40B1-A6FF-2B5422B518DD}" sibTransId="{C3791189-1502-4EA4-8156-1DF2BFE8A707}"/>
    <dgm:cxn modelId="{5CFD9E8C-2442-4C55-AC33-D96935955B6A}" srcId="{9E694BEA-02D2-48B5-B539-1529A5A86B61}" destId="{8EB19567-0A6D-4FE0-AB65-06F91478EAD4}" srcOrd="0" destOrd="0" parTransId="{93C6BFD4-6ADE-44AB-961E-9544E428FCA2}" sibTransId="{436A09C1-9422-4A0C-AFB2-A4A931BC3900}"/>
    <dgm:cxn modelId="{FCECC1C5-2D7A-429B-9F17-81115D4B3075}" srcId="{27BB17FB-EBEA-4EA7-AE4B-2AAC84942B7C}" destId="{8A2E6CFF-82B8-46F1-B141-AA2E2428B897}" srcOrd="3" destOrd="0" parTransId="{925C0538-13B3-40B8-9813-9390F50C1017}" sibTransId="{0682890C-1CF1-4CCF-9BB1-83B495F5BBF7}"/>
    <dgm:cxn modelId="{5FC6ABDE-3D58-457C-8D8C-1A2C1ACC0693}" type="presOf" srcId="{993E1F8F-AE97-4B70-A8C4-8C821299F0BF}" destId="{DA96C048-271A-4EF4-953C-59317F9543D8}" srcOrd="0" destOrd="0" presId="urn:microsoft.com/office/officeart/2005/8/layout/hierarchy1"/>
    <dgm:cxn modelId="{1369F043-7F5B-4CF8-9FAF-4CE54C99F502}" type="presOf" srcId="{8EB19567-0A6D-4FE0-AB65-06F91478EAD4}" destId="{15DE640E-53B3-453F-BDFC-3E0ED5A87968}" srcOrd="0" destOrd="0" presId="urn:microsoft.com/office/officeart/2005/8/layout/hierarchy1"/>
    <dgm:cxn modelId="{1E0EBEB3-C0B1-473B-9A10-D69D1604AC56}" type="presOf" srcId="{E4B31FB3-B207-4205-8783-C4D33A1E7A8A}" destId="{C30D8761-899D-49B8-90F7-50E9AC8BC008}" srcOrd="0" destOrd="0" presId="urn:microsoft.com/office/officeart/2005/8/layout/hierarchy1"/>
    <dgm:cxn modelId="{E2CE10A0-CBAA-4691-B949-B5B2F15EC5EB}" type="presOf" srcId="{62FF9866-B248-4DAF-AC7F-7D0ECAE4EF48}" destId="{EB7E191E-C36F-43B8-8BF9-2A902AE7C8D4}" srcOrd="0" destOrd="0" presId="urn:microsoft.com/office/officeart/2005/8/layout/hierarchy1"/>
    <dgm:cxn modelId="{52EC2954-B479-402E-AD05-E80D25BFC542}" type="presOf" srcId="{9153326B-F2D2-44AC-A941-FED3FA0390F8}" destId="{F1ED0A73-DEC2-4DA6-99BF-EC73B58DE759}" srcOrd="0" destOrd="0" presId="urn:microsoft.com/office/officeart/2005/8/layout/hierarchy1"/>
    <dgm:cxn modelId="{D45B9137-3EE5-43A3-8106-C46B191FF3FC}" srcId="{27BB17FB-EBEA-4EA7-AE4B-2AAC84942B7C}" destId="{CA2FC52C-35C9-4B25-AAE1-0117A6D3FF92}" srcOrd="0" destOrd="0" parTransId="{05636B4F-B26A-4ED1-BC4D-A5A68B5A27A9}" sibTransId="{5162D373-7882-495B-B3EE-635160DFD53E}"/>
    <dgm:cxn modelId="{97653508-60F8-4652-9D34-CFD500B193D0}" srcId="{E341C4B7-8F6B-4539-B23C-5DAEEA5517EE}" destId="{C449B9EE-9ED7-45C8-9D6A-55F1B3F02863}" srcOrd="2" destOrd="0" parTransId="{D05FBD0E-DA9F-4612-950D-461BBD7DD385}" sibTransId="{745DD480-5739-46EE-B470-18B9A71AC2D6}"/>
    <dgm:cxn modelId="{EB42BEE0-89B9-4729-95F1-17ABE4EBEC33}" type="presOf" srcId="{AEB3F763-D88F-4273-9697-1DE97A179943}" destId="{D979CF5C-C4F5-4DFB-8A56-EBF74FB6C54E}" srcOrd="0" destOrd="0" presId="urn:microsoft.com/office/officeart/2005/8/layout/hierarchy1"/>
    <dgm:cxn modelId="{62480B3F-AC82-4929-9D35-0030D2D72F51}" srcId="{27BB17FB-EBEA-4EA7-AE4B-2AAC84942B7C}" destId="{D00DAB12-B4C2-4898-A181-91080F1242C5}" srcOrd="2" destOrd="0" parTransId="{AF998F7C-AC25-4610-95DA-B13FBE630855}" sibTransId="{46A25618-BCC1-460D-B6BD-A024CBA98C65}"/>
    <dgm:cxn modelId="{49136B1B-E7E5-456E-9E34-473BEC89262D}" srcId="{C449B9EE-9ED7-45C8-9D6A-55F1B3F02863}" destId="{FF1CE67B-A107-4AE4-9E3B-DFC05991E46B}" srcOrd="0" destOrd="0" parTransId="{338240C9-974F-4C43-BFC8-EAFA718CE7D6}" sibTransId="{0C028176-23A5-4D9C-BE73-4D746B8DBBFC}"/>
    <dgm:cxn modelId="{03B24AD1-6927-49BD-BAF4-6B7BB3DC63E6}" type="presOf" srcId="{801421C1-15A2-40B1-A6FF-2B5422B518DD}" destId="{4BB7F833-ED92-4C0A-89DD-1F6C6A7E3523}" srcOrd="0" destOrd="0" presId="urn:microsoft.com/office/officeart/2005/8/layout/hierarchy1"/>
    <dgm:cxn modelId="{7761A4EB-2A1A-467E-BAEB-CB1BD800C356}" type="presOf" srcId="{925C0538-13B3-40B8-9813-9390F50C1017}" destId="{7FDD15B8-8AF6-4DD6-A30A-84E8FD20190E}" srcOrd="0" destOrd="0" presId="urn:microsoft.com/office/officeart/2005/8/layout/hierarchy1"/>
    <dgm:cxn modelId="{6CA4C46D-BF82-4850-BC83-5DE3B569315E}" type="presOf" srcId="{27BB17FB-EBEA-4EA7-AE4B-2AAC84942B7C}" destId="{0E60406C-F1AA-48DC-90BA-BB765D1E0DFF}" srcOrd="0" destOrd="0" presId="urn:microsoft.com/office/officeart/2005/8/layout/hierarchy1"/>
    <dgm:cxn modelId="{1A72EE21-540F-4245-84CA-C98211F7662A}" type="presOf" srcId="{3955996C-3F33-494C-9749-01A45CEB2AF8}" destId="{4B3B9D45-08DE-4263-938C-823B684D7D30}" srcOrd="0" destOrd="0" presId="urn:microsoft.com/office/officeart/2005/8/layout/hierarchy1"/>
    <dgm:cxn modelId="{8F2F5F86-F1CA-4D8D-86B7-FC9B0B1553C8}" srcId="{12B008F9-749E-4C46-8B8C-6DADE6FCE6BA}" destId="{27BB17FB-EBEA-4EA7-AE4B-2AAC84942B7C}" srcOrd="1" destOrd="0" parTransId="{E4B31FB3-B207-4205-8783-C4D33A1E7A8A}" sibTransId="{7BDC2AE1-CC85-4734-96A6-628BE7B0784A}"/>
    <dgm:cxn modelId="{656E273E-738F-43F9-BA2B-1B94A91FF07F}" srcId="{27BB17FB-EBEA-4EA7-AE4B-2AAC84942B7C}" destId="{9E694BEA-02D2-48B5-B539-1529A5A86B61}" srcOrd="1" destOrd="0" parTransId="{3955996C-3F33-494C-9749-01A45CEB2AF8}" sibTransId="{EC314EDF-F8E1-477F-A2B4-406A3A0F6867}"/>
    <dgm:cxn modelId="{96DA2D66-3B14-468F-B1A6-74FCCD733770}" srcId="{12B008F9-749E-4C46-8B8C-6DADE6FCE6BA}" destId="{E341C4B7-8F6B-4539-B23C-5DAEEA5517EE}" srcOrd="0" destOrd="0" parTransId="{1BE1DED3-3F15-4400-A407-742ED12B5430}" sibTransId="{FF4DB4FC-8BA5-4D86-930D-5172A6C02E57}"/>
    <dgm:cxn modelId="{A757EF84-8CA7-4F26-9940-E29D35985ABD}" srcId="{993E1F8F-AE97-4B70-A8C4-8C821299F0BF}" destId="{12B008F9-749E-4C46-8B8C-6DADE6FCE6BA}" srcOrd="0" destOrd="0" parTransId="{1E322732-AF87-4EBD-BBC7-050EF0A20BB1}" sibTransId="{F0454079-8105-4312-8394-2C4AFE5896E8}"/>
    <dgm:cxn modelId="{B86F562F-544B-465D-A005-D6590D8517D0}" srcId="{E341C4B7-8F6B-4539-B23C-5DAEEA5517EE}" destId="{9153326B-F2D2-44AC-A941-FED3FA0390F8}" srcOrd="1" destOrd="0" parTransId="{E6057538-EED1-4B0F-A7C1-2AA8353087C0}" sibTransId="{8E652BA8-2E5F-410F-87F6-2E9F462072E4}"/>
    <dgm:cxn modelId="{00138DB6-5770-4558-B6A0-1F3C24E1E4F2}" type="presOf" srcId="{05636B4F-B26A-4ED1-BC4D-A5A68B5A27A9}" destId="{8DCE2CD3-84B0-4C3A-93D3-CDEA7713A655}" srcOrd="0" destOrd="0" presId="urn:microsoft.com/office/officeart/2005/8/layout/hierarchy1"/>
    <dgm:cxn modelId="{14012594-6C48-4AA7-8E27-8DFD02BA3C29}" type="presOf" srcId="{AF998F7C-AC25-4610-95DA-B13FBE630855}" destId="{A5659B6D-E498-424D-97AC-462A11D1DC1B}" srcOrd="0" destOrd="0" presId="urn:microsoft.com/office/officeart/2005/8/layout/hierarchy1"/>
    <dgm:cxn modelId="{48169FEE-7A0A-4EF1-95E9-C6936D54F574}" srcId="{E341C4B7-8F6B-4539-B23C-5DAEEA5517EE}" destId="{AEB3F763-D88F-4273-9697-1DE97A179943}" srcOrd="0" destOrd="0" parTransId="{EDFACA66-68BD-467B-A9E5-0C0E97A88B87}" sibTransId="{2265158A-7248-4059-8E39-78705223D46E}"/>
    <dgm:cxn modelId="{BC1EF95A-61F0-482E-8535-48C5FB9FE5C8}" type="presOf" srcId="{9E694BEA-02D2-48B5-B539-1529A5A86B61}" destId="{0B0D0B47-6741-4354-93A1-E2FC7C7A1BD5}" srcOrd="0" destOrd="0" presId="urn:microsoft.com/office/officeart/2005/8/layout/hierarchy1"/>
    <dgm:cxn modelId="{32211C1A-DA90-4703-BC84-EA8A8C63BA82}" type="presOf" srcId="{1BE1DED3-3F15-4400-A407-742ED12B5430}" destId="{58153A8F-1B95-4651-98B9-E447E92FC242}" srcOrd="0" destOrd="0" presId="urn:microsoft.com/office/officeart/2005/8/layout/hierarchy1"/>
    <dgm:cxn modelId="{9CC836E6-D589-4C1C-8CC4-EF263A1C42BF}" type="presOf" srcId="{12B008F9-749E-4C46-8B8C-6DADE6FCE6BA}" destId="{33E43105-45B8-434B-93A7-CD1607AAB74B}" srcOrd="0" destOrd="0" presId="urn:microsoft.com/office/officeart/2005/8/layout/hierarchy1"/>
    <dgm:cxn modelId="{B9861893-1DFB-461B-9E54-0A649DE23826}" type="presOf" srcId="{D00DAB12-B4C2-4898-A181-91080F1242C5}" destId="{F98A33E2-30AF-40BE-9634-CD336ED054D0}" srcOrd="0" destOrd="0" presId="urn:microsoft.com/office/officeart/2005/8/layout/hierarchy1"/>
    <dgm:cxn modelId="{1580DABE-A195-452C-9AAE-D47018FEE47D}" type="presOf" srcId="{D05FBD0E-DA9F-4612-950D-461BBD7DD385}" destId="{EB817C18-1289-40BA-97DB-098AC2FD4E24}" srcOrd="0" destOrd="0" presId="urn:microsoft.com/office/officeart/2005/8/layout/hierarchy1"/>
    <dgm:cxn modelId="{7F525C0C-D5CB-40D2-881D-2508F4D9991B}" type="presOf" srcId="{C449B9EE-9ED7-45C8-9D6A-55F1B3F02863}" destId="{FE7274F4-ED65-4A0F-8E72-B2244AAEC1BC}" srcOrd="0" destOrd="0" presId="urn:microsoft.com/office/officeart/2005/8/layout/hierarchy1"/>
    <dgm:cxn modelId="{97108D4D-52C6-41A2-B9D8-8DC9B3A0119B}" type="presOf" srcId="{CA2FC52C-35C9-4B25-AAE1-0117A6D3FF92}" destId="{4881D5D3-D0BB-4138-8B76-C1098039C2F0}" srcOrd="0" destOrd="0" presId="urn:microsoft.com/office/officeart/2005/8/layout/hierarchy1"/>
    <dgm:cxn modelId="{7A604325-E5B4-458A-B64D-A08B27B417AE}" type="presOf" srcId="{338240C9-974F-4C43-BFC8-EAFA718CE7D6}" destId="{645A04A4-A3BD-4E9D-91E2-FD4CBFE1E79F}" srcOrd="0" destOrd="0" presId="urn:microsoft.com/office/officeart/2005/8/layout/hierarchy1"/>
    <dgm:cxn modelId="{196FE6F7-9299-4258-881F-B19A2DC4F12A}" type="presOf" srcId="{E6057538-EED1-4B0F-A7C1-2AA8353087C0}" destId="{4757691E-B6C8-4779-B139-F1C3E37C8626}" srcOrd="0" destOrd="0" presId="urn:microsoft.com/office/officeart/2005/8/layout/hierarchy1"/>
    <dgm:cxn modelId="{70FF2336-8D0D-40AC-8D7D-33A9A6026B41}" srcId="{D00DAB12-B4C2-4898-A181-91080F1242C5}" destId="{9541577A-1777-4B56-B407-BE89393213BF}" srcOrd="0" destOrd="0" parTransId="{C2DCD8B4-879D-484D-863F-EC2D99D220ED}" sibTransId="{E7DD7A4F-F9EC-4A41-A5BA-76706563A16A}"/>
    <dgm:cxn modelId="{68567278-7BDF-4925-949F-A183B56AE5CD}" type="presOf" srcId="{FF1CE67B-A107-4AE4-9E3B-DFC05991E46B}" destId="{89963C2F-E103-4640-BA3A-E65547A99E77}" srcOrd="0" destOrd="0" presId="urn:microsoft.com/office/officeart/2005/8/layout/hierarchy1"/>
    <dgm:cxn modelId="{7EC47ED5-F939-4C19-958B-142A5BABA37A}" type="presOf" srcId="{93C6BFD4-6ADE-44AB-961E-9544E428FCA2}" destId="{AEE7BFE4-508F-4D77-9DB7-C88015E4D5FF}" srcOrd="0" destOrd="0" presId="urn:microsoft.com/office/officeart/2005/8/layout/hierarchy1"/>
    <dgm:cxn modelId="{AF4D7062-1387-46EE-8E5C-1A7D356A5271}" type="presOf" srcId="{E341C4B7-8F6B-4539-B23C-5DAEEA5517EE}" destId="{29227125-8EB7-4AFD-B187-FBE30E3BC3E7}" srcOrd="0" destOrd="0" presId="urn:microsoft.com/office/officeart/2005/8/layout/hierarchy1"/>
    <dgm:cxn modelId="{E1D8AEB2-9F15-49FC-B7F2-F70785AD389F}" type="presOf" srcId="{9541577A-1777-4B56-B407-BE89393213BF}" destId="{F137607C-6F8D-4910-81D7-00D0F5F93159}" srcOrd="0" destOrd="0" presId="urn:microsoft.com/office/officeart/2005/8/layout/hierarchy1"/>
    <dgm:cxn modelId="{EBC1A324-297E-42D7-B178-2221E8FE5FC6}" type="presOf" srcId="{8A2E6CFF-82B8-46F1-B141-AA2E2428B897}" destId="{22575076-E03E-4556-B682-2BAC7A39E8BA}" srcOrd="0" destOrd="0" presId="urn:microsoft.com/office/officeart/2005/8/layout/hierarchy1"/>
    <dgm:cxn modelId="{8D83BA96-D77D-41D1-89F3-E69A8CC1550F}" type="presParOf" srcId="{DA96C048-271A-4EF4-953C-59317F9543D8}" destId="{C249F49E-03AC-47A2-9E17-91C131930F19}" srcOrd="0" destOrd="0" presId="urn:microsoft.com/office/officeart/2005/8/layout/hierarchy1"/>
    <dgm:cxn modelId="{2FEE1AB6-7E0A-4B4A-8A22-892FD1490388}" type="presParOf" srcId="{C249F49E-03AC-47A2-9E17-91C131930F19}" destId="{D15707DD-7F42-4419-BF6F-5E72C3947CCB}" srcOrd="0" destOrd="0" presId="urn:microsoft.com/office/officeart/2005/8/layout/hierarchy1"/>
    <dgm:cxn modelId="{F4EFB3B0-8D81-4E29-BD06-A325E7D96A19}" type="presParOf" srcId="{D15707DD-7F42-4419-BF6F-5E72C3947CCB}" destId="{7EF84B07-5619-4E96-A1BA-C9EF1E683894}" srcOrd="0" destOrd="0" presId="urn:microsoft.com/office/officeart/2005/8/layout/hierarchy1"/>
    <dgm:cxn modelId="{84CE4750-9723-4CF2-9299-E629AD0BCDDD}" type="presParOf" srcId="{D15707DD-7F42-4419-BF6F-5E72C3947CCB}" destId="{33E43105-45B8-434B-93A7-CD1607AAB74B}" srcOrd="1" destOrd="0" presId="urn:microsoft.com/office/officeart/2005/8/layout/hierarchy1"/>
    <dgm:cxn modelId="{349B89B9-EAB9-4414-8686-160BE3D26E82}" type="presParOf" srcId="{C249F49E-03AC-47A2-9E17-91C131930F19}" destId="{3EE3C19B-3C01-4F6C-B8A6-BD43A13FEF22}" srcOrd="1" destOrd="0" presId="urn:microsoft.com/office/officeart/2005/8/layout/hierarchy1"/>
    <dgm:cxn modelId="{527542C4-1F81-4203-9E9F-25C1BA7270C9}" type="presParOf" srcId="{3EE3C19B-3C01-4F6C-B8A6-BD43A13FEF22}" destId="{58153A8F-1B95-4651-98B9-E447E92FC242}" srcOrd="0" destOrd="0" presId="urn:microsoft.com/office/officeart/2005/8/layout/hierarchy1"/>
    <dgm:cxn modelId="{D784CBB2-2AF6-467B-8DB3-400B9D7FA1B4}" type="presParOf" srcId="{3EE3C19B-3C01-4F6C-B8A6-BD43A13FEF22}" destId="{FF854BD8-8691-4086-AE83-675BA64332B6}" srcOrd="1" destOrd="0" presId="urn:microsoft.com/office/officeart/2005/8/layout/hierarchy1"/>
    <dgm:cxn modelId="{B8CAD816-5627-4C3D-A809-8569F8C65622}" type="presParOf" srcId="{FF854BD8-8691-4086-AE83-675BA64332B6}" destId="{7D36C5B3-0A21-42B8-8ECE-47F8F76E923B}" srcOrd="0" destOrd="0" presId="urn:microsoft.com/office/officeart/2005/8/layout/hierarchy1"/>
    <dgm:cxn modelId="{C7CE3FC6-7109-4BB6-9CCA-4DCE2BB2C69F}" type="presParOf" srcId="{7D36C5B3-0A21-42B8-8ECE-47F8F76E923B}" destId="{5176EBBC-DF1B-48C3-98DA-2350D1112D85}" srcOrd="0" destOrd="0" presId="urn:microsoft.com/office/officeart/2005/8/layout/hierarchy1"/>
    <dgm:cxn modelId="{2C2F78D4-C9EB-4641-968D-62BD42258354}" type="presParOf" srcId="{7D36C5B3-0A21-42B8-8ECE-47F8F76E923B}" destId="{29227125-8EB7-4AFD-B187-FBE30E3BC3E7}" srcOrd="1" destOrd="0" presId="urn:microsoft.com/office/officeart/2005/8/layout/hierarchy1"/>
    <dgm:cxn modelId="{865D61C2-CB12-4E8B-8B70-5CEA291CEAFB}" type="presParOf" srcId="{FF854BD8-8691-4086-AE83-675BA64332B6}" destId="{535A6907-C981-4FB9-8F8D-D52FF9E4B828}" srcOrd="1" destOrd="0" presId="urn:microsoft.com/office/officeart/2005/8/layout/hierarchy1"/>
    <dgm:cxn modelId="{5936DE05-9F26-48B0-B4A6-7E7B3875CF3D}" type="presParOf" srcId="{535A6907-C981-4FB9-8F8D-D52FF9E4B828}" destId="{8BB077B5-150E-452B-9324-5A607A5E3B2E}" srcOrd="0" destOrd="0" presId="urn:microsoft.com/office/officeart/2005/8/layout/hierarchy1"/>
    <dgm:cxn modelId="{EAD0A179-38EC-48E9-B1B7-ACA8AA65590B}" type="presParOf" srcId="{535A6907-C981-4FB9-8F8D-D52FF9E4B828}" destId="{4CB3848F-C39B-4B90-A9DB-D5E08ACEFDD1}" srcOrd="1" destOrd="0" presId="urn:microsoft.com/office/officeart/2005/8/layout/hierarchy1"/>
    <dgm:cxn modelId="{E2FD3B84-17AC-4236-89B2-360A3FA47A77}" type="presParOf" srcId="{4CB3848F-C39B-4B90-A9DB-D5E08ACEFDD1}" destId="{26F25233-74B6-451A-83D1-3615F97000A8}" srcOrd="0" destOrd="0" presId="urn:microsoft.com/office/officeart/2005/8/layout/hierarchy1"/>
    <dgm:cxn modelId="{C1A9185E-188B-49F6-8C00-562D59DB81E5}" type="presParOf" srcId="{26F25233-74B6-451A-83D1-3615F97000A8}" destId="{D5B2EBF4-8272-416A-84E9-E4502A955BA7}" srcOrd="0" destOrd="0" presId="urn:microsoft.com/office/officeart/2005/8/layout/hierarchy1"/>
    <dgm:cxn modelId="{A608CAE4-80E6-424D-83D6-1E408F744ED9}" type="presParOf" srcId="{26F25233-74B6-451A-83D1-3615F97000A8}" destId="{D979CF5C-C4F5-4DFB-8A56-EBF74FB6C54E}" srcOrd="1" destOrd="0" presId="urn:microsoft.com/office/officeart/2005/8/layout/hierarchy1"/>
    <dgm:cxn modelId="{3838D58C-FDAC-41DB-B62B-A9C1424973A0}" type="presParOf" srcId="{4CB3848F-C39B-4B90-A9DB-D5E08ACEFDD1}" destId="{C35BB6F1-37E6-43F5-AEBA-496CA1A6D5C0}" srcOrd="1" destOrd="0" presId="urn:microsoft.com/office/officeart/2005/8/layout/hierarchy1"/>
    <dgm:cxn modelId="{DDE9B912-8849-4DB5-B270-0443B8DA669F}" type="presParOf" srcId="{535A6907-C981-4FB9-8F8D-D52FF9E4B828}" destId="{4757691E-B6C8-4779-B139-F1C3E37C8626}" srcOrd="2" destOrd="0" presId="urn:microsoft.com/office/officeart/2005/8/layout/hierarchy1"/>
    <dgm:cxn modelId="{C33FBFBB-BBC3-4EAA-9944-0F5E986855CC}" type="presParOf" srcId="{535A6907-C981-4FB9-8F8D-D52FF9E4B828}" destId="{A839C4D8-925B-4E71-9C1C-CE897ABF94EE}" srcOrd="3" destOrd="0" presId="urn:microsoft.com/office/officeart/2005/8/layout/hierarchy1"/>
    <dgm:cxn modelId="{2192A865-DEEA-4668-853E-26F313A7E898}" type="presParOf" srcId="{A839C4D8-925B-4E71-9C1C-CE897ABF94EE}" destId="{8160FB66-2812-41F6-B348-135EDAB89D85}" srcOrd="0" destOrd="0" presId="urn:microsoft.com/office/officeart/2005/8/layout/hierarchy1"/>
    <dgm:cxn modelId="{52A29ADE-6727-47DD-BFA1-417E1A6AE5FA}" type="presParOf" srcId="{8160FB66-2812-41F6-B348-135EDAB89D85}" destId="{F320A1E4-E43F-43DB-8643-B16D85E65545}" srcOrd="0" destOrd="0" presId="urn:microsoft.com/office/officeart/2005/8/layout/hierarchy1"/>
    <dgm:cxn modelId="{FB49B77D-5092-4037-9EA7-2900AADFEAB2}" type="presParOf" srcId="{8160FB66-2812-41F6-B348-135EDAB89D85}" destId="{F1ED0A73-DEC2-4DA6-99BF-EC73B58DE759}" srcOrd="1" destOrd="0" presId="urn:microsoft.com/office/officeart/2005/8/layout/hierarchy1"/>
    <dgm:cxn modelId="{DB27B0C5-CFDC-4445-9FF8-7471EC066854}" type="presParOf" srcId="{A839C4D8-925B-4E71-9C1C-CE897ABF94EE}" destId="{4D407E96-E325-4ECC-A742-6B02B730424C}" srcOrd="1" destOrd="0" presId="urn:microsoft.com/office/officeart/2005/8/layout/hierarchy1"/>
    <dgm:cxn modelId="{7FA4196F-B6B2-48F6-B390-0944F1B48FC2}" type="presParOf" srcId="{535A6907-C981-4FB9-8F8D-D52FF9E4B828}" destId="{EB817C18-1289-40BA-97DB-098AC2FD4E24}" srcOrd="4" destOrd="0" presId="urn:microsoft.com/office/officeart/2005/8/layout/hierarchy1"/>
    <dgm:cxn modelId="{8B6C4B51-1628-4A15-8FC9-029512D337A8}" type="presParOf" srcId="{535A6907-C981-4FB9-8F8D-D52FF9E4B828}" destId="{B6E03ABA-F1DF-4513-ABBE-B197870644A4}" srcOrd="5" destOrd="0" presId="urn:microsoft.com/office/officeart/2005/8/layout/hierarchy1"/>
    <dgm:cxn modelId="{08070DE9-96F4-49FF-9B4B-4C6207815894}" type="presParOf" srcId="{B6E03ABA-F1DF-4513-ABBE-B197870644A4}" destId="{29739F15-46D9-445A-A994-398F38D68CD0}" srcOrd="0" destOrd="0" presId="urn:microsoft.com/office/officeart/2005/8/layout/hierarchy1"/>
    <dgm:cxn modelId="{F35608BD-0F2B-4826-B2D8-E96C01584D86}" type="presParOf" srcId="{29739F15-46D9-445A-A994-398F38D68CD0}" destId="{CE6FFD1D-7EE9-4F8D-B59B-06E8C2DF2361}" srcOrd="0" destOrd="0" presId="urn:microsoft.com/office/officeart/2005/8/layout/hierarchy1"/>
    <dgm:cxn modelId="{80B20D32-FD1A-4140-B64C-EF0C88D279E7}" type="presParOf" srcId="{29739F15-46D9-445A-A994-398F38D68CD0}" destId="{FE7274F4-ED65-4A0F-8E72-B2244AAEC1BC}" srcOrd="1" destOrd="0" presId="urn:microsoft.com/office/officeart/2005/8/layout/hierarchy1"/>
    <dgm:cxn modelId="{46B25CE9-F186-4023-B742-22AC339C7854}" type="presParOf" srcId="{B6E03ABA-F1DF-4513-ABBE-B197870644A4}" destId="{3359C7AB-8509-4380-8058-DB0F30BF46CD}" srcOrd="1" destOrd="0" presId="urn:microsoft.com/office/officeart/2005/8/layout/hierarchy1"/>
    <dgm:cxn modelId="{85A66CB7-E0AE-4763-9036-5CEDDC97B069}" type="presParOf" srcId="{3359C7AB-8509-4380-8058-DB0F30BF46CD}" destId="{645A04A4-A3BD-4E9D-91E2-FD4CBFE1E79F}" srcOrd="0" destOrd="0" presId="urn:microsoft.com/office/officeart/2005/8/layout/hierarchy1"/>
    <dgm:cxn modelId="{97850721-4DEA-4B87-847E-D9946D4203C8}" type="presParOf" srcId="{3359C7AB-8509-4380-8058-DB0F30BF46CD}" destId="{DA734AA2-CB26-4BA4-80A0-713F0E92EDB1}" srcOrd="1" destOrd="0" presId="urn:microsoft.com/office/officeart/2005/8/layout/hierarchy1"/>
    <dgm:cxn modelId="{F7C9D0F8-5C39-42BA-9843-80AF1217392D}" type="presParOf" srcId="{DA734AA2-CB26-4BA4-80A0-713F0E92EDB1}" destId="{1BFE4BBF-2B4D-4DFD-B20D-C67FA6D700CC}" srcOrd="0" destOrd="0" presId="urn:microsoft.com/office/officeart/2005/8/layout/hierarchy1"/>
    <dgm:cxn modelId="{6CB1E6B1-CEEE-4822-B074-57582F4FE727}" type="presParOf" srcId="{1BFE4BBF-2B4D-4DFD-B20D-C67FA6D700CC}" destId="{A8A807E6-A0B8-4316-9D8B-96D103C6A02E}" srcOrd="0" destOrd="0" presId="urn:microsoft.com/office/officeart/2005/8/layout/hierarchy1"/>
    <dgm:cxn modelId="{C44F38B0-6A87-41A0-816B-143CCBD0F4F4}" type="presParOf" srcId="{1BFE4BBF-2B4D-4DFD-B20D-C67FA6D700CC}" destId="{89963C2F-E103-4640-BA3A-E65547A99E77}" srcOrd="1" destOrd="0" presId="urn:microsoft.com/office/officeart/2005/8/layout/hierarchy1"/>
    <dgm:cxn modelId="{47F3272B-08D5-4E38-9EAA-6885439B57C2}" type="presParOf" srcId="{DA734AA2-CB26-4BA4-80A0-713F0E92EDB1}" destId="{1E1527FD-A1DF-4B0D-AA13-4996D72075FD}" srcOrd="1" destOrd="0" presId="urn:microsoft.com/office/officeart/2005/8/layout/hierarchy1"/>
    <dgm:cxn modelId="{E7ECB453-825F-4831-9AB1-4FCA53C03105}" type="presParOf" srcId="{3EE3C19B-3C01-4F6C-B8A6-BD43A13FEF22}" destId="{C30D8761-899D-49B8-90F7-50E9AC8BC008}" srcOrd="2" destOrd="0" presId="urn:microsoft.com/office/officeart/2005/8/layout/hierarchy1"/>
    <dgm:cxn modelId="{A4C9D48B-7E73-4922-B3F7-D7D272CD9093}" type="presParOf" srcId="{3EE3C19B-3C01-4F6C-B8A6-BD43A13FEF22}" destId="{08F3C25B-15F4-49B5-A182-DDB646CB039B}" srcOrd="3" destOrd="0" presId="urn:microsoft.com/office/officeart/2005/8/layout/hierarchy1"/>
    <dgm:cxn modelId="{5159F591-48C2-46CD-AC59-E71FBBF57627}" type="presParOf" srcId="{08F3C25B-15F4-49B5-A182-DDB646CB039B}" destId="{1E895BC7-E7C3-4C05-B65C-F5BD7702AB19}" srcOrd="0" destOrd="0" presId="urn:microsoft.com/office/officeart/2005/8/layout/hierarchy1"/>
    <dgm:cxn modelId="{352CA831-F599-4380-89C0-15D6F91F9945}" type="presParOf" srcId="{1E895BC7-E7C3-4C05-B65C-F5BD7702AB19}" destId="{6A313662-9C51-49D6-A1C7-FCDA0B2ADDFA}" srcOrd="0" destOrd="0" presId="urn:microsoft.com/office/officeart/2005/8/layout/hierarchy1"/>
    <dgm:cxn modelId="{7C019421-25F7-4315-B235-738828F355B8}" type="presParOf" srcId="{1E895BC7-E7C3-4C05-B65C-F5BD7702AB19}" destId="{0E60406C-F1AA-48DC-90BA-BB765D1E0DFF}" srcOrd="1" destOrd="0" presId="urn:microsoft.com/office/officeart/2005/8/layout/hierarchy1"/>
    <dgm:cxn modelId="{1E67FED9-AE0D-4734-AB7F-DDC4A0CB65BF}" type="presParOf" srcId="{08F3C25B-15F4-49B5-A182-DDB646CB039B}" destId="{F3DBC8D1-1237-4C53-AF61-943BCE805AB9}" srcOrd="1" destOrd="0" presId="urn:microsoft.com/office/officeart/2005/8/layout/hierarchy1"/>
    <dgm:cxn modelId="{7B45DAB2-019E-45F8-9C7A-D24A5F14E98F}" type="presParOf" srcId="{F3DBC8D1-1237-4C53-AF61-943BCE805AB9}" destId="{8DCE2CD3-84B0-4C3A-93D3-CDEA7713A655}" srcOrd="0" destOrd="0" presId="urn:microsoft.com/office/officeart/2005/8/layout/hierarchy1"/>
    <dgm:cxn modelId="{DB1E5720-89E4-4A2D-8C78-A8D28AD50053}" type="presParOf" srcId="{F3DBC8D1-1237-4C53-AF61-943BCE805AB9}" destId="{36C9DEDF-7448-4053-8036-EFB706010459}" srcOrd="1" destOrd="0" presId="urn:microsoft.com/office/officeart/2005/8/layout/hierarchy1"/>
    <dgm:cxn modelId="{ED4E4B49-577A-4D2C-B6B9-946A970221B2}" type="presParOf" srcId="{36C9DEDF-7448-4053-8036-EFB706010459}" destId="{8D6C441B-DA4E-42BE-A83B-A656B4EDD87D}" srcOrd="0" destOrd="0" presId="urn:microsoft.com/office/officeart/2005/8/layout/hierarchy1"/>
    <dgm:cxn modelId="{AB637372-2B33-4FAB-9DB3-4DEA1D693B04}" type="presParOf" srcId="{8D6C441B-DA4E-42BE-A83B-A656B4EDD87D}" destId="{E9EC9E17-0930-4263-9FFD-28F1DE0D41C9}" srcOrd="0" destOrd="0" presId="urn:microsoft.com/office/officeart/2005/8/layout/hierarchy1"/>
    <dgm:cxn modelId="{99E58210-49EF-4C06-96C0-F9234C0A6886}" type="presParOf" srcId="{8D6C441B-DA4E-42BE-A83B-A656B4EDD87D}" destId="{4881D5D3-D0BB-4138-8B76-C1098039C2F0}" srcOrd="1" destOrd="0" presId="urn:microsoft.com/office/officeart/2005/8/layout/hierarchy1"/>
    <dgm:cxn modelId="{E497170C-C171-4F53-BFA7-F521D6CDBC1F}" type="presParOf" srcId="{36C9DEDF-7448-4053-8036-EFB706010459}" destId="{0837A983-85E3-438B-B7F8-4CB687E71BBE}" srcOrd="1" destOrd="0" presId="urn:microsoft.com/office/officeart/2005/8/layout/hierarchy1"/>
    <dgm:cxn modelId="{F5255BC2-47AF-4CAC-83FF-5C33DA5C7DCB}" type="presParOf" srcId="{F3DBC8D1-1237-4C53-AF61-943BCE805AB9}" destId="{4B3B9D45-08DE-4263-938C-823B684D7D30}" srcOrd="2" destOrd="0" presId="urn:microsoft.com/office/officeart/2005/8/layout/hierarchy1"/>
    <dgm:cxn modelId="{A5DF59A7-490E-47DE-8912-62E8C620D32F}" type="presParOf" srcId="{F3DBC8D1-1237-4C53-AF61-943BCE805AB9}" destId="{04EA84CA-54F0-4788-B0CB-DA468200347A}" srcOrd="3" destOrd="0" presId="urn:microsoft.com/office/officeart/2005/8/layout/hierarchy1"/>
    <dgm:cxn modelId="{76F7ACDA-8F41-46C1-AF1F-4B154C05499C}" type="presParOf" srcId="{04EA84CA-54F0-4788-B0CB-DA468200347A}" destId="{9BD96F91-E0FE-41ED-BB21-61743898C911}" srcOrd="0" destOrd="0" presId="urn:microsoft.com/office/officeart/2005/8/layout/hierarchy1"/>
    <dgm:cxn modelId="{A957DBE1-7C74-4549-8C21-821303E69024}" type="presParOf" srcId="{9BD96F91-E0FE-41ED-BB21-61743898C911}" destId="{6FE193FA-D544-4483-B93E-77FEDC609B76}" srcOrd="0" destOrd="0" presId="urn:microsoft.com/office/officeart/2005/8/layout/hierarchy1"/>
    <dgm:cxn modelId="{08499EA4-82AD-4DDF-B582-B2D44185E0EC}" type="presParOf" srcId="{9BD96F91-E0FE-41ED-BB21-61743898C911}" destId="{0B0D0B47-6741-4354-93A1-E2FC7C7A1BD5}" srcOrd="1" destOrd="0" presId="urn:microsoft.com/office/officeart/2005/8/layout/hierarchy1"/>
    <dgm:cxn modelId="{CD639649-02BD-4260-BB81-C559659F0619}" type="presParOf" srcId="{04EA84CA-54F0-4788-B0CB-DA468200347A}" destId="{A6B135F9-2B9C-4B08-8E99-C4FB228EB261}" srcOrd="1" destOrd="0" presId="urn:microsoft.com/office/officeart/2005/8/layout/hierarchy1"/>
    <dgm:cxn modelId="{7D3A99C0-CF46-476A-9A58-183F68F2BBE3}" type="presParOf" srcId="{A6B135F9-2B9C-4B08-8E99-C4FB228EB261}" destId="{AEE7BFE4-508F-4D77-9DB7-C88015E4D5FF}" srcOrd="0" destOrd="0" presId="urn:microsoft.com/office/officeart/2005/8/layout/hierarchy1"/>
    <dgm:cxn modelId="{C39058B8-75ED-4416-B97E-CAD280CB3C2E}" type="presParOf" srcId="{A6B135F9-2B9C-4B08-8E99-C4FB228EB261}" destId="{035CF9CE-4883-44A4-B2E1-DFD7B8359C31}" srcOrd="1" destOrd="0" presId="urn:microsoft.com/office/officeart/2005/8/layout/hierarchy1"/>
    <dgm:cxn modelId="{112C9EBB-5CBF-4CF2-B37F-E3E4AED739A6}" type="presParOf" srcId="{035CF9CE-4883-44A4-B2E1-DFD7B8359C31}" destId="{8DA74D5D-7F9D-48D5-9533-ABAC3D9FC9D1}" srcOrd="0" destOrd="0" presId="urn:microsoft.com/office/officeart/2005/8/layout/hierarchy1"/>
    <dgm:cxn modelId="{DD115F8F-3F47-4E2E-B083-F58914994660}" type="presParOf" srcId="{8DA74D5D-7F9D-48D5-9533-ABAC3D9FC9D1}" destId="{25448549-2CE8-43F3-B813-BEDE1323B9E3}" srcOrd="0" destOrd="0" presId="urn:microsoft.com/office/officeart/2005/8/layout/hierarchy1"/>
    <dgm:cxn modelId="{82849B6B-1CB5-4D8F-9DFD-55A339EDD949}" type="presParOf" srcId="{8DA74D5D-7F9D-48D5-9533-ABAC3D9FC9D1}" destId="{15DE640E-53B3-453F-BDFC-3E0ED5A87968}" srcOrd="1" destOrd="0" presId="urn:microsoft.com/office/officeart/2005/8/layout/hierarchy1"/>
    <dgm:cxn modelId="{E8BCE69B-592E-4B05-834A-2F98DBEF0671}" type="presParOf" srcId="{035CF9CE-4883-44A4-B2E1-DFD7B8359C31}" destId="{BFB90C09-9E29-41B4-A6FA-3B69B172C92A}" srcOrd="1" destOrd="0" presId="urn:microsoft.com/office/officeart/2005/8/layout/hierarchy1"/>
    <dgm:cxn modelId="{9E41018C-C494-4D1B-9B0F-6F791FC03E60}" type="presParOf" srcId="{F3DBC8D1-1237-4C53-AF61-943BCE805AB9}" destId="{A5659B6D-E498-424D-97AC-462A11D1DC1B}" srcOrd="4" destOrd="0" presId="urn:microsoft.com/office/officeart/2005/8/layout/hierarchy1"/>
    <dgm:cxn modelId="{FF2B39BB-0162-4DD0-ADE0-6A0E2D1B7F33}" type="presParOf" srcId="{F3DBC8D1-1237-4C53-AF61-943BCE805AB9}" destId="{786F9E8D-CEE5-46FD-9A4E-C947C105504C}" srcOrd="5" destOrd="0" presId="urn:microsoft.com/office/officeart/2005/8/layout/hierarchy1"/>
    <dgm:cxn modelId="{BCB1DE3A-5D97-49D2-99C3-BC523D0E2FAE}" type="presParOf" srcId="{786F9E8D-CEE5-46FD-9A4E-C947C105504C}" destId="{62BDADEE-44DC-491D-92B3-FD12266583DF}" srcOrd="0" destOrd="0" presId="urn:microsoft.com/office/officeart/2005/8/layout/hierarchy1"/>
    <dgm:cxn modelId="{D6534D38-D9BB-4F4E-8960-9C3C4F7E38C6}" type="presParOf" srcId="{62BDADEE-44DC-491D-92B3-FD12266583DF}" destId="{A41985F4-A18A-49D2-BF3A-D3D7DFF98A1F}" srcOrd="0" destOrd="0" presId="urn:microsoft.com/office/officeart/2005/8/layout/hierarchy1"/>
    <dgm:cxn modelId="{2118808D-FCB2-40E6-A570-0825ED74DF6B}" type="presParOf" srcId="{62BDADEE-44DC-491D-92B3-FD12266583DF}" destId="{F98A33E2-30AF-40BE-9634-CD336ED054D0}" srcOrd="1" destOrd="0" presId="urn:microsoft.com/office/officeart/2005/8/layout/hierarchy1"/>
    <dgm:cxn modelId="{B5474690-417A-4B8A-A592-58D30ED41C84}" type="presParOf" srcId="{786F9E8D-CEE5-46FD-9A4E-C947C105504C}" destId="{958D5553-73DE-4941-9F9C-204936E3C6DC}" srcOrd="1" destOrd="0" presId="urn:microsoft.com/office/officeart/2005/8/layout/hierarchy1"/>
    <dgm:cxn modelId="{7D7AD3FE-1CD4-4EF8-8B16-91A219C9AB4F}" type="presParOf" srcId="{958D5553-73DE-4941-9F9C-204936E3C6DC}" destId="{ACADFD5D-E705-48C3-865C-C5C300897F9E}" srcOrd="0" destOrd="0" presId="urn:microsoft.com/office/officeart/2005/8/layout/hierarchy1"/>
    <dgm:cxn modelId="{0D6B8D57-DC65-4F5D-BEAD-4965E8194BB8}" type="presParOf" srcId="{958D5553-73DE-4941-9F9C-204936E3C6DC}" destId="{95646154-D26A-494F-BA70-8C0799BD9406}" srcOrd="1" destOrd="0" presId="urn:microsoft.com/office/officeart/2005/8/layout/hierarchy1"/>
    <dgm:cxn modelId="{AE16D112-4B01-4F65-940C-1463D04A1F50}" type="presParOf" srcId="{95646154-D26A-494F-BA70-8C0799BD9406}" destId="{97BB6F9E-9F47-46E8-A05C-896F635381BE}" srcOrd="0" destOrd="0" presId="urn:microsoft.com/office/officeart/2005/8/layout/hierarchy1"/>
    <dgm:cxn modelId="{BA85DBBB-5F3D-4BE3-9BBC-DE5B88FD71AE}" type="presParOf" srcId="{97BB6F9E-9F47-46E8-A05C-896F635381BE}" destId="{A591D5DE-09C5-4E07-A4B0-D58ECCC0A335}" srcOrd="0" destOrd="0" presId="urn:microsoft.com/office/officeart/2005/8/layout/hierarchy1"/>
    <dgm:cxn modelId="{97EE35DE-12BE-4C40-B5D0-9C2CD692891A}" type="presParOf" srcId="{97BB6F9E-9F47-46E8-A05C-896F635381BE}" destId="{F137607C-6F8D-4910-81D7-00D0F5F93159}" srcOrd="1" destOrd="0" presId="urn:microsoft.com/office/officeart/2005/8/layout/hierarchy1"/>
    <dgm:cxn modelId="{B286CE81-6C0B-49F0-AB0B-9F465422E57D}" type="presParOf" srcId="{95646154-D26A-494F-BA70-8C0799BD9406}" destId="{9293381A-F75D-4A4F-9517-8578D8686052}" srcOrd="1" destOrd="0" presId="urn:microsoft.com/office/officeart/2005/8/layout/hierarchy1"/>
    <dgm:cxn modelId="{59578237-40D8-4B93-9111-3798BC4495C6}" type="presParOf" srcId="{958D5553-73DE-4941-9F9C-204936E3C6DC}" destId="{4BB7F833-ED92-4C0A-89DD-1F6C6A7E3523}" srcOrd="2" destOrd="0" presId="urn:microsoft.com/office/officeart/2005/8/layout/hierarchy1"/>
    <dgm:cxn modelId="{7825B032-69B6-4C62-8CDE-C6EEF990C452}" type="presParOf" srcId="{958D5553-73DE-4941-9F9C-204936E3C6DC}" destId="{55B7A863-11A5-487B-97FD-8697B79EFE59}" srcOrd="3" destOrd="0" presId="urn:microsoft.com/office/officeart/2005/8/layout/hierarchy1"/>
    <dgm:cxn modelId="{24FF61B2-3DF0-4B7E-9246-6624DBE4A8F0}" type="presParOf" srcId="{55B7A863-11A5-487B-97FD-8697B79EFE59}" destId="{3DD648A3-B23F-4D23-94E2-D4D35489298A}" srcOrd="0" destOrd="0" presId="urn:microsoft.com/office/officeart/2005/8/layout/hierarchy1"/>
    <dgm:cxn modelId="{C55FCB3F-F45D-4606-8FC6-D14708E199E3}" type="presParOf" srcId="{3DD648A3-B23F-4D23-94E2-D4D35489298A}" destId="{3D280252-A38F-4605-A2D6-715BC466419F}" srcOrd="0" destOrd="0" presId="urn:microsoft.com/office/officeart/2005/8/layout/hierarchy1"/>
    <dgm:cxn modelId="{47CB8F62-3CF4-49B4-B3B7-D54C23CB13F3}" type="presParOf" srcId="{3DD648A3-B23F-4D23-94E2-D4D35489298A}" destId="{EB7E191E-C36F-43B8-8BF9-2A902AE7C8D4}" srcOrd="1" destOrd="0" presId="urn:microsoft.com/office/officeart/2005/8/layout/hierarchy1"/>
    <dgm:cxn modelId="{C9461532-55BD-4E80-A334-980D82877E5E}" type="presParOf" srcId="{55B7A863-11A5-487B-97FD-8697B79EFE59}" destId="{1F72C25B-E03C-40A5-85CC-D8A9F6BE52D1}" srcOrd="1" destOrd="0" presId="urn:microsoft.com/office/officeart/2005/8/layout/hierarchy1"/>
    <dgm:cxn modelId="{D48D9CB6-AFC4-465A-98FE-ECC914FABA81}" type="presParOf" srcId="{F3DBC8D1-1237-4C53-AF61-943BCE805AB9}" destId="{7FDD15B8-8AF6-4DD6-A30A-84E8FD20190E}" srcOrd="6" destOrd="0" presId="urn:microsoft.com/office/officeart/2005/8/layout/hierarchy1"/>
    <dgm:cxn modelId="{3CE8C13B-8FAC-4659-A731-46B64B881786}" type="presParOf" srcId="{F3DBC8D1-1237-4C53-AF61-943BCE805AB9}" destId="{10F97458-BE9E-46EC-91A3-3D99B8433F7C}" srcOrd="7" destOrd="0" presId="urn:microsoft.com/office/officeart/2005/8/layout/hierarchy1"/>
    <dgm:cxn modelId="{E5208100-4B83-4A25-8A6D-C04E744CCF8A}" type="presParOf" srcId="{10F97458-BE9E-46EC-91A3-3D99B8433F7C}" destId="{C273CF34-4B0B-4749-A169-3E77FBE2D3FE}" srcOrd="0" destOrd="0" presId="urn:microsoft.com/office/officeart/2005/8/layout/hierarchy1"/>
    <dgm:cxn modelId="{141F5EE5-2C8A-4868-ADD7-B44D79703D3C}" type="presParOf" srcId="{C273CF34-4B0B-4749-A169-3E77FBE2D3FE}" destId="{C9BF4489-27B2-4ADD-9CFB-8041396C43B7}" srcOrd="0" destOrd="0" presId="urn:microsoft.com/office/officeart/2005/8/layout/hierarchy1"/>
    <dgm:cxn modelId="{95B8087B-B9AD-468B-9FBA-9B1D94306553}" type="presParOf" srcId="{C273CF34-4B0B-4749-A169-3E77FBE2D3FE}" destId="{22575076-E03E-4556-B682-2BAC7A39E8BA}" srcOrd="1" destOrd="0" presId="urn:microsoft.com/office/officeart/2005/8/layout/hierarchy1"/>
    <dgm:cxn modelId="{66C529EE-AEE9-428D-9825-829B45390535}" type="presParOf" srcId="{10F97458-BE9E-46EC-91A3-3D99B8433F7C}" destId="{04D2B617-0772-47E9-BB08-CC683A279E78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FDD15B8-8AF6-4DD6-A30A-84E8FD20190E}">
      <dsp:nvSpPr>
        <dsp:cNvPr id="0" name=""/>
        <dsp:cNvSpPr/>
      </dsp:nvSpPr>
      <dsp:spPr>
        <a:xfrm>
          <a:off x="4003476" y="822178"/>
          <a:ext cx="1017578" cy="2601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0967"/>
              </a:lnTo>
              <a:lnTo>
                <a:pt x="1017578" y="240967"/>
              </a:lnTo>
              <a:lnTo>
                <a:pt x="1017578" y="260120"/>
              </a:lnTo>
            </a:path>
          </a:pathLst>
        </a:custGeom>
        <a:noFill/>
        <a:ln w="254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BB7F833-ED92-4C0A-89DD-1F6C6A7E3523}">
      <dsp:nvSpPr>
        <dsp:cNvPr id="0" name=""/>
        <dsp:cNvSpPr/>
      </dsp:nvSpPr>
      <dsp:spPr>
        <a:xfrm>
          <a:off x="4253407" y="2323151"/>
          <a:ext cx="412179" cy="31096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1815"/>
              </a:lnTo>
              <a:lnTo>
                <a:pt x="412179" y="291815"/>
              </a:lnTo>
              <a:lnTo>
                <a:pt x="412179" y="310967"/>
              </a:lnTo>
            </a:path>
          </a:pathLst>
        </a:custGeom>
        <a:noFill/>
        <a:ln w="25400" cap="flat" cmpd="sng" algn="ctr">
          <a:solidFill>
            <a:schemeClr val="accent1">
              <a:tint val="5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CADFD5D-E705-48C3-865C-C5C300897F9E}">
      <dsp:nvSpPr>
        <dsp:cNvPr id="0" name=""/>
        <dsp:cNvSpPr/>
      </dsp:nvSpPr>
      <dsp:spPr>
        <a:xfrm>
          <a:off x="3751188" y="2323151"/>
          <a:ext cx="502219" cy="310967"/>
        </a:xfrm>
        <a:custGeom>
          <a:avLst/>
          <a:gdLst/>
          <a:ahLst/>
          <a:cxnLst/>
          <a:rect l="0" t="0" r="0" b="0"/>
          <a:pathLst>
            <a:path>
              <a:moveTo>
                <a:pt x="502219" y="0"/>
              </a:moveTo>
              <a:lnTo>
                <a:pt x="502219" y="291815"/>
              </a:lnTo>
              <a:lnTo>
                <a:pt x="0" y="291815"/>
              </a:lnTo>
              <a:lnTo>
                <a:pt x="0" y="310967"/>
              </a:lnTo>
            </a:path>
          </a:pathLst>
        </a:custGeom>
        <a:noFill/>
        <a:ln w="25400" cap="flat" cmpd="sng" algn="ctr">
          <a:solidFill>
            <a:schemeClr val="accent1">
              <a:tint val="5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5659B6D-E498-424D-97AC-462A11D1DC1B}">
      <dsp:nvSpPr>
        <dsp:cNvPr id="0" name=""/>
        <dsp:cNvSpPr/>
      </dsp:nvSpPr>
      <dsp:spPr>
        <a:xfrm>
          <a:off x="4003476" y="822178"/>
          <a:ext cx="249931" cy="2601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0967"/>
              </a:lnTo>
              <a:lnTo>
                <a:pt x="249931" y="240967"/>
              </a:lnTo>
              <a:lnTo>
                <a:pt x="249931" y="260120"/>
              </a:lnTo>
            </a:path>
          </a:pathLst>
        </a:custGeom>
        <a:noFill/>
        <a:ln w="254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EE7BFE4-508F-4D77-9DB7-C88015E4D5FF}">
      <dsp:nvSpPr>
        <dsp:cNvPr id="0" name=""/>
        <dsp:cNvSpPr/>
      </dsp:nvSpPr>
      <dsp:spPr>
        <a:xfrm>
          <a:off x="3485758" y="2323151"/>
          <a:ext cx="740790" cy="11675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48399"/>
              </a:lnTo>
              <a:lnTo>
                <a:pt x="740790" y="1148399"/>
              </a:lnTo>
              <a:lnTo>
                <a:pt x="740790" y="1167552"/>
              </a:lnTo>
            </a:path>
          </a:pathLst>
        </a:custGeom>
        <a:noFill/>
        <a:ln w="25400" cap="flat" cmpd="sng" algn="ctr">
          <a:noFill/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B3B9D45-08DE-4263-938C-823B684D7D30}">
      <dsp:nvSpPr>
        <dsp:cNvPr id="0" name=""/>
        <dsp:cNvSpPr/>
      </dsp:nvSpPr>
      <dsp:spPr>
        <a:xfrm>
          <a:off x="3485758" y="822178"/>
          <a:ext cx="517717" cy="260120"/>
        </a:xfrm>
        <a:custGeom>
          <a:avLst/>
          <a:gdLst/>
          <a:ahLst/>
          <a:cxnLst/>
          <a:rect l="0" t="0" r="0" b="0"/>
          <a:pathLst>
            <a:path>
              <a:moveTo>
                <a:pt x="517717" y="0"/>
              </a:moveTo>
              <a:lnTo>
                <a:pt x="517717" y="240967"/>
              </a:lnTo>
              <a:lnTo>
                <a:pt x="0" y="240967"/>
              </a:lnTo>
              <a:lnTo>
                <a:pt x="0" y="260120"/>
              </a:lnTo>
            </a:path>
          </a:pathLst>
        </a:custGeom>
        <a:noFill/>
        <a:ln w="254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DCE2CD3-84B0-4C3A-93D3-CDEA7713A655}">
      <dsp:nvSpPr>
        <dsp:cNvPr id="0" name=""/>
        <dsp:cNvSpPr/>
      </dsp:nvSpPr>
      <dsp:spPr>
        <a:xfrm>
          <a:off x="2718109" y="822178"/>
          <a:ext cx="1285366" cy="260120"/>
        </a:xfrm>
        <a:custGeom>
          <a:avLst/>
          <a:gdLst/>
          <a:ahLst/>
          <a:cxnLst/>
          <a:rect l="0" t="0" r="0" b="0"/>
          <a:pathLst>
            <a:path>
              <a:moveTo>
                <a:pt x="1285366" y="0"/>
              </a:moveTo>
              <a:lnTo>
                <a:pt x="1285366" y="240967"/>
              </a:lnTo>
              <a:lnTo>
                <a:pt x="0" y="240967"/>
              </a:lnTo>
              <a:lnTo>
                <a:pt x="0" y="260120"/>
              </a:lnTo>
            </a:path>
          </a:pathLst>
        </a:custGeom>
        <a:noFill/>
        <a:ln w="254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30D8761-899D-49B8-90F7-50E9AC8BC008}">
      <dsp:nvSpPr>
        <dsp:cNvPr id="0" name=""/>
        <dsp:cNvSpPr/>
      </dsp:nvSpPr>
      <dsp:spPr>
        <a:xfrm>
          <a:off x="2723316" y="290784"/>
          <a:ext cx="1280159" cy="13352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4376"/>
              </a:lnTo>
              <a:lnTo>
                <a:pt x="1280159" y="114376"/>
              </a:lnTo>
              <a:lnTo>
                <a:pt x="1280159" y="133528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45A04A4-A3BD-4E9D-91E2-FD4CBFE1E79F}">
      <dsp:nvSpPr>
        <dsp:cNvPr id="0" name=""/>
        <dsp:cNvSpPr/>
      </dsp:nvSpPr>
      <dsp:spPr>
        <a:xfrm>
          <a:off x="1460196" y="2441682"/>
          <a:ext cx="270936" cy="310967"/>
        </a:xfrm>
        <a:custGeom>
          <a:avLst/>
          <a:gdLst/>
          <a:ahLst/>
          <a:cxnLst/>
          <a:rect l="0" t="0" r="0" b="0"/>
          <a:pathLst>
            <a:path>
              <a:moveTo>
                <a:pt x="270936" y="0"/>
              </a:moveTo>
              <a:lnTo>
                <a:pt x="270936" y="291815"/>
              </a:lnTo>
              <a:lnTo>
                <a:pt x="0" y="291815"/>
              </a:lnTo>
              <a:lnTo>
                <a:pt x="0" y="310967"/>
              </a:lnTo>
            </a:path>
          </a:pathLst>
        </a:custGeom>
        <a:noFill/>
        <a:ln w="25400" cap="flat" cmpd="sng" algn="ctr">
          <a:noFill/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B817C18-1289-40BA-97DB-098AC2FD4E24}">
      <dsp:nvSpPr>
        <dsp:cNvPr id="0" name=""/>
        <dsp:cNvSpPr/>
      </dsp:nvSpPr>
      <dsp:spPr>
        <a:xfrm>
          <a:off x="1371538" y="940709"/>
          <a:ext cx="359595" cy="2601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0967"/>
              </a:lnTo>
              <a:lnTo>
                <a:pt x="359595" y="240967"/>
              </a:lnTo>
              <a:lnTo>
                <a:pt x="359595" y="260120"/>
              </a:lnTo>
            </a:path>
          </a:pathLst>
        </a:custGeom>
        <a:noFill/>
        <a:ln w="254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757691E-B6C8-4779-B139-F1C3E37C8626}">
      <dsp:nvSpPr>
        <dsp:cNvPr id="0" name=""/>
        <dsp:cNvSpPr/>
      </dsp:nvSpPr>
      <dsp:spPr>
        <a:xfrm>
          <a:off x="963486" y="940709"/>
          <a:ext cx="408051" cy="260120"/>
        </a:xfrm>
        <a:custGeom>
          <a:avLst/>
          <a:gdLst/>
          <a:ahLst/>
          <a:cxnLst/>
          <a:rect l="0" t="0" r="0" b="0"/>
          <a:pathLst>
            <a:path>
              <a:moveTo>
                <a:pt x="408051" y="0"/>
              </a:moveTo>
              <a:lnTo>
                <a:pt x="408051" y="240967"/>
              </a:lnTo>
              <a:lnTo>
                <a:pt x="0" y="240967"/>
              </a:lnTo>
              <a:lnTo>
                <a:pt x="0" y="260120"/>
              </a:lnTo>
            </a:path>
          </a:pathLst>
        </a:custGeom>
        <a:noFill/>
        <a:ln w="254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BB077B5-150E-452B-9324-5A607A5E3B2E}">
      <dsp:nvSpPr>
        <dsp:cNvPr id="0" name=""/>
        <dsp:cNvSpPr/>
      </dsp:nvSpPr>
      <dsp:spPr>
        <a:xfrm>
          <a:off x="268567" y="940709"/>
          <a:ext cx="1102970" cy="260120"/>
        </a:xfrm>
        <a:custGeom>
          <a:avLst/>
          <a:gdLst/>
          <a:ahLst/>
          <a:cxnLst/>
          <a:rect l="0" t="0" r="0" b="0"/>
          <a:pathLst>
            <a:path>
              <a:moveTo>
                <a:pt x="1102970" y="0"/>
              </a:moveTo>
              <a:lnTo>
                <a:pt x="1102970" y="240967"/>
              </a:lnTo>
              <a:lnTo>
                <a:pt x="0" y="240967"/>
              </a:lnTo>
              <a:lnTo>
                <a:pt x="0" y="260120"/>
              </a:lnTo>
            </a:path>
          </a:pathLst>
        </a:custGeom>
        <a:noFill/>
        <a:ln w="254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8153A8F-1B95-4651-98B9-E447E92FC242}">
      <dsp:nvSpPr>
        <dsp:cNvPr id="0" name=""/>
        <dsp:cNvSpPr/>
      </dsp:nvSpPr>
      <dsp:spPr>
        <a:xfrm>
          <a:off x="1371538" y="290784"/>
          <a:ext cx="1351778" cy="133528"/>
        </a:xfrm>
        <a:custGeom>
          <a:avLst/>
          <a:gdLst/>
          <a:ahLst/>
          <a:cxnLst/>
          <a:rect l="0" t="0" r="0" b="0"/>
          <a:pathLst>
            <a:path>
              <a:moveTo>
                <a:pt x="1351778" y="0"/>
              </a:moveTo>
              <a:lnTo>
                <a:pt x="1351778" y="114376"/>
              </a:lnTo>
              <a:lnTo>
                <a:pt x="0" y="114376"/>
              </a:lnTo>
              <a:lnTo>
                <a:pt x="0" y="133528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EF84B07-5619-4E96-A1BA-C9EF1E683894}">
      <dsp:nvSpPr>
        <dsp:cNvPr id="0" name=""/>
        <dsp:cNvSpPr/>
      </dsp:nvSpPr>
      <dsp:spPr>
        <a:xfrm>
          <a:off x="1828121" y="-21823"/>
          <a:ext cx="1790389" cy="312608"/>
        </a:xfrm>
        <a:prstGeom prst="roundRect">
          <a:avLst>
            <a:gd name="adj" fmla="val 10000"/>
          </a:avLst>
        </a:prstGeom>
        <a:solidFill>
          <a:schemeClr val="accent1">
            <a:alpha val="8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E43105-45B8-434B-93A7-CD1607AAB74B}">
      <dsp:nvSpPr>
        <dsp:cNvPr id="0" name=""/>
        <dsp:cNvSpPr/>
      </dsp:nvSpPr>
      <dsp:spPr>
        <a:xfrm>
          <a:off x="1851093" y="0"/>
          <a:ext cx="1790389" cy="31260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12700" extrusionH="1700" prstMaterial="dkEdge">
          <a:bevelT w="25400" h="6350" prst="softRound"/>
          <a:bevelB w="0" h="0" prst="convex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Оборотные средства (100%)</a:t>
          </a:r>
        </a:p>
      </dsp:txBody>
      <dsp:txXfrm>
        <a:off x="1860249" y="9156"/>
        <a:ext cx="1772077" cy="294296"/>
      </dsp:txXfrm>
    </dsp:sp>
    <dsp:sp modelId="{5176EBBC-DF1B-48C3-98DA-2350D1112D85}">
      <dsp:nvSpPr>
        <dsp:cNvPr id="0" name=""/>
        <dsp:cNvSpPr/>
      </dsp:nvSpPr>
      <dsp:spPr>
        <a:xfrm>
          <a:off x="512153" y="424313"/>
          <a:ext cx="1718769" cy="516395"/>
        </a:xfrm>
        <a:prstGeom prst="roundRect">
          <a:avLst>
            <a:gd name="adj" fmla="val 10000"/>
          </a:avLst>
        </a:prstGeom>
        <a:solidFill>
          <a:schemeClr val="accent1">
            <a:alpha val="7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9227125-8EB7-4AFD-B187-FBE30E3BC3E7}">
      <dsp:nvSpPr>
        <dsp:cNvPr id="0" name=""/>
        <dsp:cNvSpPr/>
      </dsp:nvSpPr>
      <dsp:spPr>
        <a:xfrm>
          <a:off x="535125" y="446136"/>
          <a:ext cx="1718769" cy="51639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12700" extrusionH="1700" prstMaterial="dkEdge">
          <a:bevelT w="25400" h="6350" prst="softRound"/>
          <a:bevelB w="0" h="0" prst="convex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Оборотные производственные фонды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(100%)                            (70%)</a:t>
          </a:r>
        </a:p>
      </dsp:txBody>
      <dsp:txXfrm>
        <a:off x="550250" y="461261"/>
        <a:ext cx="1688519" cy="486145"/>
      </dsp:txXfrm>
    </dsp:sp>
    <dsp:sp modelId="{D5B2EBF4-8272-416A-84E9-E4502A955BA7}">
      <dsp:nvSpPr>
        <dsp:cNvPr id="0" name=""/>
        <dsp:cNvSpPr/>
      </dsp:nvSpPr>
      <dsp:spPr>
        <a:xfrm>
          <a:off x="-21371" y="1200829"/>
          <a:ext cx="579879" cy="1240852"/>
        </a:xfrm>
        <a:prstGeom prst="roundRect">
          <a:avLst>
            <a:gd name="adj" fmla="val 10000"/>
          </a:avLst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979CF5C-C4F5-4DFB-8A56-EBF74FB6C54E}">
      <dsp:nvSpPr>
        <dsp:cNvPr id="0" name=""/>
        <dsp:cNvSpPr/>
      </dsp:nvSpPr>
      <dsp:spPr>
        <a:xfrm>
          <a:off x="1599" y="1222653"/>
          <a:ext cx="579879" cy="124085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12700" extrusionH="1700" prstMaterial="dkEdge">
          <a:bevelT w="25400" h="6350" prst="softRound"/>
          <a:bevelB w="0" h="0" prst="convex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vert270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В производственных запасах (70%)</a:t>
          </a:r>
        </a:p>
      </dsp:txBody>
      <dsp:txXfrm>
        <a:off x="18583" y="1239637"/>
        <a:ext cx="545911" cy="1206884"/>
      </dsp:txXfrm>
    </dsp:sp>
    <dsp:sp modelId="{F320A1E4-E43F-43DB-8643-B16D85E65545}">
      <dsp:nvSpPr>
        <dsp:cNvPr id="0" name=""/>
        <dsp:cNvSpPr/>
      </dsp:nvSpPr>
      <dsp:spPr>
        <a:xfrm>
          <a:off x="673546" y="1200829"/>
          <a:ext cx="579879" cy="1240852"/>
        </a:xfrm>
        <a:prstGeom prst="roundRect">
          <a:avLst>
            <a:gd name="adj" fmla="val 10000"/>
          </a:avLst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1ED0A73-DEC2-4DA6-99BF-EC73B58DE759}">
      <dsp:nvSpPr>
        <dsp:cNvPr id="0" name=""/>
        <dsp:cNvSpPr/>
      </dsp:nvSpPr>
      <dsp:spPr>
        <a:xfrm>
          <a:off x="696518" y="1222653"/>
          <a:ext cx="579879" cy="124085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12700" extrusionH="1700" prstMaterial="dkEdge">
          <a:bevelT w="25400" h="6350" prst="softRound"/>
          <a:bevelB w="0" h="0" prst="convex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vert270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В процессе производства (25%0</a:t>
          </a:r>
        </a:p>
      </dsp:txBody>
      <dsp:txXfrm>
        <a:off x="713502" y="1239637"/>
        <a:ext cx="545911" cy="1206884"/>
      </dsp:txXfrm>
    </dsp:sp>
    <dsp:sp modelId="{CE6FFD1D-7EE9-4F8D-B59B-06E8C2DF2361}">
      <dsp:nvSpPr>
        <dsp:cNvPr id="0" name=""/>
        <dsp:cNvSpPr/>
      </dsp:nvSpPr>
      <dsp:spPr>
        <a:xfrm>
          <a:off x="1441193" y="1200829"/>
          <a:ext cx="579879" cy="1240852"/>
        </a:xfrm>
        <a:prstGeom prst="roundRect">
          <a:avLst>
            <a:gd name="adj" fmla="val 10000"/>
          </a:avLst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E7274F4-ED65-4A0F-8E72-B2244AAEC1BC}">
      <dsp:nvSpPr>
        <dsp:cNvPr id="0" name=""/>
        <dsp:cNvSpPr/>
      </dsp:nvSpPr>
      <dsp:spPr>
        <a:xfrm>
          <a:off x="1464165" y="1222653"/>
          <a:ext cx="579879" cy="124085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12700" extrusionH="1700" prstMaterial="dkEdge">
          <a:bevelT w="25400" h="6350" prst="softRound"/>
          <a:bevelB w="0" h="0" prst="convex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vert270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Расходы будущих периодов (5%)</a:t>
          </a:r>
        </a:p>
      </dsp:txBody>
      <dsp:txXfrm>
        <a:off x="1481149" y="1239637"/>
        <a:ext cx="545911" cy="1206884"/>
      </dsp:txXfrm>
    </dsp:sp>
    <dsp:sp modelId="{A8A807E6-A0B8-4316-9D8B-96D103C6A02E}">
      <dsp:nvSpPr>
        <dsp:cNvPr id="0" name=""/>
        <dsp:cNvSpPr/>
      </dsp:nvSpPr>
      <dsp:spPr>
        <a:xfrm>
          <a:off x="489976" y="2752649"/>
          <a:ext cx="1940440" cy="367102"/>
        </a:xfrm>
        <a:prstGeom prst="roundRect">
          <a:avLst>
            <a:gd name="adj" fmla="val 10000"/>
          </a:avLst>
        </a:prstGeom>
        <a:solidFill>
          <a:schemeClr val="accent1">
            <a:alpha val="3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9963C2F-E103-4640-BA3A-E65547A99E77}">
      <dsp:nvSpPr>
        <dsp:cNvPr id="0" name=""/>
        <dsp:cNvSpPr/>
      </dsp:nvSpPr>
      <dsp:spPr>
        <a:xfrm>
          <a:off x="512948" y="2774473"/>
          <a:ext cx="1940440" cy="36710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tint val="5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12700" extrusionH="1700" prstMaterial="dkEdge">
          <a:bevelT w="25400" h="6350" prst="softRound"/>
          <a:bevelB w="0" h="0" prst="convex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Нормирууемые оборотные средства (80%)</a:t>
          </a:r>
        </a:p>
      </dsp:txBody>
      <dsp:txXfrm>
        <a:off x="523700" y="2785225"/>
        <a:ext cx="1918936" cy="345598"/>
      </dsp:txXfrm>
    </dsp:sp>
    <dsp:sp modelId="{6A313662-9C51-49D6-A1C7-FCDA0B2ADDFA}">
      <dsp:nvSpPr>
        <dsp:cNvPr id="0" name=""/>
        <dsp:cNvSpPr/>
      </dsp:nvSpPr>
      <dsp:spPr>
        <a:xfrm>
          <a:off x="3144091" y="424313"/>
          <a:ext cx="1718769" cy="397864"/>
        </a:xfrm>
        <a:prstGeom prst="roundRect">
          <a:avLst>
            <a:gd name="adj" fmla="val 10000"/>
          </a:avLst>
        </a:prstGeom>
        <a:solidFill>
          <a:schemeClr val="accent1">
            <a:alpha val="7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E60406C-F1AA-48DC-90BA-BB765D1E0DFF}">
      <dsp:nvSpPr>
        <dsp:cNvPr id="0" name=""/>
        <dsp:cNvSpPr/>
      </dsp:nvSpPr>
      <dsp:spPr>
        <a:xfrm>
          <a:off x="3167063" y="446136"/>
          <a:ext cx="1718769" cy="3978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12700" extrusionH="1700" prstMaterial="dkEdge">
          <a:bevelT w="25400" h="6350" prst="softRound"/>
          <a:bevelB w="0" h="0" prst="convex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Фонды обращения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(100%)                   (70%)</a:t>
          </a:r>
        </a:p>
      </dsp:txBody>
      <dsp:txXfrm>
        <a:off x="3178716" y="457789"/>
        <a:ext cx="1695463" cy="374558"/>
      </dsp:txXfrm>
    </dsp:sp>
    <dsp:sp modelId="{E9EC9E17-0930-4263-9FFD-28F1DE0D41C9}">
      <dsp:nvSpPr>
        <dsp:cNvPr id="0" name=""/>
        <dsp:cNvSpPr/>
      </dsp:nvSpPr>
      <dsp:spPr>
        <a:xfrm>
          <a:off x="2428169" y="1082298"/>
          <a:ext cx="579879" cy="1240852"/>
        </a:xfrm>
        <a:prstGeom prst="roundRect">
          <a:avLst>
            <a:gd name="adj" fmla="val 10000"/>
          </a:avLst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881D5D3-D0BB-4138-8B76-C1098039C2F0}">
      <dsp:nvSpPr>
        <dsp:cNvPr id="0" name=""/>
        <dsp:cNvSpPr/>
      </dsp:nvSpPr>
      <dsp:spPr>
        <a:xfrm>
          <a:off x="2451141" y="1104121"/>
          <a:ext cx="579879" cy="124085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12700" extrusionH="1700" prstMaterial="dkEdge">
          <a:bevelT w="25400" h="6350" prst="softRound"/>
          <a:bevelB w="0" h="0" prst="convex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vert270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Готовая продукция на складе (31%)</a:t>
          </a:r>
        </a:p>
      </dsp:txBody>
      <dsp:txXfrm>
        <a:off x="2468125" y="1121105"/>
        <a:ext cx="545911" cy="1206884"/>
      </dsp:txXfrm>
    </dsp:sp>
    <dsp:sp modelId="{6FE193FA-D544-4483-B93E-77FEDC609B76}">
      <dsp:nvSpPr>
        <dsp:cNvPr id="0" name=""/>
        <dsp:cNvSpPr/>
      </dsp:nvSpPr>
      <dsp:spPr>
        <a:xfrm>
          <a:off x="3195819" y="1082298"/>
          <a:ext cx="579879" cy="1240852"/>
        </a:xfrm>
        <a:prstGeom prst="roundRect">
          <a:avLst>
            <a:gd name="adj" fmla="val 10000"/>
          </a:avLst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B0D0B47-6741-4354-93A1-E2FC7C7A1BD5}">
      <dsp:nvSpPr>
        <dsp:cNvPr id="0" name=""/>
        <dsp:cNvSpPr/>
      </dsp:nvSpPr>
      <dsp:spPr>
        <a:xfrm>
          <a:off x="3218790" y="1104121"/>
          <a:ext cx="579879" cy="124085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12700" extrusionH="1700" prstMaterial="dkEdge">
          <a:bevelT w="25400" h="6350" prst="softRound"/>
          <a:bevelB w="0" h="0" prst="convex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vert270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Товары отгруженные и в пути</a:t>
          </a:r>
        </a:p>
      </dsp:txBody>
      <dsp:txXfrm>
        <a:off x="3235774" y="1121105"/>
        <a:ext cx="545911" cy="1206884"/>
      </dsp:txXfrm>
    </dsp:sp>
    <dsp:sp modelId="{25448549-2CE8-43F3-B813-BEDE1323B9E3}">
      <dsp:nvSpPr>
        <dsp:cNvPr id="0" name=""/>
        <dsp:cNvSpPr/>
      </dsp:nvSpPr>
      <dsp:spPr>
        <a:xfrm>
          <a:off x="3673124" y="3490703"/>
          <a:ext cx="1106850" cy="486249"/>
        </a:xfrm>
        <a:prstGeom prst="roundRect">
          <a:avLst>
            <a:gd name="adj" fmla="val 10000"/>
          </a:avLst>
        </a:prstGeom>
        <a:solidFill>
          <a:schemeClr val="accent1">
            <a:alpha val="3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5DE640E-53B3-453F-BDFC-3E0ED5A87968}">
      <dsp:nvSpPr>
        <dsp:cNvPr id="0" name=""/>
        <dsp:cNvSpPr/>
      </dsp:nvSpPr>
      <dsp:spPr>
        <a:xfrm>
          <a:off x="3696095" y="3512526"/>
          <a:ext cx="1106850" cy="48624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tint val="5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12700" extrusionH="1700" prstMaterial="dkEdge">
          <a:bevelT w="25400" h="6350" prst="softRound"/>
          <a:bevelB w="0" h="0" prst="convex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Ненормируемые оборотные средства (20%)</a:t>
          </a:r>
        </a:p>
      </dsp:txBody>
      <dsp:txXfrm>
        <a:off x="3710337" y="3526768"/>
        <a:ext cx="1078366" cy="457765"/>
      </dsp:txXfrm>
    </dsp:sp>
    <dsp:sp modelId="{A41985F4-A18A-49D2-BF3A-D3D7DFF98A1F}">
      <dsp:nvSpPr>
        <dsp:cNvPr id="0" name=""/>
        <dsp:cNvSpPr/>
      </dsp:nvSpPr>
      <dsp:spPr>
        <a:xfrm>
          <a:off x="3963467" y="1082298"/>
          <a:ext cx="579879" cy="1240852"/>
        </a:xfrm>
        <a:prstGeom prst="roundRect">
          <a:avLst>
            <a:gd name="adj" fmla="val 10000"/>
          </a:avLst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98A33E2-30AF-40BE-9634-CD336ED054D0}">
      <dsp:nvSpPr>
        <dsp:cNvPr id="0" name=""/>
        <dsp:cNvSpPr/>
      </dsp:nvSpPr>
      <dsp:spPr>
        <a:xfrm>
          <a:off x="3986439" y="1104121"/>
          <a:ext cx="579879" cy="124085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12700" extrusionH="1700" prstMaterial="dkEdge">
          <a:bevelT w="25400" h="6350" prst="softRound"/>
          <a:bevelB w="0" h="0" prst="convex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vert270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Денежные средства (25%)</a:t>
          </a:r>
        </a:p>
      </dsp:txBody>
      <dsp:txXfrm>
        <a:off x="4003423" y="1121105"/>
        <a:ext cx="545911" cy="1206884"/>
      </dsp:txXfrm>
    </dsp:sp>
    <dsp:sp modelId="{A591D5DE-09C5-4E07-A4B0-D58ECCC0A335}">
      <dsp:nvSpPr>
        <dsp:cNvPr id="0" name=""/>
        <dsp:cNvSpPr/>
      </dsp:nvSpPr>
      <dsp:spPr>
        <a:xfrm>
          <a:off x="3347477" y="2634118"/>
          <a:ext cx="807422" cy="454701"/>
        </a:xfrm>
        <a:prstGeom prst="roundRect">
          <a:avLst>
            <a:gd name="adj" fmla="val 10000"/>
          </a:avLst>
        </a:prstGeom>
        <a:solidFill>
          <a:schemeClr val="accent1">
            <a:alpha val="3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137607C-6F8D-4910-81D7-00D0F5F93159}">
      <dsp:nvSpPr>
        <dsp:cNvPr id="0" name=""/>
        <dsp:cNvSpPr/>
      </dsp:nvSpPr>
      <dsp:spPr>
        <a:xfrm>
          <a:off x="3370448" y="2655941"/>
          <a:ext cx="807422" cy="45470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tint val="5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12700" extrusionH="1700" prstMaterial="dkEdge">
          <a:bevelT w="25400" h="6350" prst="softRound"/>
          <a:bevelB w="0" h="0" prst="convex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Средства в расчетах</a:t>
          </a:r>
        </a:p>
      </dsp:txBody>
      <dsp:txXfrm>
        <a:off x="3383766" y="2669259"/>
        <a:ext cx="780786" cy="428065"/>
      </dsp:txXfrm>
    </dsp:sp>
    <dsp:sp modelId="{3D280252-A38F-4605-A2D6-715BC466419F}">
      <dsp:nvSpPr>
        <dsp:cNvPr id="0" name=""/>
        <dsp:cNvSpPr/>
      </dsp:nvSpPr>
      <dsp:spPr>
        <a:xfrm>
          <a:off x="4261875" y="2634118"/>
          <a:ext cx="807422" cy="569759"/>
        </a:xfrm>
        <a:prstGeom prst="roundRect">
          <a:avLst>
            <a:gd name="adj" fmla="val 10000"/>
          </a:avLst>
        </a:prstGeom>
        <a:solidFill>
          <a:schemeClr val="accent1">
            <a:alpha val="3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B7E191E-C36F-43B8-8BF9-2A902AE7C8D4}">
      <dsp:nvSpPr>
        <dsp:cNvPr id="0" name=""/>
        <dsp:cNvSpPr/>
      </dsp:nvSpPr>
      <dsp:spPr>
        <a:xfrm>
          <a:off x="4284847" y="2655941"/>
          <a:ext cx="807422" cy="56975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tint val="5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12700" extrusionH="1700" prstMaterial="dkEdge">
          <a:bevelT w="25400" h="6350" prst="softRound"/>
          <a:bevelB w="0" h="0" prst="convex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На текущем расчетном счете в банках</a:t>
          </a:r>
        </a:p>
      </dsp:txBody>
      <dsp:txXfrm>
        <a:off x="4301535" y="2672629"/>
        <a:ext cx="774046" cy="536383"/>
      </dsp:txXfrm>
    </dsp:sp>
    <dsp:sp modelId="{C9BF4489-27B2-4ADD-9CFB-8041396C43B7}">
      <dsp:nvSpPr>
        <dsp:cNvPr id="0" name=""/>
        <dsp:cNvSpPr/>
      </dsp:nvSpPr>
      <dsp:spPr>
        <a:xfrm>
          <a:off x="4731114" y="1082298"/>
          <a:ext cx="579879" cy="1240852"/>
        </a:xfrm>
        <a:prstGeom prst="roundRect">
          <a:avLst>
            <a:gd name="adj" fmla="val 10000"/>
          </a:avLst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2575076-E03E-4556-B682-2BAC7A39E8BA}">
      <dsp:nvSpPr>
        <dsp:cNvPr id="0" name=""/>
        <dsp:cNvSpPr/>
      </dsp:nvSpPr>
      <dsp:spPr>
        <a:xfrm>
          <a:off x="4754086" y="1104121"/>
          <a:ext cx="579879" cy="124085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12700" extrusionH="1700" prstMaterial="dkEdge">
          <a:bevelT w="25400" h="6350" prst="softRound"/>
          <a:bevelB w="0" h="0" prst="convex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vert270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Дебиторская задолженность (14%)</a:t>
          </a:r>
        </a:p>
      </dsp:txBody>
      <dsp:txXfrm>
        <a:off x="4771070" y="1121105"/>
        <a:ext cx="545911" cy="120688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1C034-5CE1-4E7B-84CF-8A87E0499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</Pages>
  <Words>2165</Words>
  <Characters>12347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2013-02-07T14:37:00Z</dcterms:created>
  <dcterms:modified xsi:type="dcterms:W3CDTF">2013-12-23T14:07:00Z</dcterms:modified>
</cp:coreProperties>
</file>