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7B68" w:rsidRPr="000B685F" w:rsidRDefault="00087B68" w:rsidP="003969D4">
      <w:pPr>
        <w:autoSpaceDE w:val="0"/>
        <w:autoSpaceDN w:val="0"/>
        <w:adjustRightInd w:val="0"/>
        <w:ind w:firstLine="851"/>
        <w:jc w:val="center"/>
        <w:rPr>
          <w:rFonts w:ascii="Times New Roman" w:eastAsia="Times New Roman" w:hAnsi="Times New Roman" w:cs="Times New Roman"/>
          <w:bCs/>
          <w:color w:val="231F20"/>
          <w:sz w:val="28"/>
          <w:szCs w:val="28"/>
        </w:rPr>
      </w:pPr>
      <w:r w:rsidRPr="000B685F">
        <w:rPr>
          <w:rFonts w:ascii="Times New Roman" w:eastAsia="Times New Roman" w:hAnsi="Times New Roman" w:cs="Times New Roman"/>
          <w:bCs/>
          <w:color w:val="231F20"/>
          <w:sz w:val="28"/>
          <w:szCs w:val="28"/>
        </w:rPr>
        <w:t>МИНИСТЕРСТВО ОБРАЗОВАНИЯ И НАУКИ</w:t>
      </w:r>
    </w:p>
    <w:p w:rsidR="00087B68" w:rsidRPr="000B685F" w:rsidRDefault="00087B68" w:rsidP="003969D4">
      <w:pPr>
        <w:autoSpaceDE w:val="0"/>
        <w:autoSpaceDN w:val="0"/>
        <w:adjustRightInd w:val="0"/>
        <w:ind w:firstLine="851"/>
        <w:jc w:val="center"/>
        <w:rPr>
          <w:rFonts w:ascii="Times New Roman" w:eastAsia="Times New Roman" w:hAnsi="Times New Roman" w:cs="Times New Roman"/>
          <w:bCs/>
          <w:color w:val="231F20"/>
          <w:sz w:val="28"/>
          <w:szCs w:val="28"/>
        </w:rPr>
      </w:pPr>
      <w:r w:rsidRPr="000B685F">
        <w:rPr>
          <w:rFonts w:ascii="Times New Roman" w:eastAsia="Times New Roman" w:hAnsi="Times New Roman" w:cs="Times New Roman"/>
          <w:bCs/>
          <w:color w:val="231F20"/>
          <w:sz w:val="28"/>
          <w:szCs w:val="28"/>
        </w:rPr>
        <w:t>РОССИЙСКОЙ ФЕДЕРАЦИИ</w:t>
      </w:r>
    </w:p>
    <w:p w:rsidR="00087B68" w:rsidRPr="000B685F" w:rsidRDefault="00087B68" w:rsidP="003969D4">
      <w:pPr>
        <w:autoSpaceDE w:val="0"/>
        <w:autoSpaceDN w:val="0"/>
        <w:adjustRightInd w:val="0"/>
        <w:ind w:firstLine="851"/>
        <w:jc w:val="center"/>
        <w:rPr>
          <w:rFonts w:ascii="Times New Roman" w:eastAsia="Times New Roman" w:hAnsi="Times New Roman" w:cs="Times New Roman"/>
          <w:bCs/>
          <w:color w:val="231F20"/>
          <w:sz w:val="28"/>
          <w:szCs w:val="28"/>
        </w:rPr>
      </w:pPr>
      <w:r w:rsidRPr="000B685F">
        <w:rPr>
          <w:rFonts w:ascii="Times New Roman" w:eastAsia="Times New Roman" w:hAnsi="Times New Roman" w:cs="Times New Roman"/>
          <w:bCs/>
          <w:color w:val="231F20"/>
          <w:sz w:val="28"/>
          <w:szCs w:val="28"/>
        </w:rPr>
        <w:t>Государственное образовательное учреждение</w:t>
      </w:r>
    </w:p>
    <w:p w:rsidR="00087B68" w:rsidRPr="000B685F" w:rsidRDefault="00087B68" w:rsidP="003969D4">
      <w:pPr>
        <w:ind w:firstLine="851"/>
        <w:jc w:val="center"/>
        <w:rPr>
          <w:rFonts w:ascii="Times New Roman" w:eastAsia="Times New Roman" w:hAnsi="Times New Roman" w:cs="Times New Roman"/>
          <w:bCs/>
          <w:color w:val="231F20"/>
          <w:sz w:val="28"/>
          <w:szCs w:val="28"/>
        </w:rPr>
      </w:pPr>
      <w:r w:rsidRPr="000B685F">
        <w:rPr>
          <w:rFonts w:ascii="Times New Roman" w:eastAsia="Times New Roman" w:hAnsi="Times New Roman" w:cs="Times New Roman"/>
          <w:bCs/>
          <w:color w:val="231F20"/>
          <w:sz w:val="28"/>
          <w:szCs w:val="28"/>
        </w:rPr>
        <w:t>высшего профессионального образования</w:t>
      </w:r>
    </w:p>
    <w:p w:rsidR="00087B68" w:rsidRPr="000B685F" w:rsidRDefault="00087B68" w:rsidP="003969D4">
      <w:pPr>
        <w:ind w:firstLine="851"/>
        <w:jc w:val="center"/>
        <w:rPr>
          <w:rFonts w:ascii="Times New Roman" w:hAnsi="Times New Roman" w:cs="Times New Roman"/>
          <w:sz w:val="28"/>
          <w:szCs w:val="28"/>
        </w:rPr>
      </w:pPr>
      <w:r w:rsidRPr="000B685F">
        <w:rPr>
          <w:rFonts w:ascii="Times New Roman" w:hAnsi="Times New Roman" w:cs="Times New Roman"/>
          <w:sz w:val="28"/>
          <w:szCs w:val="28"/>
        </w:rPr>
        <w:t>Уфимский филиал Финансового университета при Правительстве РФ</w:t>
      </w:r>
    </w:p>
    <w:p w:rsidR="00D6376F" w:rsidRPr="000B685F" w:rsidRDefault="00D6376F" w:rsidP="003969D4">
      <w:pPr>
        <w:ind w:firstLine="851"/>
        <w:jc w:val="center"/>
        <w:rPr>
          <w:rFonts w:ascii="Times New Roman" w:hAnsi="Times New Roman" w:cs="Times New Roman"/>
          <w:sz w:val="28"/>
          <w:szCs w:val="28"/>
        </w:rPr>
      </w:pPr>
      <w:r w:rsidRPr="000B685F">
        <w:rPr>
          <w:rFonts w:ascii="Times New Roman" w:hAnsi="Times New Roman" w:cs="Times New Roman"/>
          <w:sz w:val="28"/>
          <w:szCs w:val="28"/>
        </w:rPr>
        <w:t>Кафедра Финансы и кредит</w:t>
      </w:r>
    </w:p>
    <w:p w:rsidR="00D6376F" w:rsidRPr="000B685F" w:rsidRDefault="00D6376F" w:rsidP="003969D4">
      <w:pPr>
        <w:ind w:firstLine="851"/>
        <w:jc w:val="center"/>
        <w:rPr>
          <w:rFonts w:ascii="Times New Roman" w:eastAsia="Calibri" w:hAnsi="Times New Roman" w:cs="Times New Roman"/>
          <w:sz w:val="28"/>
          <w:szCs w:val="28"/>
        </w:rPr>
      </w:pPr>
      <w:r w:rsidRPr="000B685F">
        <w:rPr>
          <w:rFonts w:ascii="Times New Roman" w:hAnsi="Times New Roman" w:cs="Times New Roman"/>
          <w:sz w:val="28"/>
          <w:szCs w:val="28"/>
        </w:rPr>
        <w:t>Факультет Финансово-кредитный</w:t>
      </w:r>
    </w:p>
    <w:tbl>
      <w:tblPr>
        <w:tblW w:w="0" w:type="auto"/>
        <w:tblLayout w:type="fixed"/>
        <w:tblLook w:val="0000"/>
      </w:tblPr>
      <w:tblGrid>
        <w:gridCol w:w="4927"/>
        <w:gridCol w:w="4927"/>
      </w:tblGrid>
      <w:tr w:rsidR="00D6376F" w:rsidRPr="000B685F" w:rsidTr="000A7C48">
        <w:trPr>
          <w:trHeight w:val="141"/>
        </w:trPr>
        <w:tc>
          <w:tcPr>
            <w:tcW w:w="4927" w:type="dxa"/>
          </w:tcPr>
          <w:p w:rsidR="00D6376F" w:rsidRPr="000B685F" w:rsidRDefault="00D6376F" w:rsidP="00941EF8">
            <w:pPr>
              <w:spacing w:line="360" w:lineRule="auto"/>
              <w:ind w:firstLine="851"/>
              <w:jc w:val="center"/>
              <w:rPr>
                <w:rFonts w:ascii="Times New Roman" w:eastAsia="Calibri" w:hAnsi="Times New Roman" w:cs="Times New Roman"/>
                <w:sz w:val="28"/>
                <w:szCs w:val="28"/>
              </w:rPr>
            </w:pPr>
          </w:p>
        </w:tc>
        <w:tc>
          <w:tcPr>
            <w:tcW w:w="4927" w:type="dxa"/>
          </w:tcPr>
          <w:p w:rsidR="00D6376F" w:rsidRPr="000B685F" w:rsidRDefault="00D6376F" w:rsidP="00941EF8">
            <w:pPr>
              <w:spacing w:line="360" w:lineRule="auto"/>
              <w:ind w:firstLine="851"/>
              <w:jc w:val="center"/>
              <w:rPr>
                <w:rFonts w:ascii="Times New Roman" w:eastAsia="Calibri" w:hAnsi="Times New Roman" w:cs="Times New Roman"/>
                <w:sz w:val="28"/>
                <w:szCs w:val="28"/>
              </w:rPr>
            </w:pPr>
          </w:p>
        </w:tc>
      </w:tr>
      <w:tr w:rsidR="00D6376F" w:rsidRPr="000B685F" w:rsidTr="000A7C48">
        <w:tc>
          <w:tcPr>
            <w:tcW w:w="4927" w:type="dxa"/>
          </w:tcPr>
          <w:p w:rsidR="00D6376F" w:rsidRPr="000B685F" w:rsidRDefault="00D6376F" w:rsidP="00941EF8">
            <w:pPr>
              <w:spacing w:line="360" w:lineRule="auto"/>
              <w:ind w:firstLine="851"/>
              <w:jc w:val="center"/>
              <w:rPr>
                <w:rFonts w:ascii="Times New Roman" w:eastAsia="Calibri" w:hAnsi="Times New Roman" w:cs="Times New Roman"/>
                <w:sz w:val="28"/>
                <w:szCs w:val="28"/>
              </w:rPr>
            </w:pPr>
          </w:p>
        </w:tc>
        <w:tc>
          <w:tcPr>
            <w:tcW w:w="4927" w:type="dxa"/>
          </w:tcPr>
          <w:p w:rsidR="00D6376F" w:rsidRPr="000B685F" w:rsidRDefault="00D6376F" w:rsidP="00941EF8">
            <w:pPr>
              <w:spacing w:line="360" w:lineRule="auto"/>
              <w:ind w:firstLine="851"/>
              <w:jc w:val="center"/>
              <w:rPr>
                <w:rFonts w:ascii="Times New Roman" w:eastAsia="Calibri" w:hAnsi="Times New Roman" w:cs="Times New Roman"/>
                <w:sz w:val="28"/>
                <w:szCs w:val="28"/>
              </w:rPr>
            </w:pPr>
          </w:p>
        </w:tc>
      </w:tr>
    </w:tbl>
    <w:p w:rsidR="00D6376F" w:rsidRPr="000B685F" w:rsidRDefault="00D6376F" w:rsidP="003969D4">
      <w:pPr>
        <w:spacing w:line="360" w:lineRule="auto"/>
        <w:rPr>
          <w:rFonts w:ascii="Times New Roman" w:eastAsia="Calibri" w:hAnsi="Times New Roman" w:cs="Times New Roman"/>
          <w:sz w:val="28"/>
          <w:szCs w:val="28"/>
        </w:rPr>
      </w:pPr>
    </w:p>
    <w:p w:rsidR="00D6376F" w:rsidRPr="000B685F" w:rsidRDefault="00D6376F" w:rsidP="00941EF8">
      <w:pPr>
        <w:pStyle w:val="3"/>
        <w:spacing w:line="360" w:lineRule="auto"/>
        <w:ind w:firstLine="851"/>
        <w:jc w:val="center"/>
        <w:rPr>
          <w:b/>
          <w:szCs w:val="28"/>
          <w:lang w:val="ru-RU"/>
        </w:rPr>
      </w:pPr>
      <w:r w:rsidRPr="000B685F">
        <w:rPr>
          <w:b/>
          <w:szCs w:val="28"/>
          <w:lang w:val="ru-RU"/>
        </w:rPr>
        <w:t>КУРСОВАЯ РАБОТА</w:t>
      </w:r>
    </w:p>
    <w:p w:rsidR="00D6376F" w:rsidRPr="000B685F" w:rsidRDefault="00D6376F" w:rsidP="00941EF8">
      <w:pPr>
        <w:spacing w:line="360" w:lineRule="auto"/>
        <w:ind w:firstLine="851"/>
        <w:jc w:val="center"/>
        <w:rPr>
          <w:rFonts w:ascii="Times New Roman" w:eastAsia="Calibri" w:hAnsi="Times New Roman" w:cs="Times New Roman"/>
          <w:sz w:val="28"/>
          <w:szCs w:val="28"/>
        </w:rPr>
      </w:pPr>
    </w:p>
    <w:p w:rsidR="00D6376F" w:rsidRPr="000B685F" w:rsidRDefault="00D6376F" w:rsidP="00941EF8">
      <w:pPr>
        <w:spacing w:line="360" w:lineRule="auto"/>
        <w:ind w:firstLine="851"/>
        <w:jc w:val="center"/>
        <w:rPr>
          <w:rFonts w:ascii="Times New Roman" w:eastAsia="Calibri" w:hAnsi="Times New Roman" w:cs="Times New Roman"/>
          <w:sz w:val="28"/>
          <w:szCs w:val="28"/>
        </w:rPr>
      </w:pPr>
      <w:r w:rsidRPr="000B685F">
        <w:rPr>
          <w:rFonts w:ascii="Times New Roman" w:eastAsia="Calibri" w:hAnsi="Times New Roman" w:cs="Times New Roman"/>
          <w:sz w:val="28"/>
          <w:szCs w:val="28"/>
        </w:rPr>
        <w:t>по дисциплине «Теория инвестиций»</w:t>
      </w:r>
    </w:p>
    <w:p w:rsidR="00D6376F" w:rsidRPr="000B685F" w:rsidRDefault="00D6376F" w:rsidP="00941EF8">
      <w:pPr>
        <w:spacing w:line="360" w:lineRule="auto"/>
        <w:ind w:firstLine="851"/>
        <w:jc w:val="center"/>
        <w:rPr>
          <w:rFonts w:ascii="Times New Roman" w:eastAsia="Calibri" w:hAnsi="Times New Roman" w:cs="Times New Roman"/>
          <w:b/>
          <w:sz w:val="28"/>
          <w:szCs w:val="28"/>
        </w:rPr>
      </w:pPr>
      <w:r w:rsidRPr="000B685F">
        <w:rPr>
          <w:rFonts w:ascii="Times New Roman" w:eastAsia="Calibri" w:hAnsi="Times New Roman" w:cs="Times New Roman"/>
          <w:b/>
          <w:sz w:val="28"/>
          <w:szCs w:val="28"/>
        </w:rPr>
        <w:t>тема № 22 «Форвардные и фьючерсные контракты</w:t>
      </w:r>
    </w:p>
    <w:p w:rsidR="00D6376F" w:rsidRPr="000B685F" w:rsidRDefault="00D6376F" w:rsidP="00941EF8">
      <w:pPr>
        <w:spacing w:line="360" w:lineRule="auto"/>
        <w:ind w:firstLine="851"/>
        <w:jc w:val="center"/>
        <w:rPr>
          <w:rFonts w:ascii="Times New Roman" w:eastAsia="Calibri" w:hAnsi="Times New Roman" w:cs="Times New Roman"/>
          <w:b/>
          <w:sz w:val="28"/>
          <w:szCs w:val="28"/>
        </w:rPr>
      </w:pPr>
      <w:r w:rsidRPr="000B685F">
        <w:rPr>
          <w:rFonts w:ascii="Times New Roman" w:eastAsia="Calibri" w:hAnsi="Times New Roman" w:cs="Times New Roman"/>
          <w:b/>
          <w:sz w:val="28"/>
          <w:szCs w:val="28"/>
        </w:rPr>
        <w:t>в управлении ценовыми рисками»</w:t>
      </w:r>
    </w:p>
    <w:p w:rsidR="00D6376F" w:rsidRPr="000B685F" w:rsidRDefault="00D6376F" w:rsidP="00941EF8">
      <w:pPr>
        <w:spacing w:line="360" w:lineRule="auto"/>
        <w:ind w:firstLine="851"/>
        <w:jc w:val="center"/>
        <w:rPr>
          <w:rFonts w:ascii="Times New Roman" w:eastAsia="Calibri" w:hAnsi="Times New Roman" w:cs="Times New Roman"/>
          <w:sz w:val="28"/>
          <w:szCs w:val="28"/>
        </w:rPr>
      </w:pPr>
    </w:p>
    <w:p w:rsidR="006E65DF" w:rsidRPr="000B685F" w:rsidRDefault="00941EF8" w:rsidP="00941EF8">
      <w:pPr>
        <w:spacing w:line="360" w:lineRule="auto"/>
        <w:ind w:firstLine="851"/>
        <w:jc w:val="center"/>
        <w:rPr>
          <w:rFonts w:ascii="Times New Roman" w:hAnsi="Times New Roman" w:cs="Times New Roman"/>
          <w:sz w:val="28"/>
          <w:szCs w:val="28"/>
        </w:rPr>
      </w:pPr>
      <w:r>
        <w:rPr>
          <w:rFonts w:ascii="Times New Roman" w:hAnsi="Times New Roman" w:cs="Times New Roman"/>
          <w:sz w:val="28"/>
          <w:szCs w:val="28"/>
        </w:rPr>
        <w:t xml:space="preserve">                                                      </w:t>
      </w:r>
      <w:r w:rsidR="006E65DF" w:rsidRPr="000B685F">
        <w:rPr>
          <w:rFonts w:ascii="Times New Roman" w:hAnsi="Times New Roman" w:cs="Times New Roman"/>
          <w:sz w:val="28"/>
          <w:szCs w:val="28"/>
        </w:rPr>
        <w:t xml:space="preserve">Студент:    </w:t>
      </w:r>
      <w:r>
        <w:rPr>
          <w:rFonts w:ascii="Times New Roman" w:hAnsi="Times New Roman" w:cs="Times New Roman"/>
          <w:sz w:val="28"/>
          <w:szCs w:val="28"/>
        </w:rPr>
        <w:t xml:space="preserve">   </w:t>
      </w:r>
      <w:r w:rsidR="006E65DF" w:rsidRPr="000B685F">
        <w:rPr>
          <w:rFonts w:ascii="Times New Roman" w:hAnsi="Times New Roman" w:cs="Times New Roman"/>
          <w:sz w:val="28"/>
          <w:szCs w:val="28"/>
        </w:rPr>
        <w:t xml:space="preserve">  </w:t>
      </w:r>
      <w:r>
        <w:rPr>
          <w:rFonts w:ascii="Times New Roman" w:hAnsi="Times New Roman" w:cs="Times New Roman"/>
          <w:sz w:val="28"/>
          <w:szCs w:val="28"/>
        </w:rPr>
        <w:t xml:space="preserve">     </w:t>
      </w:r>
      <w:r w:rsidR="006E65DF" w:rsidRPr="000B685F">
        <w:rPr>
          <w:rFonts w:ascii="Times New Roman" w:hAnsi="Times New Roman" w:cs="Times New Roman"/>
          <w:sz w:val="28"/>
          <w:szCs w:val="28"/>
        </w:rPr>
        <w:t xml:space="preserve">     </w:t>
      </w:r>
    </w:p>
    <w:p w:rsidR="006E65DF" w:rsidRPr="000B685F" w:rsidRDefault="00941EF8" w:rsidP="00941EF8">
      <w:pPr>
        <w:spacing w:line="360" w:lineRule="auto"/>
        <w:ind w:firstLine="851"/>
        <w:jc w:val="center"/>
        <w:rPr>
          <w:rFonts w:ascii="Times New Roman" w:hAnsi="Times New Roman" w:cs="Times New Roman"/>
          <w:sz w:val="28"/>
          <w:szCs w:val="28"/>
        </w:rPr>
      </w:pPr>
      <w:r>
        <w:rPr>
          <w:rFonts w:ascii="Times New Roman" w:hAnsi="Times New Roman" w:cs="Times New Roman"/>
          <w:sz w:val="28"/>
          <w:szCs w:val="28"/>
        </w:rPr>
        <w:t xml:space="preserve">                                </w:t>
      </w:r>
      <w:r w:rsidR="003969D4">
        <w:rPr>
          <w:rFonts w:ascii="Times New Roman" w:hAnsi="Times New Roman" w:cs="Times New Roman"/>
          <w:sz w:val="28"/>
          <w:szCs w:val="28"/>
        </w:rPr>
        <w:t xml:space="preserve">                  </w:t>
      </w:r>
      <w:r>
        <w:rPr>
          <w:rFonts w:ascii="Times New Roman" w:hAnsi="Times New Roman" w:cs="Times New Roman"/>
          <w:sz w:val="28"/>
          <w:szCs w:val="28"/>
        </w:rPr>
        <w:t xml:space="preserve">     Курс: 5   </w:t>
      </w:r>
      <w:r w:rsidR="006E65DF" w:rsidRPr="000B685F">
        <w:rPr>
          <w:rFonts w:ascii="Times New Roman" w:hAnsi="Times New Roman" w:cs="Times New Roman"/>
          <w:sz w:val="28"/>
          <w:szCs w:val="28"/>
        </w:rPr>
        <w:t xml:space="preserve">      </w:t>
      </w:r>
      <w:r>
        <w:rPr>
          <w:rFonts w:ascii="Times New Roman" w:hAnsi="Times New Roman" w:cs="Times New Roman"/>
          <w:sz w:val="28"/>
          <w:szCs w:val="28"/>
        </w:rPr>
        <w:t xml:space="preserve">     </w:t>
      </w:r>
      <w:r w:rsidR="003969D4">
        <w:rPr>
          <w:rFonts w:ascii="Times New Roman" w:hAnsi="Times New Roman" w:cs="Times New Roman"/>
          <w:sz w:val="28"/>
          <w:szCs w:val="28"/>
        </w:rPr>
        <w:t xml:space="preserve">       </w:t>
      </w:r>
      <w:r>
        <w:rPr>
          <w:rFonts w:ascii="Times New Roman" w:hAnsi="Times New Roman" w:cs="Times New Roman"/>
          <w:sz w:val="28"/>
          <w:szCs w:val="28"/>
        </w:rPr>
        <w:t xml:space="preserve">   </w:t>
      </w:r>
      <w:r w:rsidR="006E65DF" w:rsidRPr="000B685F">
        <w:rPr>
          <w:rFonts w:ascii="Times New Roman" w:hAnsi="Times New Roman" w:cs="Times New Roman"/>
          <w:sz w:val="28"/>
          <w:szCs w:val="28"/>
        </w:rPr>
        <w:t xml:space="preserve">  №гр. 5ДО</w:t>
      </w:r>
    </w:p>
    <w:p w:rsidR="006E65DF" w:rsidRPr="000B685F" w:rsidRDefault="00941EF8" w:rsidP="00941EF8">
      <w:pPr>
        <w:spacing w:line="360" w:lineRule="auto"/>
        <w:ind w:firstLine="851"/>
        <w:jc w:val="center"/>
        <w:rPr>
          <w:rFonts w:ascii="Times New Roman" w:hAnsi="Times New Roman" w:cs="Times New Roman"/>
          <w:sz w:val="28"/>
          <w:szCs w:val="28"/>
        </w:rPr>
      </w:pPr>
      <w:r>
        <w:rPr>
          <w:rFonts w:ascii="Times New Roman" w:hAnsi="Times New Roman" w:cs="Times New Roman"/>
          <w:sz w:val="28"/>
          <w:szCs w:val="28"/>
        </w:rPr>
        <w:t xml:space="preserve">                                                       </w:t>
      </w:r>
      <w:r w:rsidR="006E65DF" w:rsidRPr="000B685F">
        <w:rPr>
          <w:rFonts w:ascii="Times New Roman" w:hAnsi="Times New Roman" w:cs="Times New Roman"/>
          <w:sz w:val="28"/>
          <w:szCs w:val="28"/>
        </w:rPr>
        <w:t xml:space="preserve">Личное дело:   </w:t>
      </w:r>
      <w:r>
        <w:rPr>
          <w:rFonts w:ascii="Times New Roman" w:hAnsi="Times New Roman" w:cs="Times New Roman"/>
          <w:sz w:val="28"/>
          <w:szCs w:val="28"/>
        </w:rPr>
        <w:t xml:space="preserve">         </w:t>
      </w:r>
      <w:r w:rsidR="006E65DF" w:rsidRPr="000B685F">
        <w:rPr>
          <w:rFonts w:ascii="Times New Roman" w:hAnsi="Times New Roman" w:cs="Times New Roman"/>
          <w:sz w:val="28"/>
          <w:szCs w:val="28"/>
        </w:rPr>
        <w:t xml:space="preserve"> </w:t>
      </w:r>
    </w:p>
    <w:p w:rsidR="006E65DF" w:rsidRPr="000B685F" w:rsidRDefault="006E65DF" w:rsidP="00941EF8">
      <w:pPr>
        <w:spacing w:line="360" w:lineRule="auto"/>
        <w:ind w:firstLine="851"/>
        <w:jc w:val="right"/>
        <w:rPr>
          <w:rFonts w:ascii="Times New Roman" w:hAnsi="Times New Roman" w:cs="Times New Roman"/>
          <w:sz w:val="28"/>
          <w:szCs w:val="28"/>
        </w:rPr>
      </w:pPr>
      <w:r w:rsidRPr="000B685F">
        <w:rPr>
          <w:rFonts w:ascii="Times New Roman" w:hAnsi="Times New Roman" w:cs="Times New Roman"/>
          <w:sz w:val="28"/>
          <w:szCs w:val="28"/>
        </w:rPr>
        <w:t>Преподователь</w:t>
      </w:r>
      <w:r w:rsidR="000A5554">
        <w:rPr>
          <w:rFonts w:ascii="Times New Roman" w:hAnsi="Times New Roman" w:cs="Times New Roman"/>
          <w:sz w:val="28"/>
          <w:szCs w:val="28"/>
        </w:rPr>
        <w:t>:</w:t>
      </w:r>
    </w:p>
    <w:p w:rsidR="00D6376F" w:rsidRDefault="00D6376F" w:rsidP="003969D4">
      <w:pPr>
        <w:spacing w:line="360" w:lineRule="auto"/>
        <w:rPr>
          <w:rFonts w:ascii="Times New Roman" w:hAnsi="Times New Roman" w:cs="Times New Roman"/>
          <w:sz w:val="28"/>
          <w:szCs w:val="28"/>
        </w:rPr>
      </w:pPr>
    </w:p>
    <w:p w:rsidR="003969D4" w:rsidRPr="000B685F" w:rsidRDefault="003969D4" w:rsidP="003969D4">
      <w:pPr>
        <w:spacing w:line="360" w:lineRule="auto"/>
        <w:rPr>
          <w:rFonts w:ascii="Times New Roman" w:hAnsi="Times New Roman" w:cs="Times New Roman"/>
          <w:sz w:val="28"/>
          <w:szCs w:val="28"/>
        </w:rPr>
      </w:pPr>
    </w:p>
    <w:p w:rsidR="00087B68" w:rsidRPr="000B685F" w:rsidRDefault="00D6376F" w:rsidP="00941EF8">
      <w:pPr>
        <w:spacing w:line="360" w:lineRule="auto"/>
        <w:ind w:firstLine="851"/>
        <w:jc w:val="center"/>
        <w:rPr>
          <w:rFonts w:ascii="Times New Roman" w:hAnsi="Times New Roman" w:cs="Times New Roman"/>
          <w:sz w:val="28"/>
          <w:szCs w:val="28"/>
        </w:rPr>
      </w:pPr>
      <w:r w:rsidRPr="000B685F">
        <w:rPr>
          <w:rFonts w:ascii="Times New Roman" w:hAnsi="Times New Roman" w:cs="Times New Roman"/>
          <w:sz w:val="28"/>
          <w:szCs w:val="28"/>
        </w:rPr>
        <w:t>Уфа - 2012</w:t>
      </w:r>
    </w:p>
    <w:p w:rsidR="00087B68" w:rsidRDefault="00087B68" w:rsidP="00182EE0">
      <w:pPr>
        <w:spacing w:line="360" w:lineRule="auto"/>
        <w:jc w:val="center"/>
        <w:rPr>
          <w:rFonts w:ascii="Times New Roman" w:hAnsi="Times New Roman" w:cs="Times New Roman"/>
          <w:sz w:val="28"/>
          <w:szCs w:val="28"/>
        </w:rPr>
      </w:pPr>
      <w:r w:rsidRPr="00182EE0">
        <w:rPr>
          <w:rFonts w:ascii="Times New Roman" w:hAnsi="Times New Roman" w:cs="Times New Roman"/>
          <w:sz w:val="28"/>
          <w:szCs w:val="28"/>
        </w:rPr>
        <w:lastRenderedPageBreak/>
        <w:t>Содержание.</w:t>
      </w:r>
    </w:p>
    <w:p w:rsidR="00E76271" w:rsidRPr="00182EE0" w:rsidRDefault="00E76271" w:rsidP="00E76271">
      <w:pPr>
        <w:spacing w:line="360" w:lineRule="auto"/>
        <w:jc w:val="both"/>
        <w:rPr>
          <w:rFonts w:ascii="Times New Roman" w:hAnsi="Times New Roman" w:cs="Times New Roman"/>
          <w:sz w:val="28"/>
          <w:szCs w:val="28"/>
        </w:rPr>
      </w:pPr>
      <w:r>
        <w:rPr>
          <w:rFonts w:ascii="Times New Roman" w:hAnsi="Times New Roman" w:cs="Times New Roman"/>
          <w:sz w:val="28"/>
          <w:szCs w:val="28"/>
        </w:rPr>
        <w:t>Введение………………………………….………………………………………..4</w:t>
      </w:r>
    </w:p>
    <w:p w:rsidR="008327A8" w:rsidRPr="00182EE0" w:rsidRDefault="008327A8" w:rsidP="00182EE0">
      <w:pPr>
        <w:pStyle w:val="af"/>
        <w:numPr>
          <w:ilvl w:val="0"/>
          <w:numId w:val="5"/>
        </w:numPr>
        <w:spacing w:line="360" w:lineRule="auto"/>
        <w:ind w:left="0" w:firstLine="0"/>
        <w:jc w:val="both"/>
        <w:rPr>
          <w:rFonts w:ascii="Times New Roman" w:hAnsi="Times New Roman" w:cs="Times New Roman"/>
          <w:sz w:val="28"/>
          <w:szCs w:val="28"/>
        </w:rPr>
      </w:pPr>
      <w:r w:rsidRPr="00182EE0">
        <w:rPr>
          <w:rFonts w:ascii="Times New Roman" w:hAnsi="Times New Roman" w:cs="Times New Roman"/>
          <w:sz w:val="28"/>
          <w:szCs w:val="28"/>
        </w:rPr>
        <w:t>Теоретические аспекты форвардных и фьючерсных контрактов</w:t>
      </w:r>
      <w:r w:rsidR="00E76271">
        <w:rPr>
          <w:rFonts w:ascii="Times New Roman" w:hAnsi="Times New Roman" w:cs="Times New Roman"/>
          <w:sz w:val="28"/>
          <w:szCs w:val="28"/>
        </w:rPr>
        <w:t>………6</w:t>
      </w:r>
    </w:p>
    <w:p w:rsidR="008327A8" w:rsidRPr="00182EE0" w:rsidRDefault="00182EE0"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1.1.</w:t>
      </w:r>
      <w:r w:rsidR="008327A8" w:rsidRPr="00182EE0">
        <w:rPr>
          <w:rFonts w:ascii="Times New Roman" w:hAnsi="Times New Roman" w:cs="Times New Roman"/>
          <w:sz w:val="28"/>
          <w:szCs w:val="28"/>
        </w:rPr>
        <w:t>Общая характеристика и особенности срочного рынка</w:t>
      </w:r>
      <w:r w:rsidR="00E76271">
        <w:rPr>
          <w:rFonts w:ascii="Times New Roman" w:hAnsi="Times New Roman" w:cs="Times New Roman"/>
          <w:sz w:val="28"/>
          <w:szCs w:val="28"/>
        </w:rPr>
        <w:t>…………………6</w:t>
      </w:r>
    </w:p>
    <w:p w:rsidR="00182EE0" w:rsidRPr="00182EE0" w:rsidRDefault="008327A8" w:rsidP="00182EE0">
      <w:pPr>
        <w:pStyle w:val="af"/>
        <w:spacing w:line="360" w:lineRule="auto"/>
        <w:ind w:left="0"/>
        <w:jc w:val="both"/>
        <w:rPr>
          <w:rFonts w:ascii="Times New Roman" w:hAnsi="Times New Roman" w:cs="Times New Roman"/>
          <w:sz w:val="28"/>
          <w:szCs w:val="28"/>
        </w:rPr>
      </w:pPr>
      <w:r w:rsidRPr="00182EE0">
        <w:rPr>
          <w:rFonts w:ascii="Times New Roman" w:hAnsi="Times New Roman" w:cs="Times New Roman"/>
          <w:sz w:val="28"/>
          <w:szCs w:val="28"/>
        </w:rPr>
        <w:t>1.2. Теоретические аспекты форвардных</w:t>
      </w:r>
      <w:r w:rsidR="00182EE0" w:rsidRPr="00182EE0">
        <w:rPr>
          <w:rFonts w:ascii="Times New Roman" w:hAnsi="Times New Roman" w:cs="Times New Roman"/>
          <w:sz w:val="28"/>
          <w:szCs w:val="28"/>
        </w:rPr>
        <w:t xml:space="preserve"> контрактов</w:t>
      </w:r>
      <w:r w:rsidR="00E76271">
        <w:rPr>
          <w:rFonts w:ascii="Times New Roman" w:hAnsi="Times New Roman" w:cs="Times New Roman"/>
          <w:sz w:val="28"/>
          <w:szCs w:val="28"/>
        </w:rPr>
        <w:t>………………………..10</w:t>
      </w:r>
    </w:p>
    <w:p w:rsidR="008327A8" w:rsidRPr="00182EE0" w:rsidRDefault="008327A8" w:rsidP="00182EE0">
      <w:pPr>
        <w:pStyle w:val="af"/>
        <w:spacing w:line="360" w:lineRule="auto"/>
        <w:ind w:left="0"/>
        <w:jc w:val="both"/>
        <w:rPr>
          <w:rFonts w:ascii="Times New Roman" w:hAnsi="Times New Roman" w:cs="Times New Roman"/>
          <w:sz w:val="28"/>
          <w:szCs w:val="28"/>
        </w:rPr>
      </w:pPr>
      <w:r w:rsidRPr="00182EE0">
        <w:rPr>
          <w:rFonts w:ascii="Times New Roman" w:hAnsi="Times New Roman" w:cs="Times New Roman"/>
          <w:sz w:val="28"/>
          <w:szCs w:val="28"/>
        </w:rPr>
        <w:t>1.2.1. Производные финансовые инструменты</w:t>
      </w:r>
      <w:r w:rsidR="00E76271">
        <w:rPr>
          <w:rFonts w:ascii="Times New Roman" w:hAnsi="Times New Roman" w:cs="Times New Roman"/>
          <w:sz w:val="28"/>
          <w:szCs w:val="28"/>
        </w:rPr>
        <w:t>……………………………….10</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1.2.2. Общая характеристика форвардного контракта</w:t>
      </w:r>
      <w:r w:rsidR="00E76271">
        <w:rPr>
          <w:rFonts w:ascii="Times New Roman" w:hAnsi="Times New Roman" w:cs="Times New Roman"/>
          <w:sz w:val="28"/>
          <w:szCs w:val="28"/>
        </w:rPr>
        <w:t>……………………..10</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1.2.3. Форвардная цена валюты</w:t>
      </w:r>
      <w:r w:rsidR="00E76271">
        <w:rPr>
          <w:rFonts w:ascii="Times New Roman" w:hAnsi="Times New Roman" w:cs="Times New Roman"/>
          <w:sz w:val="28"/>
          <w:szCs w:val="28"/>
        </w:rPr>
        <w:t>………………………………………………..16</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1.2.4. Форвардные внебиржевые контракты</w:t>
      </w:r>
      <w:r w:rsidR="00E76271">
        <w:rPr>
          <w:rFonts w:ascii="Times New Roman" w:hAnsi="Times New Roman" w:cs="Times New Roman"/>
          <w:sz w:val="28"/>
          <w:szCs w:val="28"/>
        </w:rPr>
        <w:t>…………………..……………..17</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1.2.5. Форвардный рынок золота</w:t>
      </w:r>
      <w:r w:rsidR="00E76271">
        <w:rPr>
          <w:rFonts w:ascii="Times New Roman" w:hAnsi="Times New Roman" w:cs="Times New Roman"/>
          <w:sz w:val="28"/>
          <w:szCs w:val="28"/>
        </w:rPr>
        <w:t>……………………………………………...19</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1.2.6. Форвардный рынок нефти марки "Брент"</w:t>
      </w:r>
      <w:r w:rsidR="00BF2B40">
        <w:rPr>
          <w:rFonts w:ascii="Times New Roman" w:hAnsi="Times New Roman" w:cs="Times New Roman"/>
          <w:sz w:val="28"/>
          <w:szCs w:val="28"/>
        </w:rPr>
        <w:t>…………………………….21</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1.2.7. Плюсы и минусы форвардных контрактов</w:t>
      </w:r>
      <w:r w:rsidR="00BF2B40">
        <w:rPr>
          <w:rFonts w:ascii="Times New Roman" w:hAnsi="Times New Roman" w:cs="Times New Roman"/>
          <w:sz w:val="28"/>
          <w:szCs w:val="28"/>
        </w:rPr>
        <w:t>……………………………24</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2. Механизм функционирования фьючерсных рынков</w:t>
      </w:r>
      <w:r w:rsidR="00BF2B40">
        <w:rPr>
          <w:rFonts w:ascii="Times New Roman" w:hAnsi="Times New Roman" w:cs="Times New Roman"/>
          <w:sz w:val="28"/>
          <w:szCs w:val="28"/>
        </w:rPr>
        <w:t>……………………..26</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2.1.Онсовные термины и концепции</w:t>
      </w:r>
      <w:r w:rsidR="00BF2B40">
        <w:rPr>
          <w:rFonts w:ascii="Times New Roman" w:hAnsi="Times New Roman" w:cs="Times New Roman"/>
          <w:sz w:val="28"/>
          <w:szCs w:val="28"/>
        </w:rPr>
        <w:t>………………………………………….26</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2.2. Торговля фьючерсом на золото</w:t>
      </w:r>
      <w:r w:rsidR="00BF2B40">
        <w:rPr>
          <w:rFonts w:ascii="Times New Roman" w:hAnsi="Times New Roman" w:cs="Times New Roman"/>
          <w:sz w:val="28"/>
          <w:szCs w:val="28"/>
        </w:rPr>
        <w:t>………………………………………….31</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2.3. Фьючерсный контракт</w:t>
      </w:r>
      <w:r w:rsidR="00BF2B40">
        <w:rPr>
          <w:rFonts w:ascii="Times New Roman" w:hAnsi="Times New Roman" w:cs="Times New Roman"/>
          <w:sz w:val="28"/>
          <w:szCs w:val="28"/>
        </w:rPr>
        <w:t>…………………………………………………….36</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2.4. Маржа</w:t>
      </w:r>
      <w:r w:rsidR="00BF2B40">
        <w:rPr>
          <w:rFonts w:ascii="Times New Roman" w:hAnsi="Times New Roman" w:cs="Times New Roman"/>
          <w:sz w:val="28"/>
          <w:szCs w:val="28"/>
        </w:rPr>
        <w:t>………………………………………………………………………39</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2.5. Виды фьючерсов</w:t>
      </w:r>
      <w:r w:rsidR="00BF2B40">
        <w:rPr>
          <w:rFonts w:ascii="Times New Roman" w:hAnsi="Times New Roman" w:cs="Times New Roman"/>
          <w:sz w:val="28"/>
          <w:szCs w:val="28"/>
        </w:rPr>
        <w:t>……………………………………………………………40</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3. Арбитраж и хеджирование</w:t>
      </w:r>
      <w:r w:rsidR="00BF2B40">
        <w:rPr>
          <w:rFonts w:ascii="Times New Roman" w:hAnsi="Times New Roman" w:cs="Times New Roman"/>
          <w:sz w:val="28"/>
          <w:szCs w:val="28"/>
        </w:rPr>
        <w:t>………………………………………………….52</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3.1. Арбитраж</w:t>
      </w:r>
      <w:r w:rsidR="00BF2B40">
        <w:rPr>
          <w:rFonts w:ascii="Times New Roman" w:hAnsi="Times New Roman" w:cs="Times New Roman"/>
          <w:sz w:val="28"/>
          <w:szCs w:val="28"/>
        </w:rPr>
        <w:t>…………………………………………………………………..52</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3.2. Хеджирование</w:t>
      </w:r>
      <w:r w:rsidR="00BF2B40">
        <w:rPr>
          <w:rFonts w:ascii="Times New Roman" w:hAnsi="Times New Roman" w:cs="Times New Roman"/>
          <w:sz w:val="28"/>
          <w:szCs w:val="28"/>
        </w:rPr>
        <w:t>………………………………………………………………54</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lastRenderedPageBreak/>
        <w:t>3.3. Хеджирование форвардными контрактами</w:t>
      </w:r>
      <w:r w:rsidR="00BF2B40">
        <w:rPr>
          <w:rFonts w:ascii="Times New Roman" w:hAnsi="Times New Roman" w:cs="Times New Roman"/>
          <w:sz w:val="28"/>
          <w:szCs w:val="28"/>
        </w:rPr>
        <w:t>……………………………..55</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3.4. Хеджирование фьючерсными контрактами</w:t>
      </w:r>
      <w:r w:rsidR="00BF2B40">
        <w:rPr>
          <w:rFonts w:ascii="Times New Roman" w:hAnsi="Times New Roman" w:cs="Times New Roman"/>
          <w:sz w:val="28"/>
          <w:szCs w:val="28"/>
        </w:rPr>
        <w:t>……………………………..56</w:t>
      </w:r>
    </w:p>
    <w:p w:rsidR="008327A8" w:rsidRPr="00182EE0" w:rsidRDefault="008327A8" w:rsidP="00182EE0">
      <w:pPr>
        <w:tabs>
          <w:tab w:val="left" w:pos="1545"/>
        </w:tabs>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Заключение</w:t>
      </w:r>
      <w:r w:rsidR="00BF2B40">
        <w:rPr>
          <w:rFonts w:ascii="Times New Roman" w:hAnsi="Times New Roman" w:cs="Times New Roman"/>
          <w:sz w:val="28"/>
          <w:szCs w:val="28"/>
        </w:rPr>
        <w:t>……………………………………………………………………..63</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Задачи</w:t>
      </w:r>
      <w:r w:rsidR="00BF2B40">
        <w:rPr>
          <w:rFonts w:ascii="Times New Roman" w:hAnsi="Times New Roman" w:cs="Times New Roman"/>
          <w:sz w:val="28"/>
          <w:szCs w:val="28"/>
        </w:rPr>
        <w:t>……………………………………………………………………………67</w:t>
      </w:r>
    </w:p>
    <w:p w:rsidR="008327A8" w:rsidRPr="00182EE0" w:rsidRDefault="008327A8" w:rsidP="00182EE0">
      <w:pPr>
        <w:spacing w:line="360" w:lineRule="auto"/>
        <w:jc w:val="both"/>
        <w:rPr>
          <w:rFonts w:ascii="Times New Roman" w:hAnsi="Times New Roman" w:cs="Times New Roman"/>
          <w:sz w:val="28"/>
          <w:szCs w:val="28"/>
        </w:rPr>
      </w:pPr>
      <w:r w:rsidRPr="00182EE0">
        <w:rPr>
          <w:rFonts w:ascii="Times New Roman" w:hAnsi="Times New Roman" w:cs="Times New Roman"/>
          <w:sz w:val="28"/>
          <w:szCs w:val="28"/>
        </w:rPr>
        <w:t>Список используемой литературы</w:t>
      </w:r>
      <w:r w:rsidR="00BF2B40">
        <w:rPr>
          <w:rFonts w:ascii="Times New Roman" w:hAnsi="Times New Roman" w:cs="Times New Roman"/>
          <w:sz w:val="28"/>
          <w:szCs w:val="28"/>
        </w:rPr>
        <w:t>…………………………………………….73</w:t>
      </w:r>
    </w:p>
    <w:p w:rsidR="008327A8" w:rsidRPr="00182EE0" w:rsidRDefault="008327A8" w:rsidP="00182EE0">
      <w:pPr>
        <w:spacing w:line="360" w:lineRule="auto"/>
        <w:jc w:val="center"/>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144FE9" w:rsidRPr="000B685F" w:rsidRDefault="00144FE9" w:rsidP="00144FE9">
      <w:pPr>
        <w:spacing w:line="360" w:lineRule="auto"/>
        <w:ind w:firstLine="851"/>
        <w:jc w:val="both"/>
        <w:rPr>
          <w:rFonts w:ascii="Times New Roman" w:hAnsi="Times New Roman" w:cs="Times New Roman"/>
          <w:sz w:val="28"/>
          <w:szCs w:val="28"/>
        </w:rPr>
      </w:pPr>
    </w:p>
    <w:p w:rsidR="00144FE9" w:rsidRPr="000B685F" w:rsidRDefault="00144FE9"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ind w:firstLine="851"/>
        <w:jc w:val="both"/>
        <w:rPr>
          <w:rFonts w:ascii="Times New Roman" w:hAnsi="Times New Roman" w:cs="Times New Roman"/>
          <w:sz w:val="28"/>
          <w:szCs w:val="28"/>
        </w:rPr>
      </w:pPr>
    </w:p>
    <w:p w:rsidR="00DD661A" w:rsidRPr="000B685F" w:rsidRDefault="00DD661A" w:rsidP="00144FE9">
      <w:pPr>
        <w:spacing w:line="360" w:lineRule="auto"/>
        <w:jc w:val="both"/>
        <w:rPr>
          <w:rFonts w:ascii="Times New Roman" w:hAnsi="Times New Roman" w:cs="Times New Roman"/>
          <w:sz w:val="28"/>
          <w:szCs w:val="28"/>
        </w:rPr>
      </w:pPr>
    </w:p>
    <w:p w:rsidR="005D04A5" w:rsidRDefault="005D04A5" w:rsidP="00BF2B40">
      <w:pPr>
        <w:spacing w:after="0" w:line="360" w:lineRule="auto"/>
        <w:rPr>
          <w:rFonts w:ascii="Times New Roman" w:hAnsi="Times New Roman" w:cs="Times New Roman"/>
          <w:sz w:val="28"/>
          <w:szCs w:val="28"/>
        </w:rPr>
      </w:pPr>
    </w:p>
    <w:p w:rsidR="00BF2B40" w:rsidRDefault="00BF2B40" w:rsidP="00BF2B40">
      <w:pPr>
        <w:spacing w:after="0" w:line="360" w:lineRule="auto"/>
        <w:rPr>
          <w:rFonts w:ascii="Times New Roman" w:eastAsia="Calibri" w:hAnsi="Times New Roman" w:cs="Times New Roman"/>
          <w:b/>
          <w:sz w:val="28"/>
          <w:szCs w:val="28"/>
        </w:rPr>
      </w:pPr>
    </w:p>
    <w:p w:rsidR="005D04A5" w:rsidRDefault="005D04A5" w:rsidP="00144FE9">
      <w:pPr>
        <w:spacing w:after="0" w:line="360" w:lineRule="auto"/>
        <w:ind w:firstLine="851"/>
        <w:jc w:val="center"/>
        <w:rPr>
          <w:rFonts w:ascii="Times New Roman" w:eastAsia="Calibri" w:hAnsi="Times New Roman" w:cs="Times New Roman"/>
          <w:b/>
          <w:sz w:val="28"/>
          <w:szCs w:val="28"/>
        </w:rPr>
      </w:pPr>
    </w:p>
    <w:p w:rsidR="00DD661A" w:rsidRPr="000B685F" w:rsidRDefault="00DD661A" w:rsidP="00144FE9">
      <w:pPr>
        <w:spacing w:after="0" w:line="360" w:lineRule="auto"/>
        <w:ind w:firstLine="851"/>
        <w:jc w:val="center"/>
        <w:rPr>
          <w:rFonts w:ascii="Times New Roman" w:hAnsi="Times New Roman" w:cs="Times New Roman"/>
          <w:b/>
          <w:sz w:val="28"/>
          <w:szCs w:val="28"/>
        </w:rPr>
      </w:pPr>
      <w:r w:rsidRPr="000B685F">
        <w:rPr>
          <w:rFonts w:ascii="Times New Roman" w:eastAsia="Calibri" w:hAnsi="Times New Roman" w:cs="Times New Roman"/>
          <w:b/>
          <w:sz w:val="28"/>
          <w:szCs w:val="28"/>
        </w:rPr>
        <w:lastRenderedPageBreak/>
        <w:t>Введение</w:t>
      </w:r>
      <w:r w:rsidRPr="000B685F">
        <w:rPr>
          <w:rFonts w:ascii="Times New Roman" w:hAnsi="Times New Roman" w:cs="Times New Roman"/>
          <w:b/>
          <w:sz w:val="28"/>
          <w:szCs w:val="28"/>
        </w:rPr>
        <w:t>.</w:t>
      </w:r>
    </w:p>
    <w:p w:rsidR="00984F9B" w:rsidRPr="000B685F" w:rsidRDefault="00984F9B" w:rsidP="00144FE9">
      <w:pPr>
        <w:spacing w:after="0"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Процесс аккумулирования и размещения финансовых ресурсов, осуществляемый в системе управления финансами страны и субъектов предпринимательства, непосредственно связан с функционированием финансовых рынков и институтов. </w:t>
      </w:r>
    </w:p>
    <w:p w:rsidR="00984F9B" w:rsidRPr="000B685F" w:rsidRDefault="00984F9B" w:rsidP="00144FE9">
      <w:pPr>
        <w:spacing w:after="0"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Если задачей финансовых институтов является обеспечение наиболее эффективного перемещения средств от собственников к заемщикам, то задача финансовых рынков состоит в организации торговли финансовыми активами и обязательствами между покупателями и продавцами финансовых ресурсов. Решение этой задачи осложняется рядом объективных и субъективных причин, поскольку необходимо учитывать наличие разных, порой диаметрально противоположных интересов участников финансового рынка, значимых рисков выполнения финансовых обязательств и т. п. </w:t>
      </w:r>
    </w:p>
    <w:p w:rsidR="00984F9B" w:rsidRPr="000B685F" w:rsidRDefault="00984F9B" w:rsidP="00144FE9">
      <w:pPr>
        <w:spacing w:after="0"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Покупателями и продавцами на финансовых рынках выступают три группы экономических субъектов: домашние хозяйства, фирмы, государство. </w:t>
      </w:r>
    </w:p>
    <w:p w:rsidR="00984F9B" w:rsidRPr="000B685F" w:rsidRDefault="00984F9B" w:rsidP="00144FE9">
      <w:pPr>
        <w:spacing w:after="0"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Взаимодействие между продавцами и покупателями может происходить непосредственно либо опосредованно. В первом случае удовлетворение взаимного интереса осуществляется с помощью прямого финансирования, во втором - финансированием через посредников (опосредованного финансирования). </w:t>
      </w:r>
    </w:p>
    <w:p w:rsidR="00984F9B" w:rsidRPr="000B685F" w:rsidRDefault="00984F9B" w:rsidP="00144FE9">
      <w:pPr>
        <w:spacing w:after="0"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При прямом финансировании покупатель в обмен на финансовое обязательство получает денежные средства непосредственно у продавца. Эти финансовые обязательства могут продаваться и покупаться на финансовых рынках. Обязательства, выпускаемые покупателями, называются прямыми обязательствами и реализуются, как правило, на рынках прямых заимствований. Прямое финансирование осуществляется через частное размещение, когда, например, фирма (продавец) продает весь выпуск ценных бумаг одному крупному институциональному инвестору или группе мелких инвесторов.</w:t>
      </w:r>
    </w:p>
    <w:p w:rsidR="00DD661A" w:rsidRPr="000B685F" w:rsidRDefault="00DD661A" w:rsidP="00144FE9">
      <w:pPr>
        <w:spacing w:after="0" w:line="360" w:lineRule="auto"/>
        <w:ind w:firstLine="851"/>
        <w:jc w:val="both"/>
        <w:rPr>
          <w:rFonts w:ascii="Times New Roman" w:hAnsi="Times New Roman" w:cs="Times New Roman"/>
          <w:sz w:val="28"/>
          <w:szCs w:val="28"/>
        </w:rPr>
      </w:pPr>
      <w:r w:rsidRPr="000B685F">
        <w:rPr>
          <w:rFonts w:ascii="Times New Roman" w:eastAsia="Calibri" w:hAnsi="Times New Roman" w:cs="Times New Roman"/>
          <w:sz w:val="28"/>
          <w:szCs w:val="28"/>
        </w:rPr>
        <w:lastRenderedPageBreak/>
        <w:t xml:space="preserve">Объектом изучения в данной курсовой работе являются </w:t>
      </w:r>
      <w:r w:rsidRPr="000B685F">
        <w:rPr>
          <w:rFonts w:ascii="Times New Roman" w:hAnsi="Times New Roman" w:cs="Times New Roman"/>
          <w:sz w:val="28"/>
          <w:szCs w:val="28"/>
        </w:rPr>
        <w:t xml:space="preserve">форвардные и </w:t>
      </w:r>
      <w:r w:rsidRPr="000B685F">
        <w:rPr>
          <w:rFonts w:ascii="Times New Roman" w:eastAsia="Calibri" w:hAnsi="Times New Roman" w:cs="Times New Roman"/>
          <w:sz w:val="28"/>
          <w:szCs w:val="28"/>
        </w:rPr>
        <w:t>фьючерсные контракты и их место в системе управления финансовыми рисками.</w:t>
      </w:r>
    </w:p>
    <w:p w:rsidR="00DD661A" w:rsidRPr="000B685F" w:rsidRDefault="00DD661A" w:rsidP="00144FE9">
      <w:pPr>
        <w:pStyle w:val="11"/>
        <w:spacing w:line="360" w:lineRule="auto"/>
        <w:ind w:firstLine="851"/>
        <w:rPr>
          <w:color w:val="000000"/>
          <w:sz w:val="28"/>
          <w:szCs w:val="28"/>
        </w:rPr>
      </w:pPr>
      <w:r w:rsidRPr="000B685F">
        <w:rPr>
          <w:color w:val="000000"/>
          <w:sz w:val="28"/>
          <w:szCs w:val="28"/>
        </w:rPr>
        <w:t>В целях исследования темы были поставлены следующие задачи:</w:t>
      </w:r>
    </w:p>
    <w:p w:rsidR="00DD661A" w:rsidRPr="000B685F" w:rsidRDefault="00DD661A" w:rsidP="00144FE9">
      <w:pPr>
        <w:numPr>
          <w:ilvl w:val="0"/>
          <w:numId w:val="1"/>
        </w:numPr>
        <w:tabs>
          <w:tab w:val="left" w:pos="900"/>
        </w:tabs>
        <w:suppressAutoHyphens/>
        <w:spacing w:after="0" w:line="360" w:lineRule="auto"/>
        <w:ind w:left="0"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xml:space="preserve">дать общую характеристику </w:t>
      </w:r>
      <w:r w:rsidR="00984F9B" w:rsidRPr="000B685F">
        <w:rPr>
          <w:rFonts w:ascii="Times New Roman" w:eastAsia="Calibri" w:hAnsi="Times New Roman" w:cs="Times New Roman"/>
          <w:color w:val="000000"/>
          <w:sz w:val="28"/>
          <w:szCs w:val="28"/>
        </w:rPr>
        <w:t xml:space="preserve">форвардного и </w:t>
      </w:r>
      <w:r w:rsidRPr="000B685F">
        <w:rPr>
          <w:rFonts w:ascii="Times New Roman" w:eastAsia="Calibri" w:hAnsi="Times New Roman" w:cs="Times New Roman"/>
          <w:color w:val="000000"/>
          <w:sz w:val="28"/>
          <w:szCs w:val="28"/>
        </w:rPr>
        <w:t>фьючерсного  контракта и его составляющих;</w:t>
      </w:r>
    </w:p>
    <w:p w:rsidR="00DD661A" w:rsidRPr="000B685F" w:rsidRDefault="00DD661A" w:rsidP="00144FE9">
      <w:pPr>
        <w:numPr>
          <w:ilvl w:val="0"/>
          <w:numId w:val="1"/>
        </w:numPr>
        <w:tabs>
          <w:tab w:val="left" w:pos="900"/>
        </w:tabs>
        <w:suppressAutoHyphens/>
        <w:spacing w:after="0" w:line="360" w:lineRule="auto"/>
        <w:ind w:left="0"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xml:space="preserve">изучить формирование и инфраструктуру </w:t>
      </w:r>
      <w:r w:rsidR="00984F9B" w:rsidRPr="000B685F">
        <w:rPr>
          <w:rFonts w:ascii="Times New Roman" w:eastAsia="Calibri" w:hAnsi="Times New Roman" w:cs="Times New Roman"/>
          <w:color w:val="000000"/>
          <w:sz w:val="28"/>
          <w:szCs w:val="28"/>
        </w:rPr>
        <w:t xml:space="preserve">форвардного и </w:t>
      </w:r>
      <w:r w:rsidRPr="000B685F">
        <w:rPr>
          <w:rFonts w:ascii="Times New Roman" w:eastAsia="Calibri" w:hAnsi="Times New Roman" w:cs="Times New Roman"/>
          <w:color w:val="000000"/>
          <w:sz w:val="28"/>
          <w:szCs w:val="28"/>
        </w:rPr>
        <w:t>фьючерсного рынка;</w:t>
      </w:r>
    </w:p>
    <w:p w:rsidR="00DD661A" w:rsidRPr="000B685F" w:rsidRDefault="00DD661A" w:rsidP="00144FE9">
      <w:pPr>
        <w:numPr>
          <w:ilvl w:val="0"/>
          <w:numId w:val="1"/>
        </w:numPr>
        <w:tabs>
          <w:tab w:val="left" w:pos="900"/>
        </w:tabs>
        <w:suppressAutoHyphens/>
        <w:spacing w:after="0" w:line="360" w:lineRule="auto"/>
        <w:ind w:left="0" w:firstLine="851"/>
        <w:jc w:val="both"/>
        <w:rPr>
          <w:rFonts w:ascii="Times New Roman" w:eastAsia="Calibri" w:hAnsi="Times New Roman" w:cs="Times New Roman"/>
          <w:color w:val="B2A1C7"/>
          <w:sz w:val="28"/>
          <w:szCs w:val="28"/>
        </w:rPr>
      </w:pPr>
      <w:r w:rsidRPr="000B685F">
        <w:rPr>
          <w:rFonts w:ascii="Times New Roman" w:eastAsia="Calibri" w:hAnsi="Times New Roman" w:cs="Times New Roman"/>
          <w:sz w:val="28"/>
          <w:szCs w:val="28"/>
        </w:rPr>
        <w:t xml:space="preserve">рассмотреть основы организации </w:t>
      </w:r>
      <w:r w:rsidR="00984F9B" w:rsidRPr="000B685F">
        <w:rPr>
          <w:rFonts w:ascii="Times New Roman" w:eastAsia="Calibri" w:hAnsi="Times New Roman" w:cs="Times New Roman"/>
          <w:sz w:val="28"/>
          <w:szCs w:val="28"/>
        </w:rPr>
        <w:t xml:space="preserve">форвардной и </w:t>
      </w:r>
      <w:r w:rsidRPr="000B685F">
        <w:rPr>
          <w:rFonts w:ascii="Times New Roman" w:eastAsia="Calibri" w:hAnsi="Times New Roman" w:cs="Times New Roman"/>
          <w:sz w:val="28"/>
          <w:szCs w:val="28"/>
        </w:rPr>
        <w:t>фьючерсной торговли</w:t>
      </w:r>
      <w:r w:rsidRPr="000B685F">
        <w:rPr>
          <w:rFonts w:ascii="Times New Roman" w:eastAsia="Calibri" w:hAnsi="Times New Roman" w:cs="Times New Roman"/>
          <w:color w:val="B2A1C7"/>
          <w:sz w:val="28"/>
          <w:szCs w:val="28"/>
        </w:rPr>
        <w:t>;</w:t>
      </w:r>
    </w:p>
    <w:p w:rsidR="00DD661A" w:rsidRPr="000B685F" w:rsidRDefault="00DD661A" w:rsidP="00144FE9">
      <w:pPr>
        <w:numPr>
          <w:ilvl w:val="0"/>
          <w:numId w:val="1"/>
        </w:numPr>
        <w:tabs>
          <w:tab w:val="left" w:pos="900"/>
        </w:tabs>
        <w:suppressAutoHyphens/>
        <w:spacing w:after="0" w:line="360" w:lineRule="auto"/>
        <w:ind w:left="0"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xml:space="preserve">изучить особенности хеджирования </w:t>
      </w:r>
      <w:r w:rsidR="00984F9B" w:rsidRPr="000B685F">
        <w:rPr>
          <w:rFonts w:ascii="Times New Roman" w:eastAsia="Calibri" w:hAnsi="Times New Roman" w:cs="Times New Roman"/>
          <w:color w:val="000000"/>
          <w:sz w:val="28"/>
          <w:szCs w:val="28"/>
        </w:rPr>
        <w:t xml:space="preserve">форвардными и </w:t>
      </w:r>
      <w:r w:rsidRPr="000B685F">
        <w:rPr>
          <w:rFonts w:ascii="Times New Roman" w:eastAsia="Calibri" w:hAnsi="Times New Roman" w:cs="Times New Roman"/>
          <w:color w:val="000000"/>
          <w:sz w:val="28"/>
          <w:szCs w:val="28"/>
        </w:rPr>
        <w:t>фьючерсными контрактами, как основного инструмента в управлении финансовыми рисками;</w:t>
      </w:r>
    </w:p>
    <w:p w:rsidR="00DD661A" w:rsidRPr="000B685F" w:rsidRDefault="00DD661A" w:rsidP="00144FE9">
      <w:pPr>
        <w:numPr>
          <w:ilvl w:val="0"/>
          <w:numId w:val="1"/>
        </w:numPr>
        <w:tabs>
          <w:tab w:val="left" w:pos="900"/>
        </w:tabs>
        <w:suppressAutoHyphens/>
        <w:spacing w:after="0" w:line="360" w:lineRule="auto"/>
        <w:ind w:left="0"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раскрыть понятия хеджирования и биржевой спекуляции;</w:t>
      </w:r>
    </w:p>
    <w:p w:rsidR="00DD661A" w:rsidRPr="000B685F" w:rsidRDefault="00DD661A" w:rsidP="00144FE9">
      <w:pPr>
        <w:numPr>
          <w:ilvl w:val="0"/>
          <w:numId w:val="1"/>
        </w:numPr>
        <w:tabs>
          <w:tab w:val="left" w:pos="900"/>
        </w:tabs>
        <w:suppressAutoHyphens/>
        <w:spacing w:after="0" w:line="360" w:lineRule="auto"/>
        <w:ind w:left="0"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xml:space="preserve">отразить основные </w:t>
      </w:r>
      <w:r w:rsidR="00984F9B" w:rsidRPr="000B685F">
        <w:rPr>
          <w:rFonts w:ascii="Times New Roman" w:eastAsia="Calibri" w:hAnsi="Times New Roman" w:cs="Times New Roman"/>
          <w:color w:val="000000"/>
          <w:sz w:val="28"/>
          <w:szCs w:val="28"/>
        </w:rPr>
        <w:t xml:space="preserve">форвардные и </w:t>
      </w:r>
      <w:r w:rsidRPr="000B685F">
        <w:rPr>
          <w:rFonts w:ascii="Times New Roman" w:eastAsia="Calibri" w:hAnsi="Times New Roman" w:cs="Times New Roman"/>
          <w:color w:val="000000"/>
          <w:sz w:val="28"/>
          <w:szCs w:val="28"/>
        </w:rPr>
        <w:t>фьючерсные торговые стратегии;</w:t>
      </w:r>
    </w:p>
    <w:p w:rsidR="00DD661A" w:rsidRPr="000B685F" w:rsidRDefault="00DD661A" w:rsidP="00144FE9">
      <w:pPr>
        <w:numPr>
          <w:ilvl w:val="0"/>
          <w:numId w:val="1"/>
        </w:numPr>
        <w:tabs>
          <w:tab w:val="left" w:pos="900"/>
        </w:tabs>
        <w:suppressAutoHyphens/>
        <w:spacing w:after="0" w:line="360" w:lineRule="auto"/>
        <w:ind w:left="0"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xml:space="preserve">осветить проблемы организации </w:t>
      </w:r>
      <w:r w:rsidR="00984F9B" w:rsidRPr="000B685F">
        <w:rPr>
          <w:rFonts w:ascii="Times New Roman" w:eastAsia="Calibri" w:hAnsi="Times New Roman" w:cs="Times New Roman"/>
          <w:color w:val="000000"/>
          <w:sz w:val="28"/>
          <w:szCs w:val="28"/>
        </w:rPr>
        <w:t xml:space="preserve">форвардной и </w:t>
      </w:r>
      <w:r w:rsidRPr="000B685F">
        <w:rPr>
          <w:rFonts w:ascii="Times New Roman" w:eastAsia="Calibri" w:hAnsi="Times New Roman" w:cs="Times New Roman"/>
          <w:color w:val="000000"/>
          <w:sz w:val="28"/>
          <w:szCs w:val="28"/>
        </w:rPr>
        <w:t xml:space="preserve">фьючерсной торговли </w:t>
      </w:r>
      <w:r w:rsidRPr="000B685F">
        <w:rPr>
          <w:rFonts w:ascii="Times New Roman" w:eastAsia="Calibri" w:hAnsi="Times New Roman" w:cs="Times New Roman"/>
          <w:sz w:val="28"/>
          <w:szCs w:val="28"/>
        </w:rPr>
        <w:t>в современных условиях развития срочного рынка</w:t>
      </w:r>
      <w:r w:rsidRPr="000B685F">
        <w:rPr>
          <w:rFonts w:ascii="Times New Roman" w:eastAsia="Calibri" w:hAnsi="Times New Roman" w:cs="Times New Roman"/>
          <w:color w:val="000000"/>
          <w:sz w:val="28"/>
          <w:szCs w:val="28"/>
        </w:rPr>
        <w:t>.</w:t>
      </w:r>
    </w:p>
    <w:p w:rsidR="00DD661A" w:rsidRPr="000B685F" w:rsidRDefault="00DD661A" w:rsidP="00144FE9">
      <w:pPr>
        <w:spacing w:after="0" w:line="360" w:lineRule="auto"/>
        <w:ind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Цель и задачи работы определили её структуру. Курсовая работа состоит из следующих частей:</w:t>
      </w:r>
    </w:p>
    <w:p w:rsidR="00DD661A" w:rsidRPr="000B685F" w:rsidRDefault="00DD661A" w:rsidP="00144FE9">
      <w:pPr>
        <w:spacing w:after="0" w:line="360" w:lineRule="auto"/>
        <w:ind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Введение, в котором определяется объект исследования, описываются цели, задачи, структура курсовой работы;</w:t>
      </w:r>
    </w:p>
    <w:p w:rsidR="00DD661A" w:rsidRPr="000B685F" w:rsidRDefault="00DD661A" w:rsidP="00144FE9">
      <w:pPr>
        <w:spacing w:after="0" w:line="360" w:lineRule="auto"/>
        <w:ind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Теоретическая часть,  в которой излагается понятийный материал учебных и методических пособий;</w:t>
      </w:r>
    </w:p>
    <w:p w:rsidR="00DD661A" w:rsidRPr="000B685F" w:rsidRDefault="00DD661A" w:rsidP="00144FE9">
      <w:pPr>
        <w:spacing w:after="0" w:line="360" w:lineRule="auto"/>
        <w:ind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Практическая часть, где производится решение задач на основе  материала, представленного в методическом пособии по выполнению данной курсовой работы в соответствии с заданным вариантом;</w:t>
      </w:r>
    </w:p>
    <w:p w:rsidR="00DD661A" w:rsidRPr="000B685F" w:rsidRDefault="00DD661A" w:rsidP="00144FE9">
      <w:pPr>
        <w:spacing w:after="0" w:line="360" w:lineRule="auto"/>
        <w:ind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Заключение, содержащее общие выводы  в целом по работе;</w:t>
      </w:r>
    </w:p>
    <w:p w:rsidR="00DD661A" w:rsidRDefault="00DD661A" w:rsidP="00144FE9">
      <w:pPr>
        <w:spacing w:after="0" w:line="360" w:lineRule="auto"/>
        <w:ind w:firstLine="851"/>
        <w:jc w:val="both"/>
        <w:rPr>
          <w:rFonts w:ascii="Times New Roman" w:eastAsia="Calibri" w:hAnsi="Times New Roman" w:cs="Times New Roman"/>
          <w:color w:val="000000"/>
          <w:sz w:val="28"/>
          <w:szCs w:val="28"/>
        </w:rPr>
      </w:pPr>
      <w:r w:rsidRPr="000B685F">
        <w:rPr>
          <w:rFonts w:ascii="Times New Roman" w:eastAsia="Calibri" w:hAnsi="Times New Roman" w:cs="Times New Roman"/>
          <w:color w:val="000000"/>
          <w:sz w:val="28"/>
          <w:szCs w:val="28"/>
        </w:rPr>
        <w:t>- Список использованных информационных источников.</w:t>
      </w:r>
    </w:p>
    <w:p w:rsidR="00186BE0" w:rsidRPr="001271D0" w:rsidRDefault="00186BE0" w:rsidP="001271D0">
      <w:pPr>
        <w:pStyle w:val="af"/>
        <w:numPr>
          <w:ilvl w:val="0"/>
          <w:numId w:val="7"/>
        </w:numPr>
        <w:spacing w:line="360" w:lineRule="auto"/>
        <w:jc w:val="center"/>
        <w:rPr>
          <w:rFonts w:ascii="Times New Roman" w:hAnsi="Times New Roman" w:cs="Times New Roman"/>
          <w:b/>
          <w:sz w:val="28"/>
          <w:szCs w:val="28"/>
        </w:rPr>
      </w:pPr>
      <w:r w:rsidRPr="005D04A5">
        <w:rPr>
          <w:rFonts w:ascii="Times New Roman" w:hAnsi="Times New Roman" w:cs="Times New Roman"/>
          <w:b/>
          <w:sz w:val="28"/>
          <w:szCs w:val="28"/>
        </w:rPr>
        <w:lastRenderedPageBreak/>
        <w:t>Теоретические аспекты форвардных и фьючерсных контрактов.</w:t>
      </w:r>
    </w:p>
    <w:p w:rsidR="00984F9B" w:rsidRPr="005D04A5" w:rsidRDefault="005D04A5" w:rsidP="001271D0">
      <w:pPr>
        <w:spacing w:line="360" w:lineRule="auto"/>
        <w:ind w:left="2651"/>
        <w:jc w:val="center"/>
        <w:rPr>
          <w:rFonts w:ascii="Times New Roman" w:hAnsi="Times New Roman" w:cs="Times New Roman"/>
          <w:b/>
          <w:sz w:val="28"/>
          <w:szCs w:val="28"/>
        </w:rPr>
      </w:pPr>
      <w:r>
        <w:rPr>
          <w:rFonts w:ascii="Times New Roman" w:hAnsi="Times New Roman" w:cs="Times New Roman"/>
          <w:b/>
          <w:sz w:val="28"/>
          <w:szCs w:val="28"/>
        </w:rPr>
        <w:t>1.1.</w:t>
      </w:r>
      <w:r w:rsidR="005E67FD" w:rsidRPr="005D04A5">
        <w:rPr>
          <w:rFonts w:ascii="Times New Roman" w:hAnsi="Times New Roman" w:cs="Times New Roman"/>
          <w:b/>
          <w:sz w:val="28"/>
          <w:szCs w:val="28"/>
        </w:rPr>
        <w:t>Общая характеристика и особенности срочного рынка.</w:t>
      </w:r>
    </w:p>
    <w:p w:rsidR="005E67FD" w:rsidRPr="000B685F" w:rsidRDefault="005E67FD"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По своей предметной основе срочный рынок является рынком срочных контрактов. Срочный контракт – это соглашение контрагентов о будущей поставке базисного актива. Несмотря на внешнюю простоту определения, срочный рынок является весьма сложным и развитым. На нем обращается широкий набор различных контрактов. Функциональный спектр данных контрактов в современных условиях уже не сводится только к осуществлению реальной поставки базисного актива, но они все в большей степени начинают выступать в качестве финансовых инструментов, или, как их еще называют, производных финансовых активов.</w:t>
      </w:r>
    </w:p>
    <w:p w:rsidR="005E67FD" w:rsidRPr="000B685F" w:rsidRDefault="005E67FD"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Срочный рынок является довольно масштабным. Срочный рынок имеет отлаженную организационную инфраструктуру. Подавляющая часть срочной торговли концентрируется в главных мировых финансовых центрах, в частности, на ведущих мировых биржах, а также осуществляется с помощью международных телекоммуникационных систем. Клиринг по срочным операциям также происходит в объединенных клиринговых центрах, что во многих случаях позволяет получать результаты торговли в тот же или на следующий день.</w:t>
      </w:r>
    </w:p>
    <w:p w:rsidR="00144FE9" w:rsidRPr="000B685F" w:rsidRDefault="005E67FD"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Инфраструктура срочного рынка представлена не только биржами и внебиржевыми электронными системами, но также и широким спектром организаций, выполняющих как брокерские, так и дилерские функции. Непосредственными участниками данного рынка помимо коммерческих и инвестиционных банков выступают также различные фонды (инвестиционные, пенсионные, фьючерсные, хеджирования), производственные и сельскохозяйственные предприятия. Главная причина </w:t>
      </w:r>
      <w:r w:rsidRPr="000B685F">
        <w:rPr>
          <w:rFonts w:ascii="Times New Roman" w:hAnsi="Times New Roman" w:cs="Times New Roman"/>
          <w:sz w:val="28"/>
          <w:szCs w:val="28"/>
        </w:rPr>
        <w:lastRenderedPageBreak/>
        <w:t>активного участия на срочном рынке широкого круга лиц, и, в первую очередь, производственных предприятий, состоит в том, что по своему функциональному смыслу он призван служить механизмом страхования ценовых рисков в условиях данного рынка, позволяет хозяйствующим субъектам исключить или уменьшить финансовые риски. Привлекательность срочного рынка состоит также в том, что его инструменты являются высокодоходными объектами инвестирования свободных финансовых средств. Данный момент приобретает особенно важное значение в условиях портфельного подхода к инвестированию.</w:t>
      </w:r>
    </w:p>
    <w:p w:rsidR="00144FE9" w:rsidRPr="000B685F" w:rsidRDefault="00144FE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5E67FD" w:rsidRPr="000B685F">
        <w:rPr>
          <w:rFonts w:ascii="Times New Roman" w:hAnsi="Times New Roman" w:cs="Times New Roman"/>
          <w:sz w:val="28"/>
          <w:szCs w:val="28"/>
        </w:rPr>
        <w:t>Срочный рынок является молодым и динамично развивающимся сегментом рыночной экономики. Его истоки уходят в историческое прошлое предпринимательства. Зарождение организованной срочной торговли можно отнести к появлению в  1751 г. – Нью-Йоркской продовольственной биржи. Первая срочная биржа – Чикагская торговая палата – была образована в  1848 г. для торговли фьючерсными контрактами на сельскохозяйственную продукцию. Однако, действительно бурное развитие срочный рынок получил только в 70–80-е годы прошлого столетия. Именно в 70–80-е годы стали активно формироваться срочные биржи. Так, в 1972 г. образован Международный валютный рынок, являющийся подразделением Чикагской товарной биржи. В 1973 г. открылась торговля опционами на Чикагской бирже опционов. Лондонский рынок торгуемых опционов образован в 1978 г. при Лондонской фондовой бирже. В 1979 г. возникла Нью-Йоркская фьючерсная биржа. В 1982 г. образована Лондонская международная биржа финансовых фьючерсов. В этом же году открылась торговля срочными контрактами на Филадельфийской фондовой бирже. Во Франции в 1985 г. образована Биржа финансовых фьючерсных контрактов. В Японии первые срочные сделки стали заключаться с 1985 г. В 80-е годы возник новый сегмент срочного рынка – рынок свопов.</w:t>
      </w:r>
    </w:p>
    <w:p w:rsidR="00144FE9" w:rsidRPr="000B685F" w:rsidRDefault="005E67FD"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Срочный рынок имеет свою внутреннюю структуру, которую можно классифицировать по различным критериям оценки. При наиболее общем подходе срочный рынок следует подразделить на первичный и вторичный, биржевой и внебиржевой. В отличие от рынка ценных бумаг, который имеет аналогичную структуру, срочный биржевой рынок выступает преимущественно как вторичный. Данная особенность срочного рынка существенна для его характеристики, поскольку при такой организации возможности расширения его объема, а также мгновенного его сужения являются практически безграничными.</w:t>
      </w:r>
    </w:p>
    <w:p w:rsidR="005E67FD" w:rsidRPr="000B685F" w:rsidRDefault="005E67FD"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По виду торгуемых на рынке инструментов срочный рынок можно подразделить на форвардный, фьючерсный, опционный рынок и рынок свопов. В свою очередь, форвардный рынок можно подразделить на так называемый рынок классических форвардных контрактов, т.е. контрактов, главная цель которых состоит в поставке базисных активов и хеджировании позиций участников, а также рынок репо и рынок при выпуске. Рынок репо призван обеспечивать потребности в краткосрочном кредите, а рынок при выпуске – в первую очередь выполнять функцию определения цены будущих выпусков ценных бумаг. Кроме того, по своим временным рамкам данные рынки можно рассматривать как сверхкраткосрочные. В свою очередь, опционный рынок также можно разделить на рынок классических опционных контрактов и инструментов с встроенными опционами.</w:t>
      </w:r>
    </w:p>
    <w:p w:rsidR="005E67FD" w:rsidRPr="000B685F" w:rsidRDefault="005E67FD"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Срочный рынок можно классифицировать также и по сроку заключения контрактов: на кротко-, средне - и долгосрочный. Здесь, однако, следует отметить, что по своей временной структуре данный рынок является преимущественно кратко - и среднесрочным. Вместе с тем биржевой рынок является практически только краткосрочным рынком: контракты, заключаемы на срок более года, являются скорее исключением, чем правилом.</w:t>
      </w:r>
    </w:p>
    <w:p w:rsidR="005E67FD" w:rsidRPr="000B685F" w:rsidRDefault="005E67FD" w:rsidP="00186BE0">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Участники экономических отношений заключают контракты как на условиях немедленной поставки актива, так и поставки в будущем. Сделки, имеющие своей целью немедленную поставку актива, называются кассовыми, или спотовыми. Рынок таких сделок именуют кассовым или спотовым. Цена, по которой заключаются эти сделки, называется кассовой или спотовой.</w:t>
      </w:r>
    </w:p>
    <w:p w:rsidR="005E67FD" w:rsidRPr="001271D0" w:rsidRDefault="005E67FD"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Сделки, имеющие своим предметом поставку актива в будущем, называются срочными. В срочном контракте контрагенты оговаривают все условия соглашения в момент его заключения. Срочный контракт относится к разновидности производных финансовых инструментов. Предметом срочного контракта могут являться разнообразные активы (акции, облигации, векселя, банковские депозиты, валюта, товары), а также сами срочные контракты</w:t>
      </w:r>
      <w:r w:rsidR="00124E1C" w:rsidRPr="000B685F">
        <w:rPr>
          <w:rFonts w:ascii="Times New Roman" w:hAnsi="Times New Roman" w:cs="Times New Roman"/>
          <w:sz w:val="28"/>
          <w:szCs w:val="28"/>
        </w:rPr>
        <w:t xml:space="preserve">. </w:t>
      </w:r>
      <w:r w:rsidR="001271D0" w:rsidRPr="001271D0">
        <w:rPr>
          <w:rFonts w:ascii="Times New Roman" w:hAnsi="Times New Roman" w:cs="Times New Roman"/>
          <w:sz w:val="28"/>
          <w:szCs w:val="28"/>
        </w:rPr>
        <w:t>[8].</w:t>
      </w:r>
    </w:p>
    <w:p w:rsidR="00124E1C" w:rsidRPr="000B685F" w:rsidRDefault="00124E1C" w:rsidP="001271D0">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4467225" cy="396094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28701" t="16667" r="23196" b="15128"/>
                    <a:stretch>
                      <a:fillRect/>
                    </a:stretch>
                  </pic:blipFill>
                  <pic:spPr bwMode="auto">
                    <a:xfrm>
                      <a:off x="0" y="0"/>
                      <a:ext cx="4467225" cy="3960940"/>
                    </a:xfrm>
                    <a:prstGeom prst="rect">
                      <a:avLst/>
                    </a:prstGeom>
                    <a:noFill/>
                    <a:ln w="9525">
                      <a:noFill/>
                      <a:miter lim="800000"/>
                      <a:headEnd/>
                      <a:tailEnd/>
                    </a:ln>
                  </pic:spPr>
                </pic:pic>
              </a:graphicData>
            </a:graphic>
          </wp:inline>
        </w:drawing>
      </w:r>
    </w:p>
    <w:p w:rsidR="00124E1C" w:rsidRPr="000B685F" w:rsidRDefault="00124E1C" w:rsidP="001271D0">
      <w:pPr>
        <w:spacing w:line="360" w:lineRule="auto"/>
        <w:ind w:firstLine="851"/>
        <w:jc w:val="center"/>
        <w:rPr>
          <w:rFonts w:ascii="Times New Roman" w:hAnsi="Times New Roman" w:cs="Times New Roman"/>
          <w:sz w:val="28"/>
          <w:szCs w:val="28"/>
        </w:rPr>
      </w:pPr>
      <w:r w:rsidRPr="000B685F">
        <w:rPr>
          <w:rFonts w:ascii="Times New Roman" w:hAnsi="Times New Roman" w:cs="Times New Roman"/>
          <w:sz w:val="28"/>
          <w:szCs w:val="28"/>
        </w:rPr>
        <w:t>Рис.1. Классификация финансовых рынков.</w:t>
      </w:r>
    </w:p>
    <w:p w:rsidR="004C60FA" w:rsidRPr="000A5554" w:rsidRDefault="004C60FA" w:rsidP="001271D0">
      <w:pPr>
        <w:spacing w:line="360" w:lineRule="auto"/>
        <w:jc w:val="both"/>
        <w:rPr>
          <w:rFonts w:ascii="Times New Roman" w:hAnsi="Times New Roman" w:cs="Times New Roman"/>
          <w:sz w:val="28"/>
          <w:szCs w:val="28"/>
        </w:rPr>
      </w:pPr>
    </w:p>
    <w:p w:rsidR="006250DA" w:rsidRPr="000B685F" w:rsidRDefault="00186BE0" w:rsidP="004C60FA">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lastRenderedPageBreak/>
        <w:t>1.</w:t>
      </w:r>
      <w:r w:rsidR="006250DA" w:rsidRPr="000B685F">
        <w:rPr>
          <w:rFonts w:ascii="Times New Roman" w:hAnsi="Times New Roman" w:cs="Times New Roman"/>
          <w:b/>
          <w:sz w:val="28"/>
          <w:szCs w:val="28"/>
        </w:rPr>
        <w:t xml:space="preserve">2. </w:t>
      </w:r>
      <w:r w:rsidR="000A7C48" w:rsidRPr="000B685F">
        <w:rPr>
          <w:rFonts w:ascii="Times New Roman" w:hAnsi="Times New Roman" w:cs="Times New Roman"/>
          <w:b/>
          <w:sz w:val="28"/>
          <w:szCs w:val="28"/>
        </w:rPr>
        <w:t>Теоретические аспекты форвардных и фьючерсных контрактов.</w:t>
      </w:r>
    </w:p>
    <w:p w:rsidR="006F20A0" w:rsidRPr="000B685F" w:rsidRDefault="00186BE0" w:rsidP="004C60FA">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t>1.2.1</w:t>
      </w:r>
      <w:r w:rsidR="006F20A0" w:rsidRPr="000B685F">
        <w:rPr>
          <w:rFonts w:ascii="Times New Roman" w:hAnsi="Times New Roman" w:cs="Times New Roman"/>
          <w:b/>
          <w:sz w:val="28"/>
          <w:szCs w:val="28"/>
        </w:rPr>
        <w:t>. Производные финансовые инструменты.</w:t>
      </w:r>
    </w:p>
    <w:p w:rsidR="006F20A0" w:rsidRPr="000B685F" w:rsidRDefault="00877855"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Производные финансовые инструменты, к числу которых относят</w:t>
      </w:r>
      <w:r w:rsidR="006F20A0" w:rsidRPr="000B685F">
        <w:rPr>
          <w:rFonts w:ascii="Times New Roman" w:hAnsi="Times New Roman" w:cs="Times New Roman"/>
          <w:sz w:val="28"/>
          <w:szCs w:val="28"/>
        </w:rPr>
        <w:t xml:space="preserve">ся форвардные, фьючерсные и опционные контракты, предназначены для борьбы с финансовыми рисками. Часто эти инструменты используются для игры на бирже. </w:t>
      </w:r>
    </w:p>
    <w:p w:rsidR="006F20A0" w:rsidRPr="000B685F" w:rsidRDefault="006F20A0"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Контракты заключаются либо на условии немедленной поставки</w:t>
      </w:r>
      <w:r w:rsidR="004C60FA" w:rsidRPr="000B685F">
        <w:rPr>
          <w:rFonts w:ascii="Times New Roman" w:hAnsi="Times New Roman" w:cs="Times New Roman"/>
          <w:sz w:val="28"/>
          <w:szCs w:val="28"/>
        </w:rPr>
        <w:t xml:space="preserve"> актива</w:t>
      </w:r>
      <w:r w:rsidR="007A2AC4" w:rsidRPr="000B685F">
        <w:rPr>
          <w:rFonts w:ascii="Times New Roman" w:hAnsi="Times New Roman" w:cs="Times New Roman"/>
          <w:sz w:val="28"/>
          <w:szCs w:val="28"/>
        </w:rPr>
        <w:t>, либо поставки актива в будущем. Под активом в данном случае понимается товар, лежащий в основе контракта. К активам можно отнести акции, облигации, векселя, банковские депозиты, валюту, предметы труда и т.д.</w:t>
      </w:r>
    </w:p>
    <w:p w:rsidR="007A2AC4" w:rsidRPr="000B685F" w:rsidRDefault="007A2AC4"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Если сделки заканчиваются на немедленную поставку актива, то их называют кассовыми или спотовыми. Рынок таких сделок называется кассовым (спотовым),  а цена в результате их заключения – кассовой (спотовой).</w:t>
      </w:r>
    </w:p>
    <w:p w:rsidR="007A2AC4" w:rsidRPr="000B685F" w:rsidRDefault="007A2AC4"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Если сделки заключаются на поставку актива в будущем, то их называют срочными. Срочный контракт относится к разновидности производных финансовых инструментов.  В срочном контракте оговариваются все условия соглашения.  Срочные контракты подразделяются на твердые и условные. Твердые сделки, к которым относятся форвардные и фьючерсные контракты, обязательны для исполнения. Условные сделки опционных контрактов не обязательны для исполнения одной стороной контракта. </w:t>
      </w:r>
      <w:r w:rsidR="004F2C9B">
        <w:rPr>
          <w:rFonts w:ascii="Times New Roman" w:hAnsi="Times New Roman" w:cs="Times New Roman"/>
          <w:sz w:val="28"/>
          <w:szCs w:val="28"/>
          <w:lang w:val="en-US"/>
        </w:rPr>
        <w:t>[</w:t>
      </w:r>
      <w:r w:rsidR="004F2C9B">
        <w:rPr>
          <w:rFonts w:ascii="Times New Roman" w:hAnsi="Times New Roman" w:cs="Times New Roman"/>
          <w:sz w:val="28"/>
          <w:szCs w:val="28"/>
        </w:rPr>
        <w:t>5</w:t>
      </w:r>
      <w:r w:rsidRPr="000B685F">
        <w:rPr>
          <w:rFonts w:ascii="Times New Roman" w:hAnsi="Times New Roman" w:cs="Times New Roman"/>
          <w:sz w:val="28"/>
          <w:szCs w:val="28"/>
        </w:rPr>
        <w:t>, с. 432</w:t>
      </w:r>
      <w:r w:rsidR="004F2C9B">
        <w:rPr>
          <w:rFonts w:ascii="Times New Roman" w:hAnsi="Times New Roman" w:cs="Times New Roman"/>
          <w:sz w:val="28"/>
          <w:szCs w:val="28"/>
          <w:lang w:val="en-US"/>
        </w:rPr>
        <w:t>]</w:t>
      </w:r>
      <w:r w:rsidRPr="000B685F">
        <w:rPr>
          <w:rFonts w:ascii="Times New Roman" w:hAnsi="Times New Roman" w:cs="Times New Roman"/>
          <w:sz w:val="28"/>
          <w:szCs w:val="28"/>
        </w:rPr>
        <w:t>.</w:t>
      </w:r>
    </w:p>
    <w:p w:rsidR="006F20A0" w:rsidRPr="000B685F" w:rsidRDefault="00186BE0" w:rsidP="004C60FA">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t>1.</w:t>
      </w:r>
      <w:r w:rsidR="006F20A0" w:rsidRPr="000B685F">
        <w:rPr>
          <w:rFonts w:ascii="Times New Roman" w:hAnsi="Times New Roman" w:cs="Times New Roman"/>
          <w:b/>
          <w:sz w:val="28"/>
          <w:szCs w:val="28"/>
        </w:rPr>
        <w:t xml:space="preserve">2.2. Общая характеристика </w:t>
      </w:r>
      <w:r w:rsidR="00DB21C9" w:rsidRPr="000B685F">
        <w:rPr>
          <w:rFonts w:ascii="Times New Roman" w:hAnsi="Times New Roman" w:cs="Times New Roman"/>
          <w:b/>
          <w:sz w:val="28"/>
          <w:szCs w:val="28"/>
        </w:rPr>
        <w:t>форвардного</w:t>
      </w:r>
      <w:r w:rsidR="006F20A0" w:rsidRPr="000B685F">
        <w:rPr>
          <w:rFonts w:ascii="Times New Roman" w:hAnsi="Times New Roman" w:cs="Times New Roman"/>
          <w:b/>
          <w:sz w:val="28"/>
          <w:szCs w:val="28"/>
        </w:rPr>
        <w:t xml:space="preserve"> контракта.</w:t>
      </w:r>
    </w:p>
    <w:p w:rsidR="007114B1" w:rsidRPr="000B685F" w:rsidRDefault="007114B1"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Форвард (форвардный контракт) — договор (производный финансовый инструмент), по которому одна сторона (продавец) обязуется в </w:t>
      </w:r>
      <w:r w:rsidRPr="000B685F">
        <w:rPr>
          <w:rFonts w:ascii="Times New Roman" w:hAnsi="Times New Roman" w:cs="Times New Roman"/>
          <w:sz w:val="28"/>
          <w:szCs w:val="28"/>
        </w:rPr>
        <w:lastRenderedPageBreak/>
        <w:t>определенный договором срок передать товар (базовый актив) другой стороне (покупателю) или исполнить альтернативное денежное обязательство, а покупатель обязуется принять и оплатить этот базовый актив, и (или) по условиям которого у сторон возникают встречные денежные обязательства в размере, зависящем от значения показателя базового актива на момент исполнения обязательств, в порядке и в течение срока или в срок, установленный договором.</w:t>
      </w:r>
    </w:p>
    <w:p w:rsidR="000A7C48" w:rsidRPr="000B685F" w:rsidRDefault="007114B1"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Форвардный контракт - обязательный для исполнения срочный контракт, в соответствии с которым покупатель и продавец соглашаются на поставку товара оговоренного качества и количества или валюты на определенную дату в будущем. Цена товара, валютный курс и другие условия фиксируются в момент заключения сделки. </w:t>
      </w:r>
      <w:r w:rsidR="004F2C9B">
        <w:rPr>
          <w:rFonts w:ascii="Times New Roman" w:hAnsi="Times New Roman" w:cs="Times New Roman"/>
          <w:sz w:val="28"/>
          <w:szCs w:val="28"/>
          <w:lang w:val="en-US"/>
        </w:rPr>
        <w:t>[10].</w:t>
      </w:r>
      <w:r w:rsidR="004F2C9B" w:rsidRPr="000B685F">
        <w:rPr>
          <w:rFonts w:ascii="Times New Roman" w:hAnsi="Times New Roman" w:cs="Times New Roman"/>
          <w:sz w:val="28"/>
          <w:szCs w:val="28"/>
        </w:rPr>
        <w:t xml:space="preserve"> </w:t>
      </w:r>
    </w:p>
    <w:p w:rsidR="00C92F9A" w:rsidRPr="000B685F" w:rsidRDefault="00C92F9A"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Заключение форвардного контракта не требует от сторон каких-либо расходов (за исключением накладных расходов). Форвардный контракт – это твердая сделка, обязательная для исполнения. Сторона, которая обязуется поставить актив по контракту открывает короткую позицию, т.е. продает форвардный контракт. Сторона, которая приобретает актив по контракту, открывает длинную позицию, т.е. приобретает контракт. Форвардный контракт страхует поставщика и потребителя от неблагоприятного изменения цены. При этом какая-то из сторон выигрывает, а какая-то – теряет.</w:t>
      </w:r>
    </w:p>
    <w:p w:rsidR="002D3C48" w:rsidRPr="000B685F" w:rsidRDefault="002D3C48"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Вообще говоря доход (или убыток) участника сделки, занимающего длинную позицию в форвардном контракте, в расчете на одну единицу актива равен </w:t>
      </w:r>
    </w:p>
    <w:p w:rsidR="002D3C48" w:rsidRPr="000B685F" w:rsidRDefault="002D3C48" w:rsidP="004C60FA">
      <w:pPr>
        <w:spacing w:line="360" w:lineRule="auto"/>
        <w:ind w:firstLine="851"/>
        <w:jc w:val="center"/>
        <w:rPr>
          <w:rFonts w:ascii="Times New Roman" w:hAnsi="Times New Roman" w:cs="Times New Roman"/>
          <w:sz w:val="28"/>
          <w:szCs w:val="28"/>
        </w:rPr>
      </w:pPr>
      <w:r w:rsidRPr="000B685F">
        <w:rPr>
          <w:rFonts w:ascii="Times New Roman" w:hAnsi="Times New Roman" w:cs="Times New Roman"/>
          <w:sz w:val="28"/>
          <w:szCs w:val="28"/>
          <w:lang w:val="en-US"/>
        </w:rPr>
        <w:t>S</w:t>
      </w:r>
      <w:r w:rsidRPr="000B685F">
        <w:rPr>
          <w:rFonts w:ascii="Times New Roman" w:hAnsi="Times New Roman" w:cs="Times New Roman"/>
          <w:sz w:val="28"/>
          <w:szCs w:val="28"/>
          <w:vertAlign w:val="subscript"/>
          <w:lang w:val="en-US"/>
        </w:rPr>
        <w:t>T</w:t>
      </w:r>
      <w:r w:rsidRPr="000B685F">
        <w:rPr>
          <w:rFonts w:ascii="Times New Roman" w:hAnsi="Times New Roman" w:cs="Times New Roman"/>
          <w:sz w:val="28"/>
          <w:szCs w:val="28"/>
        </w:rPr>
        <w:t xml:space="preserve"> – К,</w:t>
      </w:r>
    </w:p>
    <w:p w:rsidR="002D3C48" w:rsidRPr="000B685F" w:rsidRDefault="004C60FA"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г</w:t>
      </w:r>
      <w:r w:rsidR="002D3C48" w:rsidRPr="000B685F">
        <w:rPr>
          <w:rFonts w:ascii="Times New Roman" w:hAnsi="Times New Roman" w:cs="Times New Roman"/>
          <w:sz w:val="28"/>
          <w:szCs w:val="28"/>
        </w:rPr>
        <w:t xml:space="preserve">де К – цена поставки, </w:t>
      </w:r>
      <w:r w:rsidR="002D3C48" w:rsidRPr="000B685F">
        <w:rPr>
          <w:rFonts w:ascii="Times New Roman" w:hAnsi="Times New Roman" w:cs="Times New Roman"/>
          <w:sz w:val="28"/>
          <w:szCs w:val="28"/>
          <w:lang w:val="en-US"/>
        </w:rPr>
        <w:t>S</w:t>
      </w:r>
      <w:r w:rsidR="002D3C48" w:rsidRPr="000B685F">
        <w:rPr>
          <w:rFonts w:ascii="Times New Roman" w:hAnsi="Times New Roman" w:cs="Times New Roman"/>
          <w:sz w:val="28"/>
          <w:szCs w:val="28"/>
          <w:vertAlign w:val="subscript"/>
          <w:lang w:val="en-US"/>
        </w:rPr>
        <w:t>T</w:t>
      </w:r>
      <w:r w:rsidR="002D3C48" w:rsidRPr="000B685F">
        <w:rPr>
          <w:rFonts w:ascii="Times New Roman" w:hAnsi="Times New Roman" w:cs="Times New Roman"/>
          <w:sz w:val="28"/>
          <w:szCs w:val="28"/>
          <w:vertAlign w:val="subscript"/>
        </w:rPr>
        <w:t xml:space="preserve"> </w:t>
      </w:r>
      <w:r w:rsidR="002D3C48" w:rsidRPr="000B685F">
        <w:rPr>
          <w:rFonts w:ascii="Times New Roman" w:hAnsi="Times New Roman" w:cs="Times New Roman"/>
          <w:sz w:val="28"/>
          <w:szCs w:val="28"/>
        </w:rPr>
        <w:t xml:space="preserve">– спот-цена. Эта величина образуется благодаря тому, что владелец контракта обязывается купить актив, стоящий </w:t>
      </w:r>
      <w:r w:rsidR="002D3C48" w:rsidRPr="000B685F">
        <w:rPr>
          <w:rFonts w:ascii="Times New Roman" w:hAnsi="Times New Roman" w:cs="Times New Roman"/>
          <w:sz w:val="28"/>
          <w:szCs w:val="28"/>
          <w:lang w:val="en-US"/>
        </w:rPr>
        <w:t>S</w:t>
      </w:r>
      <w:r w:rsidR="002D3C48" w:rsidRPr="000B685F">
        <w:rPr>
          <w:rFonts w:ascii="Times New Roman" w:hAnsi="Times New Roman" w:cs="Times New Roman"/>
          <w:sz w:val="28"/>
          <w:szCs w:val="28"/>
          <w:vertAlign w:val="subscript"/>
          <w:lang w:val="en-US"/>
        </w:rPr>
        <w:t>T</w:t>
      </w:r>
      <w:r w:rsidR="002D3C48" w:rsidRPr="000B685F">
        <w:rPr>
          <w:rFonts w:ascii="Times New Roman" w:hAnsi="Times New Roman" w:cs="Times New Roman"/>
          <w:sz w:val="28"/>
          <w:szCs w:val="28"/>
        </w:rPr>
        <w:t xml:space="preserve"> денежных единиц за К единиц. Аналогично доход (или убыток) по </w:t>
      </w:r>
      <w:r w:rsidR="002D3C48" w:rsidRPr="000B685F">
        <w:rPr>
          <w:rFonts w:ascii="Times New Roman" w:hAnsi="Times New Roman" w:cs="Times New Roman"/>
          <w:sz w:val="28"/>
          <w:szCs w:val="28"/>
        </w:rPr>
        <w:lastRenderedPageBreak/>
        <w:t>короткой позиции в форвардном контракте в расчете на одну единицу равен К –</w:t>
      </w:r>
      <w:r w:rsidR="002D3C48" w:rsidRPr="000B685F">
        <w:rPr>
          <w:rFonts w:ascii="Times New Roman" w:hAnsi="Times New Roman" w:cs="Times New Roman"/>
          <w:sz w:val="28"/>
          <w:szCs w:val="28"/>
          <w:lang w:val="en-US"/>
        </w:rPr>
        <w:t>S</w:t>
      </w:r>
      <w:r w:rsidR="002D3C48" w:rsidRPr="000B685F">
        <w:rPr>
          <w:rFonts w:ascii="Times New Roman" w:hAnsi="Times New Roman" w:cs="Times New Roman"/>
          <w:sz w:val="28"/>
          <w:szCs w:val="28"/>
          <w:vertAlign w:val="subscript"/>
          <w:lang w:val="en-US"/>
        </w:rPr>
        <w:t>T</w:t>
      </w:r>
      <w:r w:rsidR="002D3C48" w:rsidRPr="000B685F">
        <w:rPr>
          <w:rFonts w:ascii="Times New Roman" w:hAnsi="Times New Roman" w:cs="Times New Roman"/>
          <w:sz w:val="28"/>
          <w:szCs w:val="28"/>
        </w:rPr>
        <w:t>.</w:t>
      </w:r>
      <w:r w:rsidRPr="000B685F">
        <w:rPr>
          <w:rFonts w:ascii="Times New Roman" w:hAnsi="Times New Roman" w:cs="Times New Roman"/>
          <w:sz w:val="28"/>
          <w:szCs w:val="28"/>
        </w:rPr>
        <w:t xml:space="preserve"> (Рис</w:t>
      </w:r>
      <w:r w:rsidR="007F0815" w:rsidRPr="000B685F">
        <w:rPr>
          <w:rFonts w:ascii="Times New Roman" w:hAnsi="Times New Roman" w:cs="Times New Roman"/>
          <w:sz w:val="28"/>
          <w:szCs w:val="28"/>
        </w:rPr>
        <w:t>.</w:t>
      </w:r>
      <w:r w:rsidRPr="000B685F">
        <w:rPr>
          <w:rFonts w:ascii="Times New Roman" w:hAnsi="Times New Roman" w:cs="Times New Roman"/>
          <w:sz w:val="28"/>
          <w:szCs w:val="28"/>
        </w:rPr>
        <w:t xml:space="preserve"> 2</w:t>
      </w:r>
      <w:r w:rsidR="007F0815" w:rsidRPr="000B685F">
        <w:rPr>
          <w:rFonts w:ascii="Times New Roman" w:hAnsi="Times New Roman" w:cs="Times New Roman"/>
          <w:sz w:val="28"/>
          <w:szCs w:val="28"/>
        </w:rPr>
        <w:t>).</w:t>
      </w:r>
    </w:p>
    <w:p w:rsidR="00DB21C9" w:rsidRPr="000B685F" w:rsidRDefault="00DB21C9" w:rsidP="004C60FA">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4603750" cy="2419350"/>
            <wp:effectExtent l="19050" t="0" r="635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 cstate="print"/>
                    <a:srcRect l="21005" t="22821" r="1549" b="12051"/>
                    <a:stretch>
                      <a:fillRect/>
                    </a:stretch>
                  </pic:blipFill>
                  <pic:spPr bwMode="auto">
                    <a:xfrm>
                      <a:off x="0" y="0"/>
                      <a:ext cx="4603750" cy="2419350"/>
                    </a:xfrm>
                    <a:prstGeom prst="rect">
                      <a:avLst/>
                    </a:prstGeom>
                    <a:noFill/>
                    <a:ln w="9525">
                      <a:noFill/>
                      <a:miter lim="800000"/>
                      <a:headEnd/>
                      <a:tailEnd/>
                    </a:ln>
                  </pic:spPr>
                </pic:pic>
              </a:graphicData>
            </a:graphic>
          </wp:inline>
        </w:drawing>
      </w:r>
    </w:p>
    <w:p w:rsidR="00DB21C9" w:rsidRPr="000B685F" w:rsidRDefault="004C60FA"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Рис. 2</w:t>
      </w:r>
      <w:r w:rsidR="00DB21C9" w:rsidRPr="000B685F">
        <w:rPr>
          <w:rFonts w:ascii="Times New Roman" w:hAnsi="Times New Roman" w:cs="Times New Roman"/>
          <w:sz w:val="28"/>
          <w:szCs w:val="28"/>
        </w:rPr>
        <w:t>. Платежи от реализации форвардного контракта: 1) длинная позиция; 2) короткая позиция</w:t>
      </w:r>
      <w:r w:rsidR="002D3C48" w:rsidRPr="000B685F">
        <w:rPr>
          <w:rFonts w:ascii="Times New Roman" w:hAnsi="Times New Roman" w:cs="Times New Roman"/>
          <w:sz w:val="28"/>
          <w:szCs w:val="28"/>
        </w:rPr>
        <w:t xml:space="preserve"> (К – цена </w:t>
      </w:r>
      <w:r w:rsidR="005C557C" w:rsidRPr="000B685F">
        <w:rPr>
          <w:rFonts w:ascii="Times New Roman" w:hAnsi="Times New Roman" w:cs="Times New Roman"/>
          <w:sz w:val="28"/>
          <w:szCs w:val="28"/>
        </w:rPr>
        <w:t>поставки</w:t>
      </w:r>
      <w:r w:rsidR="002D3C48" w:rsidRPr="000B685F">
        <w:rPr>
          <w:rFonts w:ascii="Times New Roman" w:hAnsi="Times New Roman" w:cs="Times New Roman"/>
          <w:sz w:val="28"/>
          <w:szCs w:val="28"/>
        </w:rPr>
        <w:t xml:space="preserve">, </w:t>
      </w:r>
      <w:r w:rsidR="002D3C48" w:rsidRPr="000B685F">
        <w:rPr>
          <w:rFonts w:ascii="Times New Roman" w:hAnsi="Times New Roman" w:cs="Times New Roman"/>
          <w:sz w:val="28"/>
          <w:szCs w:val="28"/>
          <w:lang w:val="en-US"/>
        </w:rPr>
        <w:t>S</w:t>
      </w:r>
      <w:r w:rsidR="002D3C48" w:rsidRPr="000B685F">
        <w:rPr>
          <w:rFonts w:ascii="Times New Roman" w:hAnsi="Times New Roman" w:cs="Times New Roman"/>
          <w:sz w:val="28"/>
          <w:szCs w:val="28"/>
          <w:vertAlign w:val="subscript"/>
          <w:lang w:val="en-US"/>
        </w:rPr>
        <w:t>T</w:t>
      </w:r>
      <w:r w:rsidR="002D3C48" w:rsidRPr="000B685F">
        <w:rPr>
          <w:rFonts w:ascii="Times New Roman" w:hAnsi="Times New Roman" w:cs="Times New Roman"/>
          <w:sz w:val="28"/>
          <w:szCs w:val="28"/>
        </w:rPr>
        <w:t xml:space="preserve"> – цена актива в день выполнения контракта – спот – цена.).</w:t>
      </w:r>
      <w:r w:rsidR="004F2C9B" w:rsidRPr="004F2C9B">
        <w:rPr>
          <w:rFonts w:ascii="Times New Roman" w:hAnsi="Times New Roman" w:cs="Times New Roman"/>
          <w:sz w:val="28"/>
          <w:szCs w:val="28"/>
        </w:rPr>
        <w:t xml:space="preserve"> [2</w:t>
      </w:r>
      <w:r w:rsidR="002D3C48" w:rsidRPr="000B685F">
        <w:rPr>
          <w:rFonts w:ascii="Times New Roman" w:hAnsi="Times New Roman" w:cs="Times New Roman"/>
          <w:sz w:val="28"/>
          <w:szCs w:val="28"/>
        </w:rPr>
        <w:t>, с. 42</w:t>
      </w:r>
      <w:r w:rsidR="004F2C9B" w:rsidRPr="004F2C9B">
        <w:rPr>
          <w:rFonts w:ascii="Times New Roman" w:hAnsi="Times New Roman" w:cs="Times New Roman"/>
          <w:sz w:val="28"/>
          <w:szCs w:val="28"/>
        </w:rPr>
        <w:t>]</w:t>
      </w:r>
      <w:r w:rsidR="002D3C48" w:rsidRPr="000B685F">
        <w:rPr>
          <w:rFonts w:ascii="Times New Roman" w:hAnsi="Times New Roman" w:cs="Times New Roman"/>
          <w:sz w:val="28"/>
          <w:szCs w:val="28"/>
        </w:rPr>
        <w:t>.</w:t>
      </w:r>
    </w:p>
    <w:p w:rsidR="00502F27" w:rsidRPr="000B685F" w:rsidRDefault="00C92F9A"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Форвардный контракт является твердой сделкой, но тем не менее существует риск его неисполнения. Поэтому при заключении сделки стороны должны быть уверены в </w:t>
      </w:r>
      <w:r w:rsidR="005C557C" w:rsidRPr="000B685F">
        <w:rPr>
          <w:rFonts w:ascii="Times New Roman" w:hAnsi="Times New Roman" w:cs="Times New Roman"/>
          <w:sz w:val="28"/>
          <w:szCs w:val="28"/>
        </w:rPr>
        <w:t>добросовестности</w:t>
      </w:r>
      <w:r w:rsidRPr="000B685F">
        <w:rPr>
          <w:rFonts w:ascii="Times New Roman" w:hAnsi="Times New Roman" w:cs="Times New Roman"/>
          <w:sz w:val="28"/>
          <w:szCs w:val="28"/>
        </w:rPr>
        <w:t xml:space="preserve"> и платежеспособности друг друга.</w:t>
      </w:r>
      <w:r w:rsidR="00502F27" w:rsidRPr="000B685F">
        <w:rPr>
          <w:rFonts w:ascii="Times New Roman" w:hAnsi="Times New Roman" w:cs="Times New Roman"/>
          <w:sz w:val="28"/>
          <w:szCs w:val="28"/>
        </w:rPr>
        <w:t xml:space="preserve"> Это является недостатком форвардного контракта. </w:t>
      </w:r>
    </w:p>
    <w:p w:rsidR="00502F27" w:rsidRPr="000B685F" w:rsidRDefault="00502F27"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Рассмотрим типы цен, </w:t>
      </w:r>
      <w:r w:rsidR="005C557C" w:rsidRPr="000B685F">
        <w:rPr>
          <w:rFonts w:ascii="Times New Roman" w:hAnsi="Times New Roman" w:cs="Times New Roman"/>
          <w:sz w:val="28"/>
          <w:szCs w:val="28"/>
        </w:rPr>
        <w:t>характеризующих</w:t>
      </w:r>
      <w:r w:rsidRPr="000B685F">
        <w:rPr>
          <w:rFonts w:ascii="Times New Roman" w:hAnsi="Times New Roman" w:cs="Times New Roman"/>
          <w:sz w:val="28"/>
          <w:szCs w:val="28"/>
        </w:rPr>
        <w:t xml:space="preserve"> форвардный контракт.</w:t>
      </w:r>
    </w:p>
    <w:p w:rsidR="00C92F9A" w:rsidRPr="000A5554" w:rsidRDefault="00502F27"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Цена поставки – это цена, по которой сделка будет исполнена. Она определяется в первоначальный момент заключения контракта и не изменяется в течении всего времени его действия. Если первоначальный момент в</w:t>
      </w:r>
      <w:r w:rsidR="004C60FA" w:rsidRPr="000B685F">
        <w:rPr>
          <w:rFonts w:ascii="Times New Roman" w:hAnsi="Times New Roman" w:cs="Times New Roman"/>
          <w:sz w:val="28"/>
          <w:szCs w:val="28"/>
        </w:rPr>
        <w:t>ремени обозначить через 0 (Рис.3</w:t>
      </w:r>
      <w:r w:rsidRPr="000B685F">
        <w:rPr>
          <w:rFonts w:ascii="Times New Roman" w:hAnsi="Times New Roman" w:cs="Times New Roman"/>
          <w:sz w:val="28"/>
          <w:szCs w:val="28"/>
        </w:rPr>
        <w:t xml:space="preserve">), а время действия контракта – через </w:t>
      </w:r>
      <w:r w:rsidRPr="000B685F">
        <w:rPr>
          <w:rFonts w:ascii="Times New Roman" w:hAnsi="Times New Roman" w:cs="Times New Roman"/>
          <w:sz w:val="28"/>
          <w:szCs w:val="28"/>
          <w:lang w:val="en-US"/>
        </w:rPr>
        <w:t>n</w:t>
      </w:r>
      <w:r w:rsidRPr="000B685F">
        <w:rPr>
          <w:rFonts w:ascii="Times New Roman" w:hAnsi="Times New Roman" w:cs="Times New Roman"/>
          <w:sz w:val="28"/>
          <w:szCs w:val="28"/>
        </w:rPr>
        <w:t>, то актив по цене поставки будет поставлен</w:t>
      </w:r>
      <w:r w:rsidR="008C6622" w:rsidRPr="000B685F">
        <w:rPr>
          <w:rFonts w:ascii="Times New Roman" w:hAnsi="Times New Roman" w:cs="Times New Roman"/>
          <w:sz w:val="28"/>
          <w:szCs w:val="28"/>
        </w:rPr>
        <w:t xml:space="preserve"> в момент </w:t>
      </w:r>
      <w:r w:rsidR="008C6622" w:rsidRPr="000B685F">
        <w:rPr>
          <w:rFonts w:ascii="Times New Roman" w:hAnsi="Times New Roman" w:cs="Times New Roman"/>
          <w:sz w:val="28"/>
          <w:szCs w:val="28"/>
          <w:lang w:val="en-US"/>
        </w:rPr>
        <w:t>n</w:t>
      </w:r>
      <w:r w:rsidR="008C6622" w:rsidRPr="000B685F">
        <w:rPr>
          <w:rFonts w:ascii="Times New Roman" w:hAnsi="Times New Roman" w:cs="Times New Roman"/>
          <w:sz w:val="28"/>
          <w:szCs w:val="28"/>
        </w:rPr>
        <w:t xml:space="preserve">. Здесь </w:t>
      </w:r>
      <w:r w:rsidR="008C6622" w:rsidRPr="000B685F">
        <w:rPr>
          <w:rFonts w:ascii="Times New Roman" w:hAnsi="Times New Roman" w:cs="Times New Roman"/>
          <w:sz w:val="28"/>
          <w:szCs w:val="28"/>
          <w:lang w:val="en-US"/>
        </w:rPr>
        <w:t>t</w:t>
      </w:r>
      <w:r w:rsidR="00C92F9A" w:rsidRPr="000B685F">
        <w:rPr>
          <w:rFonts w:ascii="Times New Roman" w:hAnsi="Times New Roman" w:cs="Times New Roman"/>
          <w:sz w:val="28"/>
          <w:szCs w:val="28"/>
        </w:rPr>
        <w:t xml:space="preserve">  </w:t>
      </w:r>
      <w:r w:rsidR="008C6622" w:rsidRPr="000B685F">
        <w:rPr>
          <w:rFonts w:ascii="Times New Roman" w:hAnsi="Times New Roman" w:cs="Times New Roman"/>
          <w:sz w:val="28"/>
          <w:szCs w:val="28"/>
        </w:rPr>
        <w:t>- текущее время.</w:t>
      </w:r>
    </w:p>
    <w:p w:rsidR="004F2C9B" w:rsidRPr="000A5554" w:rsidRDefault="004F2C9B" w:rsidP="00144FE9">
      <w:pPr>
        <w:spacing w:line="360" w:lineRule="auto"/>
        <w:ind w:firstLine="851"/>
        <w:jc w:val="both"/>
        <w:rPr>
          <w:rFonts w:ascii="Times New Roman" w:hAnsi="Times New Roman" w:cs="Times New Roman"/>
          <w:sz w:val="28"/>
          <w:szCs w:val="28"/>
        </w:rPr>
      </w:pPr>
    </w:p>
    <w:p w:rsidR="008C6622" w:rsidRPr="000B685F" w:rsidRDefault="008C6622" w:rsidP="004C60FA">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lastRenderedPageBreak/>
        <w:drawing>
          <wp:inline distT="0" distB="0" distL="0" distR="0">
            <wp:extent cx="4600575" cy="666750"/>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9781" t="38205" r="12774" b="43846"/>
                    <a:stretch>
                      <a:fillRect/>
                    </a:stretch>
                  </pic:blipFill>
                  <pic:spPr bwMode="auto">
                    <a:xfrm>
                      <a:off x="0" y="0"/>
                      <a:ext cx="4600575" cy="666750"/>
                    </a:xfrm>
                    <a:prstGeom prst="rect">
                      <a:avLst/>
                    </a:prstGeom>
                    <a:noFill/>
                    <a:ln w="9525">
                      <a:noFill/>
                      <a:miter lim="800000"/>
                      <a:headEnd/>
                      <a:tailEnd/>
                    </a:ln>
                  </pic:spPr>
                </pic:pic>
              </a:graphicData>
            </a:graphic>
          </wp:inline>
        </w:drawing>
      </w:r>
    </w:p>
    <w:p w:rsidR="008C6622" w:rsidRPr="000B685F" w:rsidRDefault="004C60FA" w:rsidP="004C60FA">
      <w:pPr>
        <w:spacing w:line="360" w:lineRule="auto"/>
        <w:ind w:firstLine="851"/>
        <w:jc w:val="center"/>
        <w:rPr>
          <w:rFonts w:ascii="Times New Roman" w:hAnsi="Times New Roman" w:cs="Times New Roman"/>
          <w:sz w:val="28"/>
          <w:szCs w:val="28"/>
        </w:rPr>
      </w:pPr>
      <w:r w:rsidRPr="000B685F">
        <w:rPr>
          <w:rFonts w:ascii="Times New Roman" w:hAnsi="Times New Roman" w:cs="Times New Roman"/>
          <w:sz w:val="28"/>
          <w:szCs w:val="28"/>
        </w:rPr>
        <w:t>Рис. 3</w:t>
      </w:r>
      <w:r w:rsidR="008C6622" w:rsidRPr="000B685F">
        <w:rPr>
          <w:rFonts w:ascii="Times New Roman" w:hAnsi="Times New Roman" w:cs="Times New Roman"/>
          <w:sz w:val="28"/>
          <w:szCs w:val="28"/>
        </w:rPr>
        <w:t>. Схема финансовой операции.</w:t>
      </w:r>
    </w:p>
    <w:p w:rsidR="008C6622" w:rsidRPr="000B685F" w:rsidRDefault="008C662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Форвардная цена – это цена поставки, которая была бы зафиксирована при заключении форвардного контракта с теми же характеристиками, но в момент времени, отличный от первоначального.</w:t>
      </w:r>
    </w:p>
    <w:p w:rsidR="008C6622" w:rsidRPr="000B685F" w:rsidRDefault="008C662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Цена форвардного контракта – это сумма, которую может получить одна из сторон, продав контракт третьему лицу.  Ясно, что в первоначальный момент цена форвардного контракта равна нулю, так как стороны при его заключении не несут расходов.  С того момента времени, когда форвардная цена начнет отличаться от цены поставки, контракт приобретает цену. </w:t>
      </w:r>
      <w:r w:rsidR="004F2C9B">
        <w:rPr>
          <w:rFonts w:ascii="Times New Roman" w:hAnsi="Times New Roman" w:cs="Times New Roman"/>
          <w:sz w:val="28"/>
          <w:szCs w:val="28"/>
          <w:lang w:val="en-US"/>
        </w:rPr>
        <w:t>[5</w:t>
      </w:r>
      <w:r w:rsidRPr="000B685F">
        <w:rPr>
          <w:rFonts w:ascii="Times New Roman" w:hAnsi="Times New Roman" w:cs="Times New Roman"/>
          <w:sz w:val="28"/>
          <w:szCs w:val="28"/>
        </w:rPr>
        <w:t>, с. 432-434</w:t>
      </w:r>
      <w:r w:rsidR="004F2C9B">
        <w:rPr>
          <w:rFonts w:ascii="Times New Roman" w:hAnsi="Times New Roman" w:cs="Times New Roman"/>
          <w:sz w:val="28"/>
          <w:szCs w:val="28"/>
          <w:lang w:val="en-US"/>
        </w:rPr>
        <w:t>]</w:t>
      </w:r>
      <w:r w:rsidRPr="000B685F">
        <w:rPr>
          <w:rFonts w:ascii="Times New Roman" w:hAnsi="Times New Roman" w:cs="Times New Roman"/>
          <w:sz w:val="28"/>
          <w:szCs w:val="28"/>
        </w:rPr>
        <w:t>.</w:t>
      </w:r>
    </w:p>
    <w:p w:rsidR="001F5AA1" w:rsidRPr="000B685F" w:rsidRDefault="001F5AA1" w:rsidP="004C60FA">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Цена может устанавливаться заранее или в момент поставки. Такая сделка, как правило, оформляется в письменном виде. Предметом соглашения могут выступать различные активы – товары, акции, облигации, валюта и т.д.</w:t>
      </w:r>
    </w:p>
    <w:p w:rsidR="001F5AA1" w:rsidRPr="000B685F" w:rsidRDefault="001F5AA1" w:rsidP="004C60FA">
      <w:pPr>
        <w:spacing w:line="360" w:lineRule="auto"/>
        <w:ind w:firstLine="851"/>
        <w:jc w:val="center"/>
        <w:rPr>
          <w:rFonts w:ascii="Times New Roman" w:hAnsi="Times New Roman" w:cs="Times New Roman"/>
          <w:b/>
          <w:sz w:val="28"/>
          <w:szCs w:val="28"/>
        </w:rPr>
      </w:pPr>
      <w:r w:rsidRPr="000B685F">
        <w:rPr>
          <w:rFonts w:ascii="Times New Roman" w:hAnsi="Times New Roman" w:cs="Times New Roman"/>
          <w:b/>
          <w:sz w:val="28"/>
          <w:szCs w:val="28"/>
        </w:rPr>
        <w:t>Форвардная цена</w:t>
      </w:r>
      <w:r w:rsidR="004C60FA" w:rsidRPr="000B685F">
        <w:rPr>
          <w:rFonts w:ascii="Times New Roman" w:hAnsi="Times New Roman" w:cs="Times New Roman"/>
          <w:b/>
          <w:sz w:val="28"/>
          <w:szCs w:val="28"/>
        </w:rPr>
        <w:t xml:space="preserve"> </w:t>
      </w:r>
      <w:r w:rsidRPr="000B685F">
        <w:rPr>
          <w:rFonts w:ascii="Times New Roman" w:hAnsi="Times New Roman" w:cs="Times New Roman"/>
          <w:b/>
          <w:sz w:val="28"/>
          <w:szCs w:val="28"/>
        </w:rPr>
        <w:t>=</w:t>
      </w:r>
      <w:r w:rsidR="004C60FA" w:rsidRPr="000B685F">
        <w:rPr>
          <w:rFonts w:ascii="Times New Roman" w:hAnsi="Times New Roman" w:cs="Times New Roman"/>
          <w:b/>
          <w:sz w:val="28"/>
          <w:szCs w:val="28"/>
        </w:rPr>
        <w:t xml:space="preserve"> </w:t>
      </w:r>
      <w:r w:rsidRPr="000B685F">
        <w:rPr>
          <w:rFonts w:ascii="Times New Roman" w:hAnsi="Times New Roman" w:cs="Times New Roman"/>
          <w:b/>
          <w:sz w:val="28"/>
          <w:szCs w:val="28"/>
        </w:rPr>
        <w:t>Наличная цена +Накладные расходы.</w:t>
      </w:r>
    </w:p>
    <w:p w:rsidR="001F5AA1" w:rsidRPr="004F2C9B" w:rsidRDefault="001F5AA1"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Форвардные цены основываются на наличных ценах. Если в будущем ожидается избыток товара, форвардные цены падают, поскольку снижается ожидаемая наличная цена. Если же в будущем прогнозируется дефицит, форвардная цена пойдет вверх. Отслеживание размеров запасов помогает прогнозировать изменение форвардных цен.</w:t>
      </w:r>
      <w:r w:rsidR="004F2C9B" w:rsidRPr="004F2C9B">
        <w:rPr>
          <w:rFonts w:ascii="Times New Roman" w:hAnsi="Times New Roman" w:cs="Times New Roman"/>
          <w:sz w:val="28"/>
          <w:szCs w:val="28"/>
        </w:rPr>
        <w:t xml:space="preserve"> [11].</w:t>
      </w:r>
    </w:p>
    <w:p w:rsidR="00FB014E" w:rsidRPr="000B685F" w:rsidRDefault="00877855"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Форвардный контракт заключается, как правило, в целях осуществления реальной продажи или покупки соответствующего актива, в том числе для страхования поставщика или покупателя от возможного неблагоприятного изменения цены. Форвардный контракт может также </w:t>
      </w:r>
      <w:r w:rsidRPr="000B685F">
        <w:rPr>
          <w:rFonts w:ascii="Times New Roman" w:hAnsi="Times New Roman" w:cs="Times New Roman"/>
          <w:sz w:val="28"/>
          <w:szCs w:val="28"/>
        </w:rPr>
        <w:lastRenderedPageBreak/>
        <w:t xml:space="preserve">заключаться с целью игры на разнице курсов базисного актива. При заключении форвардного контракта стороны согласовывают цену, по которой будет исполнена сделка. Данная цена называется ценой поставки. Она остается неизменной в течение всего времени действия aорвардного контракта. В связи с форвардным контрактом возникает еще понятие форвардной цены. Для каждого момента времени форвардная цена для данного базисного актива – это цена поставки, зафиксированная в форвардном контракте, который был заключен в этот момент. При определении форвардной цены актива исходят из посылки, что вкладчик в конце периода должен получить одинаковый финансовый результат, купив форвардный контракт на поставку актива или сам актив. В случае нарушения данного условия возникает возможность </w:t>
      </w:r>
      <w:r w:rsidR="00FB014E" w:rsidRPr="000B685F">
        <w:rPr>
          <w:rFonts w:ascii="Times New Roman" w:hAnsi="Times New Roman" w:cs="Times New Roman"/>
          <w:sz w:val="28"/>
          <w:szCs w:val="28"/>
        </w:rPr>
        <w:t>совершить арбитражную операцию.</w:t>
      </w:r>
    </w:p>
    <w:p w:rsidR="00877855" w:rsidRPr="004F2C9B" w:rsidRDefault="00877855" w:rsidP="00144FE9">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В качестве разновидности краткосрочного форвардного контракта выступают пролонгационные сделки "репорт" (репо) и "депорт" (обратного репо). Репо – это соглашение между контрагентами, в соответствии с которым одна сторона продает другой ценные бумаги с обязательством выкупить их у нее через некоторое время по более высокой цене. В результате операции первая сторона фактически получает кредит под обеспечение ценных бумаг. Процентом за кредит служит разница в ценах, по которой она продает и выкупает бумаги. Ее доход составляет разность между ценами, по которой она вначале покупает, а потом продает бумаги. Операция репо представляет собой внебиржевую срочную сделку. Одной стороной сделки выступает, например, спекулянт, заключивший сделку на срок с целью получения курсовой разницы. Потребность в пролонгационной сделке возникает у него в том случае, если прогнозируемое им изменение курса не состоялось и ликвидация сделки не принесет прибыли. Однако заключивший сделку профессионал рассчитывает, что его прогноз на изменение курса оправдается в ближайшем будущем, поэтому необходимо продлить условия сделки, т.е. пролонгироват</w:t>
      </w:r>
      <w:r w:rsidR="00FB014E" w:rsidRPr="000B685F">
        <w:rPr>
          <w:rFonts w:ascii="Times New Roman" w:hAnsi="Times New Roman" w:cs="Times New Roman"/>
          <w:sz w:val="28"/>
          <w:szCs w:val="28"/>
        </w:rPr>
        <w:t>ь ее. Таким образом, пролонгаци</w:t>
      </w:r>
      <w:r w:rsidRPr="000B685F">
        <w:rPr>
          <w:rFonts w:ascii="Times New Roman" w:hAnsi="Times New Roman" w:cs="Times New Roman"/>
          <w:sz w:val="28"/>
          <w:szCs w:val="28"/>
        </w:rPr>
        <w:t xml:space="preserve">онная сделка </w:t>
      </w:r>
      <w:r w:rsidRPr="000B685F">
        <w:rPr>
          <w:rFonts w:ascii="Times New Roman" w:hAnsi="Times New Roman" w:cs="Times New Roman"/>
          <w:sz w:val="28"/>
          <w:szCs w:val="28"/>
        </w:rPr>
        <w:lastRenderedPageBreak/>
        <w:t>заключается им с целью получения прибыли в конце ее срока от проводимых им спекуляций по договору сделки, заключенному ранее. Гораздо реже на рынке встречается депорт – операция, обратная репорту. К этой сделке прибегает "медведь" - профессионал, играющий на понижение, – когда курс ценной бумаги не понизился или понизился незначительно и он рассчитывает на дальнейшее понижение курса. Депорт применяется и в том случае, когда необходима поставка ценных бумаг своему контрагенту, а у брокера или дилера данных бумаг нет в наличии. Тогда он прибегает к депорту для выполнения своих обязательств. Обратное репо – это соглашение о покупке бумаг с обязательством продажи их в последующем по более низкой цене. В данной сделке лицо, покупающее бумаги по более высокой цене, фактически получает их в ссуду под обеспечение денег. Второе лицо, предоставляющее кредит в форме ценных бумаг, получает доход (процент за кредит) в сумме разницы ц</w:t>
      </w:r>
      <w:r w:rsidR="004F2C9B">
        <w:rPr>
          <w:rFonts w:ascii="Times New Roman" w:hAnsi="Times New Roman" w:cs="Times New Roman"/>
          <w:sz w:val="28"/>
          <w:szCs w:val="28"/>
        </w:rPr>
        <w:t>ен продажи и выкупа бумаг.</w:t>
      </w:r>
      <w:r w:rsidR="004F2C9B" w:rsidRPr="004F2C9B">
        <w:rPr>
          <w:rFonts w:ascii="Times New Roman" w:hAnsi="Times New Roman" w:cs="Times New Roman"/>
          <w:sz w:val="28"/>
          <w:szCs w:val="28"/>
        </w:rPr>
        <w:t xml:space="preserve"> </w:t>
      </w:r>
      <w:r w:rsidR="004F2C9B">
        <w:rPr>
          <w:rFonts w:ascii="Times New Roman" w:hAnsi="Times New Roman" w:cs="Times New Roman"/>
          <w:sz w:val="28"/>
          <w:szCs w:val="28"/>
          <w:lang w:val="en-US"/>
        </w:rPr>
        <w:t>[11].</w:t>
      </w:r>
    </w:p>
    <w:p w:rsidR="001F5AA1" w:rsidRPr="000B685F" w:rsidRDefault="001F5AA1" w:rsidP="00FB014E">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Различаются </w:t>
      </w:r>
      <w:r w:rsidR="00FB014E" w:rsidRPr="000B685F">
        <w:rPr>
          <w:rFonts w:ascii="Times New Roman" w:hAnsi="Times New Roman" w:cs="Times New Roman"/>
          <w:sz w:val="28"/>
          <w:szCs w:val="28"/>
        </w:rPr>
        <w:t>следующие</w:t>
      </w:r>
      <w:r w:rsidRPr="000B685F">
        <w:rPr>
          <w:rFonts w:ascii="Times New Roman" w:hAnsi="Times New Roman" w:cs="Times New Roman"/>
          <w:sz w:val="28"/>
          <w:szCs w:val="28"/>
        </w:rPr>
        <w:t xml:space="preserve"> виды форвардов:</w:t>
      </w:r>
    </w:p>
    <w:p w:rsidR="001F5AA1" w:rsidRPr="000B685F" w:rsidRDefault="001F5AA1" w:rsidP="00FB014E">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товарный форвард — форвардный контракт на поставку товара;</w:t>
      </w:r>
    </w:p>
    <w:p w:rsidR="001F5AA1" w:rsidRPr="000B685F" w:rsidRDefault="001F5AA1" w:rsidP="00FB014E">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форвард на акции — контракт на поставку в будущем акции или набору акций по зафиксированной сегодня цене;</w:t>
      </w:r>
    </w:p>
    <w:p w:rsidR="001F5AA1" w:rsidRPr="000B685F" w:rsidRDefault="001F5AA1" w:rsidP="009C690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форвардное процентное соглашение — контракт, согласно которому процентная ставка, которую нужно будет заплатить или получить в будущем, определяется при подписании контракта;</w:t>
      </w:r>
    </w:p>
    <w:p w:rsidR="001F5AA1" w:rsidRPr="000B685F" w:rsidRDefault="001F5AA1" w:rsidP="009C690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непосредственный форвард — контракт на обмен двумя валютами за согласованным сегодня курсом более чем за два рабочих дня после его подписания.</w:t>
      </w:r>
    </w:p>
    <w:p w:rsidR="001F5AA1" w:rsidRPr="00703F55" w:rsidRDefault="001F5AA1" w:rsidP="009C690F">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К контракту форвардного типа относятся фьючерсы и свопы.</w:t>
      </w:r>
      <w:r w:rsidR="00703F55" w:rsidRPr="00703F55">
        <w:rPr>
          <w:rFonts w:ascii="Times New Roman" w:hAnsi="Times New Roman" w:cs="Times New Roman"/>
          <w:sz w:val="28"/>
          <w:szCs w:val="28"/>
        </w:rPr>
        <w:t xml:space="preserve"> </w:t>
      </w:r>
      <w:r w:rsidR="00703F55">
        <w:rPr>
          <w:rFonts w:ascii="Times New Roman" w:hAnsi="Times New Roman" w:cs="Times New Roman"/>
          <w:sz w:val="28"/>
          <w:szCs w:val="28"/>
          <w:lang w:val="en-US"/>
        </w:rPr>
        <w:t>[12].</w:t>
      </w:r>
    </w:p>
    <w:p w:rsidR="00703F55" w:rsidRDefault="00703F55" w:rsidP="009C690F">
      <w:pPr>
        <w:spacing w:line="360" w:lineRule="auto"/>
        <w:ind w:firstLine="851"/>
        <w:jc w:val="center"/>
        <w:rPr>
          <w:rFonts w:ascii="Times New Roman" w:hAnsi="Times New Roman" w:cs="Times New Roman"/>
          <w:sz w:val="28"/>
          <w:szCs w:val="28"/>
          <w:lang w:val="en-US"/>
        </w:rPr>
      </w:pPr>
    </w:p>
    <w:p w:rsidR="00663E45" w:rsidRPr="000B685F" w:rsidRDefault="00663E45" w:rsidP="009C690F">
      <w:pPr>
        <w:spacing w:line="360" w:lineRule="auto"/>
        <w:ind w:firstLine="851"/>
        <w:jc w:val="center"/>
        <w:rPr>
          <w:rFonts w:ascii="Times New Roman" w:hAnsi="Times New Roman" w:cs="Times New Roman"/>
          <w:sz w:val="28"/>
          <w:szCs w:val="28"/>
        </w:rPr>
      </w:pPr>
      <w:r w:rsidRPr="000B685F">
        <w:rPr>
          <w:rFonts w:ascii="Times New Roman" w:hAnsi="Times New Roman" w:cs="Times New Roman"/>
          <w:sz w:val="28"/>
          <w:szCs w:val="28"/>
        </w:rPr>
        <w:lastRenderedPageBreak/>
        <w:t>Пример форвардного контракта.</w:t>
      </w:r>
    </w:p>
    <w:p w:rsidR="00663E45" w:rsidRPr="000B685F" w:rsidRDefault="00663E45" w:rsidP="009C690F">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3810000" cy="228600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3810000" cy="2286000"/>
                    </a:xfrm>
                    <a:prstGeom prst="rect">
                      <a:avLst/>
                    </a:prstGeom>
                    <a:noFill/>
                    <a:ln w="9525">
                      <a:noFill/>
                      <a:miter lim="800000"/>
                      <a:headEnd/>
                      <a:tailEnd/>
                    </a:ln>
                  </pic:spPr>
                </pic:pic>
              </a:graphicData>
            </a:graphic>
          </wp:inline>
        </w:drawing>
      </w:r>
    </w:p>
    <w:p w:rsidR="009C690F" w:rsidRPr="000B685F" w:rsidRDefault="009C690F" w:rsidP="009C690F">
      <w:pPr>
        <w:spacing w:line="360" w:lineRule="auto"/>
        <w:ind w:firstLine="851"/>
        <w:jc w:val="center"/>
        <w:rPr>
          <w:rFonts w:ascii="Times New Roman" w:hAnsi="Times New Roman" w:cs="Times New Roman"/>
          <w:sz w:val="28"/>
          <w:szCs w:val="28"/>
        </w:rPr>
      </w:pPr>
      <w:r w:rsidRPr="000B685F">
        <w:rPr>
          <w:rFonts w:ascii="Times New Roman" w:hAnsi="Times New Roman" w:cs="Times New Roman"/>
          <w:sz w:val="28"/>
          <w:szCs w:val="28"/>
        </w:rPr>
        <w:t>Рис. 4. Пример форвардного контракта.</w:t>
      </w:r>
    </w:p>
    <w:p w:rsidR="00663E45" w:rsidRPr="000B685F" w:rsidRDefault="00663E45" w:rsidP="009C690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Трейдер, проанализировав рыночную ситуацию предполагает, что в течение трёх месяцев цена на золото преодолеет отметку 1200 долларов за тройскую унцию и будет повышаться далее. Трейдер заключает форвардный контракт на покупку по цене 1100 долларов.</w:t>
      </w:r>
    </w:p>
    <w:p w:rsidR="009C690F" w:rsidRPr="00703F55" w:rsidRDefault="00663E45" w:rsidP="00703F55">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Через три месяца цена актива равна 1300 долларов. Исполнение контракта для трейдера означает покупку золота по цене 1100 долларов за тройскую унцию, что на 200 долларов ниже рыночного курса. Трейдер продаёт приобретённое золото по рыночной цене 1300 долларов и получает прибыль в размере 200 долларов за каждую тройскую унцию драгоценного металла.</w:t>
      </w:r>
      <w:r w:rsidR="009C690F" w:rsidRPr="000B685F">
        <w:rPr>
          <w:rFonts w:ascii="Times New Roman" w:hAnsi="Times New Roman" w:cs="Times New Roman"/>
          <w:sz w:val="28"/>
          <w:szCs w:val="28"/>
        </w:rPr>
        <w:t xml:space="preserve"> </w:t>
      </w:r>
      <w:r w:rsidR="00703F55">
        <w:rPr>
          <w:rFonts w:ascii="Times New Roman" w:hAnsi="Times New Roman" w:cs="Times New Roman"/>
          <w:sz w:val="28"/>
          <w:szCs w:val="28"/>
          <w:lang w:val="en-US"/>
        </w:rPr>
        <w:t>[14].</w:t>
      </w:r>
    </w:p>
    <w:p w:rsidR="003C3DA3" w:rsidRPr="00703F55" w:rsidRDefault="00186BE0" w:rsidP="00703F55">
      <w:pPr>
        <w:spacing w:line="360" w:lineRule="auto"/>
        <w:ind w:firstLine="851"/>
        <w:jc w:val="center"/>
        <w:rPr>
          <w:rFonts w:ascii="Times New Roman" w:hAnsi="Times New Roman" w:cs="Times New Roman"/>
          <w:b/>
          <w:sz w:val="28"/>
          <w:szCs w:val="28"/>
          <w:lang w:val="en-US"/>
        </w:rPr>
      </w:pPr>
      <w:r>
        <w:rPr>
          <w:rFonts w:ascii="Times New Roman" w:hAnsi="Times New Roman" w:cs="Times New Roman"/>
          <w:b/>
          <w:sz w:val="28"/>
          <w:szCs w:val="28"/>
        </w:rPr>
        <w:t xml:space="preserve">1.2.3. </w:t>
      </w:r>
      <w:r w:rsidR="003C3DA3" w:rsidRPr="000B685F">
        <w:rPr>
          <w:rFonts w:ascii="Times New Roman" w:hAnsi="Times New Roman" w:cs="Times New Roman"/>
          <w:b/>
          <w:sz w:val="28"/>
          <w:szCs w:val="28"/>
        </w:rPr>
        <w:t>Форвардная цена валюты</w:t>
      </w:r>
      <w:r w:rsidR="009C690F" w:rsidRPr="000B685F">
        <w:rPr>
          <w:rFonts w:ascii="Times New Roman" w:hAnsi="Times New Roman" w:cs="Times New Roman"/>
          <w:b/>
          <w:sz w:val="28"/>
          <w:szCs w:val="28"/>
        </w:rPr>
        <w:t>.</w:t>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Форвардная цена валюты основана на так называемом паритете процентных ставок, который говорит: инвестор должен получать одинаковый доход от размещения средств под процент без риска как в национальной, так и иностранной валюте. Допустим, что курс спот рубля к доллару (прямая котировка) равен 1 долл. = S руб., ставка без риска по рублевому депозиту составляет rр, а по долларовому rд. Инвестор планирует разместить средства </w:t>
      </w:r>
      <w:r w:rsidRPr="000B685F">
        <w:rPr>
          <w:rFonts w:ascii="Times New Roman" w:hAnsi="Times New Roman" w:cs="Times New Roman"/>
          <w:sz w:val="28"/>
          <w:szCs w:val="28"/>
        </w:rPr>
        <w:lastRenderedPageBreak/>
        <w:t>на депозите на время t. Перед ним два варианта. Во-первых, разместить сумму S на рублевом депозите и получить по завершении периода t средства в размере:</w:t>
      </w:r>
    </w:p>
    <w:p w:rsidR="003C3DA3" w:rsidRPr="000B685F" w:rsidRDefault="00663E45" w:rsidP="009C690F">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1238250" cy="45720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a:stretch>
                      <a:fillRect/>
                    </a:stretch>
                  </pic:blipFill>
                  <pic:spPr bwMode="auto">
                    <a:xfrm>
                      <a:off x="0" y="0"/>
                      <a:ext cx="1238250" cy="457200"/>
                    </a:xfrm>
                    <a:prstGeom prst="rect">
                      <a:avLst/>
                    </a:prstGeom>
                    <a:noFill/>
                    <a:ln w="9525">
                      <a:noFill/>
                      <a:miter lim="800000"/>
                      <a:headEnd/>
                      <a:tailEnd/>
                    </a:ln>
                  </pic:spPr>
                </pic:pic>
              </a:graphicData>
            </a:graphic>
          </wp:inline>
        </w:drawing>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сумму S в 1 долл., разместить его под ставку rд на период t и по его завершении конвертировать полученные средства в сумме:</w:t>
      </w:r>
    </w:p>
    <w:p w:rsidR="003C3DA3" w:rsidRPr="000B685F" w:rsidRDefault="00663E45" w:rsidP="009C690F">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1219200" cy="47625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srcRect/>
                    <a:stretch>
                      <a:fillRect/>
                    </a:stretch>
                  </pic:blipFill>
                  <pic:spPr bwMode="auto">
                    <a:xfrm>
                      <a:off x="0" y="0"/>
                      <a:ext cx="1219200" cy="476250"/>
                    </a:xfrm>
                    <a:prstGeom prst="rect">
                      <a:avLst/>
                    </a:prstGeom>
                    <a:noFill/>
                    <a:ln w="9525">
                      <a:noFill/>
                      <a:miter lim="800000"/>
                      <a:headEnd/>
                      <a:tailEnd/>
                    </a:ln>
                  </pic:spPr>
                </pic:pic>
              </a:graphicData>
            </a:graphic>
          </wp:inline>
        </w:drawing>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форвардному курсу F.</w:t>
      </w:r>
      <w:r w:rsidR="009C690F" w:rsidRPr="000B685F">
        <w:rPr>
          <w:rFonts w:ascii="Times New Roman" w:hAnsi="Times New Roman" w:cs="Times New Roman"/>
          <w:sz w:val="28"/>
          <w:szCs w:val="28"/>
        </w:rPr>
        <w:t xml:space="preserve"> Отсюда </w:t>
      </w:r>
    </w:p>
    <w:p w:rsidR="003C3DA3" w:rsidRPr="00703F55" w:rsidRDefault="00663E45" w:rsidP="00703F55">
      <w:pPr>
        <w:spacing w:line="360" w:lineRule="auto"/>
        <w:ind w:firstLine="851"/>
        <w:jc w:val="center"/>
        <w:rPr>
          <w:rFonts w:ascii="Times New Roman" w:hAnsi="Times New Roman" w:cs="Times New Roman"/>
          <w:sz w:val="28"/>
          <w:szCs w:val="28"/>
          <w:lang w:val="en-US"/>
        </w:rPr>
      </w:pPr>
      <w:r w:rsidRPr="000B685F">
        <w:rPr>
          <w:rFonts w:ascii="Times New Roman" w:hAnsi="Times New Roman" w:cs="Times New Roman"/>
          <w:noProof/>
          <w:sz w:val="28"/>
          <w:szCs w:val="28"/>
          <w:lang w:eastAsia="ru-RU"/>
        </w:rPr>
        <w:drawing>
          <wp:inline distT="0" distB="0" distL="0" distR="0">
            <wp:extent cx="2971800" cy="101917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l="14570" r="16556"/>
                    <a:stretch>
                      <a:fillRect/>
                    </a:stretch>
                  </pic:blipFill>
                  <pic:spPr bwMode="auto">
                    <a:xfrm>
                      <a:off x="0" y="0"/>
                      <a:ext cx="2971800" cy="1019175"/>
                    </a:xfrm>
                    <a:prstGeom prst="rect">
                      <a:avLst/>
                    </a:prstGeom>
                    <a:noFill/>
                    <a:ln w="9525">
                      <a:noFill/>
                      <a:miter lim="800000"/>
                      <a:headEnd/>
                      <a:tailEnd/>
                    </a:ln>
                  </pic:spPr>
                </pic:pic>
              </a:graphicData>
            </a:graphic>
          </wp:inline>
        </w:drawing>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Пример.</w:t>
      </w:r>
    </w:p>
    <w:p w:rsidR="003C3DA3" w:rsidRPr="000B685F" w:rsidRDefault="00663E45"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2190750" cy="466725"/>
            <wp:effectExtent l="19050" t="0" r="0" b="0"/>
            <wp:docPr id="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cstate="print"/>
                    <a:srcRect/>
                    <a:stretch>
                      <a:fillRect/>
                    </a:stretch>
                  </pic:blipFill>
                  <pic:spPr bwMode="auto">
                    <a:xfrm>
                      <a:off x="0" y="0"/>
                      <a:ext cx="2190750" cy="466725"/>
                    </a:xfrm>
                    <a:prstGeom prst="rect">
                      <a:avLst/>
                    </a:prstGeom>
                    <a:noFill/>
                    <a:ln w="9525">
                      <a:noFill/>
                      <a:miter lim="800000"/>
                      <a:headEnd/>
                      <a:tailEnd/>
                    </a:ln>
                  </pic:spPr>
                </pic:pic>
              </a:graphicData>
            </a:graphic>
          </wp:inline>
        </w:drawing>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Курс доллара равен 6000 руб., ставка без риска на три месяца по рублевому депозиту — 15%, по долларовому — 6%. Определить трехмесячный форвардный курс.</w:t>
      </w:r>
      <w:r w:rsidR="00703F55">
        <w:rPr>
          <w:rFonts w:ascii="Times New Roman" w:hAnsi="Times New Roman" w:cs="Times New Roman"/>
          <w:sz w:val="28"/>
          <w:szCs w:val="28"/>
          <w:lang w:val="en-US"/>
        </w:rPr>
        <w:t xml:space="preserve"> [15].</w:t>
      </w:r>
      <w:r w:rsidR="00703F55" w:rsidRPr="000B685F">
        <w:rPr>
          <w:rFonts w:ascii="Times New Roman" w:hAnsi="Times New Roman" w:cs="Times New Roman"/>
          <w:sz w:val="28"/>
          <w:szCs w:val="28"/>
        </w:rPr>
        <w:t xml:space="preserve"> </w:t>
      </w:r>
    </w:p>
    <w:p w:rsidR="003C3DA3" w:rsidRPr="000B685F" w:rsidRDefault="00186BE0" w:rsidP="009C690F">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t xml:space="preserve">1.2.4. </w:t>
      </w:r>
      <w:r w:rsidR="003C3DA3" w:rsidRPr="000B685F">
        <w:rPr>
          <w:rFonts w:ascii="Times New Roman" w:hAnsi="Times New Roman" w:cs="Times New Roman"/>
          <w:b/>
          <w:sz w:val="28"/>
          <w:szCs w:val="28"/>
        </w:rPr>
        <w:t>Форвардные внебиржевые контракты</w:t>
      </w:r>
      <w:r w:rsidR="00877855" w:rsidRPr="000B685F">
        <w:rPr>
          <w:rFonts w:ascii="Times New Roman" w:hAnsi="Times New Roman" w:cs="Times New Roman"/>
          <w:b/>
          <w:sz w:val="28"/>
          <w:szCs w:val="28"/>
        </w:rPr>
        <w:t>.</w:t>
      </w:r>
    </w:p>
    <w:p w:rsidR="003C3DA3" w:rsidRPr="000B685F" w:rsidRDefault="003C3DA3" w:rsidP="009C690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Форвардный контракт — соглашение о покупке или продаже установленного количества товара по определенной цене на конкретную дату в будущем. Как правило, форвардные контракты предполагают физическую поставку товара. Оплата производится в назначенный для расчетов день. Помимо форвардных контрактов на поставку существуют так называемые </w:t>
      </w:r>
      <w:r w:rsidRPr="000B685F">
        <w:rPr>
          <w:rFonts w:ascii="Times New Roman" w:hAnsi="Times New Roman" w:cs="Times New Roman"/>
          <w:sz w:val="28"/>
          <w:szCs w:val="28"/>
        </w:rPr>
        <w:lastRenderedPageBreak/>
        <w:t xml:space="preserve">форвардные контракты без поставки товаров (Commodity Non-Deliverable Forward), расчеты по которым осуществляются в денежной форме без физической доставки товара. Если реальная цена на рынке на день расчетов выше, чем форвардная цена, то покупатель получает прибыль. Если реальная цена ниже форвардной цены, то прибыль получает продавец. Основное преимущество форвардных контрактов состоит в том, что они ликвидируют риск изменения цены как для покупателя, так и для продавца. </w:t>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Сегодня большинство форвардных контрактов заключается на внебиржевом (OTC) рынке1. Сделки заключаются либо напрямую между продавцом и покупателем, либо при помощи брокеров и дилеров по телефону, факсу и с помощью других видов электронной связи. Условия форвардных контрактов часто согласовываются путем переговоров между продавцом и покупателем и, как правило, включают в себя количество, качество товара, пункт и условия доставки, условия оплаты и цену. Форвардные контракты широко используются при торговле сырьевыми товарами. Например, значительная часть мирового производства хлопка поставляется по трех- и двенадцатимесячным форвардным контрактам. Гана продает все произведенные ею какао-бобы посредством форвардных контрактов, а Колумбия поставляет практически весь урожай кофе на переработку по одногодичным форвардным контрактам. Натуральный каучук из Индонезии и Малайзии поставляется почти исключительно по форвардным контрактам. Однако самыми, пожалуй, известными и развитыми форвардными рынками являются форвардный рынок золота и форвардный рынок нефти марки "Брент" (Brent). Оба рынка сформировались довольно поздно — в 1980-х гг. — в ответ на ценовые потрясения мировой финансовой</w:t>
      </w:r>
      <w:r w:rsidR="00703F55" w:rsidRPr="00703F55">
        <w:rPr>
          <w:rFonts w:ascii="Times New Roman" w:hAnsi="Times New Roman" w:cs="Times New Roman"/>
          <w:sz w:val="28"/>
          <w:szCs w:val="28"/>
        </w:rPr>
        <w:t xml:space="preserve"> </w:t>
      </w:r>
      <w:r w:rsidRPr="000B685F">
        <w:rPr>
          <w:rFonts w:ascii="Times New Roman" w:hAnsi="Times New Roman" w:cs="Times New Roman"/>
          <w:sz w:val="28"/>
          <w:szCs w:val="28"/>
        </w:rPr>
        <w:lastRenderedPageBreak/>
        <w:t xml:space="preserve">системы в 1970-х гг. и начале 1980-х гг. (рис. </w:t>
      </w:r>
      <w:r w:rsidR="009C690F" w:rsidRPr="000B685F">
        <w:rPr>
          <w:rFonts w:ascii="Times New Roman" w:hAnsi="Times New Roman" w:cs="Times New Roman"/>
          <w:sz w:val="28"/>
          <w:szCs w:val="28"/>
        </w:rPr>
        <w:t>5</w:t>
      </w:r>
      <w:r w:rsidRPr="000B685F">
        <w:rPr>
          <w:rFonts w:ascii="Times New Roman" w:hAnsi="Times New Roman" w:cs="Times New Roman"/>
          <w:sz w:val="28"/>
          <w:szCs w:val="28"/>
        </w:rPr>
        <w:t xml:space="preserve">). </w:t>
      </w:r>
      <w:r w:rsidRPr="000B685F">
        <w:rPr>
          <w:rFonts w:ascii="Times New Roman" w:hAnsi="Times New Roman" w:cs="Times New Roman"/>
          <w:noProof/>
          <w:sz w:val="28"/>
          <w:szCs w:val="28"/>
          <w:lang w:eastAsia="ru-RU"/>
        </w:rPr>
        <w:drawing>
          <wp:inline distT="0" distB="0" distL="0" distR="0">
            <wp:extent cx="5715000" cy="390525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t="4651"/>
                    <a:stretch>
                      <a:fillRect/>
                    </a:stretch>
                  </pic:blipFill>
                  <pic:spPr bwMode="auto">
                    <a:xfrm>
                      <a:off x="0" y="0"/>
                      <a:ext cx="5715000" cy="3905250"/>
                    </a:xfrm>
                    <a:prstGeom prst="rect">
                      <a:avLst/>
                    </a:prstGeom>
                    <a:noFill/>
                    <a:ln w="9525">
                      <a:noFill/>
                      <a:miter lim="800000"/>
                      <a:headEnd/>
                      <a:tailEnd/>
                    </a:ln>
                  </pic:spPr>
                </pic:pic>
              </a:graphicData>
            </a:graphic>
          </wp:inline>
        </w:drawing>
      </w:r>
    </w:p>
    <w:p w:rsidR="009C690F" w:rsidRPr="000B685F" w:rsidRDefault="009C690F" w:rsidP="009C690F">
      <w:pPr>
        <w:spacing w:line="360" w:lineRule="auto"/>
        <w:ind w:firstLine="851"/>
        <w:jc w:val="center"/>
        <w:rPr>
          <w:rFonts w:ascii="Times New Roman" w:hAnsi="Times New Roman" w:cs="Times New Roman"/>
          <w:sz w:val="28"/>
          <w:szCs w:val="28"/>
        </w:rPr>
      </w:pPr>
      <w:r w:rsidRPr="000B685F">
        <w:rPr>
          <w:rFonts w:ascii="Times New Roman" w:hAnsi="Times New Roman" w:cs="Times New Roman"/>
          <w:sz w:val="28"/>
          <w:szCs w:val="28"/>
        </w:rPr>
        <w:t>Рис. 5. Динамика реальных цен на нефть (с учетом инфляции в долларах США, 2005 г.)</w:t>
      </w:r>
    </w:p>
    <w:p w:rsidR="003C3DA3" w:rsidRPr="00703F55" w:rsidRDefault="00186BE0" w:rsidP="00703F55">
      <w:pPr>
        <w:spacing w:line="360" w:lineRule="auto"/>
        <w:ind w:firstLine="851"/>
        <w:jc w:val="center"/>
        <w:rPr>
          <w:rFonts w:ascii="Times New Roman" w:hAnsi="Times New Roman" w:cs="Times New Roman"/>
          <w:b/>
          <w:sz w:val="28"/>
          <w:szCs w:val="28"/>
          <w:lang w:val="en-US"/>
        </w:rPr>
      </w:pPr>
      <w:r>
        <w:rPr>
          <w:rFonts w:ascii="Times New Roman" w:hAnsi="Times New Roman" w:cs="Times New Roman"/>
          <w:b/>
          <w:sz w:val="28"/>
          <w:szCs w:val="28"/>
        </w:rPr>
        <w:t xml:space="preserve">1.2.5. </w:t>
      </w:r>
      <w:r w:rsidR="003C3DA3" w:rsidRPr="000B685F">
        <w:rPr>
          <w:rFonts w:ascii="Times New Roman" w:hAnsi="Times New Roman" w:cs="Times New Roman"/>
          <w:b/>
          <w:sz w:val="28"/>
          <w:szCs w:val="28"/>
        </w:rPr>
        <w:t>Форвардный рынок золота</w:t>
      </w:r>
      <w:r w:rsidR="001D1014" w:rsidRPr="000B685F">
        <w:rPr>
          <w:rFonts w:ascii="Times New Roman" w:hAnsi="Times New Roman" w:cs="Times New Roman"/>
          <w:b/>
          <w:sz w:val="28"/>
          <w:szCs w:val="28"/>
        </w:rPr>
        <w:t>.</w:t>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Форвардная цена золота — это цена, по которой заключается форвардный контракт на покупку/продажу золота. Расчетная формула для вычисления форвардной цены представлена ниже: </w:t>
      </w:r>
    </w:p>
    <w:p w:rsidR="003C3DA3" w:rsidRPr="000B685F" w:rsidRDefault="00663E45" w:rsidP="001D1014">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1343025" cy="466725"/>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1343025" cy="466725"/>
                    </a:xfrm>
                    <a:prstGeom prst="rect">
                      <a:avLst/>
                    </a:prstGeom>
                    <a:noFill/>
                    <a:ln w="9525">
                      <a:noFill/>
                      <a:miter lim="800000"/>
                      <a:headEnd/>
                      <a:tailEnd/>
                    </a:ln>
                  </pic:spPr>
                </pic:pic>
              </a:graphicData>
            </a:graphic>
          </wp:inline>
        </w:drawing>
      </w:r>
      <w:r w:rsidR="003C3DA3" w:rsidRPr="000B685F">
        <w:rPr>
          <w:rFonts w:ascii="Times New Roman" w:hAnsi="Times New Roman" w:cs="Times New Roman"/>
          <w:sz w:val="28"/>
          <w:szCs w:val="28"/>
        </w:rPr>
        <w:t>,</w:t>
      </w:r>
    </w:p>
    <w:p w:rsidR="003C3DA3" w:rsidRPr="000B685F" w:rsidRDefault="003C3DA3" w:rsidP="001D1014">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где S — спот-цена золота на наличном рынке; </w:t>
      </w:r>
    </w:p>
    <w:p w:rsidR="003C3DA3" w:rsidRPr="000B685F" w:rsidRDefault="003C3DA3" w:rsidP="001D1014">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Т — горизонт форвардной сделки (в днях); </w:t>
      </w:r>
    </w:p>
    <w:p w:rsidR="003C3DA3" w:rsidRPr="000B685F" w:rsidRDefault="003C3DA3" w:rsidP="001D1014">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r — LIBOR, или ставка заимствований на рынке евродолларов; </w:t>
      </w:r>
    </w:p>
    <w:p w:rsidR="001D1014"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R — ставка золотого кредита (Gold Leasing Rate), т. е. процентная ставка, которая в физическом выражении выплачивается по золотым депозитам и заимствованиям. </w:t>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Например, если золотая процентная ставка равна 2% годовых, это означает, что, взяв в кредит 100 унций золота, необходимо вернуть через 360 дней 102 унции золота (1 унция = 31,103 г) независимо от его цены. В настоящее время ставка золотого кредита составляет менее 1%, в период 1996 — 2000 гг. средняя ставка равнялась 2,12%, а в некоторые моменты возрастала до 8,4% (1999 г.). Как следует из формулы, форвардная цена золота всегда выше, чем цена на наличном рынке. Например, если цена золота на наличном рынке равна $500 за унцию, ставка золотого кредита на 180 дней — R = 2% годовых, а ставка заимствований по евродолларам — r = 6% годовых. Тогда форвардная цена золота на 180 дней вперед равна $509,90 за унцию: </w:t>
      </w:r>
    </w:p>
    <w:p w:rsidR="003C3DA3" w:rsidRPr="000B685F" w:rsidRDefault="00663E45" w:rsidP="001D1014">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2419350" cy="47625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a:stretch>
                      <a:fillRect/>
                    </a:stretch>
                  </pic:blipFill>
                  <pic:spPr bwMode="auto">
                    <a:xfrm>
                      <a:off x="0" y="0"/>
                      <a:ext cx="2419350" cy="476250"/>
                    </a:xfrm>
                    <a:prstGeom prst="rect">
                      <a:avLst/>
                    </a:prstGeom>
                    <a:noFill/>
                    <a:ln w="9525">
                      <a:noFill/>
                      <a:miter lim="800000"/>
                      <a:headEnd/>
                      <a:tailEnd/>
                    </a:ln>
                  </pic:spPr>
                </pic:pic>
              </a:graphicData>
            </a:graphic>
          </wp:inline>
        </w:drawing>
      </w:r>
    </w:p>
    <w:p w:rsidR="003C3DA3" w:rsidRPr="000A5554" w:rsidRDefault="003C3DA3" w:rsidP="00703F55">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Разница между форвардной ценой и спот-ценой называется форвардной премией и рассчитывается так: </w:t>
      </w:r>
    </w:p>
    <w:p w:rsidR="003C3DA3" w:rsidRPr="000B685F" w:rsidRDefault="00663E45" w:rsidP="001D1014">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1781175" cy="46672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srcRect/>
                    <a:stretch>
                      <a:fillRect/>
                    </a:stretch>
                  </pic:blipFill>
                  <pic:spPr bwMode="auto">
                    <a:xfrm>
                      <a:off x="0" y="0"/>
                      <a:ext cx="1781175" cy="466725"/>
                    </a:xfrm>
                    <a:prstGeom prst="rect">
                      <a:avLst/>
                    </a:prstGeom>
                    <a:noFill/>
                    <a:ln w="9525">
                      <a:noFill/>
                      <a:miter lim="800000"/>
                      <a:headEnd/>
                      <a:tailEnd/>
                    </a:ln>
                  </pic:spPr>
                </pic:pic>
              </a:graphicData>
            </a:graphic>
          </wp:inline>
        </w:drawing>
      </w:r>
    </w:p>
    <w:p w:rsidR="003C3DA3" w:rsidRPr="000B685F" w:rsidRDefault="003C3DA3" w:rsidP="001D1014">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Из приведенной формулы видно, что форвардная премия приблизительно равна спот-цене, умноженной на разницу между ставкой по евродолларам и ставкой золотого кредита (r — R). Разница между ставкой заимствований в евродолларах (LIBOR) и ставкой золотого кредита называется золотой форвардной ставкой и обозначается GOFO (GOFO = r — R ) по ее наименованию в системе Reuters. </w:t>
      </w:r>
    </w:p>
    <w:p w:rsidR="001D1014" w:rsidRPr="000B685F" w:rsidRDefault="003C3DA3" w:rsidP="001D1014">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Структура форвардного рынка золота </w:t>
      </w:r>
      <w:r w:rsidR="001D1014" w:rsidRPr="000B685F">
        <w:rPr>
          <w:rFonts w:ascii="Times New Roman" w:hAnsi="Times New Roman" w:cs="Times New Roman"/>
          <w:sz w:val="28"/>
          <w:szCs w:val="28"/>
        </w:rPr>
        <w:t>показана на рис. 6</w:t>
      </w:r>
      <w:r w:rsidRPr="000B685F">
        <w:rPr>
          <w:rFonts w:ascii="Times New Roman" w:hAnsi="Times New Roman" w:cs="Times New Roman"/>
          <w:sz w:val="28"/>
          <w:szCs w:val="28"/>
        </w:rPr>
        <w:t xml:space="preserve">. </w:t>
      </w:r>
    </w:p>
    <w:p w:rsidR="001D1014" w:rsidRPr="000B685F" w:rsidRDefault="001D1014" w:rsidP="00703F55">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lastRenderedPageBreak/>
        <w:drawing>
          <wp:inline distT="0" distB="0" distL="0" distR="0">
            <wp:extent cx="3352800" cy="2543175"/>
            <wp:effectExtent l="1905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t="8874" r="41333"/>
                    <a:stretch>
                      <a:fillRect/>
                    </a:stretch>
                  </pic:blipFill>
                  <pic:spPr bwMode="auto">
                    <a:xfrm>
                      <a:off x="0" y="0"/>
                      <a:ext cx="3352800" cy="2543175"/>
                    </a:xfrm>
                    <a:prstGeom prst="rect">
                      <a:avLst/>
                    </a:prstGeom>
                    <a:noFill/>
                    <a:ln w="9525">
                      <a:noFill/>
                      <a:miter lim="800000"/>
                      <a:headEnd/>
                      <a:tailEnd/>
                    </a:ln>
                  </pic:spPr>
                </pic:pic>
              </a:graphicData>
            </a:graphic>
          </wp:inline>
        </w:drawing>
      </w:r>
    </w:p>
    <w:p w:rsidR="003C3DA3" w:rsidRPr="000B685F" w:rsidRDefault="001D1014" w:rsidP="001D1014">
      <w:pPr>
        <w:spacing w:line="360" w:lineRule="auto"/>
        <w:ind w:firstLine="851"/>
        <w:jc w:val="center"/>
        <w:rPr>
          <w:rFonts w:ascii="Times New Roman" w:hAnsi="Times New Roman" w:cs="Times New Roman"/>
          <w:sz w:val="28"/>
          <w:szCs w:val="28"/>
        </w:rPr>
      </w:pPr>
      <w:r w:rsidRPr="000B685F">
        <w:rPr>
          <w:rFonts w:ascii="Times New Roman" w:hAnsi="Times New Roman" w:cs="Times New Roman"/>
          <w:sz w:val="28"/>
          <w:szCs w:val="28"/>
        </w:rPr>
        <w:t>Рис. 6. Форвардный рынок золота.</w:t>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Фьючерсные контракты на золото торгуются на Нью-Йоркской бирже NYMEX, на Токийской бирже TOCOM, в Чикаго на CBOT, а также в Стамбуле на Стамбульской золотой бирже (Istanbul Gold Exchange). Oднако эксперты полагают, что внебиржевой форвардный рынок золота в несколько раз крупнее фьючерсного биржевого рынка. </w:t>
      </w:r>
    </w:p>
    <w:p w:rsidR="003C3DA3" w:rsidRPr="00703F55" w:rsidRDefault="00186BE0" w:rsidP="00703F55">
      <w:pPr>
        <w:spacing w:line="360" w:lineRule="auto"/>
        <w:ind w:firstLine="851"/>
        <w:jc w:val="center"/>
        <w:rPr>
          <w:rFonts w:ascii="Times New Roman" w:hAnsi="Times New Roman" w:cs="Times New Roman"/>
          <w:b/>
          <w:sz w:val="28"/>
          <w:szCs w:val="28"/>
          <w:lang w:val="en-US"/>
        </w:rPr>
      </w:pPr>
      <w:r>
        <w:rPr>
          <w:rFonts w:ascii="Times New Roman" w:hAnsi="Times New Roman" w:cs="Times New Roman"/>
          <w:b/>
          <w:sz w:val="28"/>
          <w:szCs w:val="28"/>
        </w:rPr>
        <w:t xml:space="preserve">1.2.6. </w:t>
      </w:r>
      <w:r w:rsidR="003C3DA3" w:rsidRPr="000B685F">
        <w:rPr>
          <w:rFonts w:ascii="Times New Roman" w:hAnsi="Times New Roman" w:cs="Times New Roman"/>
          <w:b/>
          <w:sz w:val="28"/>
          <w:szCs w:val="28"/>
        </w:rPr>
        <w:t>Форвардный рынок нефти марки "Брент"</w:t>
      </w:r>
      <w:r w:rsidR="001D1014" w:rsidRPr="000B685F">
        <w:rPr>
          <w:rFonts w:ascii="Times New Roman" w:hAnsi="Times New Roman" w:cs="Times New Roman"/>
          <w:b/>
          <w:sz w:val="28"/>
          <w:szCs w:val="28"/>
        </w:rPr>
        <w:t>.</w:t>
      </w:r>
    </w:p>
    <w:p w:rsidR="00703F55" w:rsidRDefault="003C3DA3" w:rsidP="00144FE9">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Форвардные рынки нефти и нефтепродуктов сложились в нескольких регионах мировой экономической системы (залив Нью-Йорка, Токийский залив, американская зона Мексиканского залива, Северо-Западная Европа, Калифорния, Сингапур). Один из наиболее развитых и влиятельных форвардных рынков — форвардный рынок нефти марки "Брент", который является частью ценового комплекса "Брент" (BFO). В ценовой комплекс "Брент" входят: рынок физических поставок сырой нефти — так называемый датированный "Брент" (Dated Brent), форвардные рынки 15-дневный "Брент" (15-days Brent) и рынок частичных контрактов "Брента" (Brent Partials Market), а также фьючерсные рынки на нефть марки "Брент" на IPE и NYMEX. Форвардный рынок является своего рода связующим звеном между рынком физических поставок баррелей реальной нефти и биржевым рынком </w:t>
      </w:r>
      <w:r w:rsidRPr="000B685F">
        <w:rPr>
          <w:rFonts w:ascii="Times New Roman" w:hAnsi="Times New Roman" w:cs="Times New Roman"/>
          <w:sz w:val="28"/>
          <w:szCs w:val="28"/>
        </w:rPr>
        <w:lastRenderedPageBreak/>
        <w:t xml:space="preserve">"бумажных" баррелей фьючерсных контрактов. Сделки с нефтью на физическом рынке хеджируются при помощи форвардных контрактов, которые, в свою очередь, хеджируются покупкой или продажей нефтяных фьючерсов на биржах в Лондоне или Нью-Йорке (с 2004 г. — в Дублинском отделении Нью-Йоркской товарной биржи). Структура комплекса рынков для нефти </w:t>
      </w:r>
      <w:r w:rsidR="001D1014" w:rsidRPr="000B685F">
        <w:rPr>
          <w:rFonts w:ascii="Times New Roman" w:hAnsi="Times New Roman" w:cs="Times New Roman"/>
          <w:sz w:val="28"/>
          <w:szCs w:val="28"/>
        </w:rPr>
        <w:t>марки "Брент" показана на рис. 7</w:t>
      </w:r>
      <w:r w:rsidRPr="000B685F">
        <w:rPr>
          <w:rFonts w:ascii="Times New Roman" w:hAnsi="Times New Roman" w:cs="Times New Roman"/>
          <w:sz w:val="28"/>
          <w:szCs w:val="28"/>
        </w:rPr>
        <w:t xml:space="preserve">. </w:t>
      </w:r>
    </w:p>
    <w:p w:rsidR="003C3DA3" w:rsidRPr="000B685F" w:rsidRDefault="003C3DA3" w:rsidP="00703F55">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5715000" cy="286702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t="6811"/>
                    <a:stretch>
                      <a:fillRect/>
                    </a:stretch>
                  </pic:blipFill>
                  <pic:spPr bwMode="auto">
                    <a:xfrm>
                      <a:off x="0" y="0"/>
                      <a:ext cx="5715000" cy="2867025"/>
                    </a:xfrm>
                    <a:prstGeom prst="rect">
                      <a:avLst/>
                    </a:prstGeom>
                    <a:noFill/>
                    <a:ln w="9525">
                      <a:noFill/>
                      <a:miter lim="800000"/>
                      <a:headEnd/>
                      <a:tailEnd/>
                    </a:ln>
                  </pic:spPr>
                </pic:pic>
              </a:graphicData>
            </a:graphic>
          </wp:inline>
        </w:drawing>
      </w:r>
    </w:p>
    <w:p w:rsidR="003C3DA3" w:rsidRPr="00703F55" w:rsidRDefault="001D1014" w:rsidP="00703F55">
      <w:pPr>
        <w:spacing w:line="360" w:lineRule="auto"/>
        <w:ind w:firstLine="851"/>
        <w:jc w:val="center"/>
        <w:rPr>
          <w:rFonts w:ascii="Times New Roman" w:hAnsi="Times New Roman" w:cs="Times New Roman"/>
          <w:sz w:val="28"/>
          <w:szCs w:val="28"/>
          <w:lang w:val="en-US"/>
        </w:rPr>
      </w:pPr>
      <w:r w:rsidRPr="000B685F">
        <w:rPr>
          <w:rFonts w:ascii="Times New Roman" w:hAnsi="Times New Roman" w:cs="Times New Roman"/>
          <w:sz w:val="28"/>
          <w:szCs w:val="28"/>
        </w:rPr>
        <w:t>Рис. 7. Форвардный рынок нефти марки «Брент».</w:t>
      </w:r>
    </w:p>
    <w:p w:rsidR="003C3DA3" w:rsidRPr="000B685F" w:rsidRDefault="003C3DA3"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Физический (спотовый) рынок сырой нефти марки "Брент" возник в конце 1970-х гг. и получил название "датированный "Брент", т. к. это нефть, для которой определена дата поставки, которая определяется за 15 дней до самой поставки, и продавец должен доставить груз с нефтью в оговоренное трехдневное "окно". Подобные поставки называются "мокрыми баррелями" (Wet Barrels), т. к. они являются физическими поставками сырой нефти. Стандартный размер поставки составляет 500 тыс. баррелей, что ограничивает состав участников только крупными компаниями. Размер этого рынка составляет 25-30 танкеров (барж) нефти в месяц. Однако значение этого рынка намного превосходит его размеры — цены для двух третей мирового рынка нефти либо непосредственно, либо опосредованно рассчитываются с учетом расценок на рынке датированного "Брента". </w:t>
      </w:r>
    </w:p>
    <w:p w:rsidR="003C3DA3" w:rsidRPr="000B685F" w:rsidRDefault="003C3DA3"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Вскоре после появления физического рынка датированного "Брента" несколько ведущих инвестиционных банков, нефтяных компаний и нефтетрейдров создали форвардный нефтяной рынок, который получил название "15-дневный "Брент"3. 15-дневный рынок — это рынок форвардных поставок танкеров (барж) с нефтью, размер контракта — 500 (600) тыс. баррелей. Контракты заключаются сроком до шести месяцев, но наиболее ликвидный рынок составляют контракты до трех месяцев. Обычно на 15-дневном рынке в день совершаются сделки объемом до 2,5 млн баррелей, что эквивалентно пяти стандартным танкерам (баржам) нефти. Правила физической поставки по контрактам следующие: продавец должен предоставить покупателю 15-дневное уведомление о поставке с трехдневным "окном" загрузки нефти. После этого 15-дневный "Брент" становится датированным "Брентом". Покупатель после получения уведомления о доставке должен либо принять партию, либо передать ее третьей стороне для закрытия, например, короткой форвардной позиции. Первоначально на рынке 15-дневного "Брента" участвовали от 30 до 40 нефтяных компаний. Сегодня в результате слияний конца 1990-х гг. на рынке насчитывается около десяти крупных нефтяных компаний. </w:t>
      </w:r>
    </w:p>
    <w:p w:rsidR="003C3DA3" w:rsidRPr="000B685F" w:rsidRDefault="003C3DA3"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Вскоре после создания рынка 15-дневного "Брента" сложился также и частичный рынок "Брента". Поскольку размер контрактов на 15-дневном рынке (500 тыс. баррелей) является слишком крупным для многих участников, то инвестиционные банки создали рынок частичных контрактов на котором величина сделок составляет 100 тыс. или 200 тыс. баррелей. Расчеты на частичном рынке осуществляются либо посредством заключения противоположной сделки, либо в денежной форме, либо путем накопления крупной позиции и конвертации ее в позицию на 15-дневном рынке. </w:t>
      </w:r>
    </w:p>
    <w:p w:rsidR="003C3DA3" w:rsidRPr="00703F55" w:rsidRDefault="003C3DA3" w:rsidP="009B537C">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По мере роста рынка частичных контрактов у участников возникла потребность в снижении и перераспределении ценовых рисков. В ответ на потребность в управлении ценовыми рисками Международная нефтяная </w:t>
      </w:r>
      <w:r w:rsidRPr="000B685F">
        <w:rPr>
          <w:rFonts w:ascii="Times New Roman" w:hAnsi="Times New Roman" w:cs="Times New Roman"/>
          <w:sz w:val="28"/>
          <w:szCs w:val="28"/>
        </w:rPr>
        <w:lastRenderedPageBreak/>
        <w:t xml:space="preserve">биржа (IPE) 23 июня 1988 г. начала торговлю фьючерсами на "Брент". Размер фьючерсных контрактов составляет 1 тыс. баррелей (42 тыс. галлонов). В отличие от большинства других фьючерсных рынков, денежные расчеты по фьючерсным контрактам на "Брент" основаны не на цене сырой нефти на спотовом рынке, а на котировках форвардного рынка 15-дневного "Брента". Позднее в целях хеджирования рисков и облегчения осуществления кроссатлантического арбитража торговля фьючерсными контрактами на нефть марки "Брент" была открыта и на Нью-Йоркской товарной бирже (NYMEX), где до этого традиционно обращались фьючерсы на американскую нефть марки WTI. В 2004 г. торговля фьючерсами на "Брент" была переведена из Нью-Йорка в Ирландию, в Дублинский филиал NYMEX. </w:t>
      </w:r>
      <w:r w:rsidR="00703F55">
        <w:rPr>
          <w:rFonts w:ascii="Times New Roman" w:hAnsi="Times New Roman" w:cs="Times New Roman"/>
          <w:sz w:val="28"/>
          <w:szCs w:val="28"/>
          <w:lang w:val="en-US"/>
        </w:rPr>
        <w:t>[16].</w:t>
      </w:r>
    </w:p>
    <w:p w:rsidR="009B537C" w:rsidRPr="000B685F" w:rsidRDefault="00F26F6F" w:rsidP="009B537C">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t>1.</w:t>
      </w:r>
      <w:r w:rsidR="00186BE0">
        <w:rPr>
          <w:rFonts w:ascii="Times New Roman" w:hAnsi="Times New Roman" w:cs="Times New Roman"/>
          <w:b/>
          <w:sz w:val="28"/>
          <w:szCs w:val="28"/>
        </w:rPr>
        <w:t xml:space="preserve">2.7. </w:t>
      </w:r>
      <w:r w:rsidR="009B537C" w:rsidRPr="000B685F">
        <w:rPr>
          <w:rFonts w:ascii="Times New Roman" w:hAnsi="Times New Roman" w:cs="Times New Roman"/>
          <w:b/>
          <w:sz w:val="28"/>
          <w:szCs w:val="28"/>
        </w:rPr>
        <w:t>Плюсы и минусы форвардных контрактов.</w:t>
      </w:r>
    </w:p>
    <w:p w:rsidR="009B537C" w:rsidRPr="00703F55" w:rsidRDefault="009B537C" w:rsidP="00703F55">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Форвардные контракты имеют определенные преимущества перед другими финансовыми инструментами. </w:t>
      </w:r>
    </w:p>
    <w:p w:rsidR="009B537C" w:rsidRPr="000B685F" w:rsidRDefault="009B537C"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Во-первых, индивидуальный характер заключения контракта позволяет достаточно точно хеджировать риск определением суммы сделки и сроков, которые отвечают потребностям сторон. Во-вторых, за форвардные сделки не взимается дополнительная плата (комиссионные). Для банка преимуществом является то, что форвардные операции имеют внебиржевых характер, и благодаря этому он может диктовать свои условия соглашения, в частности устанавливать цену базового актива. </w:t>
      </w:r>
    </w:p>
    <w:p w:rsidR="009B537C" w:rsidRPr="000B685F" w:rsidRDefault="009B537C"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Главным недостатком форвардных сделок является отсутствие возможности маневрировать. Условие обязательного исполнения не позволяет досрочно расторгнуть договор или изменить его условия, а отсутствие вторичного форвардного рынка не дает возможности перепродать контракт. Как следствие, форвардные контракты имеют низкую ликвидность, а риск невыполнения обязательств по ним достаточно высок. В последнее </w:t>
      </w:r>
      <w:r w:rsidRPr="000B685F">
        <w:rPr>
          <w:rFonts w:ascii="Times New Roman" w:hAnsi="Times New Roman" w:cs="Times New Roman"/>
          <w:sz w:val="28"/>
          <w:szCs w:val="28"/>
        </w:rPr>
        <w:lastRenderedPageBreak/>
        <w:t xml:space="preserve">время участники форвардных операций ищут выход из такого положения. Например, условиями контракта предусматривается, что он может быть расторгнут по согласию обеих сторон или по инициативе одной стороны с выплатой денежной компенсации. Форвардные контракты нельзя охарактеризовать как общедоступные производные финансовые инструменты, поскольку на форвардной рынке существуют существенные ограничения, такие как наличие кредитной линии, высокий рейтинг, постоянные финансовые отношения с банком и др. Эти условия значительно сужают количество участников форвардных рынков. Для клиентов недостатком форвардных сделок является также невозможность широкого выбора банка-партнера и, как следствие, необходимость принимать те условия, которые диктует банк. </w:t>
      </w:r>
    </w:p>
    <w:p w:rsidR="009B537C" w:rsidRPr="00703F55" w:rsidRDefault="009B537C" w:rsidP="009B537C">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Одной из проблем, которые встают в связи с форвардных контрактов, является сложность в поиске партнеров, которые намерены занять противоположные позиции. Вообще учитывая перечисленные проблемы и недостатки форвардный рынок не является достаточно активным и популярным.</w:t>
      </w:r>
      <w:r w:rsidR="00703F55" w:rsidRPr="00703F55">
        <w:rPr>
          <w:rFonts w:ascii="Times New Roman" w:hAnsi="Times New Roman" w:cs="Times New Roman"/>
          <w:sz w:val="28"/>
          <w:szCs w:val="28"/>
        </w:rPr>
        <w:t xml:space="preserve"> </w:t>
      </w:r>
      <w:r w:rsidR="00703F55">
        <w:rPr>
          <w:rFonts w:ascii="Times New Roman" w:hAnsi="Times New Roman" w:cs="Times New Roman"/>
          <w:sz w:val="28"/>
          <w:szCs w:val="28"/>
          <w:lang w:val="en-US"/>
        </w:rPr>
        <w:t>[13].</w:t>
      </w:r>
    </w:p>
    <w:p w:rsidR="00703F55" w:rsidRDefault="00703F55" w:rsidP="009B537C">
      <w:pPr>
        <w:spacing w:line="360" w:lineRule="auto"/>
        <w:ind w:firstLine="851"/>
        <w:jc w:val="center"/>
        <w:rPr>
          <w:rFonts w:ascii="Times New Roman" w:hAnsi="Times New Roman" w:cs="Times New Roman"/>
          <w:sz w:val="28"/>
          <w:szCs w:val="28"/>
          <w:lang w:val="en-US"/>
        </w:rPr>
      </w:pPr>
    </w:p>
    <w:p w:rsidR="00703F55" w:rsidRDefault="00703F55" w:rsidP="009B537C">
      <w:pPr>
        <w:spacing w:line="360" w:lineRule="auto"/>
        <w:ind w:firstLine="851"/>
        <w:jc w:val="center"/>
        <w:rPr>
          <w:rFonts w:ascii="Times New Roman" w:hAnsi="Times New Roman" w:cs="Times New Roman"/>
          <w:sz w:val="28"/>
          <w:szCs w:val="28"/>
          <w:lang w:val="en-US"/>
        </w:rPr>
      </w:pPr>
    </w:p>
    <w:p w:rsidR="00703F55" w:rsidRDefault="00703F55" w:rsidP="009B537C">
      <w:pPr>
        <w:spacing w:line="360" w:lineRule="auto"/>
        <w:ind w:firstLine="851"/>
        <w:jc w:val="center"/>
        <w:rPr>
          <w:rFonts w:ascii="Times New Roman" w:hAnsi="Times New Roman" w:cs="Times New Roman"/>
          <w:sz w:val="28"/>
          <w:szCs w:val="28"/>
          <w:lang w:val="en-US"/>
        </w:rPr>
      </w:pPr>
    </w:p>
    <w:p w:rsidR="00703F55" w:rsidRDefault="00703F55" w:rsidP="009B537C">
      <w:pPr>
        <w:spacing w:line="360" w:lineRule="auto"/>
        <w:ind w:firstLine="851"/>
        <w:jc w:val="center"/>
        <w:rPr>
          <w:rFonts w:ascii="Times New Roman" w:hAnsi="Times New Roman" w:cs="Times New Roman"/>
          <w:sz w:val="28"/>
          <w:szCs w:val="28"/>
          <w:lang w:val="en-US"/>
        </w:rPr>
      </w:pPr>
    </w:p>
    <w:p w:rsidR="00703F55" w:rsidRDefault="00703F55" w:rsidP="009B537C">
      <w:pPr>
        <w:spacing w:line="360" w:lineRule="auto"/>
        <w:ind w:firstLine="851"/>
        <w:jc w:val="center"/>
        <w:rPr>
          <w:rFonts w:ascii="Times New Roman" w:hAnsi="Times New Roman" w:cs="Times New Roman"/>
          <w:sz w:val="28"/>
          <w:szCs w:val="28"/>
          <w:lang w:val="en-US"/>
        </w:rPr>
      </w:pPr>
    </w:p>
    <w:p w:rsidR="00703F55" w:rsidRDefault="00703F55" w:rsidP="009B537C">
      <w:pPr>
        <w:spacing w:line="360" w:lineRule="auto"/>
        <w:ind w:firstLine="851"/>
        <w:jc w:val="center"/>
        <w:rPr>
          <w:rFonts w:ascii="Times New Roman" w:hAnsi="Times New Roman" w:cs="Times New Roman"/>
          <w:sz w:val="28"/>
          <w:szCs w:val="28"/>
          <w:lang w:val="en-US"/>
        </w:rPr>
      </w:pPr>
    </w:p>
    <w:p w:rsidR="00703F55" w:rsidRDefault="00703F55" w:rsidP="009B537C">
      <w:pPr>
        <w:spacing w:line="360" w:lineRule="auto"/>
        <w:ind w:firstLine="851"/>
        <w:jc w:val="center"/>
        <w:rPr>
          <w:rFonts w:ascii="Times New Roman" w:hAnsi="Times New Roman" w:cs="Times New Roman"/>
          <w:sz w:val="28"/>
          <w:szCs w:val="28"/>
          <w:lang w:val="en-US"/>
        </w:rPr>
      </w:pPr>
    </w:p>
    <w:p w:rsidR="00703F55" w:rsidRDefault="00703F55" w:rsidP="009B537C">
      <w:pPr>
        <w:spacing w:line="360" w:lineRule="auto"/>
        <w:ind w:firstLine="851"/>
        <w:jc w:val="center"/>
        <w:rPr>
          <w:rFonts w:ascii="Times New Roman" w:hAnsi="Times New Roman" w:cs="Times New Roman"/>
          <w:sz w:val="28"/>
          <w:szCs w:val="28"/>
          <w:lang w:val="en-US"/>
        </w:rPr>
      </w:pPr>
    </w:p>
    <w:p w:rsidR="00703F55" w:rsidRDefault="00703F55" w:rsidP="009B537C">
      <w:pPr>
        <w:spacing w:line="360" w:lineRule="auto"/>
        <w:ind w:firstLine="851"/>
        <w:jc w:val="center"/>
        <w:rPr>
          <w:rFonts w:ascii="Times New Roman" w:hAnsi="Times New Roman" w:cs="Times New Roman"/>
          <w:sz w:val="28"/>
          <w:szCs w:val="28"/>
          <w:lang w:val="en-US"/>
        </w:rPr>
      </w:pPr>
    </w:p>
    <w:p w:rsidR="003C3DA3" w:rsidRPr="000B685F" w:rsidRDefault="00F26F6F" w:rsidP="009B537C">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lastRenderedPageBreak/>
        <w:t>2</w:t>
      </w:r>
      <w:r w:rsidR="00B70575" w:rsidRPr="000B685F">
        <w:rPr>
          <w:rFonts w:ascii="Times New Roman" w:hAnsi="Times New Roman" w:cs="Times New Roman"/>
          <w:b/>
          <w:sz w:val="28"/>
          <w:szCs w:val="28"/>
        </w:rPr>
        <w:t xml:space="preserve">. </w:t>
      </w:r>
      <w:r w:rsidR="00F50AD9" w:rsidRPr="000B685F">
        <w:rPr>
          <w:rFonts w:ascii="Times New Roman" w:hAnsi="Times New Roman" w:cs="Times New Roman"/>
          <w:b/>
          <w:sz w:val="28"/>
          <w:szCs w:val="28"/>
        </w:rPr>
        <w:t>Механизм функционирования фьючерсных рынков.</w:t>
      </w:r>
    </w:p>
    <w:p w:rsidR="000C57B2" w:rsidRPr="000B685F" w:rsidRDefault="00F26F6F" w:rsidP="009B537C">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t>2</w:t>
      </w:r>
      <w:r w:rsidR="000C57B2" w:rsidRPr="000B685F">
        <w:rPr>
          <w:rFonts w:ascii="Times New Roman" w:hAnsi="Times New Roman" w:cs="Times New Roman"/>
          <w:b/>
          <w:sz w:val="28"/>
          <w:szCs w:val="28"/>
        </w:rPr>
        <w:t>.1.</w:t>
      </w:r>
      <w:r w:rsidR="0050653B" w:rsidRPr="000B685F">
        <w:rPr>
          <w:rFonts w:ascii="Times New Roman" w:hAnsi="Times New Roman" w:cs="Times New Roman"/>
          <w:b/>
          <w:sz w:val="28"/>
          <w:szCs w:val="28"/>
        </w:rPr>
        <w:t>Онсовные термины и концепции.</w:t>
      </w:r>
    </w:p>
    <w:p w:rsidR="0027179F" w:rsidRPr="000B685F" w:rsidRDefault="0027179F"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Фьючерсный контракт является предметом очень активной торговли по всему миру. Две наиболее крупные фьючерсные биржи в США – Чикагская продуктовая биржа (СВОТ) и Чикагская товарная биржа (СМЕ). Две крупнейшие биржи в Европе – Лондонская международная биржа финансовых фьючерсов и опционов и </w:t>
      </w:r>
      <w:r w:rsidRPr="000B685F">
        <w:rPr>
          <w:rFonts w:ascii="Times New Roman" w:hAnsi="Times New Roman" w:cs="Times New Roman"/>
          <w:sz w:val="28"/>
          <w:szCs w:val="28"/>
          <w:lang w:val="en-US"/>
        </w:rPr>
        <w:t>Eurex</w:t>
      </w:r>
      <w:r w:rsidRPr="000B685F">
        <w:rPr>
          <w:rFonts w:ascii="Times New Roman" w:hAnsi="Times New Roman" w:cs="Times New Roman"/>
          <w:sz w:val="28"/>
          <w:szCs w:val="28"/>
        </w:rPr>
        <w:t xml:space="preserve">. В число других больших бирж входят Товарная фьючерсная биржа в Сан-Пауло, Токийская международная биржа финансовых фьючерсов, Сингапурская международная валютная биржа и Сиднейская фьючерсная биржа. </w:t>
      </w:r>
      <w:r w:rsidR="00703F55">
        <w:rPr>
          <w:rFonts w:ascii="Times New Roman" w:hAnsi="Times New Roman" w:cs="Times New Roman"/>
          <w:sz w:val="28"/>
          <w:szCs w:val="28"/>
          <w:lang w:val="en-US"/>
        </w:rPr>
        <w:t>[2</w:t>
      </w:r>
      <w:r w:rsidRPr="000B685F">
        <w:rPr>
          <w:rFonts w:ascii="Times New Roman" w:hAnsi="Times New Roman" w:cs="Times New Roman"/>
          <w:sz w:val="28"/>
          <w:szCs w:val="28"/>
        </w:rPr>
        <w:t>, с. 63</w:t>
      </w:r>
      <w:r w:rsidR="00703F55">
        <w:rPr>
          <w:rFonts w:ascii="Times New Roman" w:hAnsi="Times New Roman" w:cs="Times New Roman"/>
          <w:sz w:val="28"/>
          <w:szCs w:val="28"/>
          <w:lang w:val="en-US"/>
        </w:rPr>
        <w:t>]</w:t>
      </w:r>
      <w:r w:rsidRPr="000B685F">
        <w:rPr>
          <w:rFonts w:ascii="Times New Roman" w:hAnsi="Times New Roman" w:cs="Times New Roman"/>
          <w:sz w:val="28"/>
          <w:szCs w:val="28"/>
        </w:rPr>
        <w:t>.</w:t>
      </w:r>
    </w:p>
    <w:p w:rsidR="0050653B" w:rsidRPr="000B685F" w:rsidRDefault="0003498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Фьючерс – это соглашение о купле или продаже некоторого актива в определенном количестве в зафиксированный срок в будущем по цене, оговоренной сегодня. </w:t>
      </w:r>
    </w:p>
    <w:p w:rsidR="00703F55" w:rsidRPr="00703F55" w:rsidRDefault="0003498C" w:rsidP="00144FE9">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Фьючерс представляют две стороны –покупатель и продавец. Покупатель берет на себя обязательство произвести покупку в оговоренный заранее срок, а продавец – произвести продажу в оговоренный заранее срок. Эти обязательства определяются наименованием актива, размером актива, сроком фьючерса и ценой, оговоренной сегодня. </w:t>
      </w:r>
      <w:r w:rsidR="00703F55">
        <w:rPr>
          <w:rFonts w:ascii="Times New Roman" w:hAnsi="Times New Roman" w:cs="Times New Roman"/>
          <w:sz w:val="28"/>
          <w:szCs w:val="28"/>
          <w:lang w:val="en-US"/>
        </w:rPr>
        <w:t>[17].</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Спецификация фьючерса</w:t>
      </w:r>
      <w:r w:rsidR="009B537C" w:rsidRPr="000B685F">
        <w:rPr>
          <w:rFonts w:ascii="Times New Roman" w:hAnsi="Times New Roman" w:cs="Times New Roman"/>
          <w:sz w:val="28"/>
          <w:szCs w:val="28"/>
        </w:rPr>
        <w:t>.</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Обязательным компонентом фьючерсного контракта является его спецификация, полностью характеризующая данный фьючерсный контракт. В спецификациях фьючерсных контрактов обычно указывается следующая информация: </w:t>
      </w:r>
    </w:p>
    <w:p w:rsidR="00C509CC" w:rsidRPr="000B685F" w:rsidRDefault="009B537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w:t>
      </w:r>
      <w:r w:rsidR="00C509CC" w:rsidRPr="000B685F">
        <w:rPr>
          <w:rFonts w:ascii="Times New Roman" w:hAnsi="Times New Roman" w:cs="Times New Roman"/>
          <w:sz w:val="28"/>
          <w:szCs w:val="28"/>
        </w:rPr>
        <w:t xml:space="preserve"> размер контракта или единица торговли;</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месяцы поставки;</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день поставки;</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первый и последний день уведомления при физической поставке;</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последний день торговли;</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способ котировки цены;</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минимальная флуктуация цены;</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размер шага цены;</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множитель;</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часы торговли;</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способ поставки;</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расчетная цена поставки;</w:t>
      </w:r>
    </w:p>
    <w:p w:rsidR="00703F55" w:rsidRPr="00703F55" w:rsidRDefault="00C509CC" w:rsidP="00144FE9">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 </w:t>
      </w:r>
      <w:r w:rsidR="009B537C" w:rsidRPr="000B685F">
        <w:rPr>
          <w:rFonts w:ascii="Times New Roman" w:hAnsi="Times New Roman" w:cs="Times New Roman"/>
          <w:sz w:val="28"/>
          <w:szCs w:val="28"/>
        </w:rPr>
        <w:t xml:space="preserve">- </w:t>
      </w:r>
      <w:r w:rsidRPr="000B685F">
        <w:rPr>
          <w:rFonts w:ascii="Times New Roman" w:hAnsi="Times New Roman" w:cs="Times New Roman"/>
          <w:sz w:val="28"/>
          <w:szCs w:val="28"/>
        </w:rPr>
        <w:t>ограничения.</w:t>
      </w:r>
      <w:r w:rsidR="008109A2" w:rsidRPr="000B685F">
        <w:rPr>
          <w:rFonts w:ascii="Times New Roman" w:hAnsi="Times New Roman" w:cs="Times New Roman"/>
          <w:sz w:val="28"/>
          <w:szCs w:val="28"/>
        </w:rPr>
        <w:t xml:space="preserve"> </w:t>
      </w:r>
      <w:r w:rsidR="00703F55">
        <w:rPr>
          <w:rFonts w:ascii="Times New Roman" w:hAnsi="Times New Roman" w:cs="Times New Roman"/>
          <w:sz w:val="28"/>
          <w:szCs w:val="28"/>
          <w:lang w:val="en-US"/>
        </w:rPr>
        <w:t>[18].</w:t>
      </w:r>
    </w:p>
    <w:p w:rsidR="0027179F" w:rsidRPr="000B685F" w:rsidRDefault="0027179F"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Сырьевые фьючерсы делятся на следующие категории: </w:t>
      </w:r>
    </w:p>
    <w:p w:rsidR="0027179F" w:rsidRPr="000B685F" w:rsidRDefault="009B537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27179F" w:rsidRPr="000B685F">
        <w:rPr>
          <w:rFonts w:ascii="Times New Roman" w:hAnsi="Times New Roman" w:cs="Times New Roman"/>
          <w:sz w:val="28"/>
          <w:szCs w:val="28"/>
        </w:rPr>
        <w:t xml:space="preserve">контракты на сельскохозяйственную продукцию — например, фьючерсы на пшеницу, соевые бобы, кукурузу, апельсиновый сок и др.; </w:t>
      </w:r>
    </w:p>
    <w:p w:rsidR="0027179F" w:rsidRPr="000B685F" w:rsidRDefault="009B537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27179F" w:rsidRPr="000B685F">
        <w:rPr>
          <w:rFonts w:ascii="Times New Roman" w:hAnsi="Times New Roman" w:cs="Times New Roman"/>
          <w:sz w:val="28"/>
          <w:szCs w:val="28"/>
        </w:rPr>
        <w:t xml:space="preserve">контракты на продукцию животноводства — например, фьючерсы на свиные брюшки, живой скот и т. д.; </w:t>
      </w:r>
    </w:p>
    <w:p w:rsidR="0027179F" w:rsidRPr="000B685F" w:rsidRDefault="009B537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27179F" w:rsidRPr="000B685F">
        <w:rPr>
          <w:rFonts w:ascii="Times New Roman" w:hAnsi="Times New Roman" w:cs="Times New Roman"/>
          <w:sz w:val="28"/>
          <w:szCs w:val="28"/>
        </w:rPr>
        <w:t xml:space="preserve">контракты на энергетические товары — например, фьючерсы на сырую нефть, печное топливо, неэтилированный бензин, пропан, природный газ; </w:t>
      </w:r>
    </w:p>
    <w:p w:rsidR="0027179F" w:rsidRPr="000B685F" w:rsidRDefault="009B537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27179F" w:rsidRPr="000B685F">
        <w:rPr>
          <w:rFonts w:ascii="Times New Roman" w:hAnsi="Times New Roman" w:cs="Times New Roman"/>
          <w:sz w:val="28"/>
          <w:szCs w:val="28"/>
        </w:rPr>
        <w:t xml:space="preserve">контракты на промышленные металлы — например, фьючерсы на медь, алюминий, цинк, олово; </w:t>
      </w:r>
    </w:p>
    <w:p w:rsidR="0027179F" w:rsidRDefault="009B537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w:t>
      </w:r>
      <w:r w:rsidR="0027179F" w:rsidRPr="000B685F">
        <w:rPr>
          <w:rFonts w:ascii="Times New Roman" w:hAnsi="Times New Roman" w:cs="Times New Roman"/>
          <w:sz w:val="28"/>
          <w:szCs w:val="28"/>
        </w:rPr>
        <w:t>контракты на ценные металлы — например, фьючерсы на золото, серебро, платину, палладий.</w:t>
      </w:r>
    </w:p>
    <w:p w:rsidR="0027179F" w:rsidRPr="000B685F" w:rsidRDefault="009A33A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Фьючерсный контракт – это тот же форвардный контракт с некоторыми добавлениями. Одно из таких добавлений </w:t>
      </w:r>
      <w:r w:rsidR="00570066" w:rsidRPr="000B685F">
        <w:rPr>
          <w:rFonts w:ascii="Times New Roman" w:hAnsi="Times New Roman" w:cs="Times New Roman"/>
          <w:sz w:val="28"/>
          <w:szCs w:val="28"/>
        </w:rPr>
        <w:t>–</w:t>
      </w:r>
      <w:r w:rsidRPr="000B685F">
        <w:rPr>
          <w:rFonts w:ascii="Times New Roman" w:hAnsi="Times New Roman" w:cs="Times New Roman"/>
          <w:sz w:val="28"/>
          <w:szCs w:val="28"/>
        </w:rPr>
        <w:t xml:space="preserve"> стандартизация</w:t>
      </w:r>
      <w:r w:rsidR="00570066" w:rsidRPr="000B685F">
        <w:rPr>
          <w:rFonts w:ascii="Times New Roman" w:hAnsi="Times New Roman" w:cs="Times New Roman"/>
          <w:sz w:val="28"/>
          <w:szCs w:val="28"/>
        </w:rPr>
        <w:t>.</w:t>
      </w:r>
    </w:p>
    <w:p w:rsidR="00570066" w:rsidRPr="000B685F" w:rsidRDefault="00570066"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Форвардный контракт может быть заключен для любого товара, на любой объем или время поставки. Если вы намерены заключить сделку на покупку 1400 бушелей кукурузы «Серебряная королева» с поставкой на ваш склад автотранспортом 2 июля, то можете сделать это с помощью форвардного контракта. Но не можете сделать это на фьючерсном рынке.</w:t>
      </w:r>
    </w:p>
    <w:p w:rsidR="00570066" w:rsidRPr="000B685F" w:rsidRDefault="00570066"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Фьючерсные контракты заключаются для определенного типа, объема и месяца поставки. Например, фьючерсный контракт на кукурузу, торгуемый на Чикагской товарной бирже, дает право на покупку 5000 бушелей желтой кукурузы №2. Месяцы ее поставки: март, май, июнь, сентябрь и декабрь. Все фьючерсные контракты стандартизированы таким же образом, чтобы определенные фьючерсные контракты были взаимозаменяемы. Тип, объем и месяц поставки указываются биржей при разработке условий контракта. Неопределенной остается только цена.</w:t>
      </w:r>
    </w:p>
    <w:p w:rsidR="00570066" w:rsidRPr="000B685F" w:rsidRDefault="00570066" w:rsidP="00144FE9">
      <w:pPr>
        <w:spacing w:line="360" w:lineRule="auto"/>
        <w:ind w:firstLine="851"/>
        <w:jc w:val="both"/>
        <w:rPr>
          <w:rFonts w:ascii="Times New Roman" w:hAnsi="Times New Roman" w:cs="Times New Roman"/>
          <w:b/>
          <w:i/>
          <w:sz w:val="28"/>
          <w:szCs w:val="28"/>
        </w:rPr>
      </w:pPr>
      <w:r w:rsidRPr="000B685F">
        <w:rPr>
          <w:rFonts w:ascii="Times New Roman" w:hAnsi="Times New Roman" w:cs="Times New Roman"/>
          <w:b/>
          <w:i/>
          <w:sz w:val="28"/>
          <w:szCs w:val="28"/>
        </w:rPr>
        <w:t>Фьючерсный контракт – это стандартизированный форвардный контракт, который может быть аннулирован любой из сторон путем выплаты денежной компенсации по сделкам на фьючерсном рынке.</w:t>
      </w:r>
    </w:p>
    <w:p w:rsidR="00570066" w:rsidRPr="000B685F" w:rsidRDefault="007D26F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Другое отличие состоит в определении того, где можно осуществить сделку. Форвардный контракт может быть составлен где угодно. Фьючерсные контракты покупаются или продаются только в торговом зале биржи ее членами.</w:t>
      </w:r>
    </w:p>
    <w:p w:rsidR="007D26F2" w:rsidRPr="000B685F" w:rsidRDefault="007D26F2" w:rsidP="00144FE9">
      <w:pPr>
        <w:spacing w:line="360" w:lineRule="auto"/>
        <w:ind w:firstLine="851"/>
        <w:jc w:val="both"/>
        <w:rPr>
          <w:rFonts w:ascii="Times New Roman" w:hAnsi="Times New Roman" w:cs="Times New Roman"/>
          <w:b/>
          <w:sz w:val="28"/>
          <w:szCs w:val="28"/>
        </w:rPr>
      </w:pPr>
      <w:r w:rsidRPr="000B685F">
        <w:rPr>
          <w:rFonts w:ascii="Times New Roman" w:hAnsi="Times New Roman" w:cs="Times New Roman"/>
          <w:b/>
          <w:sz w:val="28"/>
          <w:szCs w:val="28"/>
        </w:rPr>
        <w:t>Деньги.</w:t>
      </w:r>
    </w:p>
    <w:p w:rsidR="0003498C" w:rsidRPr="000B685F" w:rsidRDefault="007D26F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Три других различия между форвардными и фьючерсными контрактами касаются важной финансовой стороны. Если две стороны зыключают форвардный контракт, перехода денег из рук в руки не требуется, пока не совершится передача товаров, с выплатой денег позднее. Если же </w:t>
      </w:r>
      <w:r w:rsidRPr="000B685F">
        <w:rPr>
          <w:rFonts w:ascii="Times New Roman" w:hAnsi="Times New Roman" w:cs="Times New Roman"/>
          <w:sz w:val="28"/>
          <w:szCs w:val="28"/>
        </w:rPr>
        <w:lastRenderedPageBreak/>
        <w:t xml:space="preserve">покупается фьючерсный контракт, необходимо внести маржевый залог. Это не авансовый платеж и не </w:t>
      </w:r>
      <w:r w:rsidR="00AB3C08" w:rsidRPr="000B685F">
        <w:rPr>
          <w:rFonts w:ascii="Times New Roman" w:hAnsi="Times New Roman" w:cs="Times New Roman"/>
          <w:sz w:val="28"/>
          <w:szCs w:val="28"/>
        </w:rPr>
        <w:t>заимствовани</w:t>
      </w:r>
      <w:r w:rsidRPr="000B685F">
        <w:rPr>
          <w:rFonts w:ascii="Times New Roman" w:hAnsi="Times New Roman" w:cs="Times New Roman"/>
          <w:sz w:val="28"/>
          <w:szCs w:val="28"/>
        </w:rPr>
        <w:t>е средств, как при покупке ценных бумаг. Это «депозит честных намерений» или «задаток», демонстрирующий ваше намерение оплатить товар полностью, когда он будет поставлен.</w:t>
      </w:r>
    </w:p>
    <w:p w:rsidR="001D093C" w:rsidRPr="000B685F" w:rsidRDefault="001D093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Если покупается фьючерсный контракт и цены на наличный товар повышаются, повысится и цена вашего фьючерсного контракта, поскольку они имеют тенденцию двигаться вместе. В таком случае вы получите нериализованную прибыль, возникшую на вашем фьючерсном счете, которую можно потратить, не закрывая фьючерсной позиции. С форвардными контрактами такое невозможно.</w:t>
      </w:r>
    </w:p>
    <w:p w:rsidR="001D093C" w:rsidRPr="000B685F" w:rsidRDefault="001D093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За оформление фьючерсной сделки брокеру необходимо выплатить комиссию. В форвардном контракте комиссионных нет.</w:t>
      </w:r>
    </w:p>
    <w:p w:rsidR="001D093C" w:rsidRPr="000B685F" w:rsidRDefault="001D093C" w:rsidP="00144FE9">
      <w:pPr>
        <w:spacing w:line="360" w:lineRule="auto"/>
        <w:ind w:firstLine="851"/>
        <w:jc w:val="both"/>
        <w:rPr>
          <w:rFonts w:ascii="Times New Roman" w:hAnsi="Times New Roman" w:cs="Times New Roman"/>
          <w:b/>
          <w:sz w:val="28"/>
          <w:szCs w:val="28"/>
        </w:rPr>
      </w:pPr>
      <w:r w:rsidRPr="000B685F">
        <w:rPr>
          <w:rFonts w:ascii="Times New Roman" w:hAnsi="Times New Roman" w:cs="Times New Roman"/>
          <w:b/>
          <w:sz w:val="28"/>
          <w:szCs w:val="28"/>
        </w:rPr>
        <w:t>Выход.</w:t>
      </w:r>
    </w:p>
    <w:p w:rsidR="001D093C" w:rsidRPr="000B685F" w:rsidRDefault="001D093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Одно из наиболее важных качеств фьючер</w:t>
      </w:r>
      <w:r w:rsidR="00AB3C08" w:rsidRPr="000B685F">
        <w:rPr>
          <w:rFonts w:ascii="Times New Roman" w:hAnsi="Times New Roman" w:cs="Times New Roman"/>
          <w:sz w:val="28"/>
          <w:szCs w:val="28"/>
        </w:rPr>
        <w:t xml:space="preserve">сного контрака – возможность его закрытия путем продажи такого же фьючерсного контракта. </w:t>
      </w:r>
    </w:p>
    <w:p w:rsidR="00AB3C08" w:rsidRPr="000B685F" w:rsidRDefault="00AB3C08"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Фьючерсы дают и дру</w:t>
      </w:r>
      <w:r w:rsidR="00F72BF5" w:rsidRPr="000B685F">
        <w:rPr>
          <w:rFonts w:ascii="Times New Roman" w:hAnsi="Times New Roman" w:cs="Times New Roman"/>
          <w:sz w:val="28"/>
          <w:szCs w:val="28"/>
        </w:rPr>
        <w:t>гие, более широкие экономически</w:t>
      </w:r>
      <w:r w:rsidRPr="000B685F">
        <w:rPr>
          <w:rFonts w:ascii="Times New Roman" w:hAnsi="Times New Roman" w:cs="Times New Roman"/>
          <w:sz w:val="28"/>
          <w:szCs w:val="28"/>
        </w:rPr>
        <w:t>е</w:t>
      </w:r>
      <w:r w:rsidR="00F72BF5" w:rsidRPr="000B685F">
        <w:rPr>
          <w:rFonts w:ascii="Times New Roman" w:hAnsi="Times New Roman" w:cs="Times New Roman"/>
          <w:sz w:val="28"/>
          <w:szCs w:val="28"/>
        </w:rPr>
        <w:t xml:space="preserve"> </w:t>
      </w:r>
      <w:r w:rsidRPr="000B685F">
        <w:rPr>
          <w:rFonts w:ascii="Times New Roman" w:hAnsi="Times New Roman" w:cs="Times New Roman"/>
          <w:sz w:val="28"/>
          <w:szCs w:val="28"/>
        </w:rPr>
        <w:t>выгоды</w:t>
      </w:r>
      <w:r w:rsidR="00F72BF5" w:rsidRPr="000B685F">
        <w:rPr>
          <w:rFonts w:ascii="Times New Roman" w:hAnsi="Times New Roman" w:cs="Times New Roman"/>
          <w:sz w:val="28"/>
          <w:szCs w:val="28"/>
        </w:rPr>
        <w:t>. Торговля на фьючерсных рынках ведется активно, поэтому постоянно обнаруживается новая цена на каждый конкретный товар. Эти цены в течении считанных секунд распространяются по всему миру. На бирже практически всегда есть ожидающие покупатели и продавцы (или их представители), поэтому единственным вопросом является цена.</w:t>
      </w:r>
    </w:p>
    <w:p w:rsidR="00F72BF5" w:rsidRDefault="00F72BF5" w:rsidP="00144FE9">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Большинство фьючерсных рынков, обеспечивая альтернативный канал поставки фактического наличного товара, одновременно и предохранительный клапан производителей, которые по каким-то причинам не могут поставить свой товар через традиционные каналы.</w:t>
      </w:r>
    </w:p>
    <w:p w:rsidR="00703F55" w:rsidRPr="00703F55" w:rsidRDefault="00703F55" w:rsidP="00144FE9">
      <w:pPr>
        <w:spacing w:line="360" w:lineRule="auto"/>
        <w:ind w:firstLine="851"/>
        <w:jc w:val="both"/>
        <w:rPr>
          <w:rFonts w:ascii="Times New Roman" w:hAnsi="Times New Roman" w:cs="Times New Roman"/>
          <w:sz w:val="28"/>
          <w:szCs w:val="28"/>
          <w:lang w:val="en-US"/>
        </w:rPr>
      </w:pPr>
    </w:p>
    <w:p w:rsidR="00F72BF5" w:rsidRPr="000B685F" w:rsidRDefault="00F72BF5" w:rsidP="00144FE9">
      <w:pPr>
        <w:spacing w:line="360" w:lineRule="auto"/>
        <w:ind w:firstLine="851"/>
        <w:jc w:val="both"/>
        <w:rPr>
          <w:rFonts w:ascii="Times New Roman" w:hAnsi="Times New Roman" w:cs="Times New Roman"/>
          <w:b/>
          <w:sz w:val="28"/>
          <w:szCs w:val="28"/>
        </w:rPr>
      </w:pPr>
      <w:r w:rsidRPr="000B685F">
        <w:rPr>
          <w:rFonts w:ascii="Times New Roman" w:hAnsi="Times New Roman" w:cs="Times New Roman"/>
          <w:b/>
          <w:sz w:val="28"/>
          <w:szCs w:val="28"/>
        </w:rPr>
        <w:lastRenderedPageBreak/>
        <w:t>Лонг и шорт.</w:t>
      </w:r>
    </w:p>
    <w:p w:rsidR="00F72BF5" w:rsidRPr="000B685F" w:rsidRDefault="0070664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Покупка фьючерсного контракта называется приобретением длинной (лонг) или владением длинной позицией. Владелец длинной фьючерсной позиции может получить поставку реального товара, если продержит фьючерсную позицию до срока поставки. </w:t>
      </w:r>
    </w:p>
    <w:p w:rsidR="00706642" w:rsidRPr="000B685F" w:rsidRDefault="0070664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Правила, регулирующие фьючерсную торговлю, позволяют вам продать фьючерсный контракт прежде, чем вы его купили.в этом случае говорят, что у вас короткий (шорт) фьючерс или короткая позиция. От вас будут ожидать короткую фьючерсную позицию до срока поставки. Чтобы закрыть короткую фьючерсную позицию, вы покупаете на бирже идентичный фьючерсный контракт. Таким образом, вы выходите из рынка.</w:t>
      </w:r>
    </w:p>
    <w:p w:rsidR="001F2940" w:rsidRPr="000B685F" w:rsidRDefault="001F2940"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Продажа фьючерсных контрактов нужна, чтобы установить свою цену продажи, потому что он считает, что рынок движется вниз и он сможет выкупить фьючерсный контракт позднее по более низкой цене. Независимо от того, какая сделка совершена раньше, прибыль или убыток во фьючерсной торговле это разница между ценой покупки и ценой продажи.</w:t>
      </w:r>
    </w:p>
    <w:p w:rsidR="001F2940" w:rsidRPr="000B685F" w:rsidRDefault="001F2940"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Длинные и короткие позиции – это то, что больше всего отличает фьючерсные рынки от фондовых рынков. Большинство инвесторов фондового рынка покупают акции ради дивидендов, надеясь на их переоценку рынком. Только наиболее искушенные инвесторы откроют короткие позиции. Поэтому считается, что каждый, кто имеет какую-либо акцию, может получить от нее какую-то прибыль. </w:t>
      </w:r>
    </w:p>
    <w:p w:rsidR="001F2940" w:rsidRPr="000B685F" w:rsidRDefault="001F2940"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Совсем не так обстоят дела на фьючерсном рынке. Здесь для каждой длинной позиции есть своя короткая позиция. Если вы не наход</w:t>
      </w:r>
      <w:r w:rsidR="00281118" w:rsidRPr="000B685F">
        <w:rPr>
          <w:rFonts w:ascii="Times New Roman" w:hAnsi="Times New Roman" w:cs="Times New Roman"/>
          <w:sz w:val="28"/>
          <w:szCs w:val="28"/>
        </w:rPr>
        <w:t xml:space="preserve">итесь на рынке и решаете купить фьючерсный контракт, то еще один участник рынка должен занять другую сторону контракта и продать его вам. Если вы продаете короткий фьючерсный контракт, кто-то где-то должен купить его у вас. Это единственный путь создания фьючерсного контракта. Поэтому </w:t>
      </w:r>
      <w:r w:rsidR="00281118" w:rsidRPr="000B685F">
        <w:rPr>
          <w:rFonts w:ascii="Times New Roman" w:hAnsi="Times New Roman" w:cs="Times New Roman"/>
          <w:sz w:val="28"/>
          <w:szCs w:val="28"/>
        </w:rPr>
        <w:lastRenderedPageBreak/>
        <w:t>прибыль на одной стороне фьючерсных рынков происходит из чьго-то кармана на другой стороне рынка.</w:t>
      </w:r>
      <w:r w:rsidR="002711A0" w:rsidRPr="000B685F">
        <w:rPr>
          <w:rFonts w:ascii="Times New Roman" w:hAnsi="Times New Roman" w:cs="Times New Roman"/>
          <w:sz w:val="28"/>
          <w:szCs w:val="28"/>
        </w:rPr>
        <w:t xml:space="preserve"> </w:t>
      </w:r>
      <w:r w:rsidR="00703F55">
        <w:rPr>
          <w:rFonts w:ascii="Times New Roman" w:hAnsi="Times New Roman" w:cs="Times New Roman"/>
          <w:sz w:val="28"/>
          <w:szCs w:val="28"/>
          <w:lang w:val="en-US"/>
        </w:rPr>
        <w:t>[7,</w:t>
      </w:r>
      <w:r w:rsidR="002711A0" w:rsidRPr="000B685F">
        <w:rPr>
          <w:rFonts w:ascii="Times New Roman" w:hAnsi="Times New Roman" w:cs="Times New Roman"/>
          <w:sz w:val="28"/>
          <w:szCs w:val="28"/>
        </w:rPr>
        <w:t xml:space="preserve"> с. 3-7</w:t>
      </w:r>
      <w:r w:rsidR="00703F55">
        <w:rPr>
          <w:rFonts w:ascii="Times New Roman" w:hAnsi="Times New Roman" w:cs="Times New Roman"/>
          <w:sz w:val="28"/>
          <w:szCs w:val="28"/>
          <w:lang w:val="en-US"/>
        </w:rPr>
        <w:t>]</w:t>
      </w:r>
      <w:r w:rsidR="002711A0" w:rsidRPr="000B685F">
        <w:rPr>
          <w:rFonts w:ascii="Times New Roman" w:hAnsi="Times New Roman" w:cs="Times New Roman"/>
          <w:sz w:val="28"/>
          <w:szCs w:val="28"/>
        </w:rPr>
        <w:t>.</w:t>
      </w:r>
    </w:p>
    <w:p w:rsidR="00281118" w:rsidRPr="000B685F" w:rsidRDefault="00281118" w:rsidP="00144FE9">
      <w:pPr>
        <w:spacing w:line="360" w:lineRule="auto"/>
        <w:ind w:firstLine="851"/>
        <w:jc w:val="both"/>
        <w:rPr>
          <w:rFonts w:ascii="Times New Roman" w:hAnsi="Times New Roman" w:cs="Times New Roman"/>
          <w:b/>
          <w:sz w:val="28"/>
          <w:szCs w:val="28"/>
        </w:rPr>
      </w:pPr>
      <w:r w:rsidRPr="000B685F">
        <w:rPr>
          <w:rFonts w:ascii="Times New Roman" w:hAnsi="Times New Roman" w:cs="Times New Roman"/>
          <w:b/>
          <w:sz w:val="28"/>
          <w:szCs w:val="28"/>
        </w:rPr>
        <w:t>Цены.</w:t>
      </w:r>
    </w:p>
    <w:p w:rsidR="00281118" w:rsidRPr="000B685F" w:rsidRDefault="00281118"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Согласно базовой модели теории хранения сырьевых активов (Theory of Storage): </w:t>
      </w:r>
    </w:p>
    <w:p w:rsidR="00281118" w:rsidRPr="000B685F" w:rsidRDefault="00281118" w:rsidP="009B537C">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3410248" cy="54292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3410248" cy="542925"/>
                    </a:xfrm>
                    <a:prstGeom prst="rect">
                      <a:avLst/>
                    </a:prstGeom>
                    <a:noFill/>
                    <a:ln w="9525">
                      <a:noFill/>
                      <a:miter lim="800000"/>
                      <a:headEnd/>
                      <a:tailEnd/>
                    </a:ln>
                  </pic:spPr>
                </pic:pic>
              </a:graphicData>
            </a:graphic>
          </wp:inline>
        </w:drawing>
      </w:r>
    </w:p>
    <w:p w:rsidR="00281118" w:rsidRPr="000B685F" w:rsidRDefault="00281118"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где Ft, Т — фьючерсная цена в период t по контракту со сроком исполнения в период Т;</w:t>
      </w:r>
    </w:p>
    <w:p w:rsidR="00281118" w:rsidRPr="000B685F" w:rsidRDefault="00281118"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St — спот-цена сырьевого актива на наличном рынке в период t; </w:t>
      </w:r>
    </w:p>
    <w:p w:rsidR="00281118" w:rsidRPr="000B685F" w:rsidRDefault="00281118"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r(t, T) — процентная ставка в период t для заимствований сроком на (T — t); </w:t>
      </w:r>
    </w:p>
    <w:p w:rsidR="00281118" w:rsidRPr="000B685F" w:rsidRDefault="00281118"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u(t, T) — издержки хранения сырьевого актива в период t сроком на (T — t); </w:t>
      </w:r>
    </w:p>
    <w:p w:rsidR="00281118" w:rsidRPr="000B685F" w:rsidRDefault="00281118"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δ(t, T) — преимущества владения сырьевым активом, "поток благ" от владения самим активом (например, возможность использовать сырье для обеспечения непрерывности производственного процесса). </w:t>
      </w:r>
      <w:r w:rsidR="00703F55" w:rsidRPr="00703F55">
        <w:rPr>
          <w:rFonts w:ascii="Times New Roman" w:hAnsi="Times New Roman" w:cs="Times New Roman"/>
          <w:sz w:val="28"/>
          <w:szCs w:val="28"/>
        </w:rPr>
        <w:t>[16]</w:t>
      </w:r>
      <w:r w:rsidR="00703F55">
        <w:rPr>
          <w:rFonts w:ascii="Times New Roman" w:hAnsi="Times New Roman" w:cs="Times New Roman"/>
          <w:sz w:val="28"/>
          <w:szCs w:val="28"/>
          <w:lang w:val="en-US"/>
        </w:rPr>
        <w:t xml:space="preserve">. </w:t>
      </w:r>
    </w:p>
    <w:p w:rsidR="002711A0" w:rsidRPr="000B685F" w:rsidRDefault="002711A0"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Наличная или спот цена – это цена, по которой фактический товар покупается или продается на рынке в настоящее время.</w:t>
      </w:r>
    </w:p>
    <w:p w:rsidR="002711A0" w:rsidRPr="000B685F" w:rsidRDefault="002711A0"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Фьючерсная цена – это цена, по которой из рук в руки переходят фьючерсные контракты. </w:t>
      </w:r>
      <w:r w:rsidR="00703F55">
        <w:rPr>
          <w:rFonts w:ascii="Times New Roman" w:hAnsi="Times New Roman" w:cs="Times New Roman"/>
          <w:sz w:val="28"/>
          <w:szCs w:val="28"/>
          <w:lang w:val="en-US"/>
        </w:rPr>
        <w:t>[7</w:t>
      </w:r>
      <w:r w:rsidRPr="000B685F">
        <w:rPr>
          <w:rFonts w:ascii="Times New Roman" w:hAnsi="Times New Roman" w:cs="Times New Roman"/>
          <w:sz w:val="28"/>
          <w:szCs w:val="28"/>
        </w:rPr>
        <w:t>, с. 6</w:t>
      </w:r>
      <w:r w:rsidR="00703F55">
        <w:rPr>
          <w:rFonts w:ascii="Times New Roman" w:hAnsi="Times New Roman" w:cs="Times New Roman"/>
          <w:sz w:val="28"/>
          <w:szCs w:val="28"/>
          <w:lang w:val="en-US"/>
        </w:rPr>
        <w:t>]</w:t>
      </w:r>
      <w:r w:rsidRPr="000B685F">
        <w:rPr>
          <w:rFonts w:ascii="Times New Roman" w:hAnsi="Times New Roman" w:cs="Times New Roman"/>
          <w:sz w:val="28"/>
          <w:szCs w:val="28"/>
        </w:rPr>
        <w:t>.</w:t>
      </w:r>
    </w:p>
    <w:p w:rsidR="00186BE0" w:rsidRPr="00703F55" w:rsidRDefault="00F26F6F" w:rsidP="00703F55">
      <w:pPr>
        <w:spacing w:line="360" w:lineRule="auto"/>
        <w:ind w:firstLine="851"/>
        <w:jc w:val="center"/>
        <w:rPr>
          <w:rFonts w:ascii="Times New Roman" w:hAnsi="Times New Roman" w:cs="Times New Roman"/>
          <w:b/>
          <w:sz w:val="28"/>
          <w:szCs w:val="28"/>
          <w:lang w:val="en-US"/>
        </w:rPr>
      </w:pPr>
      <w:r>
        <w:rPr>
          <w:rFonts w:ascii="Times New Roman" w:hAnsi="Times New Roman" w:cs="Times New Roman"/>
          <w:b/>
          <w:sz w:val="28"/>
          <w:szCs w:val="28"/>
        </w:rPr>
        <w:t>2</w:t>
      </w:r>
      <w:r w:rsidR="00186BE0">
        <w:rPr>
          <w:rFonts w:ascii="Times New Roman" w:hAnsi="Times New Roman" w:cs="Times New Roman"/>
          <w:b/>
          <w:sz w:val="28"/>
          <w:szCs w:val="28"/>
        </w:rPr>
        <w:t>.2</w:t>
      </w:r>
      <w:r w:rsidR="00186BE0" w:rsidRPr="00186BE0">
        <w:rPr>
          <w:rFonts w:ascii="Times New Roman" w:hAnsi="Times New Roman" w:cs="Times New Roman"/>
          <w:b/>
          <w:sz w:val="28"/>
          <w:szCs w:val="28"/>
        </w:rPr>
        <w:t>. Торговля фьючерсом на золото</w:t>
      </w:r>
      <w:r w:rsidR="00186BE0">
        <w:rPr>
          <w:rFonts w:ascii="Times New Roman" w:hAnsi="Times New Roman" w:cs="Times New Roman"/>
          <w:b/>
          <w:sz w:val="28"/>
          <w:szCs w:val="28"/>
        </w:rPr>
        <w:t>.</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Рассмотрим более подробно фьючерс на золото.</w:t>
      </w:r>
    </w:p>
    <w:p w:rsidR="00AF6A2D" w:rsidRPr="000B685F" w:rsidRDefault="00AF6A2D"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 Выбор того или иного финансового инструмента связанного с золотом всегда остаётся персональным для каждого инвестора. К тому же инвестиционный доход зависит не только от верно выбранного инструмента, но и от навыков участника рынка. Чтобы более определённо отдать предпочтение какому-либо инструменту, давайте здесь рассмотрим  отличия фьючерса на золото от обыкновенной акции компании, работающей с золотом. </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Любой фьючерсный контракт на золото или на серебро, нефть является соглашением купить определённое количество базисного товара. В случае с фьючерсом на золото покупатель данного соглашения получил бы один слиток золота эквивалентный 100 унциям. </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У большинства трейдеров, покупающих данный фьючерс, нет цели получить по истечению срока контракта наличное золото. Вместо этого они просто торгуют фьючерсом на золото, извлекая прибыль от колебаний цен на него между текущей ценой и ценой на дату истечения срока фьючерсного контракта. Чтобы трейдер таким образом заработал, цена торгуемого им товара должна переместиться в направлении его прогноза. Если участник срочного рынка покупает фьючерс, цена контракта должна вырасти, чтобы он получил доход. Т.е. трейдер покупает фьючерс на золото с надеждой, что продаст его по более высокой цене.</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Фьючерсный контракт позволяет трейдеру в торговле использовать кредитный рычаг, что несёт как повышенный доход, так и такой же убыток. Многие трейдеры именно за такой возможностью приходят на срочную биржу, и часть из них действительно озолотились, но и другая часть потеряли свои деньги. В какой-то степени из-за этого, торговля фьючерсом на золото считается наиболее рискованной в сравнении с прочими вложениями в золото, хотя Вам вовсе не обязательно при торговле золотом на срочной бирже применять левередж.</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 Хорош левередж и тем, что может позволить трейдеру использовать меньшее количество средств при хеджирование фьючерсом на золото позиции в каком-либо другом инструменте.</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Инвестирование в золотые акции</w:t>
      </w:r>
      <w:r w:rsidR="009B537C" w:rsidRPr="000B685F">
        <w:rPr>
          <w:rFonts w:ascii="Times New Roman" w:hAnsi="Times New Roman" w:cs="Times New Roman"/>
          <w:sz w:val="28"/>
          <w:szCs w:val="28"/>
        </w:rPr>
        <w:t>.</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На мировых рынках акций существуют различные золотые акции: от акций компаний, занимающихся исследованиями, разработкой шахт до компаний полного цикла. Можно купить акции молодых компаний с большим потенциалом роста или акции старых и устойчивых золотодобывающих предприятий.</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Оценивая потенциал золотой акции, надо учитывать, что, как правило, её цена не полностью зависит от цен на золото. Возможны случаи, когда акционер получит прибыль от роста акции компании, а покупатель фьючерса нет, и наоборот.</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Например, сегодня цена золота 1200 долларов за унцию, а компания, добывающая золото, уже очень прибыльна при цене золота в 500 долларов за унцию, и потому, если цена золота снизится, пусть, до 900 долларов, она всё равно будет получать не только великолепный доход, но и ещё сверхдоходы.  Также надо отметить то, что у акций золотых компаний в отличие от фьючерса нет даты истечения срока.</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Как коррелируют фьючерс на золото и золотая акция</w:t>
      </w:r>
    </w:p>
    <w:p w:rsidR="00AF6A2D" w:rsidRPr="000B685F" w:rsidRDefault="00AF6A2D" w:rsidP="009B537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Когда мировая экономика вступает в фазу кризиса или испытывает какие-либо значительные проблемы, цена на акции предприятий падает, при этом может происходить падение курса национальных валют. В таких условиях многие инвесторы, чтобы как минимум подстраховаться, начин</w:t>
      </w:r>
      <w:r w:rsidR="009B537C" w:rsidRPr="000B685F">
        <w:rPr>
          <w:rFonts w:ascii="Times New Roman" w:hAnsi="Times New Roman" w:cs="Times New Roman"/>
          <w:sz w:val="28"/>
          <w:szCs w:val="28"/>
        </w:rPr>
        <w:t>ают вкладывать деньги в золото.</w:t>
      </w:r>
    </w:p>
    <w:p w:rsidR="00AF6A2D" w:rsidRPr="000B685F" w:rsidRDefault="00AF6A2D"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Золото начинает расти в цене, и следовательно вместе с ним фьючерс на золото начинает показывать аптренд, т.е. относительно стабильную </w:t>
      </w:r>
      <w:r w:rsidRPr="000B685F">
        <w:rPr>
          <w:rFonts w:ascii="Times New Roman" w:hAnsi="Times New Roman" w:cs="Times New Roman"/>
          <w:sz w:val="28"/>
          <w:szCs w:val="28"/>
        </w:rPr>
        <w:lastRenderedPageBreak/>
        <w:t>динамику роста цены. При этом проблемы золотодобывающих предприятий могут осложняться ростом текущих расходов, к примеру, из-за роста цены на</w:t>
      </w:r>
      <w:r w:rsidR="00EF6226" w:rsidRPr="000B685F">
        <w:rPr>
          <w:rFonts w:ascii="Times New Roman" w:hAnsi="Times New Roman" w:cs="Times New Roman"/>
          <w:sz w:val="28"/>
          <w:szCs w:val="28"/>
        </w:rPr>
        <w:t xml:space="preserve"> нефтепродукты и электроэнергию.</w:t>
      </w:r>
    </w:p>
    <w:p w:rsidR="00AF6A2D" w:rsidRPr="000B685F" w:rsidRDefault="00AF6A2D"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Ниже расположены два графика, по которым можно определить корреляцию между золотом спот (заменит нам цену фьючерса) и акцией одной из добывающих компаний.</w:t>
      </w:r>
    </w:p>
    <w:p w:rsidR="00AF6A2D" w:rsidRPr="000B685F" w:rsidRDefault="00AF6A2D" w:rsidP="00EF6226">
      <w:pPr>
        <w:spacing w:line="360" w:lineRule="auto"/>
        <w:ind w:firstLine="851"/>
        <w:jc w:val="right"/>
        <w:rPr>
          <w:rFonts w:ascii="Times New Roman" w:hAnsi="Times New Roman" w:cs="Times New Roman"/>
          <w:sz w:val="28"/>
          <w:szCs w:val="28"/>
        </w:rPr>
      </w:pPr>
      <w:r w:rsidRPr="000B685F">
        <w:rPr>
          <w:rFonts w:ascii="Times New Roman" w:hAnsi="Times New Roman" w:cs="Times New Roman"/>
          <w:sz w:val="28"/>
          <w:szCs w:val="28"/>
        </w:rPr>
        <w:t xml:space="preserve"> График</w:t>
      </w:r>
      <w:r w:rsidR="00EF6226" w:rsidRPr="000B685F">
        <w:rPr>
          <w:rFonts w:ascii="Times New Roman" w:hAnsi="Times New Roman" w:cs="Times New Roman"/>
          <w:sz w:val="28"/>
          <w:szCs w:val="28"/>
        </w:rPr>
        <w:t xml:space="preserve"> 1</w:t>
      </w:r>
      <w:r w:rsidRPr="000B685F">
        <w:rPr>
          <w:rFonts w:ascii="Times New Roman" w:hAnsi="Times New Roman" w:cs="Times New Roman"/>
          <w:sz w:val="28"/>
          <w:szCs w:val="28"/>
        </w:rPr>
        <w:t>. Цена золота spot (фьючерс)</w:t>
      </w:r>
    </w:p>
    <w:p w:rsidR="00AF6A2D" w:rsidRPr="00703F55" w:rsidRDefault="00AF6A2D" w:rsidP="00703F55">
      <w:pPr>
        <w:spacing w:line="360" w:lineRule="auto"/>
        <w:ind w:firstLine="851"/>
        <w:jc w:val="center"/>
        <w:rPr>
          <w:rFonts w:ascii="Times New Roman" w:hAnsi="Times New Roman" w:cs="Times New Roman"/>
          <w:sz w:val="28"/>
          <w:szCs w:val="28"/>
          <w:lang w:val="en-US"/>
        </w:rPr>
      </w:pPr>
      <w:r w:rsidRPr="000B685F">
        <w:rPr>
          <w:rFonts w:ascii="Times New Roman" w:hAnsi="Times New Roman" w:cs="Times New Roman"/>
          <w:noProof/>
          <w:sz w:val="28"/>
          <w:szCs w:val="28"/>
          <w:lang w:eastAsia="ru-RU"/>
        </w:rPr>
        <w:drawing>
          <wp:inline distT="0" distB="0" distL="0" distR="0">
            <wp:extent cx="3990975" cy="2615445"/>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srcRect l="16194" t="17179" r="17745" b="13590"/>
                    <a:stretch>
                      <a:fillRect/>
                    </a:stretch>
                  </pic:blipFill>
                  <pic:spPr bwMode="auto">
                    <a:xfrm>
                      <a:off x="0" y="0"/>
                      <a:ext cx="3990975" cy="2615445"/>
                    </a:xfrm>
                    <a:prstGeom prst="rect">
                      <a:avLst/>
                    </a:prstGeom>
                    <a:noFill/>
                    <a:ln w="9525">
                      <a:noFill/>
                      <a:miter lim="800000"/>
                      <a:headEnd/>
                      <a:tailEnd/>
                    </a:ln>
                  </pic:spPr>
                </pic:pic>
              </a:graphicData>
            </a:graphic>
          </wp:inline>
        </w:drawing>
      </w:r>
    </w:p>
    <w:p w:rsidR="00AF6A2D" w:rsidRPr="000B685F" w:rsidRDefault="00AF6A2D" w:rsidP="00703F55">
      <w:pPr>
        <w:spacing w:line="360" w:lineRule="auto"/>
        <w:ind w:firstLine="851"/>
        <w:jc w:val="right"/>
        <w:rPr>
          <w:rFonts w:ascii="Times New Roman" w:hAnsi="Times New Roman" w:cs="Times New Roman"/>
          <w:noProof/>
          <w:sz w:val="28"/>
          <w:szCs w:val="28"/>
          <w:lang w:eastAsia="ru-RU"/>
        </w:rPr>
      </w:pPr>
      <w:r w:rsidRPr="000B685F">
        <w:rPr>
          <w:rFonts w:ascii="Times New Roman" w:hAnsi="Times New Roman" w:cs="Times New Roman"/>
          <w:sz w:val="28"/>
          <w:szCs w:val="28"/>
        </w:rPr>
        <w:t xml:space="preserve"> График</w:t>
      </w:r>
      <w:r w:rsidR="00EF6226" w:rsidRPr="000B685F">
        <w:rPr>
          <w:rFonts w:ascii="Times New Roman" w:hAnsi="Times New Roman" w:cs="Times New Roman"/>
          <w:sz w:val="28"/>
          <w:szCs w:val="28"/>
        </w:rPr>
        <w:t xml:space="preserve"> 2</w:t>
      </w:r>
      <w:r w:rsidRPr="000B685F">
        <w:rPr>
          <w:rFonts w:ascii="Times New Roman" w:hAnsi="Times New Roman" w:cs="Times New Roman"/>
          <w:sz w:val="28"/>
          <w:szCs w:val="28"/>
        </w:rPr>
        <w:t>. Цена  золотой акции компани</w:t>
      </w:r>
      <w:r w:rsidR="00EF6226" w:rsidRPr="000B685F">
        <w:rPr>
          <w:rFonts w:ascii="Times New Roman" w:hAnsi="Times New Roman" w:cs="Times New Roman"/>
          <w:sz w:val="28"/>
          <w:szCs w:val="28"/>
        </w:rPr>
        <w:t>и Freeport McMoRan B Gold (FCX).</w:t>
      </w:r>
    </w:p>
    <w:p w:rsidR="00EF6226" w:rsidRPr="000B685F" w:rsidRDefault="00EF6226" w:rsidP="00EF6226">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3895725" cy="2590800"/>
            <wp:effectExtent l="19050" t="0" r="9525" b="0"/>
            <wp:docPr id="2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srcRect l="16034" t="20769" r="18386" b="9487"/>
                    <a:stretch>
                      <a:fillRect/>
                    </a:stretch>
                  </pic:blipFill>
                  <pic:spPr bwMode="auto">
                    <a:xfrm>
                      <a:off x="0" y="0"/>
                      <a:ext cx="3895725" cy="2590800"/>
                    </a:xfrm>
                    <a:prstGeom prst="rect">
                      <a:avLst/>
                    </a:prstGeom>
                    <a:noFill/>
                    <a:ln w="9525">
                      <a:noFill/>
                      <a:miter lim="800000"/>
                      <a:headEnd/>
                      <a:tailEnd/>
                    </a:ln>
                  </pic:spPr>
                </pic:pic>
              </a:graphicData>
            </a:graphic>
          </wp:inline>
        </w:drawing>
      </w:r>
    </w:p>
    <w:p w:rsidR="00E401DA" w:rsidRPr="00703F55" w:rsidRDefault="00703F55" w:rsidP="00144FE9">
      <w:pPr>
        <w:spacing w:line="360" w:lineRule="auto"/>
        <w:ind w:firstLine="851"/>
        <w:jc w:val="both"/>
        <w:rPr>
          <w:rFonts w:ascii="Times New Roman" w:hAnsi="Times New Roman" w:cs="Times New Roman"/>
          <w:sz w:val="28"/>
          <w:szCs w:val="28"/>
          <w:lang w:val="en-US"/>
        </w:rPr>
      </w:pPr>
      <w:r>
        <w:rPr>
          <w:rFonts w:ascii="Times New Roman" w:hAnsi="Times New Roman" w:cs="Times New Roman"/>
          <w:sz w:val="28"/>
          <w:szCs w:val="28"/>
          <w:lang w:val="en-US"/>
        </w:rPr>
        <w:t>[19].</w:t>
      </w:r>
    </w:p>
    <w:p w:rsidR="000C57B2" w:rsidRPr="000B685F" w:rsidRDefault="002711A0"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noProof/>
          <w:sz w:val="28"/>
          <w:szCs w:val="28"/>
          <w:lang w:eastAsia="ru-RU"/>
        </w:rPr>
        <w:lastRenderedPageBreak/>
        <w:drawing>
          <wp:inline distT="0" distB="0" distL="0" distR="0">
            <wp:extent cx="4800600" cy="22860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l="16996" t="30000" r="2191" b="8462"/>
                    <a:stretch>
                      <a:fillRect/>
                    </a:stretch>
                  </pic:blipFill>
                  <pic:spPr bwMode="auto">
                    <a:xfrm>
                      <a:off x="0" y="0"/>
                      <a:ext cx="4800600" cy="2286000"/>
                    </a:xfrm>
                    <a:prstGeom prst="rect">
                      <a:avLst/>
                    </a:prstGeom>
                    <a:noFill/>
                    <a:ln w="9525">
                      <a:noFill/>
                      <a:miter lim="800000"/>
                      <a:headEnd/>
                      <a:tailEnd/>
                    </a:ln>
                  </pic:spPr>
                </pic:pic>
              </a:graphicData>
            </a:graphic>
          </wp:inline>
        </w:drawing>
      </w:r>
    </w:p>
    <w:p w:rsidR="00B70575" w:rsidRDefault="00EF6226"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Рис. 8</w:t>
      </w:r>
      <w:r w:rsidR="002711A0" w:rsidRPr="000B685F">
        <w:rPr>
          <w:rFonts w:ascii="Times New Roman" w:hAnsi="Times New Roman" w:cs="Times New Roman"/>
          <w:sz w:val="28"/>
          <w:szCs w:val="28"/>
        </w:rPr>
        <w:t xml:space="preserve">. Зависимость между фьючерсной ценой и ценой спот от близости сроков поставки: а) фьючерсная цена выше цены спот; б) </w:t>
      </w:r>
      <w:r w:rsidR="00005B4B" w:rsidRPr="000B685F">
        <w:rPr>
          <w:rFonts w:ascii="Times New Roman" w:hAnsi="Times New Roman" w:cs="Times New Roman"/>
          <w:sz w:val="28"/>
          <w:szCs w:val="28"/>
        </w:rPr>
        <w:t xml:space="preserve">фьючерсная цена ниже цены спот. </w:t>
      </w:r>
      <w:r w:rsidR="009D3A6A">
        <w:rPr>
          <w:rFonts w:ascii="Times New Roman" w:hAnsi="Times New Roman" w:cs="Times New Roman"/>
          <w:sz w:val="28"/>
          <w:szCs w:val="28"/>
          <w:lang w:val="en-US"/>
        </w:rPr>
        <w:t>[2</w:t>
      </w:r>
      <w:r w:rsidR="00005B4B" w:rsidRPr="000B685F">
        <w:rPr>
          <w:rFonts w:ascii="Times New Roman" w:hAnsi="Times New Roman" w:cs="Times New Roman"/>
          <w:sz w:val="28"/>
          <w:szCs w:val="28"/>
        </w:rPr>
        <w:t>, с. 70</w:t>
      </w:r>
      <w:r w:rsidR="009D3A6A">
        <w:rPr>
          <w:rFonts w:ascii="Times New Roman" w:hAnsi="Times New Roman" w:cs="Times New Roman"/>
          <w:sz w:val="28"/>
          <w:szCs w:val="28"/>
          <w:lang w:val="en-US"/>
        </w:rPr>
        <w:t>]</w:t>
      </w:r>
      <w:r w:rsidR="00005B4B" w:rsidRPr="000B685F">
        <w:rPr>
          <w:rFonts w:ascii="Times New Roman" w:hAnsi="Times New Roman" w:cs="Times New Roman"/>
          <w:sz w:val="28"/>
          <w:szCs w:val="28"/>
        </w:rPr>
        <w:t>.</w:t>
      </w:r>
    </w:p>
    <w:p w:rsidR="00005B4B" w:rsidRPr="000B685F" w:rsidRDefault="00005B4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Процентные фьючерсы — фьючерсные контракты, основанные на долговых ценных бумагах. На американском рынке самыми распространенными процентными фьючерсами являются фьючерсы на векселя, а также средне и долгосрочные облигации Казначейства США, 30дневные процентные ставки.</w:t>
      </w:r>
    </w:p>
    <w:p w:rsidR="00005B4B" w:rsidRPr="000B685F" w:rsidRDefault="00005B4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Цена на фьючерс, базис которого составляет краткосрочный процент, определяется следующим образом. Зафиксированная в контракте процентная ставка — 100. Масштаб движения цены контракта — базовый пункт (тик), равный 0,01%. Каждый базовый пункт по существующим типам контрактов имеет одну и ту же абсолютную стоимостную величину:</w:t>
      </w:r>
    </w:p>
    <w:p w:rsidR="00005B4B" w:rsidRPr="000B685F" w:rsidRDefault="00005B4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Ибп = (Бп ' Нк • Ск) : 12,</w:t>
      </w:r>
    </w:p>
    <w:p w:rsidR="00005B4B" w:rsidRPr="000B685F" w:rsidRDefault="00005B4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где Цбп — стоимостная оценка базового пункта;</w:t>
      </w:r>
    </w:p>
    <w:p w:rsidR="00005B4B" w:rsidRPr="000B685F" w:rsidRDefault="00005B4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Бп — базовый пункт (тик; равен 0,0001);</w:t>
      </w:r>
    </w:p>
    <w:p w:rsidR="00005B4B" w:rsidRPr="000B685F" w:rsidRDefault="00005B4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Нк — стандартный номинал контракта;</w:t>
      </w:r>
    </w:p>
    <w:p w:rsidR="00005B4B" w:rsidRPr="000B685F" w:rsidRDefault="00005B4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Ск —• стандартный срок исполнения контракта (в месяцах).</w:t>
      </w:r>
    </w:p>
    <w:p w:rsidR="00005B4B" w:rsidRPr="000B685F" w:rsidRDefault="00005B4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В тех фьючерсах, базис которых составляет долгосрочная процентная ставка, цена определяется по определенному правилу. Величина процента, сложившегося на рынке наличных сделок, — 100.</w:t>
      </w:r>
    </w:p>
    <w:p w:rsidR="003C3DA3" w:rsidRPr="000B685F" w:rsidRDefault="00005B4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Специфика валютных фьючерсов проявляется в том, что они, как и форвардные контракты, фиксируют стоимость определенной валюты до ее поставки в определенный в контракте срок в будущем. Но в отличие от форвардных фьючерсные контракты стандартизированы и торгуются на биржевом рынке.</w:t>
      </w:r>
      <w:r w:rsidR="00C509CC" w:rsidRPr="000B685F">
        <w:rPr>
          <w:rFonts w:ascii="Times New Roman" w:hAnsi="Times New Roman" w:cs="Times New Roman"/>
          <w:sz w:val="28"/>
          <w:szCs w:val="28"/>
        </w:rPr>
        <w:t xml:space="preserve"> Е.Ф. Жуков. Рынок ценных бумаг, 2009 3.2. Форварды и фьючерсы</w:t>
      </w:r>
    </w:p>
    <w:p w:rsidR="00C509CC" w:rsidRPr="00186BE0" w:rsidRDefault="00F26F6F" w:rsidP="009D3A6A">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t>2</w:t>
      </w:r>
      <w:r w:rsidR="00186BE0" w:rsidRPr="00186BE0">
        <w:rPr>
          <w:rFonts w:ascii="Times New Roman" w:hAnsi="Times New Roman" w:cs="Times New Roman"/>
          <w:b/>
          <w:sz w:val="28"/>
          <w:szCs w:val="28"/>
        </w:rPr>
        <w:t xml:space="preserve">.3. </w:t>
      </w:r>
      <w:r w:rsidR="00C509CC" w:rsidRPr="00186BE0">
        <w:rPr>
          <w:rFonts w:ascii="Times New Roman" w:hAnsi="Times New Roman" w:cs="Times New Roman"/>
          <w:b/>
          <w:sz w:val="28"/>
          <w:szCs w:val="28"/>
        </w:rPr>
        <w:t>Фьючерсный контракт</w:t>
      </w:r>
      <w:r w:rsidR="00EF6226" w:rsidRPr="00186BE0">
        <w:rPr>
          <w:rFonts w:ascii="Times New Roman" w:hAnsi="Times New Roman" w:cs="Times New Roman"/>
          <w:b/>
          <w:sz w:val="28"/>
          <w:szCs w:val="28"/>
        </w:rPr>
        <w:t>.</w:t>
      </w:r>
    </w:p>
    <w:p w:rsidR="00C509CC" w:rsidRPr="009D3A6A" w:rsidRDefault="00C509CC" w:rsidP="009D3A6A">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Фьючерсный контракт имеет дату истечения (3, 6 месяцев), при наступлении которой владелец этого контракта обязан выплатить указанную в договоре цену и стать владельцем определенного товара. Но в реальности большинство трейдеров являются владельцами фьючерсных контрактов лишь в течении несколько часов или даже нескольких минут. </w:t>
      </w:r>
    </w:p>
    <w:p w:rsidR="00C509CC" w:rsidRPr="000B685F" w:rsidRDefault="00C509CC"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Дата истечения фьючерсного контракта может довольно значительно изменяться от товара к товару. Для реализации своих тактических и стратегических целей, трейдеры принимают решение о выборе фьючерсного контракта на тот или иной вид товара с наиболее подходящей датой исполнения. </w:t>
      </w:r>
    </w:p>
    <w:p w:rsidR="00C509CC" w:rsidRPr="000B685F" w:rsidRDefault="00C509CC"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Например, сегодня 30-е июля и вы полагаете что зерно будет расти в цене до середины сентября. Для зерна существуют спецификации контрактов на: март, май, июль, сентябрь, декабрь. Так как сейчас конец июля и эти контракты уже истекли, то вы, вероятно, выберете для торговли сентябрьские либо декабрьские фьючерсы (futures). </w:t>
      </w:r>
    </w:p>
    <w:p w:rsidR="00C509CC" w:rsidRPr="000B685F" w:rsidRDefault="00C509CC"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Самый ближайший к дате истечения фьючерсный контракт является наиболее ликвидным. Это значит, что цена на этот актив максимально </w:t>
      </w:r>
      <w:r w:rsidRPr="000B685F">
        <w:rPr>
          <w:rFonts w:ascii="Times New Roman" w:hAnsi="Times New Roman" w:cs="Times New Roman"/>
          <w:sz w:val="28"/>
          <w:szCs w:val="28"/>
        </w:rPr>
        <w:lastRenderedPageBreak/>
        <w:t xml:space="preserve">приближена к реальной и меньше вероятность сильных скачков цены. Но если вы полагаете, что цена на зерно будет расти до октября, то вы можете выбрать более дальний фьючерсный контракт (например, декабрь) - так как контракта на октябрь не существует. </w:t>
      </w:r>
    </w:p>
    <w:p w:rsidR="00C509CC" w:rsidRPr="000B685F" w:rsidRDefault="00C509CC"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Вы можете торговать любым количеством контрактов, если, конечно, найдете контрагентов для совершения обратной сделки. Многие крупные инвесторы, трейдеры, банки, компании проводят операции с сотнями фьючерсных контрактов одновременно. Американские фьючерсы более ликвидны. Например, фьючерсы на американские индексы (например S&amp;P 500, NASDAQ)  более ликвидны чем фьючерс на испанский индекс IBEX 35.</w:t>
      </w:r>
    </w:p>
    <w:p w:rsidR="00C509CC" w:rsidRPr="000B685F" w:rsidRDefault="00C509CC"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Фьючерсные контракты стандартизированы биржей, которая довольно строго устанавливает количество и качество указанного в них товара. К примеру: 1 фьючерсный контракт на свиные туши (PB) оговаривает поставку 40000 фунтов свиных туш определенного размера; фьючерс на золото (GC) оговаривает поставку 100 тройских унций золота не ниже 995 пробы; фьючерс на сырую нефть (фьючерс на нефть) оговаривает поставку 1000 баррелей сырой нефть определенного качества, фьючерс на доллар - 125.000 единиц, и т.д.  Котировки фьючерсов однозначны и едины для всего мира.</w:t>
      </w:r>
    </w:p>
    <w:p w:rsidR="00C509CC" w:rsidRPr="009D3A6A" w:rsidRDefault="00C509CC" w:rsidP="00144FE9">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Некоторые виды фьючерсов не подразумевают под собой физическую поставку товара либо ценных бумаг. Например, фьючерс на индекс РТС (индексы, входящие состав индекса РТС) используется трейдерами не только для спекуляций на изменении значений, но и для хеджирования акций, сходящих в состав индекса. </w:t>
      </w:r>
      <w:r w:rsidR="009D3A6A" w:rsidRPr="009D3A6A">
        <w:rPr>
          <w:rFonts w:ascii="Times New Roman" w:hAnsi="Times New Roman" w:cs="Times New Roman"/>
          <w:sz w:val="28"/>
          <w:szCs w:val="28"/>
        </w:rPr>
        <w:t>[20]</w:t>
      </w:r>
      <w:r w:rsidR="009D3A6A">
        <w:rPr>
          <w:rFonts w:ascii="Times New Roman" w:hAnsi="Times New Roman" w:cs="Times New Roman"/>
          <w:sz w:val="28"/>
          <w:szCs w:val="28"/>
          <w:lang w:val="en-US"/>
        </w:rPr>
        <w:t>.</w:t>
      </w:r>
    </w:p>
    <w:p w:rsidR="00C509CC" w:rsidRPr="000B685F" w:rsidRDefault="00C509CC"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Финансовыми фьючерсами называются фьючерсы, основанные на специфических финансовых инструментах, таких как краткосрочные и долгосрочные казначейские обязательства, депозиты, валюта и индексные показатели фондовых бирж. Они являются соглашением на покупку или </w:t>
      </w:r>
      <w:r w:rsidRPr="000B685F">
        <w:rPr>
          <w:rFonts w:ascii="Times New Roman" w:hAnsi="Times New Roman" w:cs="Times New Roman"/>
          <w:sz w:val="28"/>
          <w:szCs w:val="28"/>
        </w:rPr>
        <w:lastRenderedPageBreak/>
        <w:t xml:space="preserve">продажу стандартной величины финансового инструмента в будущий срок по цене соглашения. </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Финансовый фьючерс характеризуется следующими параметрами: </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Ft - текущей фьючерсной ценой;</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T - сроком до дня поставки по контракту;</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M - размером контракта или единицей торговли;</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Margint - размером вариационной маржи;</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Valuet - текущей стоимостью контракта.</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Вместо или наряду с единицей торговли M могут задаваться два стандартных параметра: </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Pmin - размер отметки или минимальная флуктуация цены;</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Ptick - стоимость отметки или шаг цены.</w:t>
      </w:r>
    </w:p>
    <w:p w:rsidR="00C509CC" w:rsidRPr="000B685F" w:rsidRDefault="00C509CC"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Финансовые фьючерсы выполняют две основные функции: позволяют инвесторам застраховаться от риска, связанного с неблагоприятными изменениями процентных ставок или курсов валют и ценных бумаг на рынке, и дают возможность биржевым спекулянтам извлекать из этого прибыль. Биржевых спекулянтов фьючерсный рынок привлекает своим принципом "системы рычага", который позволяет им выгодно использовать колебания цен на большое количество продаваемого базисного актива при незначительных расходах, составляющих начальную маржу. </w:t>
      </w:r>
    </w:p>
    <w:p w:rsidR="00C509CC" w:rsidRPr="000B685F" w:rsidRDefault="00C509C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Физическая поставка базисного актива у большинства финансовых фьючерсов либо вообще не предусмотрена, либо осуществляется крайне редко, а производится расчет наличными. Однако процесс поставки является составной частью каждого контракта и его спецификации, обеспечивая </w:t>
      </w:r>
      <w:r w:rsidRPr="000B685F">
        <w:rPr>
          <w:rFonts w:ascii="Times New Roman" w:hAnsi="Times New Roman" w:cs="Times New Roman"/>
          <w:sz w:val="28"/>
          <w:szCs w:val="28"/>
        </w:rPr>
        <w:lastRenderedPageBreak/>
        <w:t>механизм схождения наличных и фьючерсных цен по мере приближения дня поставки. Фьючерсные цены определяются в конкурентной борьбе в операционном зале биржи открытым выкриком. Это означает, что каждый потенциальный покупатель имеет равные возможности принятия предложения на продажу или наоборот. При заключении фьючерсного контракта фьючерсная цена может лежать выше или ниже наличной цены базисного актива или значения индекса, но к моменту поставки фьючерсная цена должна равняться наличной цене, иначе возникают возможности арбитража между рынком базисного актива и фьючерсным рынком. Разница между фьючерсной и наличной ценой базисного актива финансового фьючерса называется базисом. Базис может быть как положительным, так и отрицательным. Поскольку на момент истечения контракта фьючерсная цена и спот-цена базисного актива должны совпадать, то базис на день поставки будет всегда равен нулю.</w:t>
      </w:r>
    </w:p>
    <w:p w:rsidR="00C509CC" w:rsidRPr="00186BE0" w:rsidRDefault="00F26F6F" w:rsidP="009D3A6A">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t>2</w:t>
      </w:r>
      <w:r w:rsidR="00186BE0" w:rsidRPr="00186BE0">
        <w:rPr>
          <w:rFonts w:ascii="Times New Roman" w:hAnsi="Times New Roman" w:cs="Times New Roman"/>
          <w:b/>
          <w:sz w:val="28"/>
          <w:szCs w:val="28"/>
        </w:rPr>
        <w:t xml:space="preserve">.4. </w:t>
      </w:r>
      <w:r w:rsidR="00C509CC" w:rsidRPr="00186BE0">
        <w:rPr>
          <w:rFonts w:ascii="Times New Roman" w:hAnsi="Times New Roman" w:cs="Times New Roman"/>
          <w:b/>
          <w:sz w:val="28"/>
          <w:szCs w:val="28"/>
        </w:rPr>
        <w:t>Маржа</w:t>
      </w:r>
      <w:r w:rsidR="00186BE0" w:rsidRPr="00186BE0">
        <w:rPr>
          <w:rFonts w:ascii="Times New Roman" w:hAnsi="Times New Roman" w:cs="Times New Roman"/>
          <w:b/>
          <w:sz w:val="28"/>
          <w:szCs w:val="28"/>
        </w:rPr>
        <w:t>.</w:t>
      </w:r>
    </w:p>
    <w:p w:rsidR="00C509CC" w:rsidRPr="000B685F" w:rsidRDefault="00C509CC"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Наличие открытых позиций требует от расчетных фирм представления финансовых гарантий исполнения соответствующих контрактов в виде маржи. Под маржей понимается предварительный гарантийный взнос, который клиент переводит на счет брокера или брокерской конторы. Маржа обязательно вносится участниками торговли финансовыми фьючерсами с обеих сторон. В качестве залога могут использоваться деньги в твердой валюте, депозитные сертификаты, акции, облигации. </w:t>
      </w:r>
    </w:p>
    <w:p w:rsidR="00C509CC" w:rsidRPr="009D3A6A" w:rsidRDefault="00C509CC" w:rsidP="009D3A6A">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Применяются следующие виды маржи: начальная, дополнительная и вариационная. Начальная маржа вносится за каждую открытую позицию и меняется в зависимости от изменчивости цен на базисные активы, но обычно она составляет не более 10% от стоимости базисного актива, описанного в контракте. Начальная маржа по своей природе является скорее инструментом, гарантирующим точное исполнение контракта, чем платежом </w:t>
      </w:r>
      <w:r w:rsidRPr="000B685F">
        <w:rPr>
          <w:rFonts w:ascii="Times New Roman" w:hAnsi="Times New Roman" w:cs="Times New Roman"/>
          <w:sz w:val="28"/>
          <w:szCs w:val="28"/>
        </w:rPr>
        <w:lastRenderedPageBreak/>
        <w:t xml:space="preserve">за продаваемый актив. Дополнительная маржа может быть затребована в случае резкого колебания цен на фьючерсном рынке, которое может дестабилизировать систему гарантий. Вариационная маржа исчисляется ежедневно по итогам торговой сессии для каждой открытой позиции клиента по заданным формулам. Для открытой позиции продавца вариационная маржа равна разности между стоимостью контракта по цене открытия данной позиции и стоимостью контракта по котировочной цене данной торговой сессии. Для открытой позиции покупателя вариационная маржа равна разности между стоимостью контракта по котировочной цене данной торговой сессии и стоимостью контракта по цене открытия данной позиции. Вариационная маржа увеличивает или уменьшает требуемую сумму залоговых средств и является потенциальным выигрышем или проигрышем клиента. Если вариационная маржа отрицательна, то она увеличивает требуемую сумму залоговых средств, если положительна - то уменьшает требуемую сумму залоговых средств. </w:t>
      </w:r>
    </w:p>
    <w:p w:rsidR="003C3DA3" w:rsidRPr="00F26F6F" w:rsidRDefault="00F26F6F" w:rsidP="00F26F6F">
      <w:pPr>
        <w:spacing w:line="360" w:lineRule="auto"/>
        <w:ind w:firstLine="851"/>
        <w:jc w:val="center"/>
        <w:rPr>
          <w:rFonts w:ascii="Times New Roman" w:hAnsi="Times New Roman" w:cs="Times New Roman"/>
          <w:b/>
          <w:sz w:val="28"/>
          <w:szCs w:val="28"/>
        </w:rPr>
      </w:pPr>
      <w:r w:rsidRPr="00F26F6F">
        <w:rPr>
          <w:rFonts w:ascii="Times New Roman" w:hAnsi="Times New Roman" w:cs="Times New Roman"/>
          <w:b/>
          <w:sz w:val="28"/>
          <w:szCs w:val="28"/>
        </w:rPr>
        <w:t xml:space="preserve">2.5. </w:t>
      </w:r>
      <w:r w:rsidR="008109A2" w:rsidRPr="00F26F6F">
        <w:rPr>
          <w:rFonts w:ascii="Times New Roman" w:hAnsi="Times New Roman" w:cs="Times New Roman"/>
          <w:b/>
          <w:sz w:val="28"/>
          <w:szCs w:val="28"/>
        </w:rPr>
        <w:t>Виды фьючерсов.</w:t>
      </w:r>
    </w:p>
    <w:p w:rsidR="008109A2"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Индексные фьючерсы</w:t>
      </w:r>
    </w:p>
    <w:p w:rsidR="008109A2" w:rsidRPr="000B685F" w:rsidRDefault="008109A2"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Потери от изменения цен на рынке акций могут понести не только держатели акций, поскольку любое падение цен акций на рынке обесценивает их собственные вклады, но и будущие акционеры, для которых любой кратковременный подъем стоимости акций будет невыгодным. Такие инвесторы могут застраховаться от потерь из-за возможных флуктуаций цен на рынке акций, покупая и продавая фьючерсные контракты на акционный индекс. Индексные фьючерсы не предусматривают никакой физической поставки, и расчет производится только наличными. Контракты, открытые на последний день торговли, автоматически закрываются совершением оффсетной сделки. Котировка фьючерсной цены проводится в пунктах индекса. Расчетная цена поставки на CBOE и LIFFE основана на осредненном значении 21 индекса между 10.10 и 10.30 в последний день </w:t>
      </w:r>
      <w:r w:rsidRPr="000B685F">
        <w:rPr>
          <w:rFonts w:ascii="Times New Roman" w:hAnsi="Times New Roman" w:cs="Times New Roman"/>
          <w:sz w:val="28"/>
          <w:szCs w:val="28"/>
        </w:rPr>
        <w:lastRenderedPageBreak/>
        <w:t xml:space="preserve">торговли фьючерсным контрактом. Индексные фьючерсы базируются на акционных индексах, таких как Standard &amp; Poor's (S&amp;P 500) или индекс Financial Times (FT-SE 100). </w:t>
      </w:r>
    </w:p>
    <w:p w:rsidR="008109A2" w:rsidRPr="000B685F" w:rsidRDefault="008109A2"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Техника операций с индексными фьючерсами предельно проста: значение индекса умножается на множитель, указанный в спецификации контракта, что составляет один контракт, который можно купить или продать. Для бирж в США множитель обычно равен 100 или 500 долларов. </w:t>
      </w:r>
    </w:p>
    <w:p w:rsidR="008109A2" w:rsidRPr="009D3A6A"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Валютные фьючерсы</w:t>
      </w:r>
      <w:r w:rsidR="009D3A6A" w:rsidRPr="009D3A6A">
        <w:rPr>
          <w:rFonts w:ascii="Times New Roman" w:hAnsi="Times New Roman" w:cs="Times New Roman"/>
          <w:sz w:val="28"/>
          <w:szCs w:val="28"/>
        </w:rPr>
        <w:t>.</w:t>
      </w:r>
    </w:p>
    <w:p w:rsidR="008109A2" w:rsidRPr="000B685F" w:rsidRDefault="008109A2"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Валютным фьючерсом называется контракт на будущий обмен определенного количества одной валюты на другую по заранее определенному курсу. На фьючерсных биржах мира обычно используется прямое котирование курсов валют, при котором указывается количество национальной валюты, необходимое для покупки единицы иностранной валюты. В валютных фьючерсах, котируемых на биржах США, фьючерсные цены отражают долларовую стоимость единицы базисной валюты. Цена покупки валютного фьючерсного контракта определяется главным образом форвардным курсом базисной валюты. </w:t>
      </w:r>
    </w:p>
    <w:p w:rsidR="008109A2"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Громадное большинство валютных фьючерсов обращается до даты поставки, т.е. сделки на покупку заменяются сделками на продажу равной суммы и наоборот, закрывая таким образом открытые позиции и избегая физической поставки валюты. При торговле валютными фьючерсами важно предвидеть изменение курса базисной валюты в будущем и постоянно следить за изменением курса в течение всего срока действия фьючерса, а уловив нежелательную тенденцию, своевременно избавиться от контракта. Спекулянты закрывают позиции, когда они либо достигли прибыли, либо принимают решение об уменьшении убытков. </w:t>
      </w:r>
    </w:p>
    <w:p w:rsidR="008109A2"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Краткосрочные процентные фьючерсы</w:t>
      </w:r>
      <w:r w:rsidR="00EF6226" w:rsidRPr="000B685F">
        <w:rPr>
          <w:rFonts w:ascii="Times New Roman" w:hAnsi="Times New Roman" w:cs="Times New Roman"/>
          <w:sz w:val="28"/>
          <w:szCs w:val="28"/>
        </w:rPr>
        <w:t>.</w:t>
      </w:r>
    </w:p>
    <w:p w:rsidR="008109A2" w:rsidRPr="009D3A6A" w:rsidRDefault="008109A2" w:rsidP="009D3A6A">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lastRenderedPageBreak/>
        <w:t xml:space="preserve">Краткосрочные процентные фьючерсы, использующие в качестве базисного актива банковские срочные депозиты, выглядят необычными с той точки зрения, что соответствующие депозитные сертификаты не могут быть куплены за наличные деньги. Фьючерсные контракты по срочным депозитам не базируются на депозитах, которые уже существуют во время заключения фьючерсной сделки. Скорее, приобретение фьючерсного контракта предусматривает обязательство по созданию наличного депозита на срок поставки фьючерса с зафиксированной в контракте ставкой процента, если фьючерсная позиция не будет закрыта оффсетной сделкой до срока истечения контракта. В результате невозможно установить связь цен фьючерсных контрактов с текущими процентными ставками путем учета затрат поддержания контракта. Для установления зависимости фьючерсных цен и текущих депозитных процентных ставок используется комбинация займов и депозитов на наличном рынке с различными сроками. </w:t>
      </w:r>
    </w:p>
    <w:p w:rsidR="008109A2" w:rsidRPr="000B685F" w:rsidRDefault="008109A2" w:rsidP="00EF6226">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Фьючерсный контракт на казначейский вексель предусматривает своевременную поставку принимаемого банком вновь эмитированного векселя. Если казначей фонда планирует в будущем занять некоторую сумму денег и опасается возможного роста банковских процентов, то он продает фьючерсные контракты на банковские векселя по сегодняшнему курсу. Кредитор, желающий установить доход на фонды, которые поступят в его распоряжение в будущем для инвестирования на краткосрочном денежном рынке, будет покупать фьючерсы на казначейские векселя. Покупая фьючерсный контракт, клиент обязан купить векселя с оговоренной в контракте дисконтной процентной ставкой, а продавая фьючерсный контракт, клиент принимает на себя обязательство поставить векселя с фиксированной ставкой в оговоренный срок. </w:t>
      </w:r>
    </w:p>
    <w:p w:rsidR="00EF6226"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 последние годы на всех фьючерсных биржах мира расчет по всем краткосрочным процентным фьючерсам производится только наличными. </w:t>
      </w:r>
    </w:p>
    <w:p w:rsidR="008109A2"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В простейшей ситуации теоретическая цена краткосрочного процентного фьючерса определяется формулой </w:t>
      </w:r>
    </w:p>
    <w:p w:rsidR="008109A2" w:rsidRPr="000B685F" w:rsidRDefault="008109A2" w:rsidP="00EF6226">
      <w:pPr>
        <w:spacing w:line="360" w:lineRule="auto"/>
        <w:ind w:firstLine="851"/>
        <w:jc w:val="center"/>
        <w:rPr>
          <w:rFonts w:ascii="Times New Roman" w:hAnsi="Times New Roman" w:cs="Times New Roman"/>
          <w:sz w:val="28"/>
          <w:szCs w:val="28"/>
        </w:rPr>
      </w:pPr>
      <w:r w:rsidRPr="000B685F">
        <w:rPr>
          <w:rFonts w:ascii="Times New Roman" w:hAnsi="Times New Roman" w:cs="Times New Roman"/>
          <w:sz w:val="28"/>
          <w:szCs w:val="28"/>
        </w:rPr>
        <w:t>F0=100-rf,</w:t>
      </w:r>
      <w:r w:rsidR="00EF6226" w:rsidRPr="000B685F">
        <w:rPr>
          <w:rFonts w:ascii="Times New Roman" w:hAnsi="Times New Roman" w:cs="Times New Roman"/>
          <w:sz w:val="28"/>
          <w:szCs w:val="28"/>
        </w:rPr>
        <w:t xml:space="preserve"> </w:t>
      </w:r>
      <w:r w:rsidRPr="000B685F">
        <w:rPr>
          <w:rFonts w:ascii="Times New Roman" w:hAnsi="Times New Roman" w:cs="Times New Roman"/>
          <w:sz w:val="28"/>
          <w:szCs w:val="28"/>
        </w:rPr>
        <w:t xml:space="preserve">где </w:t>
      </w:r>
    </w:p>
    <w:p w:rsidR="008109A2" w:rsidRPr="000B685F" w:rsidRDefault="008109A2" w:rsidP="00EF6226">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2790825" cy="1019175"/>
            <wp:effectExtent l="19050" t="0" r="9525"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srcRect l="27419" t="25641" r="25601" b="46923"/>
                    <a:stretch>
                      <a:fillRect/>
                    </a:stretch>
                  </pic:blipFill>
                  <pic:spPr bwMode="auto">
                    <a:xfrm>
                      <a:off x="0" y="0"/>
                      <a:ext cx="2790825" cy="1019175"/>
                    </a:xfrm>
                    <a:prstGeom prst="rect">
                      <a:avLst/>
                    </a:prstGeom>
                    <a:noFill/>
                    <a:ln w="9525">
                      <a:noFill/>
                      <a:miter lim="800000"/>
                      <a:headEnd/>
                      <a:tailEnd/>
                    </a:ln>
                  </pic:spPr>
                </pic:pic>
              </a:graphicData>
            </a:graphic>
          </wp:inline>
        </w:drawing>
      </w:r>
    </w:p>
    <w:p w:rsidR="008109A2" w:rsidRPr="009D3A6A" w:rsidRDefault="008109A2" w:rsidP="009D3A6A">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Здесь t1 - срок в днях до поставки по фьючерсному контракту, t2-t1 - срок жизни базисного депозита, r1 - процентная ставка наличного депозита с меньшим сроком жизни t1, r2 - процентная ставка наличного депозита с большим сроком жизни t2. </w:t>
      </w:r>
    </w:p>
    <w:p w:rsidR="008109A2"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Долгосрочные процентные фьючерсы</w:t>
      </w:r>
      <w:r w:rsidR="00EF6226" w:rsidRPr="000B685F">
        <w:rPr>
          <w:rFonts w:ascii="Times New Roman" w:hAnsi="Times New Roman" w:cs="Times New Roman"/>
          <w:sz w:val="28"/>
          <w:szCs w:val="28"/>
        </w:rPr>
        <w:t>.</w:t>
      </w:r>
    </w:p>
    <w:p w:rsidR="008109A2" w:rsidRPr="000B685F" w:rsidRDefault="008109A2"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Долгосрочные процентные фьючерсы позволяют заемщикам и кредиторам зафиксировать цену, по которой в будущем они смогут купить или продать ценные бумаги с фиксированным доходом и застраховаться от потерь, которые могут возникнуть в результате изменений в долгосрочных банковских процентных ставках. Владелец государственных облигаций в преддверии предстоящих распродаж может сегодня продать долгосрочные процентные фьючерсы, чтобы застраховать себя от потерь при росте банковских процентных ставок. Дилер денежного рынка, намеревающийся через три месяца принять участие в подписке на ценные бумаги, может сегодня купить долгосрочные процентные фьючерсы, чтобы застраховать себя от возможного падения банковских процентных ставок. </w:t>
      </w:r>
    </w:p>
    <w:p w:rsidR="008109A2" w:rsidRPr="000B685F" w:rsidRDefault="008109A2"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При определении цены покупки или продажи долгосрочного процентного фьючерса, прежде всего учитывается наличная рыночная цена облигации, а также купонная процентная ставка облигации, точные даты купонных платежей, предполагаемые реинвестиционные ставки, срок поставки и срок до погашения облигации. Расчет стоимости контракта </w:t>
      </w:r>
      <w:r w:rsidRPr="000B685F">
        <w:rPr>
          <w:rFonts w:ascii="Times New Roman" w:hAnsi="Times New Roman" w:cs="Times New Roman"/>
          <w:sz w:val="28"/>
          <w:szCs w:val="28"/>
        </w:rPr>
        <w:lastRenderedPageBreak/>
        <w:t xml:space="preserve">основывается на номинальной стоимости базисной облигации, причем не следует забывать, что котировка фьючерса проводится для облигации с номинальной стоимостью в 100 единиц ее базисной валюты. </w:t>
      </w:r>
    </w:p>
    <w:p w:rsidR="008109A2" w:rsidRPr="009D3A6A" w:rsidRDefault="008109A2" w:rsidP="009D3A6A">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Фьючерсной ценой контракта на ГКО является средневзвешенная цена, зафиксированная на первичном аукционе ГКО, которые Минфин будет эмитировать в будущем. Исполнение контракта проводится путем перечисления вариационной маржи, рассчитанной на основе средневзвешенных цен первичного аукциона в месяце исполнения контракта и цены, зафиксированной в последний день торгов контрактами на МЦФБ. </w:t>
      </w:r>
    </w:p>
    <w:p w:rsidR="008109A2"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Долгосрочные процентные фьючерсы - единственные финансовые фьючерсы, где действительно работает механизм поставки базисных облигаций по окончании срока контракта. Продавец фьючерсного контракта при поставке имеет право выбора в отношении той или иной облигации из списка облигаций, удовлетворяющих требованиям спецификации контракта. Естественно, что он выбирает облигацию, которая обойдется ему дешевле, чем все другие. Также продавец фьючерсного контракта в качестве дня поставки может выбрать любой бизнес-день месяца поставки по своему усмотрению. </w:t>
      </w:r>
    </w:p>
    <w:p w:rsidR="008109A2"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Прибыли/убытки, полученные инвестором после закрытия длинной позиции (контракт на покупку), рассчитываются по формуле </w:t>
      </w:r>
    </w:p>
    <w:p w:rsidR="008109A2" w:rsidRPr="000B685F" w:rsidRDefault="008109A2" w:rsidP="003E2F2C">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2647950" cy="666750"/>
            <wp:effectExtent l="19050" t="0" r="0" b="0"/>
            <wp:docPr id="1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l="27900" t="23333" r="27525" b="58718"/>
                    <a:stretch>
                      <a:fillRect/>
                    </a:stretch>
                  </pic:blipFill>
                  <pic:spPr bwMode="auto">
                    <a:xfrm>
                      <a:off x="0" y="0"/>
                      <a:ext cx="2647950" cy="666750"/>
                    </a:xfrm>
                    <a:prstGeom prst="rect">
                      <a:avLst/>
                    </a:prstGeom>
                    <a:noFill/>
                    <a:ln w="9525">
                      <a:noFill/>
                      <a:miter lim="800000"/>
                      <a:headEnd/>
                      <a:tailEnd/>
                    </a:ln>
                  </pic:spPr>
                </pic:pic>
              </a:graphicData>
            </a:graphic>
          </wp:inline>
        </w:drawing>
      </w:r>
    </w:p>
    <w:p w:rsidR="008109A2"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Аналогичная формула используется для расчета прибылей/убытков, полученных инвестором после закрытия короткой фьючерсной позиции (контракт на продажу): </w:t>
      </w:r>
    </w:p>
    <w:p w:rsidR="008109A2" w:rsidRPr="000B685F" w:rsidRDefault="008109A2" w:rsidP="003E2F2C">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lastRenderedPageBreak/>
        <w:drawing>
          <wp:inline distT="0" distB="0" distL="0" distR="0">
            <wp:extent cx="2705100" cy="638175"/>
            <wp:effectExtent l="19050" t="0" r="0" b="0"/>
            <wp:docPr id="1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l="27258" t="51282" r="27205" b="31538"/>
                    <a:stretch>
                      <a:fillRect/>
                    </a:stretch>
                  </pic:blipFill>
                  <pic:spPr bwMode="auto">
                    <a:xfrm>
                      <a:off x="0" y="0"/>
                      <a:ext cx="2705100" cy="638175"/>
                    </a:xfrm>
                    <a:prstGeom prst="rect">
                      <a:avLst/>
                    </a:prstGeom>
                    <a:noFill/>
                    <a:ln w="9525">
                      <a:noFill/>
                      <a:miter lim="800000"/>
                      <a:headEnd/>
                      <a:tailEnd/>
                    </a:ln>
                  </pic:spPr>
                </pic:pic>
              </a:graphicData>
            </a:graphic>
          </wp:inline>
        </w:drawing>
      </w:r>
    </w:p>
    <w:p w:rsidR="008109A2" w:rsidRPr="000B685F" w:rsidRDefault="008109A2"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Фьючерсный спрэд</w:t>
      </w:r>
      <w:r w:rsidR="003E2F2C" w:rsidRPr="000B685F">
        <w:rPr>
          <w:rFonts w:ascii="Times New Roman" w:hAnsi="Times New Roman" w:cs="Times New Roman"/>
          <w:sz w:val="28"/>
          <w:szCs w:val="28"/>
        </w:rPr>
        <w:t>.</w:t>
      </w:r>
    </w:p>
    <w:p w:rsidR="00AC05BB" w:rsidRPr="000B685F" w:rsidRDefault="008109A2" w:rsidP="003E2F2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С помощью комбинирования различных фьючерсных контрактов невозможно получить большое многообразие стратегий. Фактически, единственная стратегия для финансовых фьючерсов, используемая на практике, это фьючерсный спрэд, суть которого заключается в одновременном открытии длинной и короткой фьючерсной позиции с разными датами поставки. С помощью фьючерсного спрэда инвестор надеется получить прибыль при благоприятном для него изменении разности фьючерсных цен заключенных контрактов и застраховаться от больших убытков при общем неблагоприятном движении фьючерсных цен. Также следует учитывать, что при формировании спрэда инвестор вносит значительно меньшую начальную маржу, чем в случае простого открытия позиции.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Фундаментальный анализ</w:t>
      </w:r>
      <w:r w:rsidR="003E2F2C" w:rsidRPr="000B685F">
        <w:rPr>
          <w:rFonts w:ascii="Times New Roman" w:hAnsi="Times New Roman" w:cs="Times New Roman"/>
          <w:sz w:val="28"/>
          <w:szCs w:val="28"/>
        </w:rPr>
        <w:t xml:space="preserve"> сельскохозяйственных фьючерсов.</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Фундаментальный анализ основан на следующем принципе: любой экономический фактор, снижающий предложение или увеличивающий спрос на товар, ведет к повышению цены, и, наоборот, любой фактор, увеличивающий предложение или уменьшающий спрос на товар, как правило, приводит к накоплению запасов и снижению цен.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Наглядным примером того, как изменение спроса и предложения воздействует на цены, является сильное колебание цен на кукурузу в 1983 г. США в высокоурожайном 1982 г. имели огромные складские запасы кукурузы. Многие торговцы ожидали, что фермеры и в 1983 г. засеют большие площади кукурузой. Предполагаемое ее изобилие на рынке снизило цены до рекордного уровня. Чтобы уменьшить запасы, президент США </w:t>
      </w:r>
      <w:r w:rsidRPr="000B685F">
        <w:rPr>
          <w:rFonts w:ascii="Times New Roman" w:hAnsi="Times New Roman" w:cs="Times New Roman"/>
          <w:sz w:val="28"/>
          <w:szCs w:val="28"/>
        </w:rPr>
        <w:lastRenderedPageBreak/>
        <w:t xml:space="preserve">Рейган в январе 1983 г. объявил программу сокращения посевных площадей "Платежи натурой" (с денежным возмещением). Однако урожайность кукурузы в том году вследствие засухи и очень жаркой погоды была невысокой и предложение кукурузы на рынке еще более уменьшилось. Ситуация убедила фермеров и торговцев в том, что цены резко поднимутся. Потенциальные покупатели кукурузы, предвидя повышение цен на нее, пошли на уменьшение использования кормовой кукурузы (сократив поголовье скота на откорме и применяя другое зерно на фуражные цели), а также на замену или снижение расхода кукурузного подслащивателя в производстве продуктов питания и напитков. Как только спрос на кукурузу упал, снизились и цены.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 этом примере хорошо видны важнейшие, фундаментальные факторы, которые влияют на производство сельскохозяйственных товаров: погодные условия, урожайность, использование альтернативных кормовых культур, складские переходящие запасы и политические меры. </w:t>
      </w:r>
    </w:p>
    <w:p w:rsidR="00AC05BB" w:rsidRPr="000B685F" w:rsidRDefault="00AC05BB" w:rsidP="003E2F2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Спрос и предложение, лежащие в основе фундаментальной методики анализа, зависят от вида товаров, которыми занимаются биржевые торговцы в своей коммерческой деятельности. </w:t>
      </w:r>
    </w:p>
    <w:p w:rsidR="00AC05BB" w:rsidRPr="000B685F" w:rsidRDefault="003E2F2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Переходящие запасы.</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Переходящий запас - это количество зерна или иного товара в конце торгового года.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Складские запасы свидетельствуют о затруднениях с предложением товара. Недостаточное предложение приводит к повышению цен, избыток предложения - к их снижению. Экстраполируемые на будущее запасы увеличиваются или уменьшаются в зависимости от прогнозируемого спроса и предложения. Уровень запасов товаров, за исключением ряда не подлежащих складскому хранению (например, живой скот), является индикатором цен. И даже в случае с живым скотом сведения о поголовье </w:t>
      </w:r>
      <w:r w:rsidRPr="000B685F">
        <w:rPr>
          <w:rFonts w:ascii="Times New Roman" w:hAnsi="Times New Roman" w:cs="Times New Roman"/>
          <w:sz w:val="28"/>
          <w:szCs w:val="28"/>
        </w:rPr>
        <w:lastRenderedPageBreak/>
        <w:t xml:space="preserve">племенных животных, количестве скота на откорме и размере стада, направляемого на убой, помогают прогнозировать производство мяса.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Пользуясь данными о переходящих запасах для определения динамики цен, необходимо принимать в расчет другие факторы. Например, размеры будущего урожая могут быть иногда важнее для прогноза цен, чем имеющиеся складские запасы. </w:t>
      </w:r>
    </w:p>
    <w:p w:rsidR="00AC05BB" w:rsidRPr="000B685F" w:rsidRDefault="003E2F2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Урожайность.</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Урожайность - это количество продукции (зерна), получаемой с единицы площади посева; она непосредственно влияет на позицию и действия покупателей на рынке. От урожайности зависит, насколько высоки или низки будут цены. Производство сельскохозяйственных товаров, например зерна кукурузы, зависит от урожайности, размеров посевных площадей, погодных условий и агротехники. </w:t>
      </w:r>
    </w:p>
    <w:p w:rsidR="003E2F2C" w:rsidRPr="000B685F" w:rsidRDefault="003E2F2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Отчеты о сельскохозяйственном производстве.</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Чтобы держать под контролем производство сельскохозяйственных товаров, коммерсант, пользующийся фундаментальным методом анализа, должен регулярно следить за публикуемыми государственными и частными отчетами о сельскохозяйственном производстве в США и за границей.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 США издается множество отчетов министерства сельского хозяйства по всем видам сельхозпродукции (от живого скота до апельсинового сока). Информацию для этих отчетов получают из каждого штата и сводят воедино в Вашингтоне. Ввиду того что торговцы придают важное значение обобщенным данным в масштабе страны, статистические сводки стремятся публиковать точно в запланированные сроки.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Например, отчеты по кукурузе и пшенице выходят ежемесячно. В отчетах, издаваемых в начале календарного года, сообщается об объемах заготовки товаров в предыдущем году, в более поздних - о предполагаемых </w:t>
      </w:r>
      <w:r w:rsidRPr="000B685F">
        <w:rPr>
          <w:rFonts w:ascii="Times New Roman" w:hAnsi="Times New Roman" w:cs="Times New Roman"/>
          <w:sz w:val="28"/>
          <w:szCs w:val="28"/>
        </w:rPr>
        <w:lastRenderedPageBreak/>
        <w:t xml:space="preserve">площадях посева. В информации, публикуемой в летние месяцы, уточняют размеры посевных площадей и делают прогноз ожидаемого урожая. В конце года в отчетах сообщают об объемах полученной продукции. </w:t>
      </w:r>
    </w:p>
    <w:p w:rsidR="00AC05BB" w:rsidRPr="000B685F" w:rsidRDefault="003E2F2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Погодные условия.</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Неопределенность, которую вносят погодные условия, может вызвать больше беспокойства на рынке, чем все другие факторы, вместе взятые.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Торговцы следят за количеством осадков, сроками наступления заморозков и морозов, температурами в период вегетации и их воздействием на условия возделывания культур в разных регионах мира и на уровень урожайности. Погодные условия влияют также на производство продукции в животноводстве. В засушливые годы животноводы вынуждены сокращать поголовье скота из-за высокой стоимости кормов. Это приводит к избытку предложения мяса и снижению цен в короткие сроки, однако в перспективе цены на мясо будут повышаться из-за нехватки поголовья скота для забоя. В зимнее время метели и снегопады могут перекрыть дороги и временно задержать отправку скота на рынок. </w:t>
      </w:r>
    </w:p>
    <w:p w:rsidR="00AC05BB" w:rsidRPr="000B685F" w:rsidRDefault="003E2F2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Экономические условия.</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На цены сельскохозяйственных товаров влияют также экономические условия страны и мира.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Существует прямая зависимость между предложением и спросом на живой скот и зерно. Например, состоятельный потребитель больше склонен покупать говядину, и это обусловливает цены на крупный рогатый скот. С увеличением его поголовья растут расходы на корма, содержащие большую долю кукурузы, что в конечном счете уменьшает предложение кукурузы. С другой стороны, чем меньше средств у потребителей, тем меньше они их тратят на дорогие продукты питания.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Фермеры, занятые откормом скота, получают более высокие прибыли при низких ценах на фураж, которые стимулируют увеличение поголовья. Когда предложение живого скота на рынке становится избыточным, цены на него падают. В результате фермеры вынуждены уменьшать поголовье скота на откорме, что приводит к снижению расхода кормов и, наконец, цен на них.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Другой важный экономический фактор, который используется при фудаментальном методе анализа, - это структура потребления товара. Например, в США 65 % кукурузы идет на корм скоту и птице, 25 % экспортируется, остальные 10 % потребляются в промышленности, на продовольственные цели и составляют семенной фонд. </w:t>
      </w:r>
    </w:p>
    <w:p w:rsidR="00AC05BB" w:rsidRPr="000B685F" w:rsidRDefault="003E2F2C"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Прочие факторы.</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Конкуренция с другими товарами. Возможность замены одного товара другим может оказывать заметное влияние на цену. Например, когда на рынке недостаточно сои и цены на нее высоки, фермеры-животноводы могут взамен использовать муку из семян хлопчатника в качестве компонента рациона или производители растительного масла могут взять за основу кокосовое или пальмовое масло вместо соевого. Разумеется, каждый заменитель имеет специфические свойства, и один может больше соответствовать требованиям товара, чем другой.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Политика. Политика, проводимая разными правительствами в отношении сельскохозяйственного производства, может влиять на цены товаров как в отдельной стране, так и в мировом масштабе.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Например, в США правительство предлагает фермерам специальные программы сокращения посевных площадей под определенными культурами. Это приводит к снижению объемов производства конкретных товаров и в конечном итоге уменьшает предложение и повышает цены.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Важными с точки зрения предложения товаров являются в США программы по кормовому зерну и кредитам, а также регулированию запасов, скопившихся из-за невыплаты ссуд.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 других странах или организациях, таких, как Европейское экономическое сообщество, для регулирования объемов производства и цен фермерам предлагают аналогичные программы.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Конкуренция в мировом масштабе.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США - основной производитель нескольких видов сельскохозяйственных товаров, включая сою, кукурузу и пшеницу. Эти и другие культуры возделывают во многих других странах мира. Например, Австралия и Канада выращивают большое количество пшеницы на экспорт. Россия также является крупным производителем пшеницы, но периодически импортирует много зерна. Бразилия и Аргентина расширяют свои экспортные рынки, особенно сои. </w:t>
      </w:r>
    </w:p>
    <w:p w:rsidR="00AC05BB" w:rsidRPr="000B685F" w:rsidRDefault="00AC05BB"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И указанные, и некоторые другие страны выступают крупными экспортерами или импортерами сельскохозяйственной продукции, поэтому торговцы, пользующиеся фундаментальным методом, внимательно следят за условиями, складывающимися в процессе формирования урожая в этих странах. Как неблагоприятные погодные условия, так и оптимально благоприятная обстановка для вегетации растений могут значительно влиять на урожайность и, следовательно, на предложение товара и цены на него в той или иной стране. </w:t>
      </w:r>
    </w:p>
    <w:p w:rsidR="003C3DA3" w:rsidRDefault="00AC05BB" w:rsidP="003E2F2C">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К прочим долгосрочным факторам, обусловливающим спрос и предложение на товары аграрного сектора, относятся: амплитуды использования в течение года; количество потенциальных производителей товара и их способность производить этот товар; международная торговля; обменные курсы иностранной валюты; общие экономические условия, такие, </w:t>
      </w:r>
      <w:r w:rsidRPr="000B685F">
        <w:rPr>
          <w:rFonts w:ascii="Times New Roman" w:hAnsi="Times New Roman" w:cs="Times New Roman"/>
          <w:sz w:val="28"/>
          <w:szCs w:val="28"/>
        </w:rPr>
        <w:lastRenderedPageBreak/>
        <w:t>как процентные ставки на капитал, уровень безработицы, инфляция и доход, остающийся после уплаты налогов.</w:t>
      </w:r>
      <w:r w:rsidR="009D3A6A" w:rsidRPr="009D3A6A">
        <w:rPr>
          <w:rFonts w:ascii="Times New Roman" w:hAnsi="Times New Roman" w:cs="Times New Roman"/>
          <w:sz w:val="28"/>
          <w:szCs w:val="28"/>
        </w:rPr>
        <w:t xml:space="preserve"> </w:t>
      </w:r>
      <w:r w:rsidR="009D3A6A">
        <w:rPr>
          <w:rFonts w:ascii="Times New Roman" w:hAnsi="Times New Roman" w:cs="Times New Roman"/>
          <w:sz w:val="28"/>
          <w:szCs w:val="28"/>
          <w:lang w:val="en-US"/>
        </w:rPr>
        <w:t>[18].</w:t>
      </w: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3E2F2C">
      <w:pPr>
        <w:spacing w:line="360" w:lineRule="auto"/>
        <w:ind w:firstLine="851"/>
        <w:jc w:val="both"/>
        <w:rPr>
          <w:rFonts w:ascii="Times New Roman" w:hAnsi="Times New Roman" w:cs="Times New Roman"/>
          <w:sz w:val="28"/>
          <w:szCs w:val="28"/>
          <w:lang w:val="en-US"/>
        </w:rPr>
      </w:pPr>
    </w:p>
    <w:p w:rsidR="009D3A6A" w:rsidRPr="009D3A6A" w:rsidRDefault="009D3A6A" w:rsidP="003E2F2C">
      <w:pPr>
        <w:spacing w:line="360" w:lineRule="auto"/>
        <w:ind w:firstLine="851"/>
        <w:jc w:val="both"/>
        <w:rPr>
          <w:rFonts w:ascii="Times New Roman" w:hAnsi="Times New Roman" w:cs="Times New Roman"/>
          <w:sz w:val="28"/>
          <w:szCs w:val="28"/>
          <w:lang w:val="en-US"/>
        </w:rPr>
      </w:pPr>
    </w:p>
    <w:p w:rsidR="009D3A6A" w:rsidRDefault="009D3A6A" w:rsidP="00F26F6F">
      <w:pPr>
        <w:spacing w:line="360" w:lineRule="auto"/>
        <w:ind w:firstLine="851"/>
        <w:jc w:val="center"/>
        <w:rPr>
          <w:rFonts w:ascii="Times New Roman" w:hAnsi="Times New Roman" w:cs="Times New Roman"/>
          <w:b/>
          <w:sz w:val="28"/>
          <w:szCs w:val="28"/>
          <w:lang w:val="en-US"/>
        </w:rPr>
      </w:pPr>
    </w:p>
    <w:p w:rsidR="009D3A6A" w:rsidRDefault="009D3A6A" w:rsidP="00F26F6F">
      <w:pPr>
        <w:spacing w:line="360" w:lineRule="auto"/>
        <w:ind w:firstLine="851"/>
        <w:jc w:val="center"/>
        <w:rPr>
          <w:rFonts w:ascii="Times New Roman" w:hAnsi="Times New Roman" w:cs="Times New Roman"/>
          <w:b/>
          <w:sz w:val="28"/>
          <w:szCs w:val="28"/>
          <w:lang w:val="en-US"/>
        </w:rPr>
      </w:pPr>
    </w:p>
    <w:p w:rsidR="009D3A6A" w:rsidRDefault="009D3A6A" w:rsidP="00F26F6F">
      <w:pPr>
        <w:spacing w:line="360" w:lineRule="auto"/>
        <w:ind w:firstLine="851"/>
        <w:jc w:val="center"/>
        <w:rPr>
          <w:rFonts w:ascii="Times New Roman" w:hAnsi="Times New Roman" w:cs="Times New Roman"/>
          <w:b/>
          <w:sz w:val="28"/>
          <w:szCs w:val="28"/>
          <w:lang w:val="en-US"/>
        </w:rPr>
      </w:pPr>
    </w:p>
    <w:p w:rsidR="000B685F" w:rsidRPr="00F26F6F" w:rsidRDefault="0043181F" w:rsidP="00F26F6F">
      <w:pPr>
        <w:spacing w:line="360" w:lineRule="auto"/>
        <w:ind w:firstLine="851"/>
        <w:jc w:val="center"/>
        <w:rPr>
          <w:rFonts w:ascii="Times New Roman" w:hAnsi="Times New Roman" w:cs="Times New Roman"/>
          <w:b/>
          <w:sz w:val="28"/>
          <w:szCs w:val="28"/>
        </w:rPr>
      </w:pPr>
      <w:r w:rsidRPr="00F26F6F">
        <w:rPr>
          <w:rFonts w:ascii="Times New Roman" w:hAnsi="Times New Roman" w:cs="Times New Roman"/>
          <w:b/>
          <w:sz w:val="28"/>
          <w:szCs w:val="28"/>
        </w:rPr>
        <w:lastRenderedPageBreak/>
        <w:t>3. Арбитраж и хеджирование.</w:t>
      </w:r>
    </w:p>
    <w:p w:rsidR="000B685F" w:rsidRPr="00F26F6F" w:rsidRDefault="00F26F6F" w:rsidP="00F26F6F">
      <w:pPr>
        <w:spacing w:line="360" w:lineRule="auto"/>
        <w:ind w:firstLine="851"/>
        <w:jc w:val="center"/>
        <w:rPr>
          <w:rFonts w:ascii="Times New Roman" w:hAnsi="Times New Roman" w:cs="Times New Roman"/>
          <w:b/>
          <w:sz w:val="28"/>
          <w:szCs w:val="28"/>
        </w:rPr>
      </w:pPr>
      <w:r w:rsidRPr="00F26F6F">
        <w:rPr>
          <w:rFonts w:ascii="Times New Roman" w:hAnsi="Times New Roman" w:cs="Times New Roman"/>
          <w:b/>
          <w:sz w:val="28"/>
          <w:szCs w:val="28"/>
        </w:rPr>
        <w:t xml:space="preserve">3.1. </w:t>
      </w:r>
      <w:r w:rsidR="000B685F" w:rsidRPr="00F26F6F">
        <w:rPr>
          <w:rFonts w:ascii="Times New Roman" w:hAnsi="Times New Roman" w:cs="Times New Roman"/>
          <w:b/>
          <w:sz w:val="28"/>
          <w:szCs w:val="28"/>
        </w:rPr>
        <w:t>Арбитраж.</w:t>
      </w:r>
    </w:p>
    <w:p w:rsidR="0043181F" w:rsidRPr="000B685F" w:rsidRDefault="0043181F" w:rsidP="003E2F2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Арбитражем называется деятельность, имеющая целью извлечение доходов путем перепродажи ценных бумаг или валют по более выгодным ценам на том же рынке, но в каком-то будущем периоде, или на других рынках. </w:t>
      </w:r>
    </w:p>
    <w:p w:rsidR="0043181F" w:rsidRPr="009D3A6A" w:rsidRDefault="0043181F" w:rsidP="009D3A6A">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Арбитраж и связанная с ним деятельность включает в себя как знание о разности цен, так и способность к предвиденью динамики цен, объемов операций, возможной прибыли и риска. Арбитраж в основном связан с международными срочными финансовыми операциями, включая курсы иностранной валюты, краткосрочные проценты и стоимость ценных бумаг. </w:t>
      </w:r>
    </w:p>
    <w:p w:rsidR="0043181F" w:rsidRPr="000B685F" w:rsidRDefault="0043181F" w:rsidP="003E2F2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Размер максимальной прибыли в результате арбитражных сделок изменяется в зависимости от связанного с ними риска. </w:t>
      </w:r>
    </w:p>
    <w:p w:rsidR="0043181F" w:rsidRPr="000B685F" w:rsidRDefault="0043181F" w:rsidP="003E2F2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Процентным арбитражем на денежных рынках называется перемещение ресурсов от одной валюты к другой ради улучшения условий кредитования или заимствования. </w:t>
      </w:r>
    </w:p>
    <w:p w:rsidR="0043181F" w:rsidRPr="000B685F" w:rsidRDefault="0043181F" w:rsidP="003E2F2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Фактически процентный арбитраж сводится к выбору страны или валюты с наиболее благоприятной процентной ставкой кредита. В качестве финансовых инструментов при процентном арбитраже могут фигурировать срочные банковские депозиты или государственные облигации. Перемещение ресурсов из одной валюты в другую предполагает наличие валютного риска, и подобные валютные переводы относятся к категории непокрытого процентного арбитража. </w:t>
      </w:r>
    </w:p>
    <w:p w:rsidR="003E2F2C" w:rsidRPr="000B685F" w:rsidRDefault="0043181F" w:rsidP="003E2F2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Если валютная спекуляция оказывается оправданной, то риск, связанный с комбинированием процентного арбитража с открытой валютной позицией дает возможность получить дополнительную прибыль, которая усиливает выигрыш, получаемый за счет со</w:t>
      </w:r>
      <w:r w:rsidR="003E2F2C" w:rsidRPr="000B685F">
        <w:rPr>
          <w:rFonts w:ascii="Times New Roman" w:hAnsi="Times New Roman" w:cs="Times New Roman"/>
          <w:sz w:val="28"/>
          <w:szCs w:val="28"/>
        </w:rPr>
        <w:t>бственно процентного арбитража.</w:t>
      </w:r>
    </w:p>
    <w:p w:rsidR="0043181F" w:rsidRPr="000B685F" w:rsidRDefault="0043181F"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Эквивалентный арбитраж обеспечивает соответствие цен опционов и цен наличного базисного актива, а также поддерживает равновесные цены на опционы купли и продажи. </w:t>
      </w:r>
    </w:p>
    <w:p w:rsidR="0043181F" w:rsidRPr="000B685F" w:rsidRDefault="0043181F" w:rsidP="003E2F2C">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При нарушении паритета возникает арбитражная ситуация. </w:t>
      </w:r>
    </w:p>
    <w:p w:rsidR="000B685F" w:rsidRPr="000B685F" w:rsidRDefault="0043181F"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Простейшей арбитражной стратегией с фьючерсами является межрыночный арбитраж, который может включать либо только фьючерсные контракты, либо одновременные сделки на фьючерсном и на форвардном рынках. Около 30% открытых позиций во фьючерсах на индекс акций FT-SE 100 на Лондонской фьючерсной бирже используются в арбитражных операциях. Целый ряд финансовых институтов, являющихся членами фьючерсных бирж в Чикаго и Лондоне, используют свой персонал только для осуществления межрыночного арбитража с процентными фьючерсными контрактами, базирующимися на срочных трехмесячных депозитах с одной стороны и на облигациях казначейства США или наличных срочных депозитах с другой стороны. </w:t>
      </w:r>
    </w:p>
    <w:p w:rsidR="0043181F" w:rsidRPr="000B685F" w:rsidRDefault="0043181F"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Валютные фьючерсные контракты могут арбитражировать против спот-курса и банковских депозитных ставок. Потенциальная прибыль от этого типа арбитража относительно невосприимчива к движениям процентных ставок, но чувствительна к малейшим изменениям валютных курсов. </w:t>
      </w:r>
    </w:p>
    <w:p w:rsidR="0043181F" w:rsidRPr="000B685F" w:rsidRDefault="0043181F"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Арбитраж между краткосрочными процентными фьючерсами и валютными фьючерсами с одинаковыми сроками поставки не требует выхода на рынок наличности, однако сложно подобрать нужное количество контрактов для получения полного покрытия. </w:t>
      </w:r>
    </w:p>
    <w:p w:rsidR="005B6D99" w:rsidRPr="000B685F" w:rsidRDefault="0043181F"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В более сложных межрыночных арбитражных сделках одновременно задействованы наличные рынки валют и ценных бумаг, межбанковский рынок, рынок форвардов, опционный рынок, рынок фьючерсных контрактов. </w:t>
      </w:r>
    </w:p>
    <w:p w:rsidR="005B6D99" w:rsidRPr="000B685F" w:rsidRDefault="00F26F6F" w:rsidP="009D3A6A">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3.2. </w:t>
      </w:r>
      <w:r w:rsidR="005B6D99" w:rsidRPr="000B685F">
        <w:rPr>
          <w:rFonts w:ascii="Times New Roman" w:hAnsi="Times New Roman" w:cs="Times New Roman"/>
          <w:b/>
          <w:sz w:val="28"/>
          <w:szCs w:val="28"/>
        </w:rPr>
        <w:t>Хеджирование.</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Понятие хеджирование невозможно раскрыть без понятия риска.  </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Риск это – вероятность (угроза) потери части своих ресурсов, недополучения доходов или произведения дополнительных расходов в результате осуществления определенных финансовых операций. </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Любой актив, денежный поток или финансовый инструмент подвержен риску обесценения. Эти риски, согласно общепринятой классификации, делятся в основном на ценовые и процентные. Отдельно можно выделить риск невыполнения контрактных обязательств (поскольку финансовые инструменты по сути являются контрактами), называемый кредитным. </w:t>
      </w:r>
    </w:p>
    <w:p w:rsidR="005B6D99"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Таким образом, хеджирование – это использование одного инструмента для снижения риска, связанного с неблагоприятным влиянием рыночных факторов на цену другого, связанного с ним инструмента, или на генерируемые им денежные потоки. </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Обычно под  хеджированием  понимают просто страхование риска изменения цены актива,  процентной ставки  или валютного курса с помощью производных инструментов, все это входит в понятие хеджирование финансовых рисков (поскольку существуют еще другие риски, например операционные).  Финансовый риск – это риск, которому рыночный агент подвергается из-за своей зависимости от таких рыночных факторов, как процентные ставки, обменные курсы и цены товаров. Большинство финансовых рисков могут хеджироваться благодаря наличию развитых и эффективных рынков, на которых эти риски перераспределяются между участниками.</w:t>
      </w:r>
    </w:p>
    <w:p w:rsidR="005B6D99"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Хеджирование рисков основано на стратегии  минимизации нежелательных рисков, поэтому результатом операции может являться также </w:t>
      </w:r>
      <w:r w:rsidRPr="000B685F">
        <w:rPr>
          <w:rFonts w:ascii="Times New Roman" w:hAnsi="Times New Roman" w:cs="Times New Roman"/>
          <w:sz w:val="28"/>
          <w:szCs w:val="28"/>
        </w:rPr>
        <w:lastRenderedPageBreak/>
        <w:t xml:space="preserve">и снижение потенциальной прибыли, поскольку прибыль, как известно, находится в обратной зависимости с риском. </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Если ранее  хеджирование  использовалось исключительно для минимизации ценовых рисков, то в настоящее время целью  хеджирования  выступает не снятие рисков, а их оптимизация.</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Механизм хеджирования заключается в балансировании обязательств на наличном рынке (товаров, ценных бумаг, валюты) и противоположных по направлению на  фьючерсном  рынке. Так в целях защиты от денежных потерь по определённому активу (инструменту) может быть  открыта позиция  по другому активу (инструменту), которая, согласно мнению хеджера, способна компенсировать данный вид потерь.</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Таким образом, Hedge (хедж) является специфическим капиталовложением, сделанным, чтобы уменьшить риск ценовых движений, например, в  опционы  и</w:t>
      </w:r>
      <w:r w:rsidR="000B685F" w:rsidRPr="000B685F">
        <w:rPr>
          <w:rFonts w:ascii="Times New Roman" w:hAnsi="Times New Roman" w:cs="Times New Roman"/>
          <w:sz w:val="28"/>
          <w:szCs w:val="28"/>
        </w:rPr>
        <w:t>ли продажи на срок без покрытия.</w:t>
      </w:r>
    </w:p>
    <w:p w:rsidR="0043181F"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Стоимость  хеджирования  должна оцениваться с учётом возможных потерь в случае отказа от хеджа. В связи с этим необходимо отметить, что стратегии, основанные на производных финансовых инструментах, используются вместо традиционных способов именно благодаря меньшим накладным расходам вследствие высокой ликвидности срочных рынков.</w:t>
      </w:r>
    </w:p>
    <w:p w:rsidR="005B6D99" w:rsidRPr="000B685F" w:rsidRDefault="00F26F6F" w:rsidP="009D3A6A">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t xml:space="preserve">3.3. </w:t>
      </w:r>
      <w:r w:rsidR="005B6D99" w:rsidRPr="000B685F">
        <w:rPr>
          <w:rFonts w:ascii="Times New Roman" w:hAnsi="Times New Roman" w:cs="Times New Roman"/>
          <w:b/>
          <w:sz w:val="28"/>
          <w:szCs w:val="28"/>
        </w:rPr>
        <w:t>Хеджирование форвардными контрактами</w:t>
      </w:r>
      <w:r w:rsidR="000B685F" w:rsidRPr="000B685F">
        <w:rPr>
          <w:rFonts w:ascii="Times New Roman" w:hAnsi="Times New Roman" w:cs="Times New Roman"/>
          <w:b/>
          <w:sz w:val="28"/>
          <w:szCs w:val="28"/>
        </w:rPr>
        <w:t>.</w:t>
      </w:r>
    </w:p>
    <w:p w:rsidR="005B6D99"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Хеджирование  форвардными  контрактами имеет свои особенности. Виды  форвардов  и  фьючерсов  совпадают, как совпадают и их основные характеристики. </w:t>
      </w:r>
    </w:p>
    <w:p w:rsidR="005B6D99"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Однако, поскольку заключение  форвардных  контрактов носит индивидуальный характер, то все существенные условия (базовый актив, объём сделки, срок, цена) определяются по соглашению сторон. Иными </w:t>
      </w:r>
      <w:r w:rsidRPr="000B685F">
        <w:rPr>
          <w:rFonts w:ascii="Times New Roman" w:hAnsi="Times New Roman" w:cs="Times New Roman"/>
          <w:sz w:val="28"/>
          <w:szCs w:val="28"/>
        </w:rPr>
        <w:lastRenderedPageBreak/>
        <w:t xml:space="preserve">словами, экономический субъект может заключить со своим контрагентом  форвард  на любой, актив, любую сумму и любой срок. </w:t>
      </w:r>
    </w:p>
    <w:p w:rsid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Соответственно, при  хеджировании  форвардными  контрактами обычно не допускается перемена лиц без согласия контрагента, поэтому невозможно совершить сделку, схожую с биржевым офсетом, где не требуется согласия другой стороны.  Форвардный  контракт не предусматривает  проведения расчетов посредством перечисления вариационной маржи и не требует привлечения клиринговой организации</w:t>
      </w:r>
      <w:r w:rsidR="000D7DCF" w:rsidRPr="000B685F">
        <w:rPr>
          <w:rFonts w:ascii="Times New Roman" w:hAnsi="Times New Roman" w:cs="Times New Roman"/>
          <w:sz w:val="28"/>
          <w:szCs w:val="28"/>
        </w:rPr>
        <w:t>, если бы инвестору удалось заключить форвардную сделку по курсу ниже, чем ожидаемый, то он бы также избавился от влияния ценового риска, но итоговый результат дал б</w:t>
      </w:r>
      <w:r w:rsidR="000B685F">
        <w:rPr>
          <w:rFonts w:ascii="Times New Roman" w:hAnsi="Times New Roman" w:cs="Times New Roman"/>
          <w:sz w:val="28"/>
          <w:szCs w:val="28"/>
        </w:rPr>
        <w:t xml:space="preserve">ы дополнительную прибыль (рис. </w:t>
      </w:r>
      <w:r w:rsidR="000B685F" w:rsidRPr="000B685F">
        <w:rPr>
          <w:rFonts w:ascii="Times New Roman" w:hAnsi="Times New Roman" w:cs="Times New Roman"/>
          <w:sz w:val="28"/>
          <w:szCs w:val="28"/>
        </w:rPr>
        <w:t>9</w:t>
      </w:r>
      <w:r w:rsidR="000D7DCF" w:rsidRPr="000B685F">
        <w:rPr>
          <w:rFonts w:ascii="Times New Roman" w:hAnsi="Times New Roman" w:cs="Times New Roman"/>
          <w:sz w:val="28"/>
          <w:szCs w:val="28"/>
        </w:rPr>
        <w:t xml:space="preserve">). Заключение форвардной сделки по курсу выше, чем ожидаемый, позволит избежать риска, ограничив сумму возможных убытков. </w:t>
      </w:r>
    </w:p>
    <w:p w:rsidR="000D7DCF" w:rsidRPr="000B685F" w:rsidRDefault="000D7DCF" w:rsidP="000B685F">
      <w:pPr>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3492800" cy="284797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cstate="print"/>
                    <a:srcRect l="31587" t="31538" r="26724" b="14103"/>
                    <a:stretch>
                      <a:fillRect/>
                    </a:stretch>
                  </pic:blipFill>
                  <pic:spPr bwMode="auto">
                    <a:xfrm>
                      <a:off x="0" y="0"/>
                      <a:ext cx="3492800" cy="2847975"/>
                    </a:xfrm>
                    <a:prstGeom prst="rect">
                      <a:avLst/>
                    </a:prstGeom>
                    <a:noFill/>
                    <a:ln w="9525">
                      <a:noFill/>
                      <a:miter lim="800000"/>
                      <a:headEnd/>
                      <a:tailEnd/>
                    </a:ln>
                  </pic:spPr>
                </pic:pic>
              </a:graphicData>
            </a:graphic>
          </wp:inline>
        </w:drawing>
      </w:r>
    </w:p>
    <w:p w:rsidR="000D7DCF" w:rsidRPr="000B685F" w:rsidRDefault="000B685F" w:rsidP="000B685F">
      <w:pPr>
        <w:pStyle w:val="ab"/>
        <w:tabs>
          <w:tab w:val="left" w:pos="1260"/>
        </w:tabs>
        <w:spacing w:before="0" w:beforeAutospacing="0" w:after="0" w:afterAutospacing="0" w:line="360" w:lineRule="auto"/>
        <w:ind w:firstLine="851"/>
        <w:jc w:val="center"/>
        <w:rPr>
          <w:sz w:val="28"/>
          <w:szCs w:val="28"/>
        </w:rPr>
      </w:pPr>
      <w:r>
        <w:rPr>
          <w:sz w:val="28"/>
          <w:szCs w:val="28"/>
        </w:rPr>
        <w:t xml:space="preserve">Рис. </w:t>
      </w:r>
      <w:r w:rsidRPr="000B685F">
        <w:rPr>
          <w:sz w:val="28"/>
          <w:szCs w:val="28"/>
        </w:rPr>
        <w:t>9</w:t>
      </w:r>
      <w:r w:rsidR="000D7DCF" w:rsidRPr="000B685F">
        <w:rPr>
          <w:sz w:val="28"/>
          <w:szCs w:val="28"/>
        </w:rPr>
        <w:t>. Осуществление хеджирования с прибылью</w:t>
      </w:r>
      <w:r>
        <w:rPr>
          <w:sz w:val="28"/>
          <w:szCs w:val="28"/>
        </w:rPr>
        <w:t>.</w:t>
      </w:r>
    </w:p>
    <w:p w:rsidR="005B6D99" w:rsidRPr="000B685F" w:rsidRDefault="00F26F6F" w:rsidP="009D3A6A">
      <w:pPr>
        <w:spacing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t xml:space="preserve">3.4. </w:t>
      </w:r>
      <w:r w:rsidR="005B6D99" w:rsidRPr="000B685F">
        <w:rPr>
          <w:rFonts w:ascii="Times New Roman" w:hAnsi="Times New Roman" w:cs="Times New Roman"/>
          <w:b/>
          <w:sz w:val="28"/>
          <w:szCs w:val="28"/>
        </w:rPr>
        <w:t>Хеджирование фьючерсными контрактами</w:t>
      </w:r>
      <w:r w:rsidR="000B685F" w:rsidRPr="000B685F">
        <w:rPr>
          <w:rFonts w:ascii="Times New Roman" w:hAnsi="Times New Roman" w:cs="Times New Roman"/>
          <w:b/>
          <w:sz w:val="28"/>
          <w:szCs w:val="28"/>
        </w:rPr>
        <w:t>.</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Форварды и фьючерсы представляют собой простейший вид срочных сделок, используемых для хеджирования. Хеджирование фьючерсами </w:t>
      </w:r>
      <w:r w:rsidRPr="000B685F">
        <w:rPr>
          <w:rFonts w:ascii="Times New Roman" w:hAnsi="Times New Roman" w:cs="Times New Roman"/>
          <w:sz w:val="28"/>
          <w:szCs w:val="28"/>
        </w:rPr>
        <w:lastRenderedPageBreak/>
        <w:t>позволяет зафиксировать «сегодня» цену актива,  курс  валюты или процентную ставку, по которой контракт будет исполнен «через период».</w:t>
      </w:r>
    </w:p>
    <w:p w:rsidR="005B6D99"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Фьючерсный рынок является биржевым, а значит, более ликвидным и свободным от кредитного риска. Контрагентом каждого торговца на бирже выступает Клиринговая палата биржи, с которой можно заключать как «короткие», так и «длинные» сделки благодаря системе  маржинальной  торговли.</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В соответствии с требованиями биржи при  открытии позиции  вносится первоначальная маржа (initial margin) в виде денег или ценных бумаг. В дальнейшем позиция по  фьючерсам  переоценивается каждый рабочий день, и разница между текущей ценой  фьючерса  и номиналом позиции прибавляется (со знаком плюс или минус) к сумме внесённой маржи. В случае, если расчётная сумма маржи оказывается меньше первоначальной, владельцу счёта посылается уведомление (называемое margin call) о том, что если до конца текущего рабочего дня разница не будет погашена, Клиринговая палата произведёт принудительное закрытие позиции. Позиция также может быть ликвидирована самим владельцем в любой момент посредством «противоположной» сделки (off-set deal). При этом поставки базового инструмента (underlying asset) не происходит, а вместо этого выплачивается дифференциальный доход. Дифференциальный доход определяется как доход, который был бы получен при поставке по цене, зафиксированной срочным контрактом, и одновременным  закрытием позиции  противоположной сделкой по текущим ценам spot. </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По некоторым  фьючерсным  контрактам (в основном на ценные бумаги) предусмотрена поставка базисного актива в случае, если позиция не была закрыта до последнего операционного дня включительно. Впрочем, клиент может отказаться от такой возможности даже по получении уведомления о поставке, что в конечном итоге придаёт фьючерсам  статус расчётных финансовых инструментов.</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Таким образом, стороны заключают договор не в целях приобретения товара, а прежде всего  для перераспределения рисков, связанных с изменением цен на товары.  Фьючерсный  контракт позволяет перенести риск с производителей, дистрибьюторов товаров и других лиц (хеджеров) на тех, кто желает его принять (спекулянтов).</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Различают  хеджирование  покупкой и продажей фьючерса. </w:t>
      </w:r>
    </w:p>
    <w:p w:rsid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Хеджирование покупкой (хедж покупателя, длинный хедж) связано с приобретением фьючерса, что обеспечивает покупателю страхование от возможного повышения цен в будущем. </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При  хеджировании  продажей (хедж продавца, короткий хедж) предполагается осуществить продажу на рынке реального товара, и в целях страхования от возможного снижения цен в будущем осуществляется продажа срочных инструментов.</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Полное  хеджирование  предполагает страхование рисков на  фьючерсном  рынке на полную сумму сделки. Данный вид  хеджирования  фьючерсами  полностью исключает возможные потери связанные с ценовыми рисками. Частичное  хеджирование  страхует только часть реальной сделки.</w:t>
      </w:r>
    </w:p>
    <w:p w:rsid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С помощью  фьючерсов  можно осуществлять два вида хеджирования: </w:t>
      </w:r>
      <w:r w:rsidR="000B685F">
        <w:rPr>
          <w:rFonts w:ascii="Times New Roman" w:hAnsi="Times New Roman" w:cs="Times New Roman"/>
          <w:sz w:val="28"/>
          <w:szCs w:val="28"/>
        </w:rPr>
        <w:t xml:space="preserve">- </w:t>
      </w:r>
      <w:r w:rsidRPr="000B685F">
        <w:rPr>
          <w:rFonts w:ascii="Times New Roman" w:hAnsi="Times New Roman" w:cs="Times New Roman"/>
          <w:sz w:val="28"/>
          <w:szCs w:val="28"/>
        </w:rPr>
        <w:t>хеджирование</w:t>
      </w:r>
      <w:r w:rsidR="000B685F">
        <w:rPr>
          <w:rFonts w:ascii="Times New Roman" w:hAnsi="Times New Roman" w:cs="Times New Roman"/>
          <w:sz w:val="28"/>
          <w:szCs w:val="28"/>
        </w:rPr>
        <w:t xml:space="preserve"> </w:t>
      </w:r>
      <w:r w:rsidRPr="000B685F">
        <w:rPr>
          <w:rFonts w:ascii="Times New Roman" w:hAnsi="Times New Roman" w:cs="Times New Roman"/>
          <w:sz w:val="28"/>
          <w:szCs w:val="28"/>
        </w:rPr>
        <w:t>существующей позиции по базисному активу</w:t>
      </w:r>
      <w:r w:rsidR="000B685F">
        <w:rPr>
          <w:rFonts w:ascii="Times New Roman" w:hAnsi="Times New Roman" w:cs="Times New Roman"/>
          <w:sz w:val="28"/>
          <w:szCs w:val="28"/>
        </w:rPr>
        <w:t>;</w:t>
      </w:r>
    </w:p>
    <w:p w:rsidR="000B685F" w:rsidRDefault="000B685F" w:rsidP="000B685F">
      <w:pPr>
        <w:spacing w:line="360" w:lineRule="auto"/>
        <w:jc w:val="both"/>
        <w:rPr>
          <w:rFonts w:ascii="Times New Roman" w:hAnsi="Times New Roman" w:cs="Times New Roman"/>
          <w:sz w:val="28"/>
          <w:szCs w:val="28"/>
        </w:rPr>
      </w:pPr>
      <w:r>
        <w:rPr>
          <w:rFonts w:ascii="Times New Roman" w:hAnsi="Times New Roman" w:cs="Times New Roman"/>
          <w:sz w:val="28"/>
          <w:szCs w:val="28"/>
        </w:rPr>
        <w:t>-</w:t>
      </w:r>
      <w:r w:rsidR="005B6D99" w:rsidRPr="000B685F">
        <w:rPr>
          <w:rFonts w:ascii="Times New Roman" w:hAnsi="Times New Roman" w:cs="Times New Roman"/>
          <w:sz w:val="28"/>
          <w:szCs w:val="28"/>
        </w:rPr>
        <w:t xml:space="preserve">  хеджирование  будущей стоимости актива,</w:t>
      </w:r>
      <w:r>
        <w:rPr>
          <w:rFonts w:ascii="Times New Roman" w:hAnsi="Times New Roman" w:cs="Times New Roman"/>
          <w:sz w:val="28"/>
          <w:szCs w:val="28"/>
        </w:rPr>
        <w:t xml:space="preserve"> </w:t>
      </w:r>
      <w:r w:rsidR="005B6D99" w:rsidRPr="000B685F">
        <w:rPr>
          <w:rFonts w:ascii="Times New Roman" w:hAnsi="Times New Roman" w:cs="Times New Roman"/>
          <w:sz w:val="28"/>
          <w:szCs w:val="28"/>
        </w:rPr>
        <w:t xml:space="preserve">в случае, если операции по нему только планируются производится. </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Можно перечислить такие виды фьючерсов, как  фьючерсы  на покупку валюты, ценных бумаг,  фьючерсы  на фондовые индексы и процентные ставки. Покупатель  фьючерса  берёт на себя обязательство купить по контрактной цене (курсу) либо, в случае  фьючерсов  на  процентные ставки  (interest rate futures), занять по указанной ставке.</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Продавец, соответственно, условно обязан продать или дать в долг.</w:t>
      </w:r>
    </w:p>
    <w:p w:rsidR="005B6D99"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Основными достоинствами использования  фьючерсных  контрактов в целях  хеджирования  являются:</w:t>
      </w:r>
    </w:p>
    <w:p w:rsidR="005B6D99"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Отсутствие капиталовложений. Размер отвлекаемых средств (то есть маржи) минимален.</w:t>
      </w:r>
    </w:p>
    <w:p w:rsidR="005B6D99"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Высокая корреляция ценовой чувствительности с базисным активом – и зачастую не только базисным. Ведь по  фьючерсам  на ценные бумаги предлагается поставка сразу нескольких инструментов, родственных базисному. К тому же широко распространена практика «перекрёстного»  хеджирования  – то есть  хеджирования  одного актива срочным контрактом на другой актив. Например, десятилетние облигации Бундесбанка успешно страхуются  фьючерсами  на  евродоллар  или своп-нотами.</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Стандартизированность. Благодаря стандартизированности, а также, как правило, всего четырём возможным месяцам поставки (март, июнь, сентябрь, декабрь), на крупных биржах достигается практически неограниченная ликвидность.</w:t>
      </w:r>
    </w:p>
    <w:p w:rsidR="005B6D99" w:rsidRPr="000B685F" w:rsidRDefault="005B6D99"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Недостатками можно признать:</w:t>
      </w:r>
    </w:p>
    <w:p w:rsidR="005B6D99" w:rsidRPr="000B685F" w:rsidRDefault="005B6D99" w:rsidP="000B685F">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Базисный риск, возникающий при  хеджировании  текущего портфеля. К примеру,позицию по 6-месячному казначейскому векселю разумно хеджировать  фьючерсом  на 6-месячный казначейский вексель. Однако три месяца спустя возникнет ситуация, когда по</w:t>
      </w:r>
      <w:r w:rsidR="000B685F">
        <w:rPr>
          <w:rFonts w:ascii="Times New Roman" w:hAnsi="Times New Roman" w:cs="Times New Roman"/>
          <w:sz w:val="28"/>
          <w:szCs w:val="28"/>
        </w:rPr>
        <w:t xml:space="preserve"> </w:t>
      </w:r>
      <w:r w:rsidRPr="000B685F">
        <w:rPr>
          <w:rFonts w:ascii="Times New Roman" w:hAnsi="Times New Roman" w:cs="Times New Roman"/>
          <w:sz w:val="28"/>
          <w:szCs w:val="28"/>
        </w:rPr>
        <w:t>сути трёхмесячный вексель всё ещё хеджируется  фьючерсом  на поставку шестимесячной</w:t>
      </w:r>
      <w:r w:rsidR="000B685F">
        <w:rPr>
          <w:rFonts w:ascii="Times New Roman" w:hAnsi="Times New Roman" w:cs="Times New Roman"/>
          <w:sz w:val="28"/>
          <w:szCs w:val="28"/>
        </w:rPr>
        <w:t xml:space="preserve"> </w:t>
      </w:r>
      <w:r w:rsidRPr="000B685F">
        <w:rPr>
          <w:rFonts w:ascii="Times New Roman" w:hAnsi="Times New Roman" w:cs="Times New Roman"/>
          <w:sz w:val="28"/>
          <w:szCs w:val="28"/>
        </w:rPr>
        <w:t>бумаги. Такой хедж уже не является оптимальным: разрыв в ценовой чувствительности со временем увеличивается.</w:t>
      </w:r>
    </w:p>
    <w:p w:rsidR="0043181F" w:rsidRPr="009D3A6A" w:rsidRDefault="005B6D99" w:rsidP="000B685F">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  Стандартизированность. Как ни странно, у этого свойства  фьючерсов  есть и обратная сторона. Ведь стандартизированность исключает гибкость, и  хеджирование  фьючерсами  никогда не бывает идеальным, то </w:t>
      </w:r>
      <w:r w:rsidRPr="000B685F">
        <w:rPr>
          <w:rFonts w:ascii="Times New Roman" w:hAnsi="Times New Roman" w:cs="Times New Roman"/>
          <w:sz w:val="28"/>
          <w:szCs w:val="28"/>
        </w:rPr>
        <w:lastRenderedPageBreak/>
        <w:t xml:space="preserve">есть полностью удовлетворяющим срочности и объёму базового актива. Однако этот недостаток уходит если производить  хеджирование  форвардными  контрактами.  </w:t>
      </w:r>
      <w:r w:rsidR="009D3A6A">
        <w:rPr>
          <w:rFonts w:ascii="Times New Roman" w:hAnsi="Times New Roman" w:cs="Times New Roman"/>
          <w:sz w:val="28"/>
          <w:szCs w:val="28"/>
          <w:lang w:val="en-US"/>
        </w:rPr>
        <w:t>[21].</w:t>
      </w: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Рассмотрим процесс хеджирования на примере:</w:t>
      </w:r>
    </w:p>
    <w:p w:rsidR="00715725" w:rsidRPr="000B685F" w:rsidRDefault="00715725" w:rsidP="009B3878">
      <w:pPr>
        <w:tabs>
          <w:tab w:val="left" w:pos="1545"/>
        </w:tabs>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drawing>
          <wp:inline distT="0" distB="0" distL="0" distR="0">
            <wp:extent cx="4095750" cy="245745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srcRect t="20000"/>
                    <a:stretch>
                      <a:fillRect/>
                    </a:stretch>
                  </pic:blipFill>
                  <pic:spPr bwMode="auto">
                    <a:xfrm>
                      <a:off x="0" y="0"/>
                      <a:ext cx="4095750" cy="2457450"/>
                    </a:xfrm>
                    <a:prstGeom prst="rect">
                      <a:avLst/>
                    </a:prstGeom>
                    <a:noFill/>
                    <a:ln w="9525">
                      <a:noFill/>
                      <a:miter lim="800000"/>
                      <a:headEnd/>
                      <a:tailEnd/>
                    </a:ln>
                  </pic:spPr>
                </pic:pic>
              </a:graphicData>
            </a:graphic>
          </wp:inline>
        </w:drawing>
      </w:r>
    </w:p>
    <w:p w:rsidR="009B3878" w:rsidRDefault="009B3878" w:rsidP="009B3878">
      <w:pPr>
        <w:tabs>
          <w:tab w:val="left" w:pos="1545"/>
        </w:tabs>
        <w:spacing w:line="360" w:lineRule="auto"/>
        <w:ind w:firstLine="851"/>
        <w:jc w:val="center"/>
        <w:rPr>
          <w:rFonts w:ascii="Times New Roman" w:hAnsi="Times New Roman" w:cs="Times New Roman"/>
          <w:sz w:val="28"/>
          <w:szCs w:val="28"/>
        </w:rPr>
      </w:pPr>
      <w:r>
        <w:rPr>
          <w:rFonts w:ascii="Times New Roman" w:hAnsi="Times New Roman" w:cs="Times New Roman"/>
          <w:sz w:val="28"/>
          <w:szCs w:val="28"/>
        </w:rPr>
        <w:t xml:space="preserve">Рис. 10. </w:t>
      </w:r>
      <w:r w:rsidR="00715725" w:rsidRPr="000B685F">
        <w:rPr>
          <w:rFonts w:ascii="Times New Roman" w:hAnsi="Times New Roman" w:cs="Times New Roman"/>
          <w:sz w:val="28"/>
          <w:szCs w:val="28"/>
        </w:rPr>
        <w:t xml:space="preserve">Пример хеджирования </w:t>
      </w:r>
      <w:r>
        <w:rPr>
          <w:rFonts w:ascii="Times New Roman" w:hAnsi="Times New Roman" w:cs="Times New Roman"/>
          <w:sz w:val="28"/>
          <w:szCs w:val="28"/>
        </w:rPr>
        <w:t>опционным контрактом на акцию.</w:t>
      </w:r>
    </w:p>
    <w:p w:rsidR="00715725" w:rsidRPr="009D3A6A" w:rsidRDefault="00715725" w:rsidP="00144FE9">
      <w:pPr>
        <w:tabs>
          <w:tab w:val="left" w:pos="1545"/>
        </w:tabs>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Допустим, что свою позицию инвестор страхует продажей опциона колл без выигрыша. Премия опциона 10 долл. Такое хеджирование позволяет ему застраховаться от повышения курса акций только на величину полученной от продажи опциона колл премии (10 долл.). Данная стратегия представляет собой не что иное, как синтетический короткий пут. </w:t>
      </w:r>
      <w:r w:rsidR="009D3A6A">
        <w:rPr>
          <w:rFonts w:ascii="Times New Roman" w:hAnsi="Times New Roman" w:cs="Times New Roman"/>
          <w:sz w:val="28"/>
          <w:szCs w:val="28"/>
          <w:lang w:val="en-US"/>
        </w:rPr>
        <w:t>[22].</w:t>
      </w: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Рассомтим эще один пример:</w:t>
      </w:r>
    </w:p>
    <w:p w:rsidR="00715725" w:rsidRPr="000B685F" w:rsidRDefault="009B3878" w:rsidP="009B3878">
      <w:pPr>
        <w:tabs>
          <w:tab w:val="left" w:pos="1545"/>
        </w:tabs>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Сегодня - 1 июня 2000 г</w:t>
      </w:r>
      <w:r w:rsidR="00715725" w:rsidRPr="000B685F">
        <w:rPr>
          <w:rFonts w:ascii="Times New Roman" w:hAnsi="Times New Roman" w:cs="Times New Roman"/>
          <w:sz w:val="28"/>
          <w:szCs w:val="28"/>
        </w:rPr>
        <w:t xml:space="preserve">. Директор нефтеперерабатывающего завода хочет застраховаться от повышения цен на нефть и с этой целью покупает на Лондонской международной нефтяной бирже ("IPE") 100 фьючерсных контрактов с поставкой 15 сентября по $24.40 за баррель (напоминаю: в одном контракте – 1000 баррелей нефти сорта брент). Наличная нефть 1 июня идёт по $24.20. </w:t>
      </w:r>
    </w:p>
    <w:p w:rsidR="00715725" w:rsidRPr="009D3A6A" w:rsidRDefault="00715725" w:rsidP="009D3A6A">
      <w:pPr>
        <w:tabs>
          <w:tab w:val="left" w:pos="1545"/>
        </w:tabs>
        <w:spacing w:line="360" w:lineRule="auto"/>
        <w:jc w:val="both"/>
        <w:rPr>
          <w:rFonts w:ascii="Times New Roman" w:hAnsi="Times New Roman" w:cs="Times New Roman"/>
          <w:sz w:val="28"/>
          <w:szCs w:val="28"/>
          <w:lang w:val="en-US"/>
        </w:rPr>
      </w:pPr>
    </w:p>
    <w:p w:rsidR="00715725" w:rsidRPr="000B685F" w:rsidRDefault="00715725" w:rsidP="009B3878">
      <w:pPr>
        <w:tabs>
          <w:tab w:val="left" w:pos="1545"/>
        </w:tabs>
        <w:spacing w:line="360" w:lineRule="auto"/>
        <w:ind w:firstLine="851"/>
        <w:jc w:val="center"/>
        <w:rPr>
          <w:rFonts w:ascii="Times New Roman" w:hAnsi="Times New Roman" w:cs="Times New Roman"/>
          <w:sz w:val="28"/>
          <w:szCs w:val="28"/>
        </w:rPr>
      </w:pPr>
      <w:r w:rsidRPr="000B685F">
        <w:rPr>
          <w:rFonts w:ascii="Times New Roman" w:hAnsi="Times New Roman" w:cs="Times New Roman"/>
          <w:noProof/>
          <w:sz w:val="28"/>
          <w:szCs w:val="28"/>
          <w:lang w:eastAsia="ru-RU"/>
        </w:rPr>
        <w:lastRenderedPageBreak/>
        <w:drawing>
          <wp:inline distT="0" distB="0" distL="0" distR="0">
            <wp:extent cx="5353050" cy="186690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353050" cy="1866900"/>
                    </a:xfrm>
                    <a:prstGeom prst="rect">
                      <a:avLst/>
                    </a:prstGeom>
                    <a:noFill/>
                    <a:ln w="9525">
                      <a:noFill/>
                      <a:miter lim="800000"/>
                      <a:headEnd/>
                      <a:tailEnd/>
                    </a:ln>
                  </pic:spPr>
                </pic:pic>
              </a:graphicData>
            </a:graphic>
          </wp:inline>
        </w:drawing>
      </w:r>
    </w:p>
    <w:p w:rsidR="00715725" w:rsidRPr="000B685F" w:rsidRDefault="009B3878" w:rsidP="009B3878">
      <w:pPr>
        <w:tabs>
          <w:tab w:val="left" w:pos="1545"/>
        </w:tabs>
        <w:spacing w:line="360" w:lineRule="auto"/>
        <w:ind w:firstLine="851"/>
        <w:jc w:val="center"/>
        <w:rPr>
          <w:rFonts w:ascii="Times New Roman" w:hAnsi="Times New Roman" w:cs="Times New Roman"/>
          <w:sz w:val="28"/>
          <w:szCs w:val="28"/>
        </w:rPr>
      </w:pPr>
      <w:r>
        <w:rPr>
          <w:rFonts w:ascii="Times New Roman" w:hAnsi="Times New Roman" w:cs="Times New Roman"/>
          <w:sz w:val="28"/>
          <w:szCs w:val="28"/>
        </w:rPr>
        <w:t>Рис. 11.</w:t>
      </w:r>
      <w:r w:rsidR="00715725" w:rsidRPr="000B685F">
        <w:rPr>
          <w:rFonts w:ascii="Times New Roman" w:hAnsi="Times New Roman" w:cs="Times New Roman"/>
          <w:sz w:val="28"/>
          <w:szCs w:val="28"/>
        </w:rPr>
        <w:t xml:space="preserve"> Упрощённый алгоритм работы нефтеперерабатывающего завода (схема)</w:t>
      </w:r>
    </w:p>
    <w:p w:rsidR="00715725" w:rsidRPr="000B685F" w:rsidRDefault="00715725" w:rsidP="009B3878">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Для производителя бензина ситуация с высокими ценами на сырьё смерти подобна. У директора завода есть информация, что к осени нефть будет стоить ещё дороже. Поэтому он покупает фьючерсы на нефть. </w:t>
      </w: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Предположим, что к 15 сентября цена на нефть выросла до $30.10, соответственно фьючерс будет стоить столько же. Директор завода вынужден покупать нефть именно по такой высокой цене – $30.10, но за период с 1 июня по 15 сентября на счёт нефтеперерабатывающего завода в биржевом банке будет начислена вариационная маржа в размере $570 000 ( ($30.10 – $24.40) * 100 контрактов * 1000 баррелей/контракт). Следовательно, директор предприятия получит компенсацию в размере $5.7 на каждый баррель ($30.10 – $24.40), который обойдётся ему, в конечном итоге по $24.40! - Эта величина называется чистой или действительной стоимостью (net cost). </w:t>
      </w: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noProof/>
          <w:sz w:val="28"/>
          <w:szCs w:val="28"/>
          <w:lang w:eastAsia="ru-RU"/>
        </w:rPr>
        <w:lastRenderedPageBreak/>
        <w:drawing>
          <wp:inline distT="0" distB="0" distL="0" distR="0">
            <wp:extent cx="5248275" cy="3571875"/>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cstate="print"/>
                    <a:srcRect/>
                    <a:stretch>
                      <a:fillRect/>
                    </a:stretch>
                  </pic:blipFill>
                  <pic:spPr bwMode="auto">
                    <a:xfrm>
                      <a:off x="0" y="0"/>
                      <a:ext cx="5248275" cy="3571875"/>
                    </a:xfrm>
                    <a:prstGeom prst="rect">
                      <a:avLst/>
                    </a:prstGeom>
                    <a:noFill/>
                    <a:ln w="9525">
                      <a:noFill/>
                      <a:miter lim="800000"/>
                      <a:headEnd/>
                      <a:tailEnd/>
                    </a:ln>
                  </pic:spPr>
                </pic:pic>
              </a:graphicData>
            </a:graphic>
          </wp:inline>
        </w:drawing>
      </w: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p>
    <w:p w:rsidR="00715725" w:rsidRPr="000B685F" w:rsidRDefault="009B3878" w:rsidP="009B3878">
      <w:pPr>
        <w:tabs>
          <w:tab w:val="left" w:pos="1545"/>
        </w:tabs>
        <w:spacing w:line="360" w:lineRule="auto"/>
        <w:ind w:firstLine="851"/>
        <w:jc w:val="center"/>
        <w:rPr>
          <w:rFonts w:ascii="Times New Roman" w:hAnsi="Times New Roman" w:cs="Times New Roman"/>
          <w:sz w:val="28"/>
          <w:szCs w:val="28"/>
        </w:rPr>
      </w:pPr>
      <w:r>
        <w:rPr>
          <w:rFonts w:ascii="Times New Roman" w:hAnsi="Times New Roman" w:cs="Times New Roman"/>
          <w:sz w:val="28"/>
          <w:szCs w:val="28"/>
        </w:rPr>
        <w:t>Рис. 12.</w:t>
      </w:r>
      <w:r w:rsidR="00715725" w:rsidRPr="000B685F">
        <w:rPr>
          <w:rFonts w:ascii="Times New Roman" w:hAnsi="Times New Roman" w:cs="Times New Roman"/>
          <w:sz w:val="28"/>
          <w:szCs w:val="28"/>
        </w:rPr>
        <w:t xml:space="preserve"> Хеджирование покупок сырья со сторон</w:t>
      </w:r>
      <w:r>
        <w:rPr>
          <w:rFonts w:ascii="Times New Roman" w:hAnsi="Times New Roman" w:cs="Times New Roman"/>
          <w:sz w:val="28"/>
          <w:szCs w:val="28"/>
        </w:rPr>
        <w:t>ы нефтеперерабатывающего завода.</w:t>
      </w:r>
    </w:p>
    <w:p w:rsidR="00715725" w:rsidRDefault="00715725" w:rsidP="00144FE9">
      <w:pPr>
        <w:tabs>
          <w:tab w:val="left" w:pos="1545"/>
        </w:tabs>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Таким образом, реально завод покупает нефть 15 сентября по $24.40 за баррель, то есть по фьючерсной цене 1 июня. Благодаря мудрости и проницательности директора его предприятие не пострадало от повышения цен на нефть.</w:t>
      </w:r>
    </w:p>
    <w:p w:rsidR="009D3A6A" w:rsidRDefault="009D3A6A" w:rsidP="00144FE9">
      <w:pPr>
        <w:tabs>
          <w:tab w:val="left" w:pos="1545"/>
        </w:tabs>
        <w:spacing w:line="360" w:lineRule="auto"/>
        <w:ind w:firstLine="851"/>
        <w:jc w:val="both"/>
        <w:rPr>
          <w:rFonts w:ascii="Times New Roman" w:hAnsi="Times New Roman" w:cs="Times New Roman"/>
          <w:sz w:val="28"/>
          <w:szCs w:val="28"/>
          <w:lang w:val="en-US"/>
        </w:rPr>
      </w:pPr>
    </w:p>
    <w:p w:rsidR="009D3A6A" w:rsidRDefault="009D3A6A" w:rsidP="00144FE9">
      <w:pPr>
        <w:tabs>
          <w:tab w:val="left" w:pos="1545"/>
        </w:tabs>
        <w:spacing w:line="360" w:lineRule="auto"/>
        <w:ind w:firstLine="851"/>
        <w:jc w:val="both"/>
        <w:rPr>
          <w:rFonts w:ascii="Times New Roman" w:hAnsi="Times New Roman" w:cs="Times New Roman"/>
          <w:sz w:val="28"/>
          <w:szCs w:val="28"/>
          <w:lang w:val="en-US"/>
        </w:rPr>
      </w:pPr>
    </w:p>
    <w:p w:rsidR="009D3A6A" w:rsidRDefault="009D3A6A" w:rsidP="00144FE9">
      <w:pPr>
        <w:tabs>
          <w:tab w:val="left" w:pos="1545"/>
        </w:tabs>
        <w:spacing w:line="360" w:lineRule="auto"/>
        <w:ind w:firstLine="851"/>
        <w:jc w:val="both"/>
        <w:rPr>
          <w:rFonts w:ascii="Times New Roman" w:hAnsi="Times New Roman" w:cs="Times New Roman"/>
          <w:sz w:val="28"/>
          <w:szCs w:val="28"/>
          <w:lang w:val="en-US"/>
        </w:rPr>
      </w:pPr>
    </w:p>
    <w:p w:rsidR="009D3A6A" w:rsidRDefault="009D3A6A" w:rsidP="00144FE9">
      <w:pPr>
        <w:tabs>
          <w:tab w:val="left" w:pos="1545"/>
        </w:tabs>
        <w:spacing w:line="360" w:lineRule="auto"/>
        <w:ind w:firstLine="851"/>
        <w:jc w:val="both"/>
        <w:rPr>
          <w:rFonts w:ascii="Times New Roman" w:hAnsi="Times New Roman" w:cs="Times New Roman"/>
          <w:sz w:val="28"/>
          <w:szCs w:val="28"/>
          <w:lang w:val="en-US"/>
        </w:rPr>
      </w:pPr>
    </w:p>
    <w:p w:rsidR="009D3A6A" w:rsidRDefault="009D3A6A" w:rsidP="00144FE9">
      <w:pPr>
        <w:tabs>
          <w:tab w:val="left" w:pos="1545"/>
        </w:tabs>
        <w:spacing w:line="360" w:lineRule="auto"/>
        <w:ind w:firstLine="851"/>
        <w:jc w:val="both"/>
        <w:rPr>
          <w:rFonts w:ascii="Times New Roman" w:hAnsi="Times New Roman" w:cs="Times New Roman"/>
          <w:sz w:val="28"/>
          <w:szCs w:val="28"/>
          <w:lang w:val="en-US"/>
        </w:rPr>
      </w:pPr>
    </w:p>
    <w:p w:rsidR="009D3A6A" w:rsidRDefault="009D3A6A" w:rsidP="00144FE9">
      <w:pPr>
        <w:tabs>
          <w:tab w:val="left" w:pos="1545"/>
        </w:tabs>
        <w:spacing w:line="360" w:lineRule="auto"/>
        <w:ind w:firstLine="851"/>
        <w:jc w:val="both"/>
        <w:rPr>
          <w:rFonts w:ascii="Times New Roman" w:hAnsi="Times New Roman" w:cs="Times New Roman"/>
          <w:sz w:val="28"/>
          <w:szCs w:val="28"/>
          <w:lang w:val="en-US"/>
        </w:rPr>
      </w:pPr>
    </w:p>
    <w:p w:rsidR="009D3A6A" w:rsidRPr="009D3A6A" w:rsidRDefault="009D3A6A" w:rsidP="00144FE9">
      <w:pPr>
        <w:tabs>
          <w:tab w:val="left" w:pos="1545"/>
        </w:tabs>
        <w:spacing w:line="360" w:lineRule="auto"/>
        <w:ind w:firstLine="851"/>
        <w:jc w:val="both"/>
        <w:rPr>
          <w:rFonts w:ascii="Times New Roman" w:hAnsi="Times New Roman" w:cs="Times New Roman"/>
          <w:sz w:val="28"/>
          <w:szCs w:val="28"/>
          <w:lang w:val="en-US"/>
        </w:rPr>
      </w:pPr>
    </w:p>
    <w:p w:rsidR="00AB5A70" w:rsidRPr="000B685F" w:rsidRDefault="00AB5A70" w:rsidP="009B3878">
      <w:pPr>
        <w:tabs>
          <w:tab w:val="left" w:pos="1545"/>
        </w:tabs>
        <w:spacing w:line="360" w:lineRule="auto"/>
        <w:ind w:firstLine="851"/>
        <w:jc w:val="center"/>
        <w:rPr>
          <w:rFonts w:ascii="Times New Roman" w:hAnsi="Times New Roman" w:cs="Times New Roman"/>
          <w:b/>
          <w:sz w:val="28"/>
          <w:szCs w:val="28"/>
        </w:rPr>
      </w:pPr>
      <w:r w:rsidRPr="000B685F">
        <w:rPr>
          <w:rFonts w:ascii="Times New Roman" w:hAnsi="Times New Roman" w:cs="Times New Roman"/>
          <w:b/>
          <w:sz w:val="28"/>
          <w:szCs w:val="28"/>
        </w:rPr>
        <w:lastRenderedPageBreak/>
        <w:t>Заключение.</w:t>
      </w: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Современной экономике свойственны значительные колебания цен на многие виды товаров. Производители и потребители заинтересованы в создании эффективных механизмов, способных защитить их от неожиданных изменений цен и минимизировать неблагоприятные экономические последствия.</w:t>
      </w: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В  деятельности любых компаний, будь то инвестиционный фонд, либо сельхозпроизводитель всегда есть финансовые риски. Они могут быть связаны с чем угодно: продажа произведенной продукции, риск обесценивания вложенного в какие—либо активы капитала, покупка активов. Это означает, что в ходе своей деятельности компании, иные юридические и физические, лица сталкиваются с вероятностью того, что в результате своих операций они получат убыток, либо прибыль окажется не такой, на которую они рассчитывали из-за непредвиденного изменения цен на тот актив, с которым проводится операция. Риск предполагает как возможность потери, так и возможность выигрыша, но люди, в большинстве случаев, не склонны к риску, и поэтому они согласны отказаться от большей прибыли ради уменьшения риска потерь. </w:t>
      </w: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Для этого были созданы производные финансовые  инструменты —форварды, фьючерсы, опционы-,   а операции по снижению риска с помощью этих деривативов получили название хеджирование (от английского hedge, что означает огораживать изгородью, ограничивать, уклонятся от прямого ответа).</w:t>
      </w:r>
    </w:p>
    <w:p w:rsidR="00715725" w:rsidRPr="000B685F" w:rsidRDefault="00715725"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Рассмотрим вкратце более подробно каждые из них.</w:t>
      </w:r>
    </w:p>
    <w:p w:rsidR="00AB5A70" w:rsidRPr="000B685F" w:rsidRDefault="00AB5A70" w:rsidP="009B3878">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Форвард (форвардный контракт) — договор (производный финансовый инструмент), по которому одна сторона (продавец) обязуется в определенный договором срок передать товар (базовый актив) другой стороне (покупателю) или исполнить альтернативное денежное </w:t>
      </w:r>
      <w:r w:rsidRPr="000B685F">
        <w:rPr>
          <w:rFonts w:ascii="Times New Roman" w:hAnsi="Times New Roman" w:cs="Times New Roman"/>
          <w:sz w:val="28"/>
          <w:szCs w:val="28"/>
        </w:rPr>
        <w:lastRenderedPageBreak/>
        <w:t>обязательство, а покупатель обязуется принять и оплатить этот базовый актив, и (или) по условиям которого у сторон возникают встречные денежные обязательства в размере, зависящем от значения показателя базового актива на момент исполнения обязательств, в порядке и в течение срока или в срок, установленный договором.</w:t>
      </w:r>
    </w:p>
    <w:p w:rsidR="00AB5A70" w:rsidRPr="000B685F" w:rsidRDefault="00AB5A70" w:rsidP="009B3878">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Форвардный контракт - обязательный для исполнения срочный контракт, в соответствии с которым покупатель и продавец соглашаются на поставку товара оговоренного качества и количества или валюты на определенную дату в будущем. Цена товара, валютный курс и другие условия фиксируются в момент заключения сделки.</w:t>
      </w:r>
    </w:p>
    <w:p w:rsidR="00AB5A70" w:rsidRPr="000B685F" w:rsidRDefault="00AB5A70"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В отличие от фьючерсных контрактов форвардные сделки не стандартизованы.</w:t>
      </w:r>
    </w:p>
    <w:p w:rsidR="00AB5A70" w:rsidRPr="000B685F" w:rsidRDefault="00AB5A70"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Отличительные черты форвардных контрактов</w:t>
      </w:r>
      <w:r w:rsidR="009B3878">
        <w:rPr>
          <w:rFonts w:ascii="Times New Roman" w:hAnsi="Times New Roman" w:cs="Times New Roman"/>
          <w:sz w:val="28"/>
          <w:szCs w:val="28"/>
        </w:rPr>
        <w:t>:</w:t>
      </w:r>
    </w:p>
    <w:p w:rsidR="00AB5A70" w:rsidRPr="000B685F" w:rsidRDefault="00D85BA1" w:rsidP="00144FE9">
      <w:pPr>
        <w:tabs>
          <w:tab w:val="left" w:pos="1545"/>
        </w:tabs>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00AB5A70" w:rsidRPr="000B685F">
        <w:rPr>
          <w:rFonts w:ascii="Times New Roman" w:hAnsi="Times New Roman" w:cs="Times New Roman"/>
          <w:sz w:val="28"/>
          <w:szCs w:val="28"/>
        </w:rPr>
        <w:t>Они имеют обязательную силу и являются необращающимися;</w:t>
      </w:r>
    </w:p>
    <w:p w:rsidR="00AB5A70" w:rsidRPr="000B685F" w:rsidRDefault="00D85BA1" w:rsidP="00144FE9">
      <w:pPr>
        <w:tabs>
          <w:tab w:val="left" w:pos="1545"/>
        </w:tabs>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00AB5A70" w:rsidRPr="000B685F">
        <w:rPr>
          <w:rFonts w:ascii="Times New Roman" w:hAnsi="Times New Roman" w:cs="Times New Roman"/>
          <w:sz w:val="28"/>
          <w:szCs w:val="28"/>
        </w:rPr>
        <w:t>Составляются с учетом конкретных требований клиента и не являются объектом обязательной отчетности;</w:t>
      </w:r>
    </w:p>
    <w:p w:rsidR="00AB5A70" w:rsidRPr="000B685F" w:rsidRDefault="00D85BA1" w:rsidP="009B3878">
      <w:pPr>
        <w:tabs>
          <w:tab w:val="left" w:pos="1545"/>
        </w:tabs>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00AB5A70" w:rsidRPr="000B685F">
        <w:rPr>
          <w:rFonts w:ascii="Times New Roman" w:hAnsi="Times New Roman" w:cs="Times New Roman"/>
          <w:sz w:val="28"/>
          <w:szCs w:val="28"/>
        </w:rPr>
        <w:t>Во время переговоров должны быть определены: размер контракта, качество поставляемого актива, место и дата поставки.</w:t>
      </w:r>
    </w:p>
    <w:p w:rsidR="00AB5A70" w:rsidRPr="000B685F" w:rsidRDefault="00AB5A70"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Основное преимущество этих контрактов — фиксация цены на будущую дату. Главный недостаток — при изменении цен к расчетному дню в любую сторону контрагенты не могут разорвать его</w:t>
      </w:r>
    </w:p>
    <w:p w:rsidR="00AB5A70" w:rsidRPr="000B685F" w:rsidRDefault="00AB5A70"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Форвард может быть расчетным или поставочным.</w:t>
      </w:r>
    </w:p>
    <w:p w:rsidR="00AB5A70" w:rsidRPr="000B685F" w:rsidRDefault="00AB5A70"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Расчетный (беспоставочный) форвард (NDF) не заканчивается поставкой базового актива.</w:t>
      </w:r>
    </w:p>
    <w:p w:rsidR="00AB5A70" w:rsidRPr="000B685F" w:rsidRDefault="00AB5A70"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Поставочный форвард (DF) заканчивается поставкой базового актива и полной оплатой на условиях сделки (договора).</w:t>
      </w:r>
    </w:p>
    <w:p w:rsidR="00AB5A70" w:rsidRPr="000B685F" w:rsidRDefault="00AB5A70"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Срочная внебиржевая сделка (сделка с отсроченными обязательствами) является поставочным форвардом.</w:t>
      </w:r>
    </w:p>
    <w:p w:rsidR="00AB5A70" w:rsidRPr="000B685F" w:rsidRDefault="00AB5A70"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Форвард с открытой датой — форвардный контракт, по которому не определена дата расчетов (дата исполнения).</w:t>
      </w:r>
    </w:p>
    <w:p w:rsidR="009163C1" w:rsidRPr="000B685F" w:rsidRDefault="009163C1"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Фью́черс (фьючерсный контракт) (от англ. futures) — производный финансовый инструмент, стандартный срочный биржевой контракт купли-продажи базового актива, при заключении которого стороны (продавец и покупатель) договариваются только об уровне цены и сроке поставки. Остальные параметры актива (количество, качество, упаковка, маркировка и т. п.) оговорены заранее в спецификации биржевого контракта. Стороны несут обязательства перед биржей вплоть до исполнения фьючерса.</w:t>
      </w:r>
    </w:p>
    <w:p w:rsidR="009163C1" w:rsidRPr="000B685F" w:rsidRDefault="009163C1"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Фьючерс можно рассматривать как стандартизированную разновидность форварда, который обращается на организованном рынке со взаимными расчётами, централизованными внутри биржи.</w:t>
      </w:r>
    </w:p>
    <w:p w:rsidR="00D85BA1" w:rsidRDefault="009163C1"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Главное отличие форвардного и фьючерсного контрактов состоит в том, что форвардный контракт представляет собой разовую внебиржевую сделку между продавцом и покупателем, а фьючерсный контракт — повторяющееся предложение, которым торгуют на би</w:t>
      </w:r>
      <w:r w:rsidR="00D85BA1">
        <w:rPr>
          <w:rFonts w:ascii="Times New Roman" w:hAnsi="Times New Roman" w:cs="Times New Roman"/>
          <w:sz w:val="28"/>
          <w:szCs w:val="28"/>
        </w:rPr>
        <w:t>рже</w:t>
      </w:r>
      <w:r w:rsidRPr="000B685F">
        <w:rPr>
          <w:rFonts w:ascii="Times New Roman" w:hAnsi="Times New Roman" w:cs="Times New Roman"/>
          <w:sz w:val="28"/>
          <w:szCs w:val="28"/>
        </w:rPr>
        <w:t>.</w:t>
      </w:r>
    </w:p>
    <w:p w:rsidR="009163C1" w:rsidRPr="000B685F" w:rsidRDefault="00D85BA1" w:rsidP="00D85BA1">
      <w:pPr>
        <w:tabs>
          <w:tab w:val="left" w:pos="1545"/>
        </w:tabs>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Х</w:t>
      </w:r>
      <w:r w:rsidR="009163C1" w:rsidRPr="000B685F">
        <w:rPr>
          <w:rFonts w:ascii="Times New Roman" w:hAnsi="Times New Roman" w:cs="Times New Roman"/>
          <w:sz w:val="28"/>
          <w:szCs w:val="28"/>
        </w:rPr>
        <w:t xml:space="preserve">еджирование – это использование одного инструмента для снижения риска, связанного с неблагоприятным влиянием рыночных факторов на цену другого, связанного с ним инструмента, или на генерируемые им денежные потоки. </w:t>
      </w:r>
    </w:p>
    <w:p w:rsidR="009163C1" w:rsidRPr="000B685F" w:rsidRDefault="009163C1"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Обычно под  хеджированием  понимают просто страхование риска изменения цены актива,  процентной ставки  или валютного курса с помощью производных инструментов, все это входит в понятие хеджирование финансовых рисков (поскольку существуют еще другие риски, например операционные).  Финансовый риск – это риск, которому рыночный </w:t>
      </w:r>
      <w:r w:rsidRPr="000B685F">
        <w:rPr>
          <w:rFonts w:ascii="Times New Roman" w:hAnsi="Times New Roman" w:cs="Times New Roman"/>
          <w:sz w:val="28"/>
          <w:szCs w:val="28"/>
        </w:rPr>
        <w:lastRenderedPageBreak/>
        <w:t>агент подвергается из-за своей зависимости от таких рыночных факторов, как процентные ставки, обменные курсы и цены товаров. Большинство финансовых рисков могут хеджироваться благодаря наличию развитых и эффективных рынков, на которых эти риски перераспределяются между участниками.</w:t>
      </w:r>
    </w:p>
    <w:p w:rsidR="009163C1" w:rsidRPr="000B685F" w:rsidRDefault="009163C1"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Хеджирование рисков основано на стратегии  минимизации нежелательных рисков, поэтому результатом операции может являться также и снижение потенциальной прибыли, поскольку прибыль, как известно, находится в обратной зависимости с риском. </w:t>
      </w:r>
    </w:p>
    <w:p w:rsidR="009163C1" w:rsidRPr="000B685F" w:rsidRDefault="009163C1"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 Если ранее  хеджирование  использовалось исключительно для минимизации ценовых рисков, то в настоящее время целью  хеджирования  выступает не снятие рисков, а их оптимизация.</w:t>
      </w:r>
    </w:p>
    <w:p w:rsidR="009163C1" w:rsidRPr="000B685F" w:rsidRDefault="009163C1"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Механизм хеджирования заключается в балансировании обязательств на наличном рынке (товаров, ценных бумаг, валюты) и противоположных по направлению на  фьючерсном  рынке. Так в целях защиты от денежных потерь по определённому активу (инструменту) может быть  открыта позиция  по другому активу (инструменту), которая, согласно мнению хеджера, способна компенсировать данный вид потерь.</w:t>
      </w:r>
    </w:p>
    <w:p w:rsidR="009163C1" w:rsidRPr="000B685F" w:rsidRDefault="009163C1" w:rsidP="00D85BA1">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Таким образом, Hedge (хедж) является специфическим капиталовложением, сделанным, чтобы уменьшить риск ценовых движений, например, в  опционы  или продажи на срок без покрытия;</w:t>
      </w:r>
    </w:p>
    <w:p w:rsidR="009163C1" w:rsidRPr="000B685F" w:rsidRDefault="009163C1" w:rsidP="00144FE9">
      <w:pPr>
        <w:tabs>
          <w:tab w:val="left" w:pos="1545"/>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Стоимость  хеджирования  должна оцениваться с учётом возможных потерь в случае отказа от хеджа. В связи с этим необходимо отметить, что стратегии, основанные на производных финансовых инструментах, используются вместо традиционных способов именно благодаря меньшим накладным расходам вследствие высокой ликвидности срочных рынков.</w:t>
      </w:r>
    </w:p>
    <w:p w:rsidR="00E31A16" w:rsidRPr="009D3A6A" w:rsidRDefault="00E31A16" w:rsidP="00D85BA1">
      <w:pPr>
        <w:tabs>
          <w:tab w:val="left" w:pos="1545"/>
        </w:tabs>
        <w:spacing w:line="360" w:lineRule="auto"/>
        <w:jc w:val="both"/>
        <w:rPr>
          <w:rFonts w:ascii="Times New Roman" w:hAnsi="Times New Roman" w:cs="Times New Roman"/>
          <w:sz w:val="28"/>
          <w:szCs w:val="28"/>
          <w:lang w:val="en-US"/>
        </w:rPr>
      </w:pPr>
    </w:p>
    <w:p w:rsidR="00E31A16" w:rsidRPr="00D85BA1" w:rsidRDefault="00D85BA1" w:rsidP="00D85BA1">
      <w:pPr>
        <w:pStyle w:val="ac"/>
        <w:ind w:firstLine="851"/>
        <w:jc w:val="center"/>
        <w:rPr>
          <w:b/>
          <w:szCs w:val="28"/>
        </w:rPr>
      </w:pPr>
      <w:r w:rsidRPr="00D85BA1">
        <w:rPr>
          <w:b/>
          <w:szCs w:val="28"/>
        </w:rPr>
        <w:lastRenderedPageBreak/>
        <w:t>Задачи.</w:t>
      </w:r>
    </w:p>
    <w:p w:rsidR="00E31A16" w:rsidRPr="000B685F" w:rsidRDefault="00E31A16" w:rsidP="00144FE9">
      <w:pPr>
        <w:pStyle w:val="12"/>
        <w:ind w:firstLine="851"/>
        <w:outlineLvl w:val="0"/>
        <w:rPr>
          <w:b/>
          <w:szCs w:val="28"/>
        </w:rPr>
      </w:pPr>
      <w:r w:rsidRPr="000B685F">
        <w:rPr>
          <w:b/>
          <w:szCs w:val="28"/>
        </w:rPr>
        <w:t>Задача 1.</w:t>
      </w:r>
    </w:p>
    <w:p w:rsidR="00E31A16" w:rsidRPr="000B685F" w:rsidRDefault="00E31A16" w:rsidP="00144FE9">
      <w:pPr>
        <w:pStyle w:val="12"/>
        <w:ind w:firstLine="851"/>
        <w:rPr>
          <w:szCs w:val="28"/>
        </w:rPr>
      </w:pPr>
      <w:r w:rsidRPr="000B685F">
        <w:rPr>
          <w:szCs w:val="28"/>
        </w:rPr>
        <w:t xml:space="preserve">Рассматривается возможность приобретения облигаций ОАО «Металлург», текущая котировка которых – 84,1. Облигация имеет срок обращения 6 лет и ставку купона 10% годовых, выплачиваемых раз в полгода. Рыночная ставка доходности равна 12%. </w:t>
      </w:r>
    </w:p>
    <w:p w:rsidR="00E31A16" w:rsidRPr="000B685F" w:rsidRDefault="00E31A16" w:rsidP="00144FE9">
      <w:pPr>
        <w:pStyle w:val="12"/>
        <w:ind w:firstLine="851"/>
        <w:rPr>
          <w:szCs w:val="28"/>
        </w:rPr>
      </w:pPr>
      <w:r w:rsidRPr="000B685F">
        <w:rPr>
          <w:szCs w:val="28"/>
        </w:rPr>
        <w:t xml:space="preserve">1) </w:t>
      </w:r>
      <w:r w:rsidR="00D85BA1">
        <w:rPr>
          <w:szCs w:val="28"/>
        </w:rPr>
        <w:t xml:space="preserve"> </w:t>
      </w:r>
      <w:r w:rsidRPr="000B685F">
        <w:rPr>
          <w:szCs w:val="28"/>
        </w:rPr>
        <w:t>Какова справедливая стоимость облигации при текущих условиях?</w:t>
      </w:r>
    </w:p>
    <w:p w:rsidR="00E31A16" w:rsidRPr="000B685F" w:rsidRDefault="00D85BA1" w:rsidP="00144FE9">
      <w:pPr>
        <w:pStyle w:val="12"/>
        <w:ind w:firstLine="851"/>
        <w:rPr>
          <w:szCs w:val="28"/>
        </w:rPr>
      </w:pPr>
      <w:r>
        <w:rPr>
          <w:szCs w:val="28"/>
        </w:rPr>
        <w:t>2)</w:t>
      </w:r>
      <w:r w:rsidR="00E31A16" w:rsidRPr="000B685F">
        <w:rPr>
          <w:szCs w:val="28"/>
        </w:rPr>
        <w:t>Является ли покупка облигации выгодной операцией для инвестора?</w:t>
      </w:r>
    </w:p>
    <w:p w:rsidR="00E31A16" w:rsidRPr="000B685F" w:rsidRDefault="00E31A16" w:rsidP="00144FE9">
      <w:pPr>
        <w:pStyle w:val="12"/>
        <w:ind w:firstLine="851"/>
        <w:rPr>
          <w:szCs w:val="28"/>
        </w:rPr>
      </w:pPr>
      <w:r w:rsidRPr="000B685F">
        <w:rPr>
          <w:szCs w:val="28"/>
        </w:rPr>
        <w:t>3) Если облигация будет храниться до погашения, чему будет равна эффективная ставка доходности по операции?</w:t>
      </w:r>
    </w:p>
    <w:p w:rsidR="00E31A16" w:rsidRPr="00D85BA1" w:rsidRDefault="00E31A16" w:rsidP="00D85BA1">
      <w:pPr>
        <w:pStyle w:val="12"/>
        <w:ind w:firstLine="851"/>
        <w:rPr>
          <w:szCs w:val="28"/>
        </w:rPr>
      </w:pPr>
      <w:r w:rsidRPr="000B685F">
        <w:rPr>
          <w:szCs w:val="28"/>
        </w:rPr>
        <w:t xml:space="preserve">4) Как повлияет на ваше решение информация, что рыночная ставка доходности выросла до 14%?  </w:t>
      </w:r>
    </w:p>
    <w:p w:rsidR="00E31A16" w:rsidRPr="000B685F" w:rsidRDefault="00E31A16" w:rsidP="00144FE9">
      <w:pPr>
        <w:pStyle w:val="ac"/>
        <w:ind w:firstLine="851"/>
        <w:rPr>
          <w:szCs w:val="28"/>
        </w:rPr>
      </w:pPr>
      <w:r w:rsidRPr="000B685F">
        <w:rPr>
          <w:szCs w:val="28"/>
        </w:rPr>
        <w:t>Решение:</w:t>
      </w:r>
    </w:p>
    <w:p w:rsidR="00E31A16" w:rsidRPr="000B685F" w:rsidRDefault="00D85BA1" w:rsidP="00144FE9">
      <w:pPr>
        <w:pStyle w:val="ac"/>
        <w:ind w:firstLine="851"/>
        <w:rPr>
          <w:szCs w:val="28"/>
        </w:rPr>
      </w:pPr>
      <w:r>
        <w:rPr>
          <w:szCs w:val="28"/>
        </w:rPr>
        <w:t xml:space="preserve">1) </w:t>
      </w:r>
      <w:r w:rsidR="00E31A16" w:rsidRPr="000B685F">
        <w:rPr>
          <w:szCs w:val="28"/>
        </w:rPr>
        <w:t xml:space="preserve">Пусть номинал акции </w:t>
      </w:r>
      <w:r w:rsidR="00E31A16" w:rsidRPr="000B685F">
        <w:rPr>
          <w:szCs w:val="28"/>
          <w:lang w:val="en-US"/>
        </w:rPr>
        <w:t>N</w:t>
      </w:r>
      <w:r w:rsidR="00E31A16" w:rsidRPr="000B685F">
        <w:rPr>
          <w:szCs w:val="28"/>
        </w:rPr>
        <w:t xml:space="preserve"> будет равен 1000р, срок обращения </w:t>
      </w:r>
      <w:r w:rsidR="00E31A16" w:rsidRPr="000B685F">
        <w:rPr>
          <w:szCs w:val="28"/>
          <w:lang w:val="en-US"/>
        </w:rPr>
        <w:t>n</w:t>
      </w:r>
      <w:r w:rsidR="00E31A16" w:rsidRPr="000B685F">
        <w:rPr>
          <w:szCs w:val="28"/>
        </w:rPr>
        <w:t xml:space="preserve">=6 лет, годовая ставка купона </w:t>
      </w:r>
      <w:r w:rsidR="00E31A16" w:rsidRPr="000B685F">
        <w:rPr>
          <w:szCs w:val="28"/>
          <w:lang w:val="en-US"/>
        </w:rPr>
        <w:t>k</w:t>
      </w:r>
      <w:r w:rsidR="00E31A16" w:rsidRPr="000B685F">
        <w:rPr>
          <w:szCs w:val="28"/>
        </w:rPr>
        <w:t xml:space="preserve">=10%,   рыночная ставка </w:t>
      </w:r>
      <w:r w:rsidR="00E31A16" w:rsidRPr="000B685F">
        <w:rPr>
          <w:szCs w:val="28"/>
          <w:lang w:val="en-US"/>
        </w:rPr>
        <w:t>r</w:t>
      </w:r>
      <w:r w:rsidR="00E31A16" w:rsidRPr="000B685F">
        <w:rPr>
          <w:szCs w:val="28"/>
        </w:rPr>
        <w:t xml:space="preserve">=12%,  число купонных выплат в год </w:t>
      </w:r>
      <w:r w:rsidR="00E31A16" w:rsidRPr="000B685F">
        <w:rPr>
          <w:szCs w:val="28"/>
          <w:lang w:val="en-US"/>
        </w:rPr>
        <w:t>m</w:t>
      </w:r>
      <w:r w:rsidR="00E31A16" w:rsidRPr="000B685F">
        <w:rPr>
          <w:szCs w:val="28"/>
        </w:rPr>
        <w:t xml:space="preserve">=2. Так как облигация купонная, с фиксированным доходом,  то современную (справедливую) стоимость можно определить по формуле:       </w:t>
      </w:r>
    </w:p>
    <w:p w:rsidR="00E31A16" w:rsidRPr="000B685F" w:rsidRDefault="00E31A16" w:rsidP="00144FE9">
      <w:pPr>
        <w:pStyle w:val="ac"/>
        <w:ind w:firstLine="851"/>
        <w:rPr>
          <w:szCs w:val="28"/>
        </w:rPr>
      </w:pPr>
      <w:r w:rsidRPr="000B685F">
        <w:rPr>
          <w:szCs w:val="28"/>
        </w:rPr>
        <w:t xml:space="preserve">                                        </w:t>
      </w:r>
      <w:r w:rsidRPr="000B685F">
        <w:rPr>
          <w:position w:val="-56"/>
          <w:szCs w:val="28"/>
        </w:rPr>
        <w:object w:dxaOrig="2620" w:dyaOrig="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pt;height:60pt" o:ole="">
            <v:imagedata r:id="rId31" o:title=""/>
          </v:shape>
          <o:OLEObject Type="Embed" ProgID="Equation.3" ShapeID="_x0000_i1025" DrawAspect="Content" ObjectID="_1447512789" r:id="rId32"/>
        </w:object>
      </w:r>
    </w:p>
    <w:p w:rsidR="00E31A16" w:rsidRPr="000B685F" w:rsidRDefault="00E31A16" w:rsidP="00144FE9">
      <w:pPr>
        <w:pStyle w:val="12"/>
        <w:ind w:firstLine="851"/>
        <w:rPr>
          <w:szCs w:val="28"/>
        </w:rPr>
      </w:pPr>
      <w:r w:rsidRPr="000B685F">
        <w:rPr>
          <w:position w:val="-54"/>
          <w:szCs w:val="28"/>
        </w:rPr>
        <w:object w:dxaOrig="6000" w:dyaOrig="1260">
          <v:shape id="_x0000_i1026" type="#_x0000_t75" style="width:284.25pt;height:60pt" o:ole="">
            <v:imagedata r:id="rId33" o:title=""/>
          </v:shape>
          <o:OLEObject Type="Embed" ProgID="Equation.3" ShapeID="_x0000_i1026" DrawAspect="Content" ObjectID="_1447512790" r:id="rId34"/>
        </w:object>
      </w:r>
      <w:r w:rsidRPr="000B685F">
        <w:rPr>
          <w:szCs w:val="28"/>
        </w:rPr>
        <w:t xml:space="preserve">- стоимость облигации при текущих условиях. </w:t>
      </w:r>
    </w:p>
    <w:p w:rsidR="00E31A16" w:rsidRPr="000B685F" w:rsidRDefault="00E31A16" w:rsidP="00144FE9">
      <w:pPr>
        <w:pStyle w:val="12"/>
        <w:ind w:firstLine="851"/>
        <w:rPr>
          <w:szCs w:val="28"/>
        </w:rPr>
      </w:pPr>
      <w:r w:rsidRPr="000B685F">
        <w:rPr>
          <w:szCs w:val="28"/>
        </w:rPr>
        <w:t xml:space="preserve">          </w:t>
      </w:r>
      <w:r w:rsidR="00D85BA1">
        <w:rPr>
          <w:szCs w:val="28"/>
        </w:rPr>
        <w:t xml:space="preserve">2) </w:t>
      </w:r>
      <w:r w:rsidRPr="000B685F">
        <w:rPr>
          <w:szCs w:val="28"/>
        </w:rPr>
        <w:t>Покупка облигации является выгодной операцией для инвестора, т.к. цена, уплаченная за облигацию, ниже её номинала и ниже её котировки (облигация приобретается со скидкой).</w:t>
      </w:r>
    </w:p>
    <w:p w:rsidR="00E31A16" w:rsidRPr="000B685F" w:rsidRDefault="00D85BA1" w:rsidP="00144FE9">
      <w:pPr>
        <w:pStyle w:val="12"/>
        <w:ind w:firstLine="851"/>
        <w:rPr>
          <w:szCs w:val="28"/>
        </w:rPr>
      </w:pPr>
      <w:r>
        <w:rPr>
          <w:rStyle w:val="ae"/>
          <w:b w:val="0"/>
          <w:szCs w:val="28"/>
        </w:rPr>
        <w:t xml:space="preserve">3) </w:t>
      </w:r>
      <w:r w:rsidR="00E31A16" w:rsidRPr="000B685F">
        <w:rPr>
          <w:rStyle w:val="ae"/>
          <w:b w:val="0"/>
          <w:szCs w:val="28"/>
        </w:rPr>
        <w:t xml:space="preserve">Доходность к погашению (YTM) –это процентная ставка, </w:t>
      </w:r>
      <w:r w:rsidR="00E31A16" w:rsidRPr="000B685F">
        <w:rPr>
          <w:szCs w:val="28"/>
        </w:rPr>
        <w:t xml:space="preserve"> показывающая какой уровень доходности, характеризует облигацию, если держать ее в портфеле до погашения. </w:t>
      </w:r>
    </w:p>
    <w:p w:rsidR="00E31A16" w:rsidRPr="000B685F" w:rsidRDefault="00E31A16" w:rsidP="00144FE9">
      <w:pPr>
        <w:pStyle w:val="12"/>
        <w:ind w:firstLine="851"/>
        <w:rPr>
          <w:szCs w:val="28"/>
        </w:rPr>
      </w:pPr>
      <w:r w:rsidRPr="000B685F">
        <w:rPr>
          <w:szCs w:val="28"/>
        </w:rPr>
        <w:lastRenderedPageBreak/>
        <w:t xml:space="preserve">Эффективная ставка доходности по операции определяется по формуле: </w:t>
      </w:r>
      <w:r w:rsidRPr="000B685F">
        <w:rPr>
          <w:position w:val="-28"/>
          <w:szCs w:val="28"/>
        </w:rPr>
        <w:object w:dxaOrig="4860" w:dyaOrig="660">
          <v:shape id="_x0000_i1027" type="#_x0000_t75" style="width:231pt;height:31.5pt" o:ole="">
            <v:imagedata r:id="rId35" o:title=""/>
          </v:shape>
          <o:OLEObject Type="Embed" ProgID="Equation.3" ShapeID="_x0000_i1027" DrawAspect="Content" ObjectID="_1447512791" r:id="rId36"/>
        </w:object>
      </w:r>
    </w:p>
    <w:p w:rsidR="00E31A16" w:rsidRPr="000B685F" w:rsidRDefault="00E31A16" w:rsidP="00144FE9">
      <w:pPr>
        <w:pStyle w:val="12"/>
        <w:ind w:firstLine="851"/>
        <w:rPr>
          <w:szCs w:val="28"/>
        </w:rPr>
      </w:pPr>
      <w:r w:rsidRPr="000B685F">
        <w:rPr>
          <w:szCs w:val="28"/>
        </w:rPr>
        <w:t>0,4*100%=40% доходность</w:t>
      </w:r>
    </w:p>
    <w:p w:rsidR="00E31A16" w:rsidRPr="000B685F" w:rsidRDefault="00D85BA1" w:rsidP="00144FE9">
      <w:pPr>
        <w:pStyle w:val="12"/>
        <w:ind w:firstLine="851"/>
        <w:rPr>
          <w:szCs w:val="28"/>
        </w:rPr>
      </w:pPr>
      <w:r>
        <w:rPr>
          <w:szCs w:val="28"/>
        </w:rPr>
        <w:t xml:space="preserve">4) </w:t>
      </w:r>
      <w:r w:rsidR="00E31A16" w:rsidRPr="000B685F">
        <w:rPr>
          <w:szCs w:val="28"/>
        </w:rPr>
        <w:t>Если ставка рыночная ставка доходности вырастет  до 14%, то текущая доходность будет равна:</w:t>
      </w:r>
    </w:p>
    <w:p w:rsidR="00E31A16" w:rsidRPr="000B685F" w:rsidRDefault="00E31A16" w:rsidP="00144FE9">
      <w:pPr>
        <w:pStyle w:val="12"/>
        <w:ind w:firstLine="851"/>
        <w:rPr>
          <w:szCs w:val="28"/>
        </w:rPr>
      </w:pPr>
      <w:r w:rsidRPr="000B685F">
        <w:rPr>
          <w:position w:val="-54"/>
          <w:szCs w:val="28"/>
        </w:rPr>
        <w:object w:dxaOrig="5860" w:dyaOrig="1260">
          <v:shape id="_x0000_i1028" type="#_x0000_t75" style="width:276.75pt;height:59.25pt" o:ole="">
            <v:imagedata r:id="rId37" o:title=""/>
          </v:shape>
          <o:OLEObject Type="Embed" ProgID="Equation.3" ShapeID="_x0000_i1028" DrawAspect="Content" ObjectID="_1447512792" r:id="rId38"/>
        </w:object>
      </w:r>
    </w:p>
    <w:p w:rsidR="00E31A16" w:rsidRPr="000B685F" w:rsidRDefault="00E31A16" w:rsidP="00144FE9">
      <w:pPr>
        <w:pStyle w:val="12"/>
        <w:ind w:firstLine="851"/>
        <w:rPr>
          <w:szCs w:val="28"/>
        </w:rPr>
      </w:pPr>
      <w:r w:rsidRPr="000B685F">
        <w:rPr>
          <w:szCs w:val="28"/>
        </w:rPr>
        <w:t>С повышением рыночной ставки  на 2%, уровень доходности облигации снизиться на 49,52. Чем меньше рыночная ставка, тем больше доходность и наоборот.</w:t>
      </w:r>
    </w:p>
    <w:p w:rsidR="00E31A16" w:rsidRPr="000B685F" w:rsidRDefault="00E31A16" w:rsidP="00144FE9">
      <w:pPr>
        <w:pStyle w:val="12"/>
        <w:ind w:firstLine="851"/>
        <w:outlineLvl w:val="0"/>
        <w:rPr>
          <w:szCs w:val="28"/>
        </w:rPr>
      </w:pPr>
      <w:r w:rsidRPr="000B685F">
        <w:rPr>
          <w:b/>
          <w:szCs w:val="28"/>
        </w:rPr>
        <w:t>Задача 6.</w:t>
      </w:r>
    </w:p>
    <w:p w:rsidR="00E31A16" w:rsidRPr="000B685F" w:rsidRDefault="00E31A16" w:rsidP="00144FE9">
      <w:pPr>
        <w:shd w:val="clear" w:color="auto" w:fill="FFFFFF"/>
        <w:tabs>
          <w:tab w:val="left" w:pos="624"/>
        </w:tabs>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ОАО «Энерго» в настоящее время выплачивает дивиденды в размере 1,60 на одну акцию. Планируется, что темп роста дивидендов составит 20% за год в течение первых четырех лет, 13% за год в течение следующих четырех лет, а затем будет поддерживаться на среднем отраслевом уровне в 7% в течение длительного периода времени. Ставка доходности инвестора равна 16%. </w:t>
      </w:r>
    </w:p>
    <w:p w:rsidR="00E31A16" w:rsidRPr="000B685F" w:rsidRDefault="00E31A16" w:rsidP="00144FE9">
      <w:pPr>
        <w:pStyle w:val="ac"/>
        <w:ind w:firstLine="851"/>
        <w:rPr>
          <w:szCs w:val="28"/>
        </w:rPr>
      </w:pPr>
      <w:r w:rsidRPr="000B685F">
        <w:rPr>
          <w:szCs w:val="28"/>
        </w:rPr>
        <w:t xml:space="preserve">1) Какую модель оценки акций целесообразно использовать в данном случае? Обоснуйте ваше решение?  </w:t>
      </w:r>
    </w:p>
    <w:p w:rsidR="00E31A16" w:rsidRPr="000B685F" w:rsidRDefault="00E31A16" w:rsidP="00144FE9">
      <w:pPr>
        <w:pStyle w:val="ac"/>
        <w:ind w:firstLine="851"/>
        <w:rPr>
          <w:szCs w:val="28"/>
        </w:rPr>
      </w:pPr>
      <w:r w:rsidRPr="000B685F">
        <w:rPr>
          <w:szCs w:val="28"/>
        </w:rPr>
        <w:t>2) Определите стоимость акции согласно выбранной модели.</w:t>
      </w:r>
    </w:p>
    <w:p w:rsidR="00E31A16" w:rsidRPr="000B685F" w:rsidRDefault="00E31A16" w:rsidP="00D85BA1">
      <w:pPr>
        <w:pStyle w:val="ac"/>
        <w:ind w:firstLine="851"/>
        <w:rPr>
          <w:szCs w:val="28"/>
        </w:rPr>
      </w:pPr>
      <w:r w:rsidRPr="000B685F">
        <w:rPr>
          <w:szCs w:val="28"/>
        </w:rPr>
        <w:t>3) Изменит ли текущую стоимость акции предположение о ее продаже к концу 4 года? Подкрепите выводы соответствующими расчетами.</w:t>
      </w:r>
    </w:p>
    <w:p w:rsidR="00E31A16" w:rsidRPr="000B685F" w:rsidRDefault="00E31A16" w:rsidP="00144FE9">
      <w:pPr>
        <w:pStyle w:val="ac"/>
        <w:ind w:firstLine="851"/>
        <w:rPr>
          <w:szCs w:val="28"/>
        </w:rPr>
      </w:pPr>
      <w:r w:rsidRPr="000B685F">
        <w:rPr>
          <w:szCs w:val="28"/>
        </w:rPr>
        <w:t>Решение:</w:t>
      </w:r>
    </w:p>
    <w:p w:rsidR="00E31A16" w:rsidRPr="000B685F" w:rsidRDefault="00D85BA1" w:rsidP="00144FE9">
      <w:pPr>
        <w:pStyle w:val="ac"/>
        <w:ind w:firstLine="851"/>
        <w:rPr>
          <w:szCs w:val="28"/>
        </w:rPr>
      </w:pPr>
      <w:r>
        <w:rPr>
          <w:szCs w:val="28"/>
        </w:rPr>
        <w:t xml:space="preserve">1) </w:t>
      </w:r>
      <w:r w:rsidR="00E31A16" w:rsidRPr="000B685F">
        <w:rPr>
          <w:szCs w:val="28"/>
        </w:rPr>
        <w:t xml:space="preserve">Наиболее общим и приближенным к реальности видом моделей дисконтирования дивидендов является модель переменного роста. Реализация и применение модели переменного роста предполагает, что инвестор в состоянии определить (спрогнозировать) возможные темпы роста  </w:t>
      </w:r>
      <w:r w:rsidR="00E31A16" w:rsidRPr="000B685F">
        <w:rPr>
          <w:szCs w:val="28"/>
        </w:rPr>
        <w:lastRenderedPageBreak/>
        <w:t xml:space="preserve">для соответствующего периода развития предприятия. Формула модель переменного роста следующая:          </w:t>
      </w:r>
    </w:p>
    <w:p w:rsidR="00D85BA1" w:rsidRDefault="00E31A16" w:rsidP="00D85BA1">
      <w:pPr>
        <w:pStyle w:val="ac"/>
        <w:ind w:firstLine="851"/>
        <w:rPr>
          <w:szCs w:val="28"/>
        </w:rPr>
      </w:pPr>
      <w:r w:rsidRPr="000B685F">
        <w:rPr>
          <w:szCs w:val="28"/>
        </w:rPr>
        <w:t xml:space="preserve">                          </w:t>
      </w:r>
      <w:r w:rsidRPr="000B685F">
        <w:rPr>
          <w:position w:val="-30"/>
          <w:szCs w:val="28"/>
        </w:rPr>
        <w:object w:dxaOrig="4239" w:dyaOrig="700">
          <v:shape id="_x0000_i1029" type="#_x0000_t75" style="width:212.25pt;height:35.25pt" o:ole="">
            <v:imagedata r:id="rId39" o:title=""/>
          </v:shape>
          <o:OLEObject Type="Embed" ProgID="Equation.3" ShapeID="_x0000_i1029" DrawAspect="Content" ObjectID="_1447512793" r:id="rId40"/>
        </w:object>
      </w:r>
      <w:r w:rsidRPr="000B685F">
        <w:rPr>
          <w:szCs w:val="28"/>
        </w:rPr>
        <w:t xml:space="preserve"> где </w:t>
      </w:r>
    </w:p>
    <w:p w:rsidR="00E31A16" w:rsidRPr="000B685F" w:rsidRDefault="00E31A16" w:rsidP="00D85BA1">
      <w:pPr>
        <w:pStyle w:val="ac"/>
        <w:ind w:firstLine="851"/>
        <w:rPr>
          <w:szCs w:val="28"/>
        </w:rPr>
      </w:pPr>
      <w:r w:rsidRPr="000B685F">
        <w:rPr>
          <w:szCs w:val="28"/>
          <w:lang w:val="en-US"/>
        </w:rPr>
        <w:t>r</w:t>
      </w:r>
      <w:r w:rsidRPr="000B685F">
        <w:rPr>
          <w:szCs w:val="28"/>
        </w:rPr>
        <w:t>-требуемая ставка доходности</w:t>
      </w:r>
    </w:p>
    <w:p w:rsidR="00E31A16" w:rsidRPr="000B685F" w:rsidRDefault="00E31A16" w:rsidP="00D85BA1">
      <w:pPr>
        <w:pStyle w:val="ac"/>
        <w:ind w:firstLine="851"/>
        <w:jc w:val="left"/>
        <w:rPr>
          <w:szCs w:val="28"/>
        </w:rPr>
      </w:pPr>
      <w:r w:rsidRPr="000B685F">
        <w:rPr>
          <w:szCs w:val="28"/>
          <w:lang w:val="en-US"/>
        </w:rPr>
        <w:t>DIV</w:t>
      </w:r>
      <w:r w:rsidRPr="000B685F">
        <w:rPr>
          <w:szCs w:val="28"/>
        </w:rPr>
        <w:t>-дивиденды</w:t>
      </w:r>
    </w:p>
    <w:p w:rsidR="00E31A16" w:rsidRDefault="00E31A16" w:rsidP="00D85BA1">
      <w:pPr>
        <w:pStyle w:val="ac"/>
        <w:ind w:firstLine="851"/>
        <w:jc w:val="left"/>
        <w:rPr>
          <w:szCs w:val="28"/>
        </w:rPr>
      </w:pPr>
      <w:r w:rsidRPr="000B685F">
        <w:rPr>
          <w:szCs w:val="28"/>
          <w:lang w:val="en-US"/>
        </w:rPr>
        <w:t>g</w:t>
      </w:r>
      <w:r w:rsidRPr="000B685F">
        <w:rPr>
          <w:szCs w:val="28"/>
        </w:rPr>
        <w:t>-темп рост дивидентов</w:t>
      </w:r>
    </w:p>
    <w:p w:rsidR="00D85BA1" w:rsidRPr="000B685F" w:rsidRDefault="00D85BA1" w:rsidP="00D85BA1">
      <w:pPr>
        <w:pStyle w:val="ac"/>
        <w:ind w:firstLine="851"/>
        <w:jc w:val="left"/>
        <w:rPr>
          <w:szCs w:val="28"/>
        </w:rPr>
      </w:pPr>
      <w:r>
        <w:rPr>
          <w:szCs w:val="28"/>
        </w:rPr>
        <w:t>2) Определим стоимость акций согласно выбранной модели:</w:t>
      </w:r>
    </w:p>
    <w:p w:rsidR="00E31A16" w:rsidRPr="000B685F" w:rsidRDefault="00E31A16" w:rsidP="00144FE9">
      <w:pPr>
        <w:pStyle w:val="ac"/>
        <w:ind w:firstLine="851"/>
        <w:rPr>
          <w:szCs w:val="28"/>
        </w:rPr>
      </w:pPr>
      <w:r w:rsidRPr="000B685F">
        <w:rPr>
          <w:position w:val="-102"/>
          <w:szCs w:val="28"/>
        </w:rPr>
        <w:object w:dxaOrig="9040" w:dyaOrig="2160">
          <v:shape id="_x0000_i1030" type="#_x0000_t75" style="width:435pt;height:104.25pt" o:ole="">
            <v:imagedata r:id="rId41" o:title=""/>
          </v:shape>
          <o:OLEObject Type="Embed" ProgID="Equation.3" ShapeID="_x0000_i1030" DrawAspect="Content" ObjectID="_1447512794" r:id="rId42"/>
        </w:object>
      </w:r>
      <w:r w:rsidRPr="000B685F">
        <w:rPr>
          <w:szCs w:val="28"/>
        </w:rPr>
        <w:t xml:space="preserve">         18,57 – стоимость акции согласно модели переменного роста.</w:t>
      </w:r>
    </w:p>
    <w:p w:rsidR="00E31A16" w:rsidRPr="000B685F" w:rsidRDefault="00D85BA1" w:rsidP="00144FE9">
      <w:pPr>
        <w:pStyle w:val="ac"/>
        <w:ind w:firstLine="851"/>
        <w:rPr>
          <w:szCs w:val="28"/>
        </w:rPr>
      </w:pPr>
      <w:r>
        <w:rPr>
          <w:szCs w:val="28"/>
        </w:rPr>
        <w:t xml:space="preserve">3) </w:t>
      </w:r>
      <w:r w:rsidR="00E31A16" w:rsidRPr="000B685F">
        <w:rPr>
          <w:szCs w:val="28"/>
        </w:rPr>
        <w:t xml:space="preserve">Если продавать акции к концу 4 года, то формула расчета  стоимости акции будет такая: </w:t>
      </w:r>
      <w:r w:rsidR="00E31A16" w:rsidRPr="000B685F">
        <w:rPr>
          <w:position w:val="-30"/>
          <w:szCs w:val="28"/>
        </w:rPr>
        <w:object w:dxaOrig="2480" w:dyaOrig="700">
          <v:shape id="_x0000_i1031" type="#_x0000_t75" style="width:117pt;height:33pt" o:ole="">
            <v:imagedata r:id="rId43" o:title=""/>
          </v:shape>
          <o:OLEObject Type="Embed" ProgID="Equation.3" ShapeID="_x0000_i1031" DrawAspect="Content" ObjectID="_1447512795" r:id="rId44"/>
        </w:object>
      </w:r>
      <w:r w:rsidR="00E31A16" w:rsidRPr="000B685F">
        <w:rPr>
          <w:szCs w:val="28"/>
        </w:rPr>
        <w:t xml:space="preserve">, </w:t>
      </w:r>
    </w:p>
    <w:p w:rsidR="00E31A16" w:rsidRPr="000B685F" w:rsidRDefault="00E31A16" w:rsidP="00144FE9">
      <w:pPr>
        <w:pStyle w:val="ac"/>
        <w:ind w:firstLine="851"/>
        <w:rPr>
          <w:szCs w:val="28"/>
        </w:rPr>
      </w:pPr>
      <w:r w:rsidRPr="000B685F">
        <w:rPr>
          <w:position w:val="-30"/>
          <w:szCs w:val="28"/>
        </w:rPr>
        <w:object w:dxaOrig="7180" w:dyaOrig="720">
          <v:shape id="_x0000_i1032" type="#_x0000_t75" style="width:349.5pt;height:35.25pt" o:ole="">
            <v:imagedata r:id="rId45" o:title=""/>
          </v:shape>
          <o:OLEObject Type="Embed" ProgID="Equation.3" ShapeID="_x0000_i1032" DrawAspect="Content" ObjectID="_1447512796" r:id="rId46"/>
        </w:object>
      </w:r>
    </w:p>
    <w:p w:rsidR="00E31A16" w:rsidRPr="000B685F" w:rsidRDefault="00E31A16" w:rsidP="00144FE9">
      <w:pPr>
        <w:pStyle w:val="ac"/>
        <w:ind w:firstLine="851"/>
        <w:rPr>
          <w:szCs w:val="28"/>
        </w:rPr>
      </w:pPr>
      <w:r w:rsidRPr="000B685F">
        <w:rPr>
          <w:szCs w:val="28"/>
        </w:rPr>
        <w:t>Предложение о продаже на 4 год изменит стоимость акций до 14,65, что на 3,92 меньше ее продажной стоимость через 10 лет</w:t>
      </w:r>
    </w:p>
    <w:p w:rsidR="00E31A16" w:rsidRPr="000B685F" w:rsidRDefault="00E31A16" w:rsidP="00144FE9">
      <w:pPr>
        <w:pStyle w:val="ac"/>
        <w:ind w:firstLine="851"/>
        <w:rPr>
          <w:szCs w:val="28"/>
        </w:rPr>
      </w:pPr>
    </w:p>
    <w:p w:rsidR="00E31A16" w:rsidRPr="000B685F" w:rsidRDefault="00E31A16" w:rsidP="00144FE9">
      <w:pPr>
        <w:pStyle w:val="12"/>
        <w:ind w:firstLine="851"/>
        <w:outlineLvl w:val="0"/>
        <w:rPr>
          <w:b/>
          <w:szCs w:val="28"/>
        </w:rPr>
      </w:pPr>
      <w:r w:rsidRPr="000B685F">
        <w:rPr>
          <w:b/>
          <w:szCs w:val="28"/>
        </w:rPr>
        <w:t>Задача 12.</w:t>
      </w:r>
    </w:p>
    <w:p w:rsidR="00E31A16" w:rsidRPr="000B685F" w:rsidRDefault="00E31A16" w:rsidP="00144FE9">
      <w:pPr>
        <w:pStyle w:val="ad"/>
        <w:spacing w:line="360" w:lineRule="auto"/>
        <w:ind w:firstLine="851"/>
        <w:rPr>
          <w:sz w:val="28"/>
          <w:szCs w:val="28"/>
        </w:rPr>
      </w:pPr>
      <w:r w:rsidRPr="000B685F">
        <w:rPr>
          <w:sz w:val="28"/>
          <w:szCs w:val="28"/>
        </w:rPr>
        <w:t xml:space="preserve">Предположим, что безрисковая ставка составляет 5%, а среднерыночная доходность – 12%. Ниже приведены ожидаемые доходности и коэффициенты </w:t>
      </w:r>
      <w:r w:rsidRPr="000B685F">
        <w:rPr>
          <w:i/>
          <w:sz w:val="28"/>
          <w:szCs w:val="28"/>
        </w:rPr>
        <w:t>β</w:t>
      </w:r>
      <w:r w:rsidRPr="000B685F">
        <w:rPr>
          <w:sz w:val="28"/>
          <w:szCs w:val="28"/>
        </w:rPr>
        <w:t xml:space="preserve"> трех паевых фондов.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tblGrid>
      <w:tr w:rsidR="00E31A16" w:rsidRPr="000B685F" w:rsidTr="00144FE9">
        <w:trPr>
          <w:jc w:val="center"/>
        </w:trPr>
        <w:tc>
          <w:tcPr>
            <w:tcW w:w="2392" w:type="dxa"/>
          </w:tcPr>
          <w:p w:rsidR="00E31A16" w:rsidRPr="000B685F" w:rsidRDefault="00E31A16" w:rsidP="00144FE9">
            <w:pPr>
              <w:pStyle w:val="ad"/>
              <w:spacing w:line="360" w:lineRule="auto"/>
              <w:ind w:firstLine="851"/>
              <w:rPr>
                <w:b/>
                <w:sz w:val="28"/>
                <w:szCs w:val="28"/>
              </w:rPr>
            </w:pPr>
            <w:r w:rsidRPr="000B685F">
              <w:rPr>
                <w:b/>
                <w:sz w:val="28"/>
                <w:szCs w:val="28"/>
              </w:rPr>
              <w:t>Фонд</w:t>
            </w:r>
          </w:p>
        </w:tc>
        <w:tc>
          <w:tcPr>
            <w:tcW w:w="2393" w:type="dxa"/>
          </w:tcPr>
          <w:p w:rsidR="00E31A16" w:rsidRPr="000B685F" w:rsidRDefault="00E31A16" w:rsidP="00144FE9">
            <w:pPr>
              <w:pStyle w:val="ad"/>
              <w:spacing w:line="360" w:lineRule="auto"/>
              <w:ind w:firstLine="851"/>
              <w:rPr>
                <w:b/>
                <w:sz w:val="28"/>
                <w:szCs w:val="28"/>
              </w:rPr>
            </w:pPr>
            <w:r w:rsidRPr="000B685F">
              <w:rPr>
                <w:b/>
                <w:sz w:val="28"/>
                <w:szCs w:val="28"/>
              </w:rPr>
              <w:t>Доходность</w:t>
            </w:r>
          </w:p>
        </w:tc>
        <w:tc>
          <w:tcPr>
            <w:tcW w:w="2393" w:type="dxa"/>
          </w:tcPr>
          <w:p w:rsidR="00E31A16" w:rsidRPr="000B685F" w:rsidRDefault="00E31A16" w:rsidP="00144FE9">
            <w:pPr>
              <w:pStyle w:val="ad"/>
              <w:spacing w:line="360" w:lineRule="auto"/>
              <w:ind w:firstLine="851"/>
              <w:rPr>
                <w:b/>
                <w:sz w:val="28"/>
                <w:szCs w:val="28"/>
              </w:rPr>
            </w:pPr>
            <w:r w:rsidRPr="000B685F">
              <w:rPr>
                <w:b/>
                <w:sz w:val="28"/>
                <w:szCs w:val="28"/>
              </w:rPr>
              <w:t>β</w:t>
            </w:r>
          </w:p>
        </w:tc>
      </w:tr>
      <w:tr w:rsidR="00E31A16" w:rsidRPr="000B685F" w:rsidTr="00144FE9">
        <w:trPr>
          <w:jc w:val="center"/>
        </w:trPr>
        <w:tc>
          <w:tcPr>
            <w:tcW w:w="2392" w:type="dxa"/>
          </w:tcPr>
          <w:p w:rsidR="00E31A16" w:rsidRPr="000B685F" w:rsidRDefault="00E31A16" w:rsidP="00144FE9">
            <w:pPr>
              <w:pStyle w:val="ad"/>
              <w:spacing w:line="360" w:lineRule="auto"/>
              <w:ind w:firstLine="851"/>
              <w:rPr>
                <w:sz w:val="28"/>
                <w:szCs w:val="28"/>
              </w:rPr>
            </w:pPr>
            <w:r w:rsidRPr="000B685F">
              <w:rPr>
                <w:sz w:val="28"/>
                <w:szCs w:val="28"/>
              </w:rPr>
              <w:t>А</w:t>
            </w:r>
          </w:p>
        </w:tc>
        <w:tc>
          <w:tcPr>
            <w:tcW w:w="2393" w:type="dxa"/>
          </w:tcPr>
          <w:p w:rsidR="00E31A16" w:rsidRPr="000B685F" w:rsidRDefault="00E31A16" w:rsidP="00144FE9">
            <w:pPr>
              <w:pStyle w:val="ad"/>
              <w:spacing w:line="360" w:lineRule="auto"/>
              <w:ind w:firstLine="851"/>
              <w:rPr>
                <w:sz w:val="28"/>
                <w:szCs w:val="28"/>
              </w:rPr>
            </w:pPr>
            <w:r w:rsidRPr="000B685F">
              <w:rPr>
                <w:sz w:val="28"/>
                <w:szCs w:val="28"/>
              </w:rPr>
              <w:t>18%</w:t>
            </w:r>
          </w:p>
        </w:tc>
        <w:tc>
          <w:tcPr>
            <w:tcW w:w="2393" w:type="dxa"/>
          </w:tcPr>
          <w:p w:rsidR="00E31A16" w:rsidRPr="000B685F" w:rsidRDefault="00E31A16" w:rsidP="00144FE9">
            <w:pPr>
              <w:pStyle w:val="ad"/>
              <w:spacing w:line="360" w:lineRule="auto"/>
              <w:ind w:firstLine="851"/>
              <w:rPr>
                <w:sz w:val="28"/>
                <w:szCs w:val="28"/>
              </w:rPr>
            </w:pPr>
            <w:r w:rsidRPr="000B685F">
              <w:rPr>
                <w:sz w:val="28"/>
                <w:szCs w:val="28"/>
              </w:rPr>
              <w:t>1,4</w:t>
            </w:r>
          </w:p>
        </w:tc>
      </w:tr>
      <w:tr w:rsidR="00E31A16" w:rsidRPr="000B685F" w:rsidTr="00144FE9">
        <w:trPr>
          <w:jc w:val="center"/>
        </w:trPr>
        <w:tc>
          <w:tcPr>
            <w:tcW w:w="2392" w:type="dxa"/>
          </w:tcPr>
          <w:p w:rsidR="00E31A16" w:rsidRPr="000B685F" w:rsidRDefault="00E31A16" w:rsidP="00144FE9">
            <w:pPr>
              <w:pStyle w:val="ad"/>
              <w:spacing w:line="360" w:lineRule="auto"/>
              <w:ind w:firstLine="851"/>
              <w:rPr>
                <w:sz w:val="28"/>
                <w:szCs w:val="28"/>
              </w:rPr>
            </w:pPr>
            <w:r w:rsidRPr="000B685F">
              <w:rPr>
                <w:sz w:val="28"/>
                <w:szCs w:val="28"/>
              </w:rPr>
              <w:t>В</w:t>
            </w:r>
          </w:p>
        </w:tc>
        <w:tc>
          <w:tcPr>
            <w:tcW w:w="2393" w:type="dxa"/>
          </w:tcPr>
          <w:p w:rsidR="00E31A16" w:rsidRPr="000B685F" w:rsidRDefault="00E31A16" w:rsidP="00144FE9">
            <w:pPr>
              <w:pStyle w:val="ad"/>
              <w:spacing w:line="360" w:lineRule="auto"/>
              <w:ind w:firstLine="851"/>
              <w:rPr>
                <w:sz w:val="28"/>
                <w:szCs w:val="28"/>
              </w:rPr>
            </w:pPr>
            <w:r w:rsidRPr="000B685F">
              <w:rPr>
                <w:sz w:val="28"/>
                <w:szCs w:val="28"/>
              </w:rPr>
              <w:t>12%</w:t>
            </w:r>
          </w:p>
        </w:tc>
        <w:tc>
          <w:tcPr>
            <w:tcW w:w="2393" w:type="dxa"/>
          </w:tcPr>
          <w:p w:rsidR="00E31A16" w:rsidRPr="000B685F" w:rsidRDefault="00E31A16" w:rsidP="00144FE9">
            <w:pPr>
              <w:pStyle w:val="ad"/>
              <w:spacing w:line="360" w:lineRule="auto"/>
              <w:ind w:firstLine="851"/>
              <w:rPr>
                <w:sz w:val="28"/>
                <w:szCs w:val="28"/>
              </w:rPr>
            </w:pPr>
            <w:r w:rsidRPr="000B685F">
              <w:rPr>
                <w:sz w:val="28"/>
                <w:szCs w:val="28"/>
              </w:rPr>
              <w:t>1,0</w:t>
            </w:r>
          </w:p>
        </w:tc>
      </w:tr>
      <w:tr w:rsidR="00E31A16" w:rsidRPr="000B685F" w:rsidTr="00144FE9">
        <w:trPr>
          <w:jc w:val="center"/>
        </w:trPr>
        <w:tc>
          <w:tcPr>
            <w:tcW w:w="2392" w:type="dxa"/>
          </w:tcPr>
          <w:p w:rsidR="00E31A16" w:rsidRPr="000B685F" w:rsidRDefault="00E31A16" w:rsidP="00144FE9">
            <w:pPr>
              <w:pStyle w:val="ad"/>
              <w:spacing w:line="360" w:lineRule="auto"/>
              <w:ind w:firstLine="851"/>
              <w:rPr>
                <w:sz w:val="28"/>
                <w:szCs w:val="28"/>
              </w:rPr>
            </w:pPr>
            <w:r w:rsidRPr="000B685F">
              <w:rPr>
                <w:sz w:val="28"/>
                <w:szCs w:val="28"/>
              </w:rPr>
              <w:t>С</w:t>
            </w:r>
          </w:p>
        </w:tc>
        <w:tc>
          <w:tcPr>
            <w:tcW w:w="2393" w:type="dxa"/>
          </w:tcPr>
          <w:p w:rsidR="00E31A16" w:rsidRPr="000B685F" w:rsidRDefault="00E31A16" w:rsidP="00144FE9">
            <w:pPr>
              <w:pStyle w:val="ad"/>
              <w:spacing w:line="360" w:lineRule="auto"/>
              <w:ind w:firstLine="851"/>
              <w:rPr>
                <w:sz w:val="28"/>
                <w:szCs w:val="28"/>
              </w:rPr>
            </w:pPr>
            <w:r w:rsidRPr="000B685F">
              <w:rPr>
                <w:sz w:val="28"/>
                <w:szCs w:val="28"/>
              </w:rPr>
              <w:t>22%</w:t>
            </w:r>
          </w:p>
        </w:tc>
        <w:tc>
          <w:tcPr>
            <w:tcW w:w="2393" w:type="dxa"/>
          </w:tcPr>
          <w:p w:rsidR="00E31A16" w:rsidRPr="000B685F" w:rsidRDefault="00E31A16" w:rsidP="00144FE9">
            <w:pPr>
              <w:pStyle w:val="ad"/>
              <w:spacing w:line="360" w:lineRule="auto"/>
              <w:ind w:firstLine="851"/>
              <w:rPr>
                <w:sz w:val="28"/>
                <w:szCs w:val="28"/>
              </w:rPr>
            </w:pPr>
            <w:r w:rsidRPr="000B685F">
              <w:rPr>
                <w:sz w:val="28"/>
                <w:szCs w:val="28"/>
              </w:rPr>
              <w:t>2,8</w:t>
            </w:r>
          </w:p>
        </w:tc>
      </w:tr>
    </w:tbl>
    <w:p w:rsidR="00E31A16" w:rsidRPr="000B685F" w:rsidRDefault="00E31A16" w:rsidP="00144FE9">
      <w:pPr>
        <w:pStyle w:val="ad"/>
        <w:spacing w:line="360" w:lineRule="auto"/>
        <w:ind w:firstLine="851"/>
        <w:rPr>
          <w:sz w:val="28"/>
          <w:szCs w:val="28"/>
        </w:rPr>
      </w:pPr>
    </w:p>
    <w:p w:rsidR="00E31A16" w:rsidRPr="000B685F" w:rsidRDefault="00E31A16" w:rsidP="00144FE9">
      <w:pPr>
        <w:pStyle w:val="ad"/>
        <w:spacing w:line="360" w:lineRule="auto"/>
        <w:ind w:firstLine="851"/>
        <w:rPr>
          <w:sz w:val="28"/>
          <w:szCs w:val="28"/>
        </w:rPr>
      </w:pPr>
      <w:r w:rsidRPr="000B685F">
        <w:rPr>
          <w:sz w:val="28"/>
          <w:szCs w:val="28"/>
        </w:rPr>
        <w:t>1) Какие критерии оценки эффективности портфельных инвестиций вы знаете?</w:t>
      </w:r>
    </w:p>
    <w:p w:rsidR="00E31A16" w:rsidRPr="00D85BA1" w:rsidRDefault="00E31A16" w:rsidP="00D85BA1">
      <w:pPr>
        <w:pStyle w:val="ad"/>
        <w:spacing w:line="360" w:lineRule="auto"/>
        <w:ind w:firstLine="851"/>
        <w:rPr>
          <w:sz w:val="28"/>
          <w:szCs w:val="28"/>
        </w:rPr>
      </w:pPr>
      <w:r w:rsidRPr="000B685F">
        <w:rPr>
          <w:sz w:val="28"/>
          <w:szCs w:val="28"/>
        </w:rPr>
        <w:t>2) Какой критерий следует использовать рациональному инвестору для выбора фонда, показавшего наилучшую доходность? Обоснуйте свой выбор расчетом соответствующего критерия.</w:t>
      </w:r>
    </w:p>
    <w:p w:rsidR="00E31A16" w:rsidRPr="000B685F" w:rsidRDefault="00E31A16" w:rsidP="00144FE9">
      <w:pPr>
        <w:pStyle w:val="ad"/>
        <w:spacing w:line="360" w:lineRule="auto"/>
        <w:ind w:firstLine="851"/>
        <w:rPr>
          <w:sz w:val="28"/>
          <w:szCs w:val="28"/>
        </w:rPr>
      </w:pPr>
      <w:r w:rsidRPr="000B685F">
        <w:rPr>
          <w:sz w:val="28"/>
          <w:szCs w:val="28"/>
        </w:rPr>
        <w:t>Решение:</w:t>
      </w:r>
    </w:p>
    <w:p w:rsidR="00E31A16" w:rsidRPr="000B685F" w:rsidRDefault="00D85BA1" w:rsidP="00D85BA1">
      <w:pPr>
        <w:pStyle w:val="ad"/>
        <w:spacing w:line="360" w:lineRule="auto"/>
        <w:rPr>
          <w:sz w:val="28"/>
          <w:szCs w:val="28"/>
        </w:rPr>
      </w:pPr>
      <w:r>
        <w:rPr>
          <w:sz w:val="28"/>
          <w:szCs w:val="28"/>
        </w:rPr>
        <w:t>1)</w:t>
      </w:r>
      <w:r w:rsidR="00E31A16" w:rsidRPr="000B685F">
        <w:rPr>
          <w:sz w:val="28"/>
          <w:szCs w:val="28"/>
        </w:rPr>
        <w:t xml:space="preserve">Критериями оценки эффективности портфельных инвестиций являются риск и доходность портфеля. Задача инвестора состоит в том, чтобы сформировать наиболее эффективный портфель, т.е. имеющий наибольшую доходность при заданном уровне риска либо наименьший риск при заданном уровне доходности. Наиболее наглядная и простая интерпретация взаимосвязи риска и доходности дана в модели САРМ. Идея модели состоит в том, что  на доходность влияет  рыночный риск (тенденция изменения цен отдельных активов зависимости от поведения рынка в целом):              </w:t>
      </w:r>
    </w:p>
    <w:p w:rsidR="00E31A16" w:rsidRPr="000B685F" w:rsidRDefault="00E31A16" w:rsidP="00144FE9">
      <w:pPr>
        <w:pStyle w:val="ad"/>
        <w:spacing w:line="360" w:lineRule="auto"/>
        <w:ind w:firstLine="851"/>
        <w:rPr>
          <w:sz w:val="28"/>
          <w:szCs w:val="28"/>
        </w:rPr>
      </w:pPr>
      <w:r w:rsidRPr="000B685F">
        <w:rPr>
          <w:sz w:val="28"/>
          <w:szCs w:val="28"/>
        </w:rPr>
        <w:t xml:space="preserve">                                 </w:t>
      </w:r>
      <w:r w:rsidRPr="000B685F">
        <w:rPr>
          <w:position w:val="-14"/>
          <w:sz w:val="28"/>
          <w:szCs w:val="28"/>
        </w:rPr>
        <w:object w:dxaOrig="2000" w:dyaOrig="380">
          <v:shape id="_x0000_i1033" type="#_x0000_t75" style="width:99.75pt;height:18.75pt" o:ole="">
            <v:imagedata r:id="rId47" o:title=""/>
          </v:shape>
          <o:OLEObject Type="Embed" ProgID="Equation.3" ShapeID="_x0000_i1033" DrawAspect="Content" ObjectID="_1447512797" r:id="rId48"/>
        </w:object>
      </w:r>
      <w:r w:rsidRPr="000B685F">
        <w:rPr>
          <w:sz w:val="28"/>
          <w:szCs w:val="28"/>
        </w:rPr>
        <w:t xml:space="preserve">. </w:t>
      </w:r>
    </w:p>
    <w:p w:rsidR="00E31A16" w:rsidRPr="000B685F" w:rsidRDefault="00E31A16" w:rsidP="00144FE9">
      <w:pPr>
        <w:pStyle w:val="ad"/>
        <w:spacing w:line="360" w:lineRule="auto"/>
        <w:ind w:firstLine="851"/>
        <w:rPr>
          <w:sz w:val="28"/>
          <w:szCs w:val="28"/>
        </w:rPr>
      </w:pPr>
      <w:r w:rsidRPr="000B685F">
        <w:rPr>
          <w:sz w:val="28"/>
          <w:szCs w:val="28"/>
        </w:rPr>
        <w:t xml:space="preserve">Согласно формуле доходность рискового актива i равна безрисковой ставке </w:t>
      </w:r>
      <w:r w:rsidRPr="000B685F">
        <w:rPr>
          <w:position w:val="-14"/>
          <w:sz w:val="28"/>
          <w:szCs w:val="28"/>
        </w:rPr>
        <w:object w:dxaOrig="260" w:dyaOrig="380">
          <v:shape id="_x0000_i1034" type="#_x0000_t75" style="width:12.75pt;height:18.75pt" o:ole="">
            <v:imagedata r:id="rId49" o:title=""/>
          </v:shape>
          <o:OLEObject Type="Embed" ProgID="Equation.3" ShapeID="_x0000_i1034" DrawAspect="Content" ObjectID="_1447512798" r:id="rId50"/>
        </w:object>
      </w:r>
      <w:r w:rsidRPr="000B685F">
        <w:rPr>
          <w:sz w:val="28"/>
          <w:szCs w:val="28"/>
        </w:rPr>
        <w:t xml:space="preserve">плюс премия за риск. В свою очередь премия за риск равна его цене </w:t>
      </w:r>
      <w:r w:rsidRPr="000B685F">
        <w:rPr>
          <w:position w:val="-14"/>
          <w:sz w:val="28"/>
          <w:szCs w:val="28"/>
        </w:rPr>
        <w:object w:dxaOrig="900" w:dyaOrig="380">
          <v:shape id="_x0000_i1035" type="#_x0000_t75" style="width:45pt;height:18.75pt" o:ole="">
            <v:imagedata r:id="rId51" o:title=""/>
          </v:shape>
          <o:OLEObject Type="Embed" ProgID="Equation.3" ShapeID="_x0000_i1035" DrawAspect="Content" ObjectID="_1447512799" r:id="rId52"/>
        </w:object>
      </w:r>
      <w:r w:rsidRPr="000B685F">
        <w:rPr>
          <w:sz w:val="28"/>
          <w:szCs w:val="28"/>
        </w:rPr>
        <w:t xml:space="preserve"> умноженной на его количество </w:t>
      </w:r>
      <w:r w:rsidRPr="000B685F">
        <w:rPr>
          <w:position w:val="-12"/>
          <w:sz w:val="28"/>
          <w:szCs w:val="28"/>
        </w:rPr>
        <w:object w:dxaOrig="279" w:dyaOrig="360">
          <v:shape id="_x0000_i1036" type="#_x0000_t75" style="width:14.25pt;height:18pt" o:ole="">
            <v:imagedata r:id="rId53" o:title=""/>
          </v:shape>
          <o:OLEObject Type="Embed" ProgID="Equation.3" ShapeID="_x0000_i1036" DrawAspect="Content" ObjectID="_1447512800" r:id="rId54"/>
        </w:object>
      </w:r>
      <w:r w:rsidRPr="000B685F">
        <w:rPr>
          <w:sz w:val="28"/>
          <w:szCs w:val="28"/>
        </w:rPr>
        <w:t xml:space="preserve">. Ожидаемая доходность должна компенсировать рыночный риск инвесторам, владеющим хорошо диверсифицированными портфелями. Наибольший эффект от диверсификации достигается добавлением в </w:t>
      </w:r>
      <w:hyperlink r:id="rId55" w:tooltip="Инвестиционный портфель" w:history="1">
        <w:r w:rsidRPr="000B685F">
          <w:rPr>
            <w:rStyle w:val="a3"/>
            <w:color w:val="auto"/>
            <w:sz w:val="28"/>
            <w:szCs w:val="28"/>
            <w:u w:val="none"/>
          </w:rPr>
          <w:t>инвестиционный портфель</w:t>
        </w:r>
      </w:hyperlink>
      <w:r w:rsidRPr="000B685F">
        <w:rPr>
          <w:sz w:val="28"/>
          <w:szCs w:val="28"/>
        </w:rPr>
        <w:t xml:space="preserve"> </w:t>
      </w:r>
      <w:hyperlink r:id="rId56" w:tooltip="Актив" w:history="1">
        <w:r w:rsidRPr="000B685F">
          <w:rPr>
            <w:rStyle w:val="a3"/>
            <w:color w:val="auto"/>
            <w:sz w:val="28"/>
            <w:szCs w:val="28"/>
            <w:u w:val="none"/>
          </w:rPr>
          <w:t>активов</w:t>
        </w:r>
      </w:hyperlink>
      <w:r w:rsidRPr="000B685F">
        <w:rPr>
          <w:sz w:val="28"/>
          <w:szCs w:val="28"/>
        </w:rPr>
        <w:t xml:space="preserve"> различных классов, отраслей, регионов таким образом, чтобы падение стоимости одного актива компенсировалось ростом другого. Однако рынок не вознаграждает инвесторов, принявших риски, которые могут быть устранены с помощью диверсификации.</w:t>
      </w:r>
    </w:p>
    <w:p w:rsidR="00E31A16" w:rsidRPr="000B685F" w:rsidRDefault="00D85BA1" w:rsidP="00144FE9">
      <w:pPr>
        <w:pStyle w:val="ad"/>
        <w:spacing w:line="360" w:lineRule="auto"/>
        <w:ind w:firstLine="851"/>
        <w:rPr>
          <w:sz w:val="28"/>
          <w:szCs w:val="28"/>
        </w:rPr>
      </w:pPr>
      <w:r>
        <w:rPr>
          <w:sz w:val="28"/>
          <w:szCs w:val="28"/>
        </w:rPr>
        <w:t xml:space="preserve">2) </w:t>
      </w:r>
      <w:r w:rsidR="00E31A16" w:rsidRPr="000B685F">
        <w:rPr>
          <w:sz w:val="28"/>
          <w:szCs w:val="28"/>
        </w:rPr>
        <w:t xml:space="preserve">В нашем случае </w:t>
      </w:r>
      <w:r w:rsidR="00E31A16" w:rsidRPr="000B685F">
        <w:rPr>
          <w:position w:val="-14"/>
          <w:sz w:val="28"/>
          <w:szCs w:val="28"/>
        </w:rPr>
        <w:object w:dxaOrig="3900" w:dyaOrig="380">
          <v:shape id="_x0000_i1037" type="#_x0000_t75" style="width:195pt;height:18.75pt" o:ole="">
            <v:imagedata r:id="rId57" o:title=""/>
          </v:shape>
          <o:OLEObject Type="Embed" ProgID="Equation.3" ShapeID="_x0000_i1037" DrawAspect="Content" ObjectID="_1447512801" r:id="rId58"/>
        </w:object>
      </w:r>
    </w:p>
    <w:p w:rsidR="00E31A16" w:rsidRPr="000B685F" w:rsidRDefault="00E31A16" w:rsidP="00144FE9">
      <w:pPr>
        <w:pStyle w:val="ad"/>
        <w:spacing w:line="360" w:lineRule="auto"/>
        <w:ind w:firstLine="851"/>
        <w:rPr>
          <w:sz w:val="28"/>
          <w:szCs w:val="28"/>
        </w:rPr>
      </w:pPr>
      <w:r w:rsidRPr="000B685F">
        <w:rPr>
          <w:position w:val="-48"/>
          <w:sz w:val="28"/>
          <w:szCs w:val="28"/>
        </w:rPr>
        <w:object w:dxaOrig="3700" w:dyaOrig="1080">
          <v:shape id="_x0000_i1038" type="#_x0000_t75" style="width:185.25pt;height:54pt" o:ole="">
            <v:imagedata r:id="rId59" o:title=""/>
          </v:shape>
          <o:OLEObject Type="Embed" ProgID="Equation.3" ShapeID="_x0000_i1038" DrawAspect="Content" ObjectID="_1447512802" r:id="rId60"/>
        </w:object>
      </w:r>
    </w:p>
    <w:p w:rsidR="00E31A16" w:rsidRPr="000B685F" w:rsidRDefault="00E31A16" w:rsidP="00D85BA1">
      <w:pPr>
        <w:pStyle w:val="ad"/>
        <w:spacing w:line="360" w:lineRule="auto"/>
        <w:ind w:firstLine="851"/>
        <w:rPr>
          <w:sz w:val="28"/>
          <w:szCs w:val="28"/>
        </w:rPr>
      </w:pPr>
      <w:r w:rsidRPr="000B685F">
        <w:rPr>
          <w:sz w:val="28"/>
          <w:szCs w:val="28"/>
        </w:rPr>
        <w:lastRenderedPageBreak/>
        <w:t xml:space="preserve">Согласно САРМ активы с большими значениями рыночного риска </w:t>
      </w:r>
      <w:r w:rsidRPr="000B685F">
        <w:rPr>
          <w:position w:val="-12"/>
          <w:sz w:val="28"/>
          <w:szCs w:val="28"/>
        </w:rPr>
        <w:object w:dxaOrig="279" w:dyaOrig="360">
          <v:shape id="_x0000_i1039" type="#_x0000_t75" style="width:14.25pt;height:18pt" o:ole="">
            <v:imagedata r:id="rId53" o:title=""/>
          </v:shape>
          <o:OLEObject Type="Embed" ProgID="Equation.3" ShapeID="_x0000_i1039" DrawAspect="Content" ObjectID="_1447512803" r:id="rId61"/>
        </w:object>
      </w:r>
      <w:r w:rsidRPr="000B685F">
        <w:rPr>
          <w:sz w:val="28"/>
          <w:szCs w:val="28"/>
        </w:rPr>
        <w:t xml:space="preserve"> должны иметь большие ожидаемые доходности. Самый высокий риск у фонда С, и как следствие самая высокая доходность.</w:t>
      </w:r>
    </w:p>
    <w:p w:rsidR="00E31A16" w:rsidRPr="000B685F" w:rsidRDefault="00E31A16" w:rsidP="00144FE9">
      <w:pPr>
        <w:pStyle w:val="12"/>
        <w:ind w:firstLine="851"/>
        <w:outlineLvl w:val="0"/>
        <w:rPr>
          <w:szCs w:val="28"/>
        </w:rPr>
      </w:pPr>
      <w:r w:rsidRPr="000B685F">
        <w:rPr>
          <w:b/>
          <w:szCs w:val="28"/>
        </w:rPr>
        <w:t>Задача 18.</w:t>
      </w:r>
    </w:p>
    <w:p w:rsidR="00E31A16" w:rsidRPr="000B685F" w:rsidRDefault="00E31A16" w:rsidP="00144FE9">
      <w:pPr>
        <w:pStyle w:val="ad"/>
        <w:spacing w:line="360" w:lineRule="auto"/>
        <w:ind w:firstLine="851"/>
        <w:rPr>
          <w:sz w:val="28"/>
          <w:szCs w:val="28"/>
        </w:rPr>
      </w:pPr>
      <w:r w:rsidRPr="000B685F">
        <w:rPr>
          <w:sz w:val="28"/>
          <w:szCs w:val="28"/>
        </w:rPr>
        <w:t xml:space="preserve">Текущий курс акции равен 90,00 и может в будущем либо увеличиться до 110,00 с вероятностью 0,7, либо понизится до 60,00 с вероятностью 0,3. Цена исполнения европейского опциона колл равна 80,00. </w:t>
      </w:r>
    </w:p>
    <w:p w:rsidR="00E31A16" w:rsidRPr="00D85BA1" w:rsidRDefault="00D85BA1" w:rsidP="00144FE9">
      <w:pPr>
        <w:pStyle w:val="ad"/>
        <w:spacing w:line="360" w:lineRule="auto"/>
        <w:ind w:firstLine="851"/>
        <w:rPr>
          <w:sz w:val="28"/>
          <w:szCs w:val="28"/>
        </w:rPr>
      </w:pPr>
      <w:r>
        <w:rPr>
          <w:sz w:val="28"/>
          <w:szCs w:val="28"/>
        </w:rPr>
        <w:t>1</w:t>
      </w:r>
      <w:r w:rsidR="00E31A16" w:rsidRPr="00D85BA1">
        <w:rPr>
          <w:sz w:val="28"/>
          <w:szCs w:val="28"/>
        </w:rPr>
        <w:t xml:space="preserve">) Определите ожидаемую стоимость опциона колл. </w:t>
      </w:r>
    </w:p>
    <w:p w:rsidR="00E31A16" w:rsidRPr="00D85BA1" w:rsidRDefault="00D85BA1" w:rsidP="00D85BA1">
      <w:pPr>
        <w:pStyle w:val="ad"/>
        <w:spacing w:line="360" w:lineRule="auto"/>
        <w:ind w:firstLine="851"/>
        <w:rPr>
          <w:sz w:val="28"/>
          <w:szCs w:val="28"/>
        </w:rPr>
      </w:pPr>
      <w:r>
        <w:rPr>
          <w:sz w:val="28"/>
          <w:szCs w:val="28"/>
        </w:rPr>
        <w:t>2</w:t>
      </w:r>
      <w:r w:rsidR="00E31A16" w:rsidRPr="00D85BA1">
        <w:rPr>
          <w:sz w:val="28"/>
          <w:szCs w:val="28"/>
        </w:rPr>
        <w:t xml:space="preserve">) Определите коэффициент хеджирования и постройте безрисковый портфель.  </w:t>
      </w:r>
    </w:p>
    <w:p w:rsidR="00E31A16" w:rsidRPr="00D85BA1" w:rsidRDefault="00E31A16" w:rsidP="00144FE9">
      <w:pPr>
        <w:pStyle w:val="ad"/>
        <w:spacing w:line="360" w:lineRule="auto"/>
        <w:ind w:firstLine="851"/>
        <w:rPr>
          <w:sz w:val="28"/>
          <w:szCs w:val="28"/>
        </w:rPr>
      </w:pPr>
      <w:r w:rsidRPr="00D85BA1">
        <w:rPr>
          <w:sz w:val="28"/>
          <w:szCs w:val="28"/>
        </w:rPr>
        <w:t>Решение:</w:t>
      </w:r>
    </w:p>
    <w:p w:rsidR="00E31A16" w:rsidRPr="000B685F" w:rsidRDefault="00D85BA1" w:rsidP="00144FE9">
      <w:pPr>
        <w:pStyle w:val="ad"/>
        <w:spacing w:line="360" w:lineRule="auto"/>
        <w:ind w:firstLine="851"/>
        <w:rPr>
          <w:sz w:val="28"/>
          <w:szCs w:val="28"/>
        </w:rPr>
      </w:pPr>
      <w:r>
        <w:rPr>
          <w:sz w:val="28"/>
          <w:szCs w:val="28"/>
        </w:rPr>
        <w:t xml:space="preserve">1) </w:t>
      </w:r>
      <w:r w:rsidR="00E31A16" w:rsidRPr="00D85BA1">
        <w:rPr>
          <w:sz w:val="28"/>
          <w:szCs w:val="28"/>
        </w:rPr>
        <w:t>Есть следующие данные: текущий</w:t>
      </w:r>
      <w:r w:rsidR="00E31A16" w:rsidRPr="000B685F">
        <w:rPr>
          <w:sz w:val="28"/>
          <w:szCs w:val="28"/>
        </w:rPr>
        <w:t xml:space="preserve"> курс К=90,00, цена европейского опциона колл Р=80,00, значения курса в будущем </w:t>
      </w:r>
      <w:r w:rsidR="00E31A16" w:rsidRPr="000B685F">
        <w:rPr>
          <w:sz w:val="28"/>
          <w:szCs w:val="28"/>
          <w:lang w:val="en-US"/>
        </w:rPr>
        <w:t>S</w:t>
      </w:r>
      <w:r w:rsidR="00E31A16" w:rsidRPr="000B685F">
        <w:rPr>
          <w:sz w:val="28"/>
          <w:szCs w:val="28"/>
        </w:rPr>
        <w:t xml:space="preserve">’=110, </w:t>
      </w:r>
      <w:r w:rsidR="00E31A16" w:rsidRPr="000B685F">
        <w:rPr>
          <w:sz w:val="28"/>
          <w:szCs w:val="28"/>
          <w:lang w:val="en-US"/>
        </w:rPr>
        <w:t>w</w:t>
      </w:r>
      <w:r w:rsidR="00E31A16" w:rsidRPr="000B685F">
        <w:rPr>
          <w:sz w:val="28"/>
          <w:szCs w:val="28"/>
        </w:rPr>
        <w:t xml:space="preserve">’=0,7,  </w:t>
      </w:r>
      <w:r w:rsidR="00E31A16" w:rsidRPr="000B685F">
        <w:rPr>
          <w:sz w:val="28"/>
          <w:szCs w:val="28"/>
          <w:lang w:val="en-US"/>
        </w:rPr>
        <w:t>S</w:t>
      </w:r>
      <w:r w:rsidR="00E31A16" w:rsidRPr="000B685F">
        <w:rPr>
          <w:sz w:val="28"/>
          <w:szCs w:val="28"/>
        </w:rPr>
        <w:t xml:space="preserve">’’=60, </w:t>
      </w:r>
      <w:r w:rsidR="00E31A16" w:rsidRPr="000B685F">
        <w:rPr>
          <w:sz w:val="28"/>
          <w:szCs w:val="28"/>
          <w:lang w:val="en-US"/>
        </w:rPr>
        <w:t>w</w:t>
      </w:r>
      <w:r w:rsidR="00E31A16" w:rsidRPr="000B685F">
        <w:rPr>
          <w:sz w:val="28"/>
          <w:szCs w:val="28"/>
        </w:rPr>
        <w:t>’’=0,3</w:t>
      </w:r>
    </w:p>
    <w:p w:rsidR="00E31A16" w:rsidRPr="000B685F" w:rsidRDefault="00E31A16" w:rsidP="00144FE9">
      <w:pPr>
        <w:pStyle w:val="ad"/>
        <w:spacing w:line="360" w:lineRule="auto"/>
        <w:ind w:firstLine="851"/>
        <w:rPr>
          <w:sz w:val="28"/>
          <w:szCs w:val="28"/>
        </w:rPr>
      </w:pPr>
      <w:r w:rsidRPr="000B685F">
        <w:rPr>
          <w:sz w:val="28"/>
          <w:szCs w:val="28"/>
        </w:rPr>
        <w:t xml:space="preserve">Математическое ожидание цены </w:t>
      </w:r>
      <w:r w:rsidRPr="000B685F">
        <w:rPr>
          <w:position w:val="-10"/>
          <w:sz w:val="28"/>
          <w:szCs w:val="28"/>
        </w:rPr>
        <w:object w:dxaOrig="240" w:dyaOrig="260">
          <v:shape id="_x0000_i1040" type="#_x0000_t75" style="width:21pt;height:22.5pt" o:ole="">
            <v:imagedata r:id="rId62" o:title=""/>
          </v:shape>
          <o:OLEObject Type="Embed" ProgID="Equation.3" ShapeID="_x0000_i1040" DrawAspect="Content" ObjectID="_1447512804" r:id="rId63"/>
        </w:object>
      </w:r>
      <w:r w:rsidRPr="000B685F">
        <w:rPr>
          <w:sz w:val="28"/>
          <w:szCs w:val="28"/>
        </w:rPr>
        <w:t>=</w:t>
      </w:r>
      <w:r w:rsidRPr="000B685F">
        <w:rPr>
          <w:sz w:val="28"/>
          <w:szCs w:val="28"/>
          <w:lang w:val="en-US"/>
        </w:rPr>
        <w:t>w</w:t>
      </w:r>
      <w:r w:rsidRPr="000B685F">
        <w:rPr>
          <w:sz w:val="28"/>
          <w:szCs w:val="28"/>
        </w:rPr>
        <w:t>’</w:t>
      </w:r>
      <w:r w:rsidRPr="000B685F">
        <w:rPr>
          <w:sz w:val="28"/>
          <w:szCs w:val="28"/>
          <w:lang w:val="en-US"/>
        </w:rPr>
        <w:t>S</w:t>
      </w:r>
      <w:r w:rsidRPr="000B685F">
        <w:rPr>
          <w:sz w:val="28"/>
          <w:szCs w:val="28"/>
        </w:rPr>
        <w:t>’+</w:t>
      </w:r>
      <w:r w:rsidRPr="000B685F">
        <w:rPr>
          <w:sz w:val="28"/>
          <w:szCs w:val="28"/>
          <w:lang w:val="en-US"/>
        </w:rPr>
        <w:t>w</w:t>
      </w:r>
      <w:r w:rsidRPr="000B685F">
        <w:rPr>
          <w:sz w:val="28"/>
          <w:szCs w:val="28"/>
        </w:rPr>
        <w:t>’’</w:t>
      </w:r>
      <w:r w:rsidRPr="000B685F">
        <w:rPr>
          <w:sz w:val="28"/>
          <w:szCs w:val="28"/>
          <w:lang w:val="en-US"/>
        </w:rPr>
        <w:t>S</w:t>
      </w:r>
      <w:r w:rsidRPr="000B685F">
        <w:rPr>
          <w:sz w:val="28"/>
          <w:szCs w:val="28"/>
        </w:rPr>
        <w:t>’’=110*0,7+60*0,3=95</w:t>
      </w:r>
    </w:p>
    <w:p w:rsidR="00E31A16" w:rsidRPr="000B685F" w:rsidRDefault="00E31A16"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Ожидаемая стоимость опциона колл:  </w:t>
      </w:r>
      <w:r w:rsidRPr="000B685F">
        <w:rPr>
          <w:rFonts w:ascii="Times New Roman" w:hAnsi="Times New Roman" w:cs="Times New Roman"/>
          <w:position w:val="-12"/>
          <w:sz w:val="28"/>
          <w:szCs w:val="28"/>
        </w:rPr>
        <w:object w:dxaOrig="1880" w:dyaOrig="360">
          <v:shape id="_x0000_i1041" type="#_x0000_t75" style="width:103.5pt;height:19.5pt" o:ole="">
            <v:imagedata r:id="rId64" o:title=""/>
          </v:shape>
          <o:OLEObject Type="Embed" ProgID="Equation.3" ShapeID="_x0000_i1041" DrawAspect="Content" ObjectID="_1447512805" r:id="rId65"/>
        </w:object>
      </w:r>
    </w:p>
    <w:p w:rsidR="00E31A16" w:rsidRPr="000B685F" w:rsidRDefault="00E31A16"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position w:val="-32"/>
          <w:sz w:val="28"/>
          <w:szCs w:val="28"/>
        </w:rPr>
        <w:object w:dxaOrig="2200" w:dyaOrig="760">
          <v:shape id="_x0000_i1042" type="#_x0000_t75" style="width:121.5pt;height:40.5pt" o:ole="">
            <v:imagedata r:id="rId66" o:title=""/>
          </v:shape>
          <o:OLEObject Type="Embed" ProgID="Equation.3" ShapeID="_x0000_i1042" DrawAspect="Content" ObjectID="_1447512806" r:id="rId67"/>
        </w:object>
      </w:r>
    </w:p>
    <w:p w:rsidR="00E31A16" w:rsidRDefault="00E31A16"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t xml:space="preserve">Ожидаемая цена в момент исполнения </w:t>
      </w:r>
      <w:r w:rsidRPr="000B685F">
        <w:rPr>
          <w:rFonts w:ascii="Times New Roman" w:hAnsi="Times New Roman" w:cs="Times New Roman"/>
          <w:position w:val="-6"/>
          <w:sz w:val="28"/>
          <w:szCs w:val="28"/>
        </w:rPr>
        <w:object w:dxaOrig="240" w:dyaOrig="279">
          <v:shape id="_x0000_i1043" type="#_x0000_t75" style="width:13.5pt;height:15pt" o:ole="">
            <v:imagedata r:id="rId68" o:title=""/>
          </v:shape>
          <o:OLEObject Type="Embed" ProgID="Equation.3" ShapeID="_x0000_i1043" DrawAspect="Content" ObjectID="_1447512807" r:id="rId69"/>
        </w:object>
      </w:r>
      <w:r w:rsidRPr="000B685F">
        <w:rPr>
          <w:rFonts w:ascii="Times New Roman" w:hAnsi="Times New Roman" w:cs="Times New Roman"/>
          <w:sz w:val="28"/>
          <w:szCs w:val="28"/>
        </w:rPr>
        <w:t>=0,7*30=21</w:t>
      </w:r>
    </w:p>
    <w:p w:rsidR="00CF68BD" w:rsidRPr="000B685F" w:rsidRDefault="00CF68BD" w:rsidP="00144FE9">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2)</w:t>
      </w:r>
    </w:p>
    <w:p w:rsidR="00E31A16" w:rsidRPr="000B685F" w:rsidRDefault="00E31A16"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position w:val="-78"/>
          <w:sz w:val="28"/>
          <w:szCs w:val="28"/>
        </w:rPr>
        <w:object w:dxaOrig="1960" w:dyaOrig="1800">
          <v:shape id="_x0000_i1044" type="#_x0000_t75" style="width:108pt;height:96pt" o:ole="">
            <v:imagedata r:id="rId70" o:title=""/>
          </v:shape>
          <o:OLEObject Type="Embed" ProgID="Equation.3" ShapeID="_x0000_i1044" DrawAspect="Content" ObjectID="_1447512808" r:id="rId71"/>
        </w:object>
      </w:r>
    </w:p>
    <w:p w:rsidR="00E31A16" w:rsidRPr="000B685F" w:rsidRDefault="00E31A16"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position w:val="-10"/>
          <w:sz w:val="28"/>
          <w:szCs w:val="28"/>
        </w:rPr>
        <w:object w:dxaOrig="720" w:dyaOrig="320">
          <v:shape id="_x0000_i1045" type="#_x0000_t75" style="width:36pt;height:15.75pt" o:ole="">
            <v:imagedata r:id="rId72" o:title=""/>
          </v:shape>
          <o:OLEObject Type="Embed" ProgID="Equation.3" ShapeID="_x0000_i1045" DrawAspect="Content" ObjectID="_1447512809" r:id="rId73"/>
        </w:object>
      </w:r>
      <w:r w:rsidRPr="000B685F">
        <w:rPr>
          <w:rFonts w:ascii="Times New Roman" w:hAnsi="Times New Roman" w:cs="Times New Roman"/>
          <w:sz w:val="28"/>
          <w:szCs w:val="28"/>
        </w:rPr>
        <w:t>-коэффициент хеджирования- изменение опциона при изменении цены базового актива на 1.</w:t>
      </w:r>
    </w:p>
    <w:p w:rsidR="00E31A16" w:rsidRPr="000B685F" w:rsidRDefault="00E31A16" w:rsidP="00144FE9">
      <w:pPr>
        <w:spacing w:line="360" w:lineRule="auto"/>
        <w:ind w:firstLine="851"/>
        <w:jc w:val="both"/>
        <w:rPr>
          <w:rFonts w:ascii="Times New Roman" w:hAnsi="Times New Roman" w:cs="Times New Roman"/>
          <w:sz w:val="28"/>
          <w:szCs w:val="28"/>
        </w:rPr>
      </w:pPr>
      <w:r w:rsidRPr="000B685F">
        <w:rPr>
          <w:rFonts w:ascii="Times New Roman" w:hAnsi="Times New Roman" w:cs="Times New Roman"/>
          <w:sz w:val="28"/>
          <w:szCs w:val="28"/>
        </w:rPr>
        <w:lastRenderedPageBreak/>
        <w:t xml:space="preserve">Безрисковый портфель будет состоять из 1,7 акций и 1 опциона колл. </w:t>
      </w:r>
    </w:p>
    <w:p w:rsidR="00E31A16" w:rsidRDefault="00E31A16" w:rsidP="00144FE9">
      <w:pPr>
        <w:spacing w:line="360" w:lineRule="auto"/>
        <w:ind w:firstLine="851"/>
        <w:jc w:val="both"/>
        <w:rPr>
          <w:rFonts w:ascii="Times New Roman" w:hAnsi="Times New Roman" w:cs="Times New Roman"/>
          <w:sz w:val="28"/>
          <w:szCs w:val="28"/>
          <w:lang w:val="en-US"/>
        </w:rPr>
      </w:pPr>
      <w:r w:rsidRPr="000B685F">
        <w:rPr>
          <w:rFonts w:ascii="Times New Roman" w:hAnsi="Times New Roman" w:cs="Times New Roman"/>
          <w:sz w:val="28"/>
          <w:szCs w:val="28"/>
        </w:rPr>
        <w:t xml:space="preserve">Цена опциона в момент </w:t>
      </w:r>
      <w:r w:rsidRPr="000B685F">
        <w:rPr>
          <w:rFonts w:ascii="Times New Roman" w:hAnsi="Times New Roman" w:cs="Times New Roman"/>
          <w:sz w:val="28"/>
          <w:szCs w:val="28"/>
          <w:lang w:val="en-US"/>
        </w:rPr>
        <w:t>t</w:t>
      </w:r>
      <w:r w:rsidRPr="000B685F">
        <w:rPr>
          <w:rFonts w:ascii="Times New Roman" w:hAnsi="Times New Roman" w:cs="Times New Roman"/>
          <w:sz w:val="28"/>
          <w:szCs w:val="28"/>
        </w:rPr>
        <w:t xml:space="preserve">=0=себестоимости безрискового портфеля в момент </w:t>
      </w:r>
      <w:r w:rsidRPr="000B685F">
        <w:rPr>
          <w:rFonts w:ascii="Times New Roman" w:hAnsi="Times New Roman" w:cs="Times New Roman"/>
          <w:sz w:val="28"/>
          <w:szCs w:val="28"/>
          <w:lang w:val="en-US"/>
        </w:rPr>
        <w:t>t</w:t>
      </w:r>
      <w:r w:rsidRPr="000B685F">
        <w:rPr>
          <w:rFonts w:ascii="Times New Roman" w:hAnsi="Times New Roman" w:cs="Times New Roman"/>
          <w:sz w:val="28"/>
          <w:szCs w:val="28"/>
        </w:rPr>
        <w:t xml:space="preserve">=0: </w:t>
      </w:r>
      <w:r w:rsidRPr="000B685F">
        <w:rPr>
          <w:rFonts w:ascii="Times New Roman" w:hAnsi="Times New Roman" w:cs="Times New Roman"/>
          <w:position w:val="-6"/>
          <w:sz w:val="28"/>
          <w:szCs w:val="28"/>
        </w:rPr>
        <w:object w:dxaOrig="2740" w:dyaOrig="279">
          <v:shape id="_x0000_i1046" type="#_x0000_t75" style="width:151.5pt;height:15pt" o:ole="">
            <v:imagedata r:id="rId74" o:title=""/>
          </v:shape>
          <o:OLEObject Type="Embed" ProgID="Equation.3" ShapeID="_x0000_i1046" DrawAspect="Content" ObjectID="_1447512810" r:id="rId75"/>
        </w:object>
      </w: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Default="009D3A6A" w:rsidP="00144FE9">
      <w:pPr>
        <w:spacing w:line="360" w:lineRule="auto"/>
        <w:ind w:firstLine="851"/>
        <w:jc w:val="both"/>
        <w:rPr>
          <w:rFonts w:ascii="Times New Roman" w:hAnsi="Times New Roman" w:cs="Times New Roman"/>
          <w:sz w:val="28"/>
          <w:szCs w:val="28"/>
          <w:lang w:val="en-US"/>
        </w:rPr>
      </w:pPr>
    </w:p>
    <w:p w:rsidR="009D3A6A" w:rsidRPr="009D3A6A" w:rsidRDefault="009D3A6A" w:rsidP="00144FE9">
      <w:pPr>
        <w:spacing w:line="360" w:lineRule="auto"/>
        <w:ind w:firstLine="851"/>
        <w:jc w:val="both"/>
        <w:rPr>
          <w:rFonts w:ascii="Times New Roman" w:hAnsi="Times New Roman" w:cs="Times New Roman"/>
          <w:sz w:val="28"/>
          <w:szCs w:val="28"/>
          <w:lang w:val="en-US"/>
        </w:rPr>
      </w:pPr>
    </w:p>
    <w:p w:rsidR="00263C21" w:rsidRPr="00F26F6F" w:rsidRDefault="00263C21" w:rsidP="00263C21">
      <w:pPr>
        <w:spacing w:line="360" w:lineRule="auto"/>
        <w:ind w:firstLine="851"/>
        <w:jc w:val="center"/>
        <w:rPr>
          <w:rFonts w:ascii="Times New Roman" w:hAnsi="Times New Roman" w:cs="Times New Roman"/>
          <w:b/>
          <w:sz w:val="28"/>
          <w:szCs w:val="28"/>
        </w:rPr>
      </w:pPr>
      <w:r w:rsidRPr="00F26F6F">
        <w:rPr>
          <w:rFonts w:ascii="Times New Roman" w:hAnsi="Times New Roman" w:cs="Times New Roman"/>
          <w:b/>
          <w:sz w:val="28"/>
          <w:szCs w:val="28"/>
        </w:rPr>
        <w:lastRenderedPageBreak/>
        <w:t>Список использованной литературы.</w:t>
      </w:r>
    </w:p>
    <w:p w:rsidR="00263C21" w:rsidRPr="000C2A8E" w:rsidRDefault="00263C21" w:rsidP="00263C21">
      <w:pPr>
        <w:pStyle w:val="af"/>
        <w:numPr>
          <w:ilvl w:val="0"/>
          <w:numId w:val="4"/>
        </w:numPr>
        <w:shd w:val="clear" w:color="auto" w:fill="FFFFFF"/>
        <w:spacing w:before="379" w:line="360" w:lineRule="auto"/>
        <w:rPr>
          <w:rFonts w:ascii="Times New Roman" w:hAnsi="Times New Roman" w:cs="Times New Roman"/>
          <w:sz w:val="28"/>
          <w:szCs w:val="28"/>
        </w:rPr>
      </w:pPr>
      <w:r w:rsidRPr="000C2A8E">
        <w:rPr>
          <w:rFonts w:ascii="Times New Roman" w:hAnsi="Times New Roman" w:cs="Times New Roman"/>
          <w:sz w:val="28"/>
          <w:szCs w:val="28"/>
        </w:rPr>
        <w:t>Адрианов А. Ю. Инвестиции: электронный учебник – М.: КНОРУС, 2009.</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Джон К. Халл. Опционы, фьючерсы и другие производные финансовые инструменты. Издательский дом «Вильямс», 2008. – 1024 с.</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Жуков Е.Ф. Рынок ценных бумаг.  Учебник. - М.: Юнити-Дана, 2009. — 567 с.</w:t>
      </w:r>
    </w:p>
    <w:p w:rsidR="00263C21" w:rsidRPr="001271D0"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Колтынюк Б.А. Инвестиции. Учебник - СПб.: Изд-во Михайлова, 2003. — 848 с.</w:t>
      </w:r>
    </w:p>
    <w:p w:rsidR="001271D0" w:rsidRPr="001271D0" w:rsidRDefault="001271D0" w:rsidP="001271D0">
      <w:pPr>
        <w:pStyle w:val="af"/>
        <w:numPr>
          <w:ilvl w:val="0"/>
          <w:numId w:val="4"/>
        </w:numPr>
        <w:spacing w:line="360" w:lineRule="auto"/>
        <w:jc w:val="both"/>
        <w:rPr>
          <w:rFonts w:ascii="Times New Roman" w:hAnsi="Times New Roman" w:cs="Times New Roman"/>
          <w:sz w:val="28"/>
          <w:szCs w:val="28"/>
        </w:rPr>
      </w:pPr>
      <w:r w:rsidRPr="001271D0">
        <w:rPr>
          <w:rFonts w:ascii="Times New Roman" w:hAnsi="Times New Roman" w:cs="Times New Roman"/>
          <w:sz w:val="28"/>
          <w:szCs w:val="28"/>
        </w:rPr>
        <w:t xml:space="preserve">Кузнецов Б.Т. </w:t>
      </w:r>
      <w:r>
        <w:rPr>
          <w:rFonts w:ascii="Times New Roman" w:hAnsi="Times New Roman" w:cs="Times New Roman"/>
          <w:sz w:val="28"/>
          <w:szCs w:val="28"/>
        </w:rPr>
        <w:t>Инвестиции. Учебник – Юнити-Дана, 2010. – 624 с.</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 xml:space="preserve">Марковина Е. В. Инвестиции: учеб. – практ. Пособие. – М.: ФЛИНТА, 2011. – 120 с. </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 xml:space="preserve">Тодд Лофтон. Основы торговли фьючерсами. М.: ИК Аналитика 2001. – 304 с. </w:t>
      </w:r>
    </w:p>
    <w:p w:rsidR="00263C21" w:rsidRPr="000C2A8E" w:rsidRDefault="00263C21" w:rsidP="00263C21">
      <w:pPr>
        <w:pStyle w:val="af"/>
        <w:numPr>
          <w:ilvl w:val="0"/>
          <w:numId w:val="4"/>
        </w:numPr>
        <w:shd w:val="clear" w:color="auto" w:fill="FFFFFF"/>
        <w:spacing w:before="379" w:line="360" w:lineRule="auto"/>
        <w:rPr>
          <w:rFonts w:ascii="Times New Roman" w:hAnsi="Times New Roman" w:cs="Times New Roman"/>
          <w:sz w:val="28"/>
          <w:szCs w:val="28"/>
        </w:rPr>
      </w:pPr>
      <w:r w:rsidRPr="000C2A8E">
        <w:rPr>
          <w:rFonts w:ascii="Times New Roman" w:hAnsi="Times New Roman" w:cs="Times New Roman"/>
          <w:sz w:val="28"/>
          <w:szCs w:val="28"/>
        </w:rPr>
        <w:t>Уильяме Л. Секреты торговли на фьючерсном рынке: Действуйте вместе с инсайдерами / Ларри Уильямс; Пер. с англ. — М.: Алышна Бизнес Букс, 2007. — 229 с.</w:t>
      </w:r>
    </w:p>
    <w:p w:rsidR="00263C21" w:rsidRPr="000C2A8E" w:rsidRDefault="00263C21" w:rsidP="00263C21">
      <w:pPr>
        <w:shd w:val="clear" w:color="auto" w:fill="FFFFFF"/>
        <w:spacing w:before="379" w:line="360" w:lineRule="auto"/>
        <w:ind w:firstLine="851"/>
        <w:jc w:val="center"/>
        <w:rPr>
          <w:rFonts w:ascii="Times New Roman" w:hAnsi="Times New Roman" w:cs="Times New Roman"/>
          <w:sz w:val="28"/>
          <w:szCs w:val="28"/>
        </w:rPr>
      </w:pPr>
      <w:r w:rsidRPr="000C2A8E">
        <w:rPr>
          <w:rFonts w:ascii="Times New Roman" w:hAnsi="Times New Roman" w:cs="Times New Roman"/>
          <w:sz w:val="28"/>
          <w:szCs w:val="28"/>
        </w:rPr>
        <w:t>Интернет – ресурсы:</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www.study-info.com</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 xml:space="preserve">http://ru.wikipedia.org </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http://derad.ru</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 xml:space="preserve">www.theomniguild.com </w:t>
      </w:r>
    </w:p>
    <w:p w:rsidR="00263C21" w:rsidRPr="000C2A8E" w:rsidRDefault="009132A0" w:rsidP="00263C21">
      <w:pPr>
        <w:pStyle w:val="af"/>
        <w:numPr>
          <w:ilvl w:val="0"/>
          <w:numId w:val="4"/>
        </w:numPr>
        <w:spacing w:line="360" w:lineRule="auto"/>
        <w:jc w:val="both"/>
        <w:rPr>
          <w:rFonts w:ascii="Times New Roman" w:hAnsi="Times New Roman" w:cs="Times New Roman"/>
          <w:sz w:val="28"/>
          <w:szCs w:val="28"/>
        </w:rPr>
      </w:pPr>
      <w:hyperlink r:id="rId76" w:history="1">
        <w:r w:rsidR="00263C21" w:rsidRPr="000C2A8E">
          <w:rPr>
            <w:rStyle w:val="a3"/>
            <w:rFonts w:ascii="Times New Roman" w:hAnsi="Times New Roman" w:cs="Times New Roman"/>
            <w:color w:val="auto"/>
            <w:sz w:val="28"/>
            <w:szCs w:val="28"/>
            <w:u w:val="none"/>
          </w:rPr>
          <w:t>http://bankworks.ru</w:t>
        </w:r>
      </w:hyperlink>
      <w:r w:rsidR="00263C21" w:rsidRPr="000C2A8E">
        <w:rPr>
          <w:rFonts w:ascii="Times New Roman" w:hAnsi="Times New Roman" w:cs="Times New Roman"/>
          <w:sz w:val="28"/>
          <w:szCs w:val="28"/>
        </w:rPr>
        <w:t xml:space="preserve"> </w:t>
      </w:r>
    </w:p>
    <w:p w:rsidR="00263C21" w:rsidRPr="000C2A8E" w:rsidRDefault="00263C21" w:rsidP="00263C21">
      <w:pPr>
        <w:pStyle w:val="af"/>
        <w:numPr>
          <w:ilvl w:val="0"/>
          <w:numId w:val="4"/>
        </w:numPr>
        <w:spacing w:line="360" w:lineRule="auto"/>
        <w:jc w:val="both"/>
        <w:rPr>
          <w:rFonts w:ascii="Times New Roman" w:hAnsi="Times New Roman" w:cs="Times New Roman"/>
          <w:sz w:val="28"/>
        </w:rPr>
      </w:pPr>
      <w:r w:rsidRPr="000C2A8E">
        <w:rPr>
          <w:rFonts w:ascii="Times New Roman" w:hAnsi="Times New Roman" w:cs="Times New Roman"/>
          <w:sz w:val="28"/>
        </w:rPr>
        <w:t xml:space="preserve"> </w:t>
      </w:r>
      <w:r w:rsidRPr="000C2A8E">
        <w:rPr>
          <w:rFonts w:ascii="Times New Roman" w:hAnsi="Times New Roman" w:cs="Times New Roman"/>
          <w:sz w:val="28"/>
          <w:lang w:val="en-US"/>
        </w:rPr>
        <w:t>www</w:t>
      </w:r>
      <w:r w:rsidRPr="000C2A8E">
        <w:rPr>
          <w:rFonts w:ascii="Times New Roman" w:hAnsi="Times New Roman" w:cs="Times New Roman"/>
          <w:sz w:val="28"/>
        </w:rPr>
        <w:t>.</w:t>
      </w:r>
      <w:r w:rsidRPr="000C2A8E">
        <w:rPr>
          <w:rFonts w:ascii="Times New Roman" w:hAnsi="Times New Roman" w:cs="Times New Roman"/>
          <w:sz w:val="28"/>
          <w:lang w:val="en-US"/>
        </w:rPr>
        <w:t>txstart</w:t>
      </w:r>
      <w:r w:rsidRPr="000C2A8E">
        <w:rPr>
          <w:rFonts w:ascii="Times New Roman" w:hAnsi="Times New Roman" w:cs="Times New Roman"/>
          <w:sz w:val="28"/>
        </w:rPr>
        <w:t>.</w:t>
      </w:r>
      <w:r w:rsidRPr="000C2A8E">
        <w:rPr>
          <w:rFonts w:ascii="Times New Roman" w:hAnsi="Times New Roman" w:cs="Times New Roman"/>
          <w:sz w:val="28"/>
          <w:lang w:val="en-US"/>
        </w:rPr>
        <w:t>net</w:t>
      </w:r>
    </w:p>
    <w:p w:rsidR="00263C21" w:rsidRPr="000C2A8E" w:rsidRDefault="009132A0" w:rsidP="00263C21">
      <w:pPr>
        <w:pStyle w:val="af"/>
        <w:numPr>
          <w:ilvl w:val="0"/>
          <w:numId w:val="4"/>
        </w:numPr>
        <w:spacing w:line="360" w:lineRule="auto"/>
        <w:jc w:val="both"/>
        <w:rPr>
          <w:rFonts w:ascii="Times New Roman" w:hAnsi="Times New Roman" w:cs="Times New Roman"/>
          <w:sz w:val="28"/>
          <w:szCs w:val="28"/>
        </w:rPr>
      </w:pPr>
      <w:hyperlink r:id="rId77" w:history="1">
        <w:r w:rsidR="00263C21" w:rsidRPr="000C2A8E">
          <w:rPr>
            <w:rStyle w:val="a3"/>
            <w:rFonts w:ascii="Times New Roman" w:hAnsi="Times New Roman" w:cs="Times New Roman"/>
            <w:color w:val="auto"/>
            <w:sz w:val="28"/>
            <w:szCs w:val="28"/>
            <w:u w:val="none"/>
          </w:rPr>
          <w:t>www.market-journal.com</w:t>
        </w:r>
      </w:hyperlink>
      <w:r w:rsidR="00263C21" w:rsidRPr="000C2A8E">
        <w:rPr>
          <w:rFonts w:ascii="Times New Roman" w:hAnsi="Times New Roman" w:cs="Times New Roman"/>
          <w:sz w:val="28"/>
          <w:szCs w:val="28"/>
        </w:rPr>
        <w:t xml:space="preserve"> </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www.cfin.ru</w:t>
      </w:r>
    </w:p>
    <w:p w:rsidR="00263C21" w:rsidRPr="000C2A8E" w:rsidRDefault="009132A0" w:rsidP="00263C21">
      <w:pPr>
        <w:pStyle w:val="af"/>
        <w:numPr>
          <w:ilvl w:val="0"/>
          <w:numId w:val="4"/>
        </w:numPr>
        <w:spacing w:line="360" w:lineRule="auto"/>
        <w:jc w:val="both"/>
        <w:rPr>
          <w:rFonts w:ascii="Times New Roman" w:hAnsi="Times New Roman" w:cs="Times New Roman"/>
          <w:sz w:val="28"/>
          <w:szCs w:val="28"/>
        </w:rPr>
      </w:pPr>
      <w:hyperlink r:id="rId78" w:history="1">
        <w:r w:rsidR="00263C21" w:rsidRPr="000C2A8E">
          <w:rPr>
            <w:rStyle w:val="a3"/>
            <w:rFonts w:ascii="Times New Roman" w:hAnsi="Times New Roman" w:cs="Times New Roman"/>
            <w:color w:val="auto"/>
            <w:sz w:val="28"/>
            <w:szCs w:val="28"/>
            <w:u w:val="none"/>
          </w:rPr>
          <w:t>www.viac.ru</w:t>
        </w:r>
      </w:hyperlink>
      <w:r w:rsidR="00263C21" w:rsidRPr="000C2A8E">
        <w:rPr>
          <w:rFonts w:ascii="Times New Roman" w:hAnsi="Times New Roman" w:cs="Times New Roman"/>
          <w:sz w:val="28"/>
          <w:szCs w:val="28"/>
        </w:rPr>
        <w:t xml:space="preserve"> </w:t>
      </w:r>
    </w:p>
    <w:p w:rsidR="00263C21" w:rsidRPr="000C2A8E" w:rsidRDefault="00263C21" w:rsidP="00263C21">
      <w:pPr>
        <w:pStyle w:val="af"/>
        <w:numPr>
          <w:ilvl w:val="0"/>
          <w:numId w:val="4"/>
        </w:numPr>
        <w:spacing w:line="360" w:lineRule="auto"/>
        <w:rPr>
          <w:rFonts w:ascii="Times New Roman" w:hAnsi="Times New Roman" w:cs="Times New Roman"/>
          <w:sz w:val="28"/>
          <w:szCs w:val="28"/>
        </w:rPr>
      </w:pPr>
      <w:r w:rsidRPr="000C2A8E">
        <w:rPr>
          <w:rFonts w:ascii="Times New Roman" w:hAnsi="Times New Roman" w:cs="Times New Roman"/>
          <w:sz w:val="28"/>
          <w:szCs w:val="28"/>
        </w:rPr>
        <w:lastRenderedPageBreak/>
        <w:t xml:space="preserve"> www.nsu.ru</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 xml:space="preserve">www.promarkets.info  </w:t>
      </w:r>
    </w:p>
    <w:p w:rsidR="00263C21" w:rsidRPr="000C2A8E" w:rsidRDefault="009132A0" w:rsidP="00263C21">
      <w:pPr>
        <w:pStyle w:val="af"/>
        <w:numPr>
          <w:ilvl w:val="0"/>
          <w:numId w:val="4"/>
        </w:numPr>
        <w:spacing w:line="360" w:lineRule="auto"/>
        <w:jc w:val="both"/>
        <w:rPr>
          <w:rFonts w:ascii="Times New Roman" w:hAnsi="Times New Roman" w:cs="Times New Roman"/>
          <w:sz w:val="28"/>
          <w:szCs w:val="28"/>
        </w:rPr>
      </w:pPr>
      <w:hyperlink r:id="rId79" w:history="1">
        <w:r w:rsidR="00263C21" w:rsidRPr="000C2A8E">
          <w:rPr>
            <w:rStyle w:val="a3"/>
            <w:rFonts w:ascii="Times New Roman" w:hAnsi="Times New Roman" w:cs="Times New Roman"/>
            <w:color w:val="auto"/>
            <w:sz w:val="28"/>
            <w:szCs w:val="28"/>
            <w:u w:val="none"/>
          </w:rPr>
          <w:t>http://evotrade.ru</w:t>
        </w:r>
      </w:hyperlink>
      <w:r w:rsidR="00263C21" w:rsidRPr="000C2A8E">
        <w:rPr>
          <w:rFonts w:ascii="Times New Roman" w:hAnsi="Times New Roman" w:cs="Times New Roman"/>
          <w:sz w:val="28"/>
          <w:szCs w:val="28"/>
        </w:rPr>
        <w:t xml:space="preserve"> </w:t>
      </w:r>
    </w:p>
    <w:p w:rsidR="00263C21" w:rsidRPr="000C2A8E" w:rsidRDefault="00263C21" w:rsidP="00263C21">
      <w:pPr>
        <w:pStyle w:val="af"/>
        <w:numPr>
          <w:ilvl w:val="0"/>
          <w:numId w:val="4"/>
        </w:numPr>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http://enc.fxeuroclub.ru</w:t>
      </w:r>
    </w:p>
    <w:p w:rsidR="00263C21" w:rsidRPr="000C2A8E" w:rsidRDefault="00263C21" w:rsidP="00263C21">
      <w:pPr>
        <w:pStyle w:val="af"/>
        <w:numPr>
          <w:ilvl w:val="0"/>
          <w:numId w:val="4"/>
        </w:numPr>
        <w:tabs>
          <w:tab w:val="left" w:pos="1545"/>
        </w:tabs>
        <w:spacing w:line="360" w:lineRule="auto"/>
        <w:jc w:val="both"/>
        <w:rPr>
          <w:rFonts w:ascii="Times New Roman" w:hAnsi="Times New Roman" w:cs="Times New Roman"/>
          <w:sz w:val="28"/>
          <w:szCs w:val="28"/>
        </w:rPr>
      </w:pPr>
      <w:r w:rsidRPr="000C2A8E">
        <w:rPr>
          <w:rFonts w:ascii="Times New Roman" w:hAnsi="Times New Roman" w:cs="Times New Roman"/>
          <w:sz w:val="28"/>
          <w:szCs w:val="28"/>
        </w:rPr>
        <w:t>www.myshared.ru</w:t>
      </w:r>
    </w:p>
    <w:p w:rsidR="00263C21" w:rsidRPr="000C2A8E" w:rsidRDefault="00263C21" w:rsidP="00263C21">
      <w:pPr>
        <w:spacing w:line="360" w:lineRule="auto"/>
        <w:rPr>
          <w:rFonts w:ascii="Times New Roman" w:hAnsi="Times New Roman" w:cs="Times New Roman"/>
          <w:sz w:val="36"/>
        </w:rPr>
      </w:pPr>
    </w:p>
    <w:p w:rsidR="00E31A16" w:rsidRPr="000B685F" w:rsidRDefault="00E31A16" w:rsidP="00263C21">
      <w:pPr>
        <w:tabs>
          <w:tab w:val="left" w:pos="1545"/>
        </w:tabs>
        <w:spacing w:line="360" w:lineRule="auto"/>
        <w:jc w:val="both"/>
        <w:rPr>
          <w:rFonts w:ascii="Times New Roman" w:hAnsi="Times New Roman" w:cs="Times New Roman"/>
          <w:sz w:val="28"/>
          <w:szCs w:val="28"/>
        </w:rPr>
      </w:pPr>
    </w:p>
    <w:sectPr w:rsidR="00E31A16" w:rsidRPr="000B685F" w:rsidSect="00FB1160">
      <w:footerReference w:type="default" r:id="rId8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D591C" w:rsidRDefault="001D591C" w:rsidP="00AB5A70">
      <w:pPr>
        <w:spacing w:after="0" w:line="240" w:lineRule="auto"/>
      </w:pPr>
      <w:r>
        <w:separator/>
      </w:r>
    </w:p>
  </w:endnote>
  <w:endnote w:type="continuationSeparator" w:id="0">
    <w:p w:rsidR="001D591C" w:rsidRDefault="001D591C" w:rsidP="00AB5A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361579"/>
      <w:docPartObj>
        <w:docPartGallery w:val="Page Numbers (Bottom of Page)"/>
        <w:docPartUnique/>
      </w:docPartObj>
    </w:sdtPr>
    <w:sdtContent>
      <w:p w:rsidR="004F2C9B" w:rsidRDefault="009132A0">
        <w:pPr>
          <w:pStyle w:val="a9"/>
          <w:jc w:val="right"/>
        </w:pPr>
        <w:fldSimple w:instr=" PAGE   \* MERGEFORMAT ">
          <w:r w:rsidR="000A5554">
            <w:rPr>
              <w:noProof/>
            </w:rPr>
            <w:t>2</w:t>
          </w:r>
        </w:fldSimple>
      </w:p>
    </w:sdtContent>
  </w:sdt>
  <w:p w:rsidR="004F2C9B" w:rsidRDefault="004F2C9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D591C" w:rsidRDefault="001D591C" w:rsidP="00AB5A70">
      <w:pPr>
        <w:spacing w:after="0" w:line="240" w:lineRule="auto"/>
      </w:pPr>
      <w:r>
        <w:separator/>
      </w:r>
    </w:p>
  </w:footnote>
  <w:footnote w:type="continuationSeparator" w:id="0">
    <w:p w:rsidR="001D591C" w:rsidRDefault="001D591C" w:rsidP="00AB5A7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6BAC3E76"/>
    <w:name w:val="WW8Num1"/>
    <w:lvl w:ilvl="0">
      <w:start w:val="1"/>
      <w:numFmt w:val="bullet"/>
      <w:lvlText w:val=""/>
      <w:lvlJc w:val="left"/>
      <w:pPr>
        <w:tabs>
          <w:tab w:val="num" w:pos="1287"/>
        </w:tabs>
        <w:ind w:left="1287" w:hanging="360"/>
      </w:pPr>
      <w:rPr>
        <w:rFonts w:ascii="Symbol" w:hAnsi="Symbol"/>
        <w:color w:val="auto"/>
      </w:rPr>
    </w:lvl>
  </w:abstractNum>
  <w:abstractNum w:abstractNumId="1">
    <w:nsid w:val="32EA0042"/>
    <w:multiLevelType w:val="hybridMultilevel"/>
    <w:tmpl w:val="F244E038"/>
    <w:lvl w:ilvl="0" w:tplc="0FF46AA0">
      <w:start w:val="1"/>
      <w:numFmt w:val="decimal"/>
      <w:lvlText w:val="%1."/>
      <w:lvlJc w:val="left"/>
      <w:pPr>
        <w:ind w:left="1931" w:hanging="360"/>
      </w:pPr>
      <w:rPr>
        <w:rFonts w:hint="default"/>
      </w:r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2">
    <w:nsid w:val="52B65507"/>
    <w:multiLevelType w:val="hybridMultilevel"/>
    <w:tmpl w:val="50506126"/>
    <w:lvl w:ilvl="0" w:tplc="F0BC065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5A507B53"/>
    <w:multiLevelType w:val="hybridMultilevel"/>
    <w:tmpl w:val="8474D7A0"/>
    <w:lvl w:ilvl="0" w:tplc="90FEE52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nsid w:val="5D9C75B9"/>
    <w:multiLevelType w:val="multilevel"/>
    <w:tmpl w:val="06D0BC38"/>
    <w:lvl w:ilvl="0">
      <w:start w:val="1"/>
      <w:numFmt w:val="decimal"/>
      <w:lvlText w:val="%1."/>
      <w:lvlJc w:val="left"/>
      <w:pPr>
        <w:ind w:left="1931" w:hanging="360"/>
      </w:pPr>
      <w:rPr>
        <w:rFonts w:hint="default"/>
      </w:rPr>
    </w:lvl>
    <w:lvl w:ilvl="1">
      <w:start w:val="1"/>
      <w:numFmt w:val="decimal"/>
      <w:isLgl/>
      <w:lvlText w:val="%1.%2."/>
      <w:lvlJc w:val="left"/>
      <w:pPr>
        <w:ind w:left="2651" w:hanging="720"/>
      </w:pPr>
      <w:rPr>
        <w:rFonts w:hint="default"/>
      </w:rPr>
    </w:lvl>
    <w:lvl w:ilvl="2">
      <w:start w:val="1"/>
      <w:numFmt w:val="decimal"/>
      <w:isLgl/>
      <w:lvlText w:val="%1.%2.%3."/>
      <w:lvlJc w:val="left"/>
      <w:pPr>
        <w:ind w:left="3011" w:hanging="720"/>
      </w:pPr>
      <w:rPr>
        <w:rFonts w:hint="default"/>
      </w:rPr>
    </w:lvl>
    <w:lvl w:ilvl="3">
      <w:start w:val="1"/>
      <w:numFmt w:val="decimal"/>
      <w:isLgl/>
      <w:lvlText w:val="%1.%2.%3.%4."/>
      <w:lvlJc w:val="left"/>
      <w:pPr>
        <w:ind w:left="3731" w:hanging="1080"/>
      </w:pPr>
      <w:rPr>
        <w:rFonts w:hint="default"/>
      </w:rPr>
    </w:lvl>
    <w:lvl w:ilvl="4">
      <w:start w:val="1"/>
      <w:numFmt w:val="decimal"/>
      <w:isLgl/>
      <w:lvlText w:val="%1.%2.%3.%4.%5."/>
      <w:lvlJc w:val="left"/>
      <w:pPr>
        <w:ind w:left="4091" w:hanging="1080"/>
      </w:pPr>
      <w:rPr>
        <w:rFonts w:hint="default"/>
      </w:rPr>
    </w:lvl>
    <w:lvl w:ilvl="5">
      <w:start w:val="1"/>
      <w:numFmt w:val="decimal"/>
      <w:isLgl/>
      <w:lvlText w:val="%1.%2.%3.%4.%5.%6."/>
      <w:lvlJc w:val="left"/>
      <w:pPr>
        <w:ind w:left="4811" w:hanging="1440"/>
      </w:pPr>
      <w:rPr>
        <w:rFonts w:hint="default"/>
      </w:rPr>
    </w:lvl>
    <w:lvl w:ilvl="6">
      <w:start w:val="1"/>
      <w:numFmt w:val="decimal"/>
      <w:isLgl/>
      <w:lvlText w:val="%1.%2.%3.%4.%5.%6.%7."/>
      <w:lvlJc w:val="left"/>
      <w:pPr>
        <w:ind w:left="5531" w:hanging="1800"/>
      </w:pPr>
      <w:rPr>
        <w:rFonts w:hint="default"/>
      </w:rPr>
    </w:lvl>
    <w:lvl w:ilvl="7">
      <w:start w:val="1"/>
      <w:numFmt w:val="decimal"/>
      <w:isLgl/>
      <w:lvlText w:val="%1.%2.%3.%4.%5.%6.%7.%8."/>
      <w:lvlJc w:val="left"/>
      <w:pPr>
        <w:ind w:left="5891" w:hanging="1800"/>
      </w:pPr>
      <w:rPr>
        <w:rFonts w:hint="default"/>
      </w:rPr>
    </w:lvl>
    <w:lvl w:ilvl="8">
      <w:start w:val="1"/>
      <w:numFmt w:val="decimal"/>
      <w:isLgl/>
      <w:lvlText w:val="%1.%2.%3.%4.%5.%6.%7.%8.%9."/>
      <w:lvlJc w:val="left"/>
      <w:pPr>
        <w:ind w:left="6611" w:hanging="2160"/>
      </w:pPr>
      <w:rPr>
        <w:rFonts w:hint="default"/>
      </w:rPr>
    </w:lvl>
  </w:abstractNum>
  <w:abstractNum w:abstractNumId="5">
    <w:nsid w:val="5ECE5601"/>
    <w:multiLevelType w:val="hybridMultilevel"/>
    <w:tmpl w:val="3E6AE58C"/>
    <w:lvl w:ilvl="0" w:tplc="284EB6E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6C53795C"/>
    <w:multiLevelType w:val="multilevel"/>
    <w:tmpl w:val="4496ACB2"/>
    <w:lvl w:ilvl="0">
      <w:start w:val="1"/>
      <w:numFmt w:val="decimal"/>
      <w:lvlText w:val="%1."/>
      <w:lvlJc w:val="left"/>
      <w:pPr>
        <w:ind w:left="450" w:hanging="450"/>
      </w:pPr>
      <w:rPr>
        <w:rFonts w:hint="default"/>
      </w:rPr>
    </w:lvl>
    <w:lvl w:ilvl="1">
      <w:start w:val="1"/>
      <w:numFmt w:val="decimal"/>
      <w:lvlText w:val="%1.%2."/>
      <w:lvlJc w:val="left"/>
      <w:pPr>
        <w:ind w:left="3371" w:hanging="720"/>
      </w:pPr>
      <w:rPr>
        <w:rFonts w:hint="default"/>
      </w:rPr>
    </w:lvl>
    <w:lvl w:ilvl="2">
      <w:start w:val="1"/>
      <w:numFmt w:val="decimal"/>
      <w:lvlText w:val="%1.%2.%3."/>
      <w:lvlJc w:val="left"/>
      <w:pPr>
        <w:ind w:left="6022" w:hanging="720"/>
      </w:pPr>
      <w:rPr>
        <w:rFonts w:hint="default"/>
      </w:rPr>
    </w:lvl>
    <w:lvl w:ilvl="3">
      <w:start w:val="1"/>
      <w:numFmt w:val="decimal"/>
      <w:lvlText w:val="%1.%2.%3.%4."/>
      <w:lvlJc w:val="left"/>
      <w:pPr>
        <w:ind w:left="9033" w:hanging="1080"/>
      </w:pPr>
      <w:rPr>
        <w:rFonts w:hint="default"/>
      </w:rPr>
    </w:lvl>
    <w:lvl w:ilvl="4">
      <w:start w:val="1"/>
      <w:numFmt w:val="decimal"/>
      <w:lvlText w:val="%1.%2.%3.%4.%5."/>
      <w:lvlJc w:val="left"/>
      <w:pPr>
        <w:ind w:left="11684" w:hanging="1080"/>
      </w:pPr>
      <w:rPr>
        <w:rFonts w:hint="default"/>
      </w:rPr>
    </w:lvl>
    <w:lvl w:ilvl="5">
      <w:start w:val="1"/>
      <w:numFmt w:val="decimal"/>
      <w:lvlText w:val="%1.%2.%3.%4.%5.%6."/>
      <w:lvlJc w:val="left"/>
      <w:pPr>
        <w:ind w:left="14695" w:hanging="1440"/>
      </w:pPr>
      <w:rPr>
        <w:rFonts w:hint="default"/>
      </w:rPr>
    </w:lvl>
    <w:lvl w:ilvl="6">
      <w:start w:val="1"/>
      <w:numFmt w:val="decimal"/>
      <w:lvlText w:val="%1.%2.%3.%4.%5.%6.%7."/>
      <w:lvlJc w:val="left"/>
      <w:pPr>
        <w:ind w:left="17706" w:hanging="1800"/>
      </w:pPr>
      <w:rPr>
        <w:rFonts w:hint="default"/>
      </w:rPr>
    </w:lvl>
    <w:lvl w:ilvl="7">
      <w:start w:val="1"/>
      <w:numFmt w:val="decimal"/>
      <w:lvlText w:val="%1.%2.%3.%4.%5.%6.%7.%8."/>
      <w:lvlJc w:val="left"/>
      <w:pPr>
        <w:ind w:left="20357" w:hanging="1800"/>
      </w:pPr>
      <w:rPr>
        <w:rFonts w:hint="default"/>
      </w:rPr>
    </w:lvl>
    <w:lvl w:ilvl="8">
      <w:start w:val="1"/>
      <w:numFmt w:val="decimal"/>
      <w:lvlText w:val="%1.%2.%3.%4.%5.%6.%7.%8.%9."/>
      <w:lvlJc w:val="left"/>
      <w:pPr>
        <w:ind w:left="23368" w:hanging="2160"/>
      </w:pPr>
      <w:rPr>
        <w:rFonts w:hint="default"/>
      </w:rPr>
    </w:lvl>
  </w:abstractNum>
  <w:num w:numId="1">
    <w:abstractNumId w:val="0"/>
  </w:num>
  <w:num w:numId="2">
    <w:abstractNumId w:val="3"/>
  </w:num>
  <w:num w:numId="3">
    <w:abstractNumId w:val="5"/>
  </w:num>
  <w:num w:numId="4">
    <w:abstractNumId w:val="2"/>
  </w:num>
  <w:num w:numId="5">
    <w:abstractNumId w:val="4"/>
  </w:num>
  <w:num w:numId="6">
    <w:abstractNumId w:val="6"/>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087B68"/>
    <w:rsid w:val="00005B4B"/>
    <w:rsid w:val="00011D66"/>
    <w:rsid w:val="0003498C"/>
    <w:rsid w:val="00087B68"/>
    <w:rsid w:val="000A5554"/>
    <w:rsid w:val="000A7C48"/>
    <w:rsid w:val="000B685F"/>
    <w:rsid w:val="000C57B2"/>
    <w:rsid w:val="000D7DCF"/>
    <w:rsid w:val="00124E1C"/>
    <w:rsid w:val="001271D0"/>
    <w:rsid w:val="00144FE9"/>
    <w:rsid w:val="00182EE0"/>
    <w:rsid w:val="00186BE0"/>
    <w:rsid w:val="001D093C"/>
    <w:rsid w:val="001D1014"/>
    <w:rsid w:val="001D591C"/>
    <w:rsid w:val="001F2940"/>
    <w:rsid w:val="001F4098"/>
    <w:rsid w:val="001F5AA1"/>
    <w:rsid w:val="0024567B"/>
    <w:rsid w:val="00247FB3"/>
    <w:rsid w:val="00263C21"/>
    <w:rsid w:val="002711A0"/>
    <w:rsid w:val="0027179F"/>
    <w:rsid w:val="00281118"/>
    <w:rsid w:val="00286A77"/>
    <w:rsid w:val="002D3C48"/>
    <w:rsid w:val="003969D4"/>
    <w:rsid w:val="003C3DA3"/>
    <w:rsid w:val="003E2F2C"/>
    <w:rsid w:val="0043181F"/>
    <w:rsid w:val="004C60FA"/>
    <w:rsid w:val="004C7FEA"/>
    <w:rsid w:val="004D1546"/>
    <w:rsid w:val="004D2828"/>
    <w:rsid w:val="004F2C9B"/>
    <w:rsid w:val="00502F27"/>
    <w:rsid w:val="0050653B"/>
    <w:rsid w:val="00570066"/>
    <w:rsid w:val="005B6D99"/>
    <w:rsid w:val="005C557C"/>
    <w:rsid w:val="005D04A5"/>
    <w:rsid w:val="005E67FD"/>
    <w:rsid w:val="00624818"/>
    <w:rsid w:val="006250DA"/>
    <w:rsid w:val="00643A10"/>
    <w:rsid w:val="00663E45"/>
    <w:rsid w:val="006E65DF"/>
    <w:rsid w:val="006F20A0"/>
    <w:rsid w:val="00703F55"/>
    <w:rsid w:val="00706642"/>
    <w:rsid w:val="007114B1"/>
    <w:rsid w:val="00715725"/>
    <w:rsid w:val="00780DCA"/>
    <w:rsid w:val="007A2AC4"/>
    <w:rsid w:val="007D26F2"/>
    <w:rsid w:val="007F0815"/>
    <w:rsid w:val="008109A2"/>
    <w:rsid w:val="008327A8"/>
    <w:rsid w:val="0084475E"/>
    <w:rsid w:val="00877855"/>
    <w:rsid w:val="008C61E8"/>
    <w:rsid w:val="008C6622"/>
    <w:rsid w:val="009132A0"/>
    <w:rsid w:val="009163C1"/>
    <w:rsid w:val="00941EF8"/>
    <w:rsid w:val="00975FBF"/>
    <w:rsid w:val="00984F9B"/>
    <w:rsid w:val="00990833"/>
    <w:rsid w:val="009A33AB"/>
    <w:rsid w:val="009B3878"/>
    <w:rsid w:val="009B537C"/>
    <w:rsid w:val="009C690F"/>
    <w:rsid w:val="009D3A6A"/>
    <w:rsid w:val="00A17821"/>
    <w:rsid w:val="00AB3C08"/>
    <w:rsid w:val="00AB5A70"/>
    <w:rsid w:val="00AC05BB"/>
    <w:rsid w:val="00AD4153"/>
    <w:rsid w:val="00AF6A2D"/>
    <w:rsid w:val="00B20F6E"/>
    <w:rsid w:val="00B70575"/>
    <w:rsid w:val="00BD0DBD"/>
    <w:rsid w:val="00BF2B40"/>
    <w:rsid w:val="00C10AAB"/>
    <w:rsid w:val="00C30E4B"/>
    <w:rsid w:val="00C509CC"/>
    <w:rsid w:val="00C92F9A"/>
    <w:rsid w:val="00C93DE1"/>
    <w:rsid w:val="00CF68BD"/>
    <w:rsid w:val="00D6376F"/>
    <w:rsid w:val="00D85BA1"/>
    <w:rsid w:val="00DA18F2"/>
    <w:rsid w:val="00DB21C9"/>
    <w:rsid w:val="00DD661A"/>
    <w:rsid w:val="00DE5BAA"/>
    <w:rsid w:val="00E12AAC"/>
    <w:rsid w:val="00E31A16"/>
    <w:rsid w:val="00E401DA"/>
    <w:rsid w:val="00E76271"/>
    <w:rsid w:val="00E8614A"/>
    <w:rsid w:val="00EF6226"/>
    <w:rsid w:val="00F26F6F"/>
    <w:rsid w:val="00F42E5D"/>
    <w:rsid w:val="00F50AD9"/>
    <w:rsid w:val="00F72BF5"/>
    <w:rsid w:val="00F96648"/>
    <w:rsid w:val="00FB014E"/>
    <w:rsid w:val="00FB116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87B68"/>
  </w:style>
  <w:style w:type="paragraph" w:styleId="1">
    <w:name w:val="heading 1"/>
    <w:basedOn w:val="a"/>
    <w:next w:val="a"/>
    <w:link w:val="10"/>
    <w:qFormat/>
    <w:rsid w:val="00D6376F"/>
    <w:pPr>
      <w:keepNext/>
      <w:spacing w:after="0" w:line="240" w:lineRule="auto"/>
      <w:jc w:val="center"/>
      <w:outlineLvl w:val="0"/>
    </w:pPr>
    <w:rPr>
      <w:rFonts w:ascii="Times New Roman" w:eastAsia="Times New Roman" w:hAnsi="Times New Roman" w:cs="Times New Roman"/>
      <w:sz w:val="52"/>
      <w:szCs w:val="20"/>
      <w:lang w:val="en-US" w:eastAsia="ru-RU"/>
    </w:rPr>
  </w:style>
  <w:style w:type="paragraph" w:styleId="3">
    <w:name w:val="heading 3"/>
    <w:basedOn w:val="a"/>
    <w:next w:val="a"/>
    <w:link w:val="30"/>
    <w:qFormat/>
    <w:rsid w:val="00D6376F"/>
    <w:pPr>
      <w:keepNext/>
      <w:spacing w:after="0" w:line="240" w:lineRule="auto"/>
      <w:jc w:val="both"/>
      <w:outlineLvl w:val="2"/>
    </w:pPr>
    <w:rPr>
      <w:rFonts w:ascii="Times New Roman" w:eastAsia="Times New Roman" w:hAnsi="Times New Roman" w:cs="Times New Roman"/>
      <w:sz w:val="28"/>
      <w:szCs w:val="20"/>
      <w:lang w:val="en-US" w:eastAsia="ru-RU"/>
    </w:rPr>
  </w:style>
  <w:style w:type="paragraph" w:styleId="5">
    <w:name w:val="heading 5"/>
    <w:basedOn w:val="a"/>
    <w:next w:val="a"/>
    <w:link w:val="50"/>
    <w:qFormat/>
    <w:rsid w:val="00D6376F"/>
    <w:pPr>
      <w:keepNext/>
      <w:spacing w:after="0" w:line="240" w:lineRule="auto"/>
      <w:jc w:val="center"/>
      <w:outlineLvl w:val="4"/>
    </w:pPr>
    <w:rPr>
      <w:rFonts w:ascii="Times New Roman" w:eastAsia="Times New Roman" w:hAnsi="Times New Roman"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2"/>
    <w:basedOn w:val="a"/>
    <w:link w:val="20"/>
    <w:uiPriority w:val="99"/>
    <w:unhideWhenUsed/>
    <w:rsid w:val="00087B68"/>
    <w:pPr>
      <w:spacing w:after="120" w:line="480" w:lineRule="auto"/>
    </w:pPr>
  </w:style>
  <w:style w:type="character" w:customStyle="1" w:styleId="20">
    <w:name w:val="Основной текст 2 Знак"/>
    <w:basedOn w:val="a0"/>
    <w:link w:val="2"/>
    <w:uiPriority w:val="99"/>
    <w:rsid w:val="00087B68"/>
  </w:style>
  <w:style w:type="character" w:customStyle="1" w:styleId="10">
    <w:name w:val="Заголовок 1 Знак"/>
    <w:basedOn w:val="a0"/>
    <w:link w:val="1"/>
    <w:rsid w:val="00D6376F"/>
    <w:rPr>
      <w:rFonts w:ascii="Times New Roman" w:eastAsia="Times New Roman" w:hAnsi="Times New Roman" w:cs="Times New Roman"/>
      <w:sz w:val="52"/>
      <w:szCs w:val="20"/>
      <w:lang w:val="en-US" w:eastAsia="ru-RU"/>
    </w:rPr>
  </w:style>
  <w:style w:type="character" w:customStyle="1" w:styleId="30">
    <w:name w:val="Заголовок 3 Знак"/>
    <w:basedOn w:val="a0"/>
    <w:link w:val="3"/>
    <w:rsid w:val="00D6376F"/>
    <w:rPr>
      <w:rFonts w:ascii="Times New Roman" w:eastAsia="Times New Roman" w:hAnsi="Times New Roman" w:cs="Times New Roman"/>
      <w:sz w:val="28"/>
      <w:szCs w:val="20"/>
      <w:lang w:val="en-US" w:eastAsia="ru-RU"/>
    </w:rPr>
  </w:style>
  <w:style w:type="character" w:customStyle="1" w:styleId="50">
    <w:name w:val="Заголовок 5 Знак"/>
    <w:basedOn w:val="a0"/>
    <w:link w:val="5"/>
    <w:rsid w:val="00D6376F"/>
    <w:rPr>
      <w:rFonts w:ascii="Times New Roman" w:eastAsia="Times New Roman" w:hAnsi="Times New Roman" w:cs="Times New Roman"/>
      <w:sz w:val="28"/>
      <w:szCs w:val="20"/>
      <w:lang w:eastAsia="ru-RU"/>
    </w:rPr>
  </w:style>
  <w:style w:type="paragraph" w:customStyle="1" w:styleId="11">
    <w:name w:val="Обычный1"/>
    <w:rsid w:val="00DD661A"/>
    <w:pPr>
      <w:widowControl w:val="0"/>
      <w:suppressAutoHyphens/>
      <w:spacing w:after="0" w:line="240" w:lineRule="auto"/>
      <w:ind w:firstLine="220"/>
      <w:jc w:val="both"/>
    </w:pPr>
    <w:rPr>
      <w:rFonts w:ascii="Times New Roman" w:eastAsia="Times New Roman" w:hAnsi="Times New Roman" w:cs="Times New Roman"/>
      <w:sz w:val="20"/>
      <w:szCs w:val="20"/>
      <w:lang w:eastAsia="ru-RU"/>
    </w:rPr>
  </w:style>
  <w:style w:type="character" w:styleId="a3">
    <w:name w:val="Hyperlink"/>
    <w:basedOn w:val="a0"/>
    <w:uiPriority w:val="99"/>
    <w:unhideWhenUsed/>
    <w:rsid w:val="00124E1C"/>
    <w:rPr>
      <w:color w:val="0000FF" w:themeColor="hyperlink"/>
      <w:u w:val="single"/>
    </w:rPr>
  </w:style>
  <w:style w:type="paragraph" w:styleId="a4">
    <w:name w:val="Balloon Text"/>
    <w:basedOn w:val="a"/>
    <w:link w:val="a5"/>
    <w:uiPriority w:val="99"/>
    <w:semiHidden/>
    <w:unhideWhenUsed/>
    <w:rsid w:val="00124E1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24E1C"/>
    <w:rPr>
      <w:rFonts w:ascii="Tahoma" w:hAnsi="Tahoma" w:cs="Tahoma"/>
      <w:sz w:val="16"/>
      <w:szCs w:val="16"/>
    </w:rPr>
  </w:style>
  <w:style w:type="table" w:styleId="a6">
    <w:name w:val="Table Grid"/>
    <w:basedOn w:val="a1"/>
    <w:uiPriority w:val="59"/>
    <w:rsid w:val="008109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semiHidden/>
    <w:unhideWhenUsed/>
    <w:rsid w:val="00AB5A70"/>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AB5A70"/>
  </w:style>
  <w:style w:type="paragraph" w:styleId="a9">
    <w:name w:val="footer"/>
    <w:basedOn w:val="a"/>
    <w:link w:val="aa"/>
    <w:uiPriority w:val="99"/>
    <w:unhideWhenUsed/>
    <w:rsid w:val="00AB5A7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AB5A70"/>
  </w:style>
  <w:style w:type="paragraph" w:styleId="ab">
    <w:name w:val="Normal (Web)"/>
    <w:basedOn w:val="a"/>
    <w:rsid w:val="000D7DC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c">
    <w:name w:val="обычный_мой"/>
    <w:basedOn w:val="a"/>
    <w:rsid w:val="00E31A16"/>
    <w:pPr>
      <w:spacing w:after="0" w:line="360" w:lineRule="auto"/>
      <w:ind w:firstLine="709"/>
      <w:jc w:val="both"/>
    </w:pPr>
    <w:rPr>
      <w:rFonts w:ascii="Times New Roman" w:eastAsia="Times New Roman" w:hAnsi="Times New Roman" w:cs="Times New Roman"/>
      <w:sz w:val="28"/>
      <w:szCs w:val="24"/>
      <w:lang w:eastAsia="ru-RU"/>
    </w:rPr>
  </w:style>
  <w:style w:type="paragraph" w:customStyle="1" w:styleId="12">
    <w:name w:val="Стиль1"/>
    <w:basedOn w:val="a"/>
    <w:rsid w:val="00E31A16"/>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ad">
    <w:name w:val="Основной текст РЭА"/>
    <w:basedOn w:val="2"/>
    <w:rsid w:val="00E31A16"/>
    <w:pPr>
      <w:widowControl w:val="0"/>
      <w:spacing w:after="0" w:line="240" w:lineRule="auto"/>
      <w:ind w:firstLine="720"/>
      <w:jc w:val="both"/>
    </w:pPr>
    <w:rPr>
      <w:rFonts w:ascii="Times New Roman" w:eastAsia="Times New Roman" w:hAnsi="Times New Roman" w:cs="Times New Roman"/>
      <w:snapToGrid w:val="0"/>
      <w:sz w:val="24"/>
      <w:szCs w:val="20"/>
      <w:lang w:eastAsia="ru-RU"/>
    </w:rPr>
  </w:style>
  <w:style w:type="character" w:styleId="ae">
    <w:name w:val="Strong"/>
    <w:basedOn w:val="a0"/>
    <w:uiPriority w:val="22"/>
    <w:qFormat/>
    <w:rsid w:val="00E31A16"/>
    <w:rPr>
      <w:b/>
      <w:bCs/>
    </w:rPr>
  </w:style>
  <w:style w:type="paragraph" w:styleId="af">
    <w:name w:val="List Paragraph"/>
    <w:basedOn w:val="a"/>
    <w:uiPriority w:val="34"/>
    <w:qFormat/>
    <w:rsid w:val="00263C21"/>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29.wmf"/><Relationship Id="rId21" Type="http://schemas.openxmlformats.org/officeDocument/2006/relationships/image" Target="media/image15.png"/><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image" Target="media/image33.wmf"/><Relationship Id="rId50" Type="http://schemas.openxmlformats.org/officeDocument/2006/relationships/oleObject" Target="embeddings/oleObject10.bin"/><Relationship Id="rId55" Type="http://schemas.openxmlformats.org/officeDocument/2006/relationships/hyperlink" Target="http://ru.wikipedia.org/wiki/%D0%98%D0%BD%D0%B2%D0%B5%D1%81%D1%82%D0%B8%D1%86%D0%B8%D0%BE%D0%BD%D0%BD%D1%8B%D0%B9_%D0%BF%D0%BE%D1%80%D1%82%D1%84%D0%B5%D0%BB%D1%8C" TargetMode="External"/><Relationship Id="rId63" Type="http://schemas.openxmlformats.org/officeDocument/2006/relationships/oleObject" Target="embeddings/oleObject16.bin"/><Relationship Id="rId68" Type="http://schemas.openxmlformats.org/officeDocument/2006/relationships/image" Target="media/image42.wmf"/><Relationship Id="rId76" Type="http://schemas.openxmlformats.org/officeDocument/2006/relationships/hyperlink" Target="http://bankworks.ru" TargetMode="External"/><Relationship Id="rId7" Type="http://schemas.openxmlformats.org/officeDocument/2006/relationships/image" Target="media/image1.png"/><Relationship Id="rId71" Type="http://schemas.openxmlformats.org/officeDocument/2006/relationships/oleObject" Target="embeddings/oleObject20.bin"/><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oleObject" Target="embeddings/oleObject1.bin"/><Relationship Id="rId37" Type="http://schemas.openxmlformats.org/officeDocument/2006/relationships/image" Target="media/image28.wmf"/><Relationship Id="rId40" Type="http://schemas.openxmlformats.org/officeDocument/2006/relationships/oleObject" Target="embeddings/oleObject5.bin"/><Relationship Id="rId45" Type="http://schemas.openxmlformats.org/officeDocument/2006/relationships/image" Target="media/image32.wmf"/><Relationship Id="rId53" Type="http://schemas.openxmlformats.org/officeDocument/2006/relationships/image" Target="media/image36.wmf"/><Relationship Id="rId58" Type="http://schemas.openxmlformats.org/officeDocument/2006/relationships/oleObject" Target="embeddings/oleObject13.bin"/><Relationship Id="rId66" Type="http://schemas.openxmlformats.org/officeDocument/2006/relationships/image" Target="media/image41.wmf"/><Relationship Id="rId74" Type="http://schemas.openxmlformats.org/officeDocument/2006/relationships/image" Target="media/image45.wmf"/><Relationship Id="rId79" Type="http://schemas.openxmlformats.org/officeDocument/2006/relationships/hyperlink" Target="http://evotrade.ru" TargetMode="External"/><Relationship Id="rId5" Type="http://schemas.openxmlformats.org/officeDocument/2006/relationships/footnotes" Target="footnotes.xml"/><Relationship Id="rId61" Type="http://schemas.openxmlformats.org/officeDocument/2006/relationships/oleObject" Target="embeddings/oleObject15.bin"/><Relationship Id="rId82"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w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4.bin"/><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hyperlink" Target="http://www.viac.ru" TargetMode="Externa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7.wmf"/><Relationship Id="rId43" Type="http://schemas.openxmlformats.org/officeDocument/2006/relationships/image" Target="media/image31.wmf"/><Relationship Id="rId48" Type="http://schemas.openxmlformats.org/officeDocument/2006/relationships/oleObject" Target="embeddings/oleObject9.bin"/><Relationship Id="rId56" Type="http://schemas.openxmlformats.org/officeDocument/2006/relationships/hyperlink" Target="http://ru.wikipedia.org/wiki/%D0%90%D0%BA%D1%82%D0%B8%D0%B2" TargetMode="External"/><Relationship Id="rId64" Type="http://schemas.openxmlformats.org/officeDocument/2006/relationships/image" Target="media/image40.wmf"/><Relationship Id="rId69" Type="http://schemas.openxmlformats.org/officeDocument/2006/relationships/oleObject" Target="embeddings/oleObject19.bin"/><Relationship Id="rId77" Type="http://schemas.openxmlformats.org/officeDocument/2006/relationships/hyperlink" Target="http://www.market-journal.com" TargetMode="External"/><Relationship Id="rId8" Type="http://schemas.openxmlformats.org/officeDocument/2006/relationships/image" Target="media/image2.png"/><Relationship Id="rId51" Type="http://schemas.openxmlformats.org/officeDocument/2006/relationships/image" Target="media/image35.wmf"/><Relationship Id="rId72" Type="http://schemas.openxmlformats.org/officeDocument/2006/relationships/image" Target="media/image44.wmf"/><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38.wmf"/><Relationship Id="rId67" Type="http://schemas.openxmlformats.org/officeDocument/2006/relationships/oleObject" Target="embeddings/oleObject18.bin"/><Relationship Id="rId20" Type="http://schemas.openxmlformats.org/officeDocument/2006/relationships/image" Target="media/image14.png"/><Relationship Id="rId41" Type="http://schemas.openxmlformats.org/officeDocument/2006/relationships/image" Target="media/image30.wmf"/><Relationship Id="rId54" Type="http://schemas.openxmlformats.org/officeDocument/2006/relationships/oleObject" Target="embeddings/oleObject12.bin"/><Relationship Id="rId62" Type="http://schemas.openxmlformats.org/officeDocument/2006/relationships/image" Target="media/image39.wmf"/><Relationship Id="rId70" Type="http://schemas.openxmlformats.org/officeDocument/2006/relationships/image" Target="media/image43.wmf"/><Relationship Id="rId75" Type="http://schemas.openxmlformats.org/officeDocument/2006/relationships/oleObject" Target="embeddings/oleObject22.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oleObject" Target="embeddings/oleObject3.bin"/><Relationship Id="rId49" Type="http://schemas.openxmlformats.org/officeDocument/2006/relationships/image" Target="media/image34.wmf"/><Relationship Id="rId57" Type="http://schemas.openxmlformats.org/officeDocument/2006/relationships/image" Target="media/image3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1957</TotalTime>
  <Pages>1</Pages>
  <Words>14757</Words>
  <Characters>84120</Characters>
  <Application>Microsoft Office Word</Application>
  <DocSecurity>0</DocSecurity>
  <Lines>701</Lines>
  <Paragraphs>197</Paragraphs>
  <ScaleCrop>false</ScaleCrop>
  <HeadingPairs>
    <vt:vector size="2" baseType="variant">
      <vt:variant>
        <vt:lpstr>Название</vt:lpstr>
      </vt:variant>
      <vt:variant>
        <vt:i4>1</vt:i4>
      </vt:variant>
    </vt:vector>
  </HeadingPairs>
  <TitlesOfParts>
    <vt:vector size="1" baseType="lpstr">
      <vt:lpstr/>
    </vt:vector>
  </TitlesOfParts>
  <Company>WolfishLair</Company>
  <LinksUpToDate>false</LinksUpToDate>
  <CharactersWithSpaces>98680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Grey Wolf</dc:creator>
  <cp:keywords/>
  <dc:description/>
  <cp:lastModifiedBy>Valued eMachines Customer</cp:lastModifiedBy>
  <cp:revision>32</cp:revision>
  <cp:lastPrinted>2012-12-13T22:30:00Z</cp:lastPrinted>
  <dcterms:created xsi:type="dcterms:W3CDTF">2012-12-06T10:59:00Z</dcterms:created>
  <dcterms:modified xsi:type="dcterms:W3CDTF">2013-12-02T12:06:00Z</dcterms:modified>
</cp:coreProperties>
</file>