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AB" w:rsidRDefault="00CA7DAB" w:rsidP="00CA7DAB">
      <w:pPr>
        <w:pStyle w:val="a3"/>
        <w:jc w:val="center"/>
        <w:rPr>
          <w:rFonts w:ascii="Times New Roman" w:hAnsi="Times New Roman"/>
          <w:sz w:val="28"/>
        </w:rPr>
      </w:pPr>
      <w:r>
        <w:rPr>
          <w:rFonts w:ascii="Times New Roman" w:hAnsi="Times New Roman"/>
          <w:sz w:val="28"/>
        </w:rPr>
        <w:t>ФЕДЕРАЛЬНОЕ АГЕНТСТВО ПО ОБРАЗОВАНИЮ</w:t>
      </w:r>
    </w:p>
    <w:p w:rsidR="00CA7DAB" w:rsidRDefault="00CA7DAB" w:rsidP="00CA7DAB">
      <w:pPr>
        <w:pStyle w:val="a3"/>
        <w:jc w:val="center"/>
        <w:rPr>
          <w:rFonts w:ascii="Times New Roman" w:hAnsi="Times New Roman"/>
          <w:sz w:val="28"/>
        </w:rPr>
      </w:pPr>
      <w:r>
        <w:rPr>
          <w:rFonts w:ascii="Times New Roman" w:hAnsi="Times New Roman"/>
          <w:sz w:val="28"/>
        </w:rPr>
        <w:t>НОВОСИБИРСКИЙ ГОСУДАРСТВЕННЫЙ УНИВЕРСИТЕТ ЭКОНОМИКИ И УПРАВЛЕНИЯ – «НИНХ»</w:t>
      </w:r>
    </w:p>
    <w:p w:rsidR="00CA7DAB" w:rsidRDefault="00CA7DAB" w:rsidP="00CA7DAB">
      <w:pPr>
        <w:pStyle w:val="a3"/>
        <w:jc w:val="center"/>
        <w:rPr>
          <w:rFonts w:ascii="Times New Roman" w:hAnsi="Times New Roman"/>
          <w:sz w:val="28"/>
        </w:rPr>
      </w:pPr>
    </w:p>
    <w:p w:rsidR="00CA7DAB" w:rsidRDefault="00CA7DAB" w:rsidP="00CA7DAB">
      <w:pPr>
        <w:pStyle w:val="a3"/>
        <w:jc w:val="center"/>
        <w:rPr>
          <w:rFonts w:ascii="Times New Roman" w:hAnsi="Times New Roman"/>
          <w:sz w:val="28"/>
        </w:rPr>
      </w:pPr>
      <w:r>
        <w:rPr>
          <w:rFonts w:ascii="Times New Roman" w:hAnsi="Times New Roman"/>
          <w:sz w:val="28"/>
        </w:rPr>
        <w:t>КАФЕДРА БУХГАЛТЕРСКОГО УЧЕТА</w:t>
      </w:r>
    </w:p>
    <w:p w:rsidR="00CA7DAB" w:rsidRDefault="00CA7DAB" w:rsidP="00CA7DAB">
      <w:pPr>
        <w:pStyle w:val="a3"/>
        <w:jc w:val="center"/>
        <w:rPr>
          <w:rFonts w:ascii="Times New Roman" w:hAnsi="Times New Roman"/>
          <w:sz w:val="28"/>
        </w:rPr>
      </w:pPr>
    </w:p>
    <w:p w:rsidR="00CA7DAB" w:rsidRDefault="00CA7DAB" w:rsidP="00CA7DAB">
      <w:pPr>
        <w:pStyle w:val="a3"/>
        <w:jc w:val="center"/>
        <w:rPr>
          <w:rFonts w:ascii="Times New Roman" w:hAnsi="Times New Roman"/>
          <w:sz w:val="28"/>
        </w:rPr>
      </w:pPr>
    </w:p>
    <w:p w:rsidR="00CA7DAB" w:rsidRDefault="00CA7DAB" w:rsidP="00CA7DAB">
      <w:pPr>
        <w:pStyle w:val="a3"/>
        <w:jc w:val="center"/>
        <w:rPr>
          <w:rFonts w:ascii="Times New Roman" w:hAnsi="Times New Roman"/>
          <w:sz w:val="28"/>
        </w:rPr>
      </w:pPr>
    </w:p>
    <w:p w:rsidR="00CA7DAB" w:rsidRPr="00563ED1" w:rsidRDefault="00CA7DAB" w:rsidP="00CA7DAB">
      <w:pPr>
        <w:pStyle w:val="a3"/>
        <w:jc w:val="center"/>
        <w:rPr>
          <w:rFonts w:ascii="Times New Roman" w:hAnsi="Times New Roman"/>
          <w:sz w:val="36"/>
          <w:szCs w:val="36"/>
        </w:rPr>
      </w:pPr>
      <w:r w:rsidRPr="00563ED1">
        <w:rPr>
          <w:rFonts w:ascii="Times New Roman" w:hAnsi="Times New Roman"/>
          <w:sz w:val="36"/>
          <w:szCs w:val="36"/>
        </w:rPr>
        <w:t>КУРСОВАЯ</w:t>
      </w:r>
      <w:r>
        <w:rPr>
          <w:rFonts w:ascii="Times New Roman" w:hAnsi="Times New Roman"/>
          <w:sz w:val="36"/>
          <w:szCs w:val="36"/>
        </w:rPr>
        <w:t xml:space="preserve"> РАБОТА</w:t>
      </w:r>
    </w:p>
    <w:p w:rsidR="00CA7DAB" w:rsidRPr="00563ED1" w:rsidRDefault="00CA7DAB" w:rsidP="00CA7DAB">
      <w:pPr>
        <w:pStyle w:val="a3"/>
        <w:jc w:val="center"/>
        <w:rPr>
          <w:rFonts w:ascii="Times New Roman" w:hAnsi="Times New Roman"/>
          <w:sz w:val="28"/>
          <w:szCs w:val="28"/>
        </w:rPr>
      </w:pPr>
    </w:p>
    <w:p w:rsidR="00CA7DAB" w:rsidRPr="00B60435" w:rsidRDefault="00CA7DAB" w:rsidP="00CA7DAB">
      <w:pPr>
        <w:pStyle w:val="a3"/>
        <w:jc w:val="center"/>
        <w:rPr>
          <w:rFonts w:ascii="Times New Roman" w:hAnsi="Times New Roman"/>
          <w:sz w:val="28"/>
          <w:szCs w:val="28"/>
        </w:rPr>
      </w:pPr>
      <w:r w:rsidRPr="00B60435">
        <w:rPr>
          <w:rFonts w:ascii="Times New Roman" w:hAnsi="Times New Roman"/>
          <w:sz w:val="28"/>
          <w:szCs w:val="28"/>
        </w:rPr>
        <w:t>по дисциплине «Бухгалтерская финансовая отчетность»</w:t>
      </w:r>
    </w:p>
    <w:p w:rsidR="00CA7DAB" w:rsidRPr="00B60435" w:rsidRDefault="00CA7DAB" w:rsidP="00CA7DAB">
      <w:pPr>
        <w:pStyle w:val="a3"/>
        <w:jc w:val="center"/>
        <w:rPr>
          <w:rFonts w:ascii="Times New Roman" w:hAnsi="Times New Roman"/>
          <w:sz w:val="28"/>
          <w:szCs w:val="28"/>
        </w:rPr>
      </w:pPr>
      <w:r w:rsidRPr="00B60435">
        <w:rPr>
          <w:rFonts w:ascii="Times New Roman" w:hAnsi="Times New Roman"/>
          <w:sz w:val="28"/>
          <w:szCs w:val="28"/>
        </w:rPr>
        <w:t xml:space="preserve">на тему: </w:t>
      </w:r>
    </w:p>
    <w:p w:rsidR="00CA7DAB" w:rsidRPr="00B60435" w:rsidRDefault="00CA7DAB" w:rsidP="00CA7DAB">
      <w:pPr>
        <w:pStyle w:val="a3"/>
        <w:jc w:val="center"/>
        <w:rPr>
          <w:rFonts w:ascii="Times New Roman" w:hAnsi="Times New Roman"/>
          <w:sz w:val="28"/>
          <w:szCs w:val="28"/>
        </w:rPr>
      </w:pPr>
    </w:p>
    <w:p w:rsidR="00CA7DAB" w:rsidRPr="003266FD" w:rsidRDefault="00CA7DAB" w:rsidP="00CA7DAB">
      <w:pPr>
        <w:pStyle w:val="a3"/>
        <w:jc w:val="center"/>
        <w:rPr>
          <w:rFonts w:ascii="Times New Roman" w:hAnsi="Times New Roman"/>
          <w:b/>
          <w:sz w:val="28"/>
          <w:szCs w:val="28"/>
        </w:rPr>
      </w:pPr>
      <w:r w:rsidRPr="003266FD">
        <w:rPr>
          <w:rFonts w:ascii="Times New Roman" w:hAnsi="Times New Roman"/>
          <w:b/>
          <w:sz w:val="28"/>
          <w:szCs w:val="28"/>
        </w:rPr>
        <w:t>ОТЧЕТ О ДВИЖЕНИИ ДЕНЕЖНЫХ СРЕДСТВ, ЕГО ЦЕЛЕВАЯ НАПРАВЛЕННОСТЬ.</w:t>
      </w:r>
    </w:p>
    <w:p w:rsidR="00CA7DAB" w:rsidRPr="003266FD" w:rsidRDefault="00CA7DAB" w:rsidP="00CA7DAB">
      <w:pPr>
        <w:pStyle w:val="a3"/>
        <w:jc w:val="center"/>
        <w:rPr>
          <w:rFonts w:ascii="Times New Roman" w:hAnsi="Times New Roman"/>
          <w:b/>
          <w:sz w:val="28"/>
          <w:szCs w:val="28"/>
        </w:rPr>
      </w:pPr>
    </w:p>
    <w:p w:rsidR="00CA7DAB" w:rsidRDefault="00CA7DAB" w:rsidP="00CA7DAB">
      <w:pPr>
        <w:pStyle w:val="a3"/>
        <w:jc w:val="center"/>
        <w:rPr>
          <w:rFonts w:ascii="Times New Roman" w:hAnsi="Times New Roman"/>
          <w:sz w:val="22"/>
          <w:szCs w:val="22"/>
        </w:rPr>
      </w:pPr>
      <w:r>
        <w:rPr>
          <w:rFonts w:ascii="Times New Roman" w:hAnsi="Times New Roman"/>
          <w:sz w:val="22"/>
          <w:szCs w:val="22"/>
        </w:rPr>
        <w:t xml:space="preserve">    </w:t>
      </w:r>
    </w:p>
    <w:p w:rsidR="00CA7DAB" w:rsidRDefault="00CA7DAB" w:rsidP="00CA7DAB">
      <w:pPr>
        <w:pStyle w:val="a3"/>
        <w:jc w:val="center"/>
        <w:rPr>
          <w:rFonts w:ascii="Times New Roman" w:hAnsi="Times New Roman"/>
          <w:sz w:val="22"/>
          <w:szCs w:val="22"/>
        </w:rPr>
      </w:pPr>
    </w:p>
    <w:p w:rsidR="00CA7DAB" w:rsidRDefault="00CA7DAB" w:rsidP="00CA7DAB">
      <w:pPr>
        <w:pStyle w:val="a3"/>
        <w:jc w:val="center"/>
        <w:rPr>
          <w:rFonts w:ascii="Times New Roman" w:hAnsi="Times New Roman"/>
          <w:sz w:val="22"/>
          <w:szCs w:val="22"/>
        </w:rPr>
      </w:pPr>
    </w:p>
    <w:p w:rsidR="00CA7DAB" w:rsidRDefault="00CA7DAB" w:rsidP="00CA7DAB">
      <w:pPr>
        <w:pStyle w:val="a3"/>
        <w:jc w:val="center"/>
        <w:rPr>
          <w:rFonts w:ascii="Times New Roman" w:hAnsi="Times New Roman"/>
          <w:sz w:val="22"/>
          <w:szCs w:val="22"/>
        </w:rPr>
      </w:pP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Номер группы: БУО - 82</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Наименование специальности: Бухгалтерский учет, анализ и аудит</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Студент (ф.и.о.): Малянова Галина Семеновна</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Номер зачетной книжки: 083161</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 xml:space="preserve">Учебная дисциплина: </w:t>
      </w:r>
      <w:r>
        <w:rPr>
          <w:color w:val="231F20"/>
          <w:sz w:val="28"/>
          <w:szCs w:val="28"/>
        </w:rPr>
        <w:t>Финансовая отчетность</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Кафедра: Бухгалтерского учета</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Дата регистрации институтом: «____» ______________________ 201</w:t>
      </w:r>
      <w:r>
        <w:rPr>
          <w:color w:val="231F20"/>
          <w:sz w:val="28"/>
          <w:szCs w:val="28"/>
        </w:rPr>
        <w:t>1</w:t>
      </w:r>
      <w:r w:rsidRPr="003266FD">
        <w:rPr>
          <w:color w:val="231F20"/>
          <w:sz w:val="28"/>
          <w:szCs w:val="28"/>
        </w:rPr>
        <w:t xml:space="preserve"> г.</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Дата регистрации кафедрой: «____» ________________________ 201</w:t>
      </w:r>
      <w:r>
        <w:rPr>
          <w:color w:val="231F20"/>
          <w:sz w:val="28"/>
          <w:szCs w:val="28"/>
        </w:rPr>
        <w:t>1</w:t>
      </w:r>
      <w:r w:rsidRPr="003266FD">
        <w:rPr>
          <w:color w:val="231F20"/>
          <w:sz w:val="28"/>
          <w:szCs w:val="28"/>
        </w:rPr>
        <w:t xml:space="preserve"> г.</w:t>
      </w:r>
    </w:p>
    <w:p w:rsidR="00CA7DAB" w:rsidRPr="003266FD" w:rsidRDefault="00CA7DAB" w:rsidP="00CA7DAB">
      <w:pPr>
        <w:autoSpaceDE w:val="0"/>
        <w:autoSpaceDN w:val="0"/>
        <w:adjustRightInd w:val="0"/>
        <w:spacing w:line="360" w:lineRule="auto"/>
        <w:rPr>
          <w:color w:val="231F20"/>
          <w:sz w:val="28"/>
          <w:szCs w:val="28"/>
        </w:rPr>
      </w:pPr>
      <w:r w:rsidRPr="003266FD">
        <w:rPr>
          <w:color w:val="231F20"/>
          <w:sz w:val="28"/>
          <w:szCs w:val="28"/>
        </w:rPr>
        <w:t xml:space="preserve">Проверил: </w:t>
      </w:r>
    </w:p>
    <w:p w:rsidR="00CA7DAB" w:rsidRPr="003266FD" w:rsidRDefault="00CA7DAB" w:rsidP="00CA7DAB">
      <w:pPr>
        <w:pStyle w:val="a3"/>
        <w:jc w:val="center"/>
        <w:rPr>
          <w:rFonts w:ascii="Times New Roman" w:hAnsi="Times New Roman"/>
          <w:sz w:val="28"/>
          <w:szCs w:val="28"/>
        </w:rPr>
      </w:pPr>
    </w:p>
    <w:p w:rsidR="00CA7DAB" w:rsidRDefault="00CA7DAB" w:rsidP="00CA7DAB">
      <w:pPr>
        <w:pStyle w:val="a3"/>
        <w:jc w:val="center"/>
        <w:rPr>
          <w:rFonts w:ascii="Times New Roman" w:hAnsi="Times New Roman"/>
          <w:sz w:val="22"/>
          <w:szCs w:val="22"/>
        </w:rPr>
      </w:pPr>
    </w:p>
    <w:p w:rsidR="00CA7DAB" w:rsidRDefault="00CA7DAB" w:rsidP="00CA7DAB"/>
    <w:p w:rsidR="00CA7DAB" w:rsidRDefault="00CA7DAB" w:rsidP="00CA7DAB"/>
    <w:p w:rsidR="00CA7DAB" w:rsidRDefault="00CA7DAB" w:rsidP="00CA7DAB"/>
    <w:p w:rsidR="00CA7DAB" w:rsidRDefault="00CA7DAB" w:rsidP="00CA7DAB"/>
    <w:p w:rsidR="00CA7DAB" w:rsidRDefault="00CA7DAB" w:rsidP="00CA7DAB"/>
    <w:p w:rsidR="00CA7DAB" w:rsidRDefault="00CA7DAB" w:rsidP="00CA7DAB">
      <w:pPr>
        <w:jc w:val="center"/>
        <w:rPr>
          <w:sz w:val="56"/>
          <w:szCs w:val="56"/>
        </w:rPr>
      </w:pPr>
    </w:p>
    <w:p w:rsidR="00CA7DAB" w:rsidRDefault="00CA7DAB" w:rsidP="00CA7DAB">
      <w:pPr>
        <w:jc w:val="center"/>
        <w:rPr>
          <w:sz w:val="56"/>
          <w:szCs w:val="56"/>
        </w:rPr>
      </w:pPr>
    </w:p>
    <w:p w:rsidR="00CA7DAB" w:rsidRDefault="00CA7DAB" w:rsidP="00CA7DAB">
      <w:pPr>
        <w:pStyle w:val="a3"/>
        <w:rPr>
          <w:rFonts w:ascii="Times New Roman" w:hAnsi="Times New Roman"/>
          <w:sz w:val="22"/>
          <w:szCs w:val="22"/>
        </w:rPr>
      </w:pPr>
    </w:p>
    <w:p w:rsidR="00DB56C9" w:rsidRDefault="00CA7DAB" w:rsidP="00CA7DAB">
      <w:pPr>
        <w:jc w:val="center"/>
        <w:rPr>
          <w:sz w:val="28"/>
          <w:szCs w:val="28"/>
        </w:rPr>
      </w:pPr>
      <w:r w:rsidRPr="00590B03">
        <w:rPr>
          <w:sz w:val="28"/>
          <w:szCs w:val="28"/>
        </w:rPr>
        <w:t>2011 год</w:t>
      </w:r>
    </w:p>
    <w:p w:rsidR="00CA7DAB" w:rsidRPr="00342BD3" w:rsidRDefault="00CA7DAB" w:rsidP="00CA7DAB">
      <w:pPr>
        <w:pStyle w:val="11"/>
        <w:tabs>
          <w:tab w:val="right" w:leader="dot" w:pos="9345"/>
        </w:tabs>
        <w:jc w:val="center"/>
        <w:rPr>
          <w:b/>
          <w:sz w:val="28"/>
          <w:szCs w:val="28"/>
        </w:rPr>
      </w:pPr>
    </w:p>
    <w:p w:rsidR="00CA7DAB" w:rsidRPr="00342BD3" w:rsidRDefault="00CA7DAB" w:rsidP="00CA7DAB">
      <w:pPr>
        <w:pStyle w:val="11"/>
        <w:tabs>
          <w:tab w:val="right" w:leader="dot" w:pos="9345"/>
        </w:tabs>
        <w:jc w:val="center"/>
        <w:rPr>
          <w:b/>
          <w:sz w:val="28"/>
          <w:szCs w:val="28"/>
        </w:rPr>
      </w:pPr>
      <w:r w:rsidRPr="00342BD3">
        <w:rPr>
          <w:b/>
          <w:sz w:val="28"/>
          <w:szCs w:val="28"/>
        </w:rPr>
        <w:t>Содержание</w:t>
      </w:r>
    </w:p>
    <w:p w:rsidR="00CA7DAB" w:rsidRDefault="00CA7DAB" w:rsidP="00CA7DAB">
      <w:pPr>
        <w:pStyle w:val="11"/>
        <w:tabs>
          <w:tab w:val="right" w:leader="dot" w:pos="9345"/>
        </w:tabs>
        <w:rPr>
          <w:sz w:val="28"/>
          <w:szCs w:val="28"/>
        </w:rPr>
      </w:pPr>
    </w:p>
    <w:p w:rsidR="00CA7DAB" w:rsidRDefault="00CA7DAB" w:rsidP="00CA7DAB">
      <w:pPr>
        <w:pStyle w:val="11"/>
        <w:tabs>
          <w:tab w:val="right" w:leader="dot" w:pos="9345"/>
        </w:tabs>
        <w:rPr>
          <w:sz w:val="28"/>
          <w:szCs w:val="28"/>
        </w:rPr>
      </w:pPr>
    </w:p>
    <w:p w:rsidR="00CA7DAB" w:rsidRPr="00342BD3" w:rsidRDefault="00CA7DAB" w:rsidP="00CA7DAB">
      <w:pPr>
        <w:pStyle w:val="11"/>
        <w:tabs>
          <w:tab w:val="right" w:leader="dot" w:pos="9345"/>
        </w:tabs>
        <w:spacing w:line="360" w:lineRule="auto"/>
        <w:rPr>
          <w:sz w:val="28"/>
          <w:szCs w:val="28"/>
        </w:rPr>
      </w:pPr>
    </w:p>
    <w:p w:rsidR="00CA7DAB" w:rsidRPr="00342BD3" w:rsidRDefault="00165FAD" w:rsidP="00CA7DAB">
      <w:pPr>
        <w:pStyle w:val="11"/>
        <w:tabs>
          <w:tab w:val="right" w:leader="dot" w:pos="9345"/>
        </w:tabs>
        <w:spacing w:line="360" w:lineRule="auto"/>
        <w:rPr>
          <w:noProof/>
          <w:sz w:val="28"/>
          <w:szCs w:val="28"/>
        </w:rPr>
      </w:pPr>
      <w:r w:rsidRPr="00165FAD">
        <w:rPr>
          <w:sz w:val="28"/>
          <w:szCs w:val="28"/>
        </w:rPr>
        <w:fldChar w:fldCharType="begin"/>
      </w:r>
      <w:r w:rsidR="00CA7DAB" w:rsidRPr="00342BD3">
        <w:rPr>
          <w:sz w:val="28"/>
          <w:szCs w:val="28"/>
        </w:rPr>
        <w:instrText xml:space="preserve"> TOC \o "1-3" \h \z \u </w:instrText>
      </w:r>
      <w:r w:rsidRPr="00165FAD">
        <w:rPr>
          <w:sz w:val="28"/>
          <w:szCs w:val="28"/>
        </w:rPr>
        <w:fldChar w:fldCharType="separate"/>
      </w:r>
      <w:hyperlink w:anchor="_Toc286323530" w:history="1">
        <w:r w:rsidR="00CA7DAB" w:rsidRPr="00342BD3">
          <w:rPr>
            <w:rStyle w:val="a5"/>
            <w:noProof/>
            <w:sz w:val="28"/>
            <w:szCs w:val="28"/>
          </w:rPr>
          <w:t>Введение</w:t>
        </w:r>
        <w:r w:rsidR="00CA7DAB" w:rsidRPr="00342BD3">
          <w:rPr>
            <w:noProof/>
            <w:webHidden/>
            <w:sz w:val="28"/>
            <w:szCs w:val="28"/>
          </w:rPr>
          <w:tab/>
        </w:r>
        <w:r w:rsidRPr="00342BD3">
          <w:rPr>
            <w:noProof/>
            <w:webHidden/>
            <w:sz w:val="28"/>
            <w:szCs w:val="28"/>
          </w:rPr>
          <w:fldChar w:fldCharType="begin"/>
        </w:r>
        <w:r w:rsidR="00CA7DAB" w:rsidRPr="00342BD3">
          <w:rPr>
            <w:noProof/>
            <w:webHidden/>
            <w:sz w:val="28"/>
            <w:szCs w:val="28"/>
          </w:rPr>
          <w:instrText xml:space="preserve"> PAGEREF _Toc286323530 \h </w:instrText>
        </w:r>
        <w:r w:rsidRPr="00342BD3">
          <w:rPr>
            <w:noProof/>
            <w:webHidden/>
            <w:sz w:val="28"/>
            <w:szCs w:val="28"/>
          </w:rPr>
        </w:r>
        <w:r w:rsidRPr="00342BD3">
          <w:rPr>
            <w:noProof/>
            <w:webHidden/>
            <w:sz w:val="28"/>
            <w:szCs w:val="28"/>
          </w:rPr>
          <w:fldChar w:fldCharType="separate"/>
        </w:r>
        <w:r w:rsidR="00A0457C">
          <w:rPr>
            <w:noProof/>
            <w:webHidden/>
            <w:sz w:val="28"/>
            <w:szCs w:val="28"/>
          </w:rPr>
          <w:t>3</w:t>
        </w:r>
        <w:r w:rsidRPr="00342BD3">
          <w:rPr>
            <w:noProof/>
            <w:webHidden/>
            <w:sz w:val="28"/>
            <w:szCs w:val="28"/>
          </w:rPr>
          <w:fldChar w:fldCharType="end"/>
        </w:r>
      </w:hyperlink>
    </w:p>
    <w:p w:rsidR="00CA7DAB" w:rsidRPr="00342BD3" w:rsidRDefault="00165FAD" w:rsidP="00CA7DAB">
      <w:pPr>
        <w:pStyle w:val="11"/>
        <w:tabs>
          <w:tab w:val="right" w:leader="dot" w:pos="9345"/>
        </w:tabs>
        <w:spacing w:line="360" w:lineRule="auto"/>
        <w:rPr>
          <w:noProof/>
          <w:sz w:val="28"/>
          <w:szCs w:val="28"/>
        </w:rPr>
      </w:pPr>
      <w:hyperlink w:anchor="_Toc286323531" w:history="1">
        <w:r w:rsidR="00CA7DAB" w:rsidRPr="00342BD3">
          <w:rPr>
            <w:rStyle w:val="a5"/>
            <w:noProof/>
            <w:sz w:val="28"/>
            <w:szCs w:val="28"/>
          </w:rPr>
          <w:t>1. Место и роль отчета о движении денежных средств в системе Б</w:t>
        </w:r>
        <w:r w:rsidR="00AE09CB">
          <w:rPr>
            <w:rStyle w:val="a5"/>
            <w:noProof/>
            <w:sz w:val="28"/>
            <w:szCs w:val="28"/>
          </w:rPr>
          <w:t xml:space="preserve">ухгалтерской </w:t>
        </w:r>
        <w:r w:rsidR="00CA7DAB" w:rsidRPr="00342BD3">
          <w:rPr>
            <w:rStyle w:val="a5"/>
            <w:noProof/>
            <w:sz w:val="28"/>
            <w:szCs w:val="28"/>
          </w:rPr>
          <w:t>Ф</w:t>
        </w:r>
        <w:r w:rsidR="00AE09CB">
          <w:rPr>
            <w:rStyle w:val="a5"/>
            <w:noProof/>
            <w:sz w:val="28"/>
            <w:szCs w:val="28"/>
          </w:rPr>
          <w:t xml:space="preserve">инансовой </w:t>
        </w:r>
        <w:r w:rsidR="00CA7DAB" w:rsidRPr="00342BD3">
          <w:rPr>
            <w:rStyle w:val="a5"/>
            <w:noProof/>
            <w:sz w:val="28"/>
            <w:szCs w:val="28"/>
          </w:rPr>
          <w:t>О</w:t>
        </w:r>
        <w:r w:rsidR="00AE09CB">
          <w:rPr>
            <w:rStyle w:val="a5"/>
            <w:noProof/>
            <w:sz w:val="28"/>
            <w:szCs w:val="28"/>
          </w:rPr>
          <w:t>тчетности</w:t>
        </w:r>
        <w:r w:rsidR="00CA7DAB" w:rsidRPr="00342BD3">
          <w:rPr>
            <w:rStyle w:val="a5"/>
            <w:noProof/>
            <w:sz w:val="28"/>
            <w:szCs w:val="28"/>
          </w:rPr>
          <w:t xml:space="preserve"> РФ</w:t>
        </w:r>
        <w:r w:rsidR="00CA7DAB" w:rsidRPr="00342BD3">
          <w:rPr>
            <w:noProof/>
            <w:webHidden/>
            <w:sz w:val="28"/>
            <w:szCs w:val="28"/>
          </w:rPr>
          <w:tab/>
        </w:r>
        <w:r w:rsidR="00AE09CB">
          <w:rPr>
            <w:noProof/>
            <w:webHidden/>
            <w:sz w:val="28"/>
            <w:szCs w:val="28"/>
          </w:rPr>
          <w:t>5</w:t>
        </w:r>
      </w:hyperlink>
    </w:p>
    <w:p w:rsidR="00CA7DAB" w:rsidRPr="00342BD3" w:rsidRDefault="00165FAD" w:rsidP="00CA7DAB">
      <w:pPr>
        <w:pStyle w:val="11"/>
        <w:tabs>
          <w:tab w:val="right" w:leader="dot" w:pos="9345"/>
        </w:tabs>
        <w:spacing w:line="360" w:lineRule="auto"/>
        <w:rPr>
          <w:noProof/>
          <w:sz w:val="28"/>
          <w:szCs w:val="28"/>
        </w:rPr>
      </w:pPr>
      <w:hyperlink w:anchor="_Toc286323532" w:history="1">
        <w:r w:rsidR="00CA7DAB" w:rsidRPr="00342BD3">
          <w:rPr>
            <w:rStyle w:val="a5"/>
            <w:noProof/>
            <w:sz w:val="28"/>
            <w:szCs w:val="28"/>
          </w:rPr>
          <w:t>1.1. Система Б</w:t>
        </w:r>
        <w:r w:rsidR="00AE09CB">
          <w:rPr>
            <w:rStyle w:val="a5"/>
            <w:noProof/>
            <w:sz w:val="28"/>
            <w:szCs w:val="28"/>
          </w:rPr>
          <w:t xml:space="preserve">ухгалтерской </w:t>
        </w:r>
        <w:r w:rsidR="00CA7DAB" w:rsidRPr="00342BD3">
          <w:rPr>
            <w:rStyle w:val="a5"/>
            <w:noProof/>
            <w:sz w:val="28"/>
            <w:szCs w:val="28"/>
          </w:rPr>
          <w:t>Ф</w:t>
        </w:r>
        <w:r w:rsidR="00AE09CB">
          <w:rPr>
            <w:rStyle w:val="a5"/>
            <w:noProof/>
            <w:sz w:val="28"/>
            <w:szCs w:val="28"/>
          </w:rPr>
          <w:t xml:space="preserve">инансовой </w:t>
        </w:r>
        <w:r w:rsidR="00CA7DAB" w:rsidRPr="00342BD3">
          <w:rPr>
            <w:rStyle w:val="a5"/>
            <w:noProof/>
            <w:sz w:val="28"/>
            <w:szCs w:val="28"/>
          </w:rPr>
          <w:t>О</w:t>
        </w:r>
        <w:r w:rsidR="00AE09CB">
          <w:rPr>
            <w:rStyle w:val="a5"/>
            <w:noProof/>
            <w:sz w:val="28"/>
            <w:szCs w:val="28"/>
          </w:rPr>
          <w:t xml:space="preserve">тчетности </w:t>
        </w:r>
        <w:r w:rsidR="00CA7DAB" w:rsidRPr="00342BD3">
          <w:rPr>
            <w:rStyle w:val="a5"/>
            <w:noProof/>
            <w:sz w:val="28"/>
            <w:szCs w:val="28"/>
          </w:rPr>
          <w:t xml:space="preserve"> в РФ, ее структура</w:t>
        </w:r>
        <w:r w:rsidR="00CA7DAB" w:rsidRPr="00342BD3">
          <w:rPr>
            <w:noProof/>
            <w:webHidden/>
            <w:sz w:val="28"/>
            <w:szCs w:val="28"/>
          </w:rPr>
          <w:tab/>
        </w:r>
        <w:r w:rsidR="00AE09CB">
          <w:rPr>
            <w:noProof/>
            <w:webHidden/>
            <w:sz w:val="28"/>
            <w:szCs w:val="28"/>
          </w:rPr>
          <w:t>5</w:t>
        </w:r>
      </w:hyperlink>
    </w:p>
    <w:p w:rsidR="00CA7DAB" w:rsidRPr="00342BD3" w:rsidRDefault="00165FAD" w:rsidP="00CA7DAB">
      <w:pPr>
        <w:pStyle w:val="11"/>
        <w:tabs>
          <w:tab w:val="right" w:leader="dot" w:pos="9345"/>
        </w:tabs>
        <w:spacing w:line="360" w:lineRule="auto"/>
        <w:rPr>
          <w:noProof/>
          <w:sz w:val="28"/>
          <w:szCs w:val="28"/>
        </w:rPr>
      </w:pPr>
      <w:hyperlink w:anchor="_Toc286323533" w:history="1">
        <w:r w:rsidR="00CA7DAB" w:rsidRPr="00342BD3">
          <w:rPr>
            <w:rStyle w:val="a5"/>
            <w:noProof/>
            <w:sz w:val="28"/>
            <w:szCs w:val="28"/>
          </w:rPr>
          <w:t>1.2. Цель и задачи составления Отчета о движении денежных средств</w:t>
        </w:r>
        <w:r w:rsidR="00CA7DAB" w:rsidRPr="00342BD3">
          <w:rPr>
            <w:noProof/>
            <w:webHidden/>
            <w:sz w:val="28"/>
            <w:szCs w:val="28"/>
          </w:rPr>
          <w:tab/>
        </w:r>
        <w:r w:rsidR="00AE09CB">
          <w:rPr>
            <w:noProof/>
            <w:webHidden/>
            <w:sz w:val="28"/>
            <w:szCs w:val="28"/>
          </w:rPr>
          <w:t>12</w:t>
        </w:r>
      </w:hyperlink>
    </w:p>
    <w:p w:rsidR="00CA7DAB" w:rsidRPr="00342BD3" w:rsidRDefault="00165FAD" w:rsidP="00CA7DAB">
      <w:pPr>
        <w:pStyle w:val="11"/>
        <w:tabs>
          <w:tab w:val="right" w:leader="dot" w:pos="9345"/>
        </w:tabs>
        <w:spacing w:line="360" w:lineRule="auto"/>
        <w:rPr>
          <w:noProof/>
          <w:sz w:val="28"/>
          <w:szCs w:val="28"/>
        </w:rPr>
      </w:pPr>
      <w:hyperlink w:anchor="_Toc286323534" w:history="1">
        <w:r w:rsidR="00CA7DAB" w:rsidRPr="00342BD3">
          <w:rPr>
            <w:rStyle w:val="a5"/>
            <w:noProof/>
            <w:sz w:val="28"/>
            <w:szCs w:val="28"/>
          </w:rPr>
          <w:t>1.3. Требования к составлению (оформлению) Отчета о движении денежных средств</w:t>
        </w:r>
        <w:r w:rsidR="00CA7DAB" w:rsidRPr="00342BD3">
          <w:rPr>
            <w:noProof/>
            <w:webHidden/>
            <w:sz w:val="28"/>
            <w:szCs w:val="28"/>
          </w:rPr>
          <w:tab/>
        </w:r>
        <w:r w:rsidR="00AE09CB">
          <w:rPr>
            <w:noProof/>
            <w:webHidden/>
            <w:sz w:val="28"/>
            <w:szCs w:val="28"/>
          </w:rPr>
          <w:t>15</w:t>
        </w:r>
      </w:hyperlink>
    </w:p>
    <w:p w:rsidR="00CA7DAB" w:rsidRPr="00342BD3" w:rsidRDefault="00165FAD" w:rsidP="00CA7DAB">
      <w:pPr>
        <w:pStyle w:val="11"/>
        <w:tabs>
          <w:tab w:val="right" w:leader="dot" w:pos="9345"/>
        </w:tabs>
        <w:spacing w:line="360" w:lineRule="auto"/>
        <w:rPr>
          <w:noProof/>
          <w:sz w:val="28"/>
          <w:szCs w:val="28"/>
        </w:rPr>
      </w:pPr>
      <w:hyperlink w:anchor="_Toc286323536" w:history="1">
        <w:r w:rsidR="00CA7DAB" w:rsidRPr="00342BD3">
          <w:rPr>
            <w:rStyle w:val="a5"/>
            <w:noProof/>
            <w:sz w:val="28"/>
            <w:szCs w:val="28"/>
          </w:rPr>
          <w:t>2. Порядок формирования показателей Отчета о движении денежных средств</w:t>
        </w:r>
        <w:r w:rsidR="00CA7DAB" w:rsidRPr="00342BD3">
          <w:rPr>
            <w:noProof/>
            <w:webHidden/>
            <w:sz w:val="28"/>
            <w:szCs w:val="28"/>
          </w:rPr>
          <w:tab/>
        </w:r>
        <w:r w:rsidR="00AE09CB">
          <w:rPr>
            <w:noProof/>
            <w:webHidden/>
            <w:sz w:val="28"/>
            <w:szCs w:val="28"/>
          </w:rPr>
          <w:t>23</w:t>
        </w:r>
      </w:hyperlink>
    </w:p>
    <w:p w:rsidR="00CA7DAB" w:rsidRPr="00342BD3" w:rsidRDefault="00165FAD" w:rsidP="00CA7DAB">
      <w:pPr>
        <w:pStyle w:val="11"/>
        <w:tabs>
          <w:tab w:val="right" w:leader="dot" w:pos="9345"/>
        </w:tabs>
        <w:spacing w:line="360" w:lineRule="auto"/>
        <w:rPr>
          <w:noProof/>
          <w:sz w:val="28"/>
          <w:szCs w:val="28"/>
        </w:rPr>
      </w:pPr>
      <w:hyperlink w:anchor="_Toc286323537" w:history="1">
        <w:r w:rsidR="00CA7DAB" w:rsidRPr="00342BD3">
          <w:rPr>
            <w:rStyle w:val="a5"/>
            <w:noProof/>
            <w:sz w:val="28"/>
            <w:szCs w:val="28"/>
          </w:rPr>
          <w:t>2.1. Структура Отчета о движении денежных средств</w:t>
        </w:r>
        <w:r w:rsidR="00CA7DAB" w:rsidRPr="00342BD3">
          <w:rPr>
            <w:noProof/>
            <w:webHidden/>
            <w:sz w:val="28"/>
            <w:szCs w:val="28"/>
          </w:rPr>
          <w:tab/>
        </w:r>
        <w:r w:rsidR="00AE09CB">
          <w:rPr>
            <w:noProof/>
            <w:webHidden/>
            <w:sz w:val="28"/>
            <w:szCs w:val="28"/>
          </w:rPr>
          <w:t>23</w:t>
        </w:r>
      </w:hyperlink>
    </w:p>
    <w:p w:rsidR="00CA7DAB" w:rsidRDefault="00165FAD" w:rsidP="00CA7DAB">
      <w:pPr>
        <w:pStyle w:val="11"/>
        <w:tabs>
          <w:tab w:val="right" w:leader="dot" w:pos="9345"/>
        </w:tabs>
        <w:spacing w:line="360" w:lineRule="auto"/>
        <w:rPr>
          <w:rStyle w:val="a5"/>
          <w:noProof/>
          <w:sz w:val="28"/>
          <w:szCs w:val="28"/>
        </w:rPr>
      </w:pPr>
      <w:hyperlink w:anchor="_Toc286323538" w:history="1">
        <w:r w:rsidR="00CA7DAB" w:rsidRPr="00342BD3">
          <w:rPr>
            <w:rStyle w:val="a5"/>
            <w:noProof/>
            <w:sz w:val="28"/>
            <w:szCs w:val="28"/>
          </w:rPr>
          <w:t>2.2. Методы составления Отчета о движении денежных средств</w:t>
        </w:r>
        <w:r w:rsidR="00CA7DAB" w:rsidRPr="00342BD3">
          <w:rPr>
            <w:noProof/>
            <w:webHidden/>
            <w:sz w:val="28"/>
            <w:szCs w:val="28"/>
          </w:rPr>
          <w:tab/>
        </w:r>
        <w:r w:rsidR="00AE09CB">
          <w:rPr>
            <w:noProof/>
            <w:webHidden/>
            <w:sz w:val="28"/>
            <w:szCs w:val="28"/>
          </w:rPr>
          <w:t>26</w:t>
        </w:r>
      </w:hyperlink>
    </w:p>
    <w:p w:rsidR="00CA7DAB" w:rsidRDefault="00CA7DAB" w:rsidP="00CA7DAB">
      <w:pPr>
        <w:rPr>
          <w:sz w:val="28"/>
          <w:szCs w:val="28"/>
        </w:rPr>
      </w:pPr>
      <w:r w:rsidRPr="00CA7DAB">
        <w:rPr>
          <w:sz w:val="28"/>
          <w:szCs w:val="28"/>
        </w:rPr>
        <w:t xml:space="preserve">3. </w:t>
      </w:r>
      <w:r w:rsidR="001440FD">
        <w:rPr>
          <w:sz w:val="28"/>
          <w:szCs w:val="28"/>
        </w:rPr>
        <w:t xml:space="preserve">Сравнительный анализ </w:t>
      </w:r>
      <w:r>
        <w:rPr>
          <w:sz w:val="28"/>
          <w:szCs w:val="28"/>
        </w:rPr>
        <w:t xml:space="preserve"> МСФО (</w:t>
      </w:r>
      <w:r>
        <w:rPr>
          <w:sz w:val="28"/>
          <w:szCs w:val="28"/>
          <w:lang w:val="en-US"/>
        </w:rPr>
        <w:t>IAS</w:t>
      </w:r>
      <w:r>
        <w:rPr>
          <w:sz w:val="28"/>
          <w:szCs w:val="28"/>
        </w:rPr>
        <w:t>)</w:t>
      </w:r>
      <w:r w:rsidRPr="001440FD">
        <w:rPr>
          <w:sz w:val="28"/>
          <w:szCs w:val="28"/>
        </w:rPr>
        <w:t xml:space="preserve"> 7</w:t>
      </w:r>
      <w:r w:rsidR="001440FD">
        <w:rPr>
          <w:sz w:val="28"/>
          <w:szCs w:val="28"/>
        </w:rPr>
        <w:t xml:space="preserve"> и Отчета о движении денежных средств РФ……………………………………</w:t>
      </w:r>
      <w:r>
        <w:rPr>
          <w:sz w:val="28"/>
          <w:szCs w:val="28"/>
        </w:rPr>
        <w:t>…………………………………..</w:t>
      </w:r>
      <w:r w:rsidR="00AE09CB">
        <w:rPr>
          <w:sz w:val="28"/>
          <w:szCs w:val="28"/>
        </w:rPr>
        <w:t>29</w:t>
      </w:r>
    </w:p>
    <w:p w:rsidR="00A0457C" w:rsidRDefault="00A0457C" w:rsidP="00CA7DAB">
      <w:pPr>
        <w:rPr>
          <w:sz w:val="28"/>
          <w:szCs w:val="28"/>
        </w:rPr>
      </w:pPr>
    </w:p>
    <w:p w:rsidR="00CA7DAB" w:rsidRDefault="00A0457C" w:rsidP="00CA7DAB">
      <w:pPr>
        <w:rPr>
          <w:sz w:val="28"/>
          <w:szCs w:val="28"/>
        </w:rPr>
      </w:pPr>
      <w:r>
        <w:rPr>
          <w:sz w:val="28"/>
          <w:szCs w:val="28"/>
        </w:rPr>
        <w:t>Заключение……………………………………………………………………….33</w:t>
      </w:r>
    </w:p>
    <w:p w:rsidR="00A0457C" w:rsidRPr="00CA7DAB" w:rsidRDefault="00A0457C" w:rsidP="00CA7DAB">
      <w:pPr>
        <w:rPr>
          <w:sz w:val="28"/>
          <w:szCs w:val="28"/>
        </w:rPr>
      </w:pPr>
    </w:p>
    <w:p w:rsidR="00CA7DAB" w:rsidRDefault="00165FAD" w:rsidP="00CA7DAB">
      <w:pPr>
        <w:pStyle w:val="11"/>
        <w:tabs>
          <w:tab w:val="right" w:leader="dot" w:pos="9345"/>
        </w:tabs>
        <w:spacing w:line="360" w:lineRule="auto"/>
      </w:pPr>
      <w:hyperlink w:anchor="_Toc286323539" w:history="1">
        <w:r w:rsidR="00CA7DAB" w:rsidRPr="00342BD3">
          <w:rPr>
            <w:rStyle w:val="a5"/>
            <w:noProof/>
            <w:sz w:val="28"/>
            <w:szCs w:val="28"/>
          </w:rPr>
          <w:t xml:space="preserve">Список </w:t>
        </w:r>
        <w:r w:rsidR="00AE09CB">
          <w:rPr>
            <w:rStyle w:val="a5"/>
            <w:noProof/>
            <w:sz w:val="28"/>
            <w:szCs w:val="28"/>
          </w:rPr>
          <w:t>использованных источников</w:t>
        </w:r>
        <w:r w:rsidR="00CA7DAB" w:rsidRPr="00342BD3">
          <w:rPr>
            <w:noProof/>
            <w:webHidden/>
            <w:sz w:val="28"/>
            <w:szCs w:val="28"/>
          </w:rPr>
          <w:tab/>
        </w:r>
      </w:hyperlink>
      <w:r w:rsidR="00A0457C">
        <w:t>36</w:t>
      </w:r>
    </w:p>
    <w:p w:rsidR="00A0457C" w:rsidRPr="00A0457C" w:rsidRDefault="00A0457C" w:rsidP="00A0457C">
      <w:pPr>
        <w:rPr>
          <w:sz w:val="28"/>
          <w:szCs w:val="28"/>
        </w:rPr>
      </w:pPr>
      <w:r w:rsidRPr="00A0457C">
        <w:rPr>
          <w:sz w:val="28"/>
          <w:szCs w:val="28"/>
        </w:rPr>
        <w:t>Приложения</w:t>
      </w:r>
      <w:r>
        <w:rPr>
          <w:sz w:val="28"/>
          <w:szCs w:val="28"/>
        </w:rPr>
        <w:t>……………………………………………………………………...37</w:t>
      </w:r>
    </w:p>
    <w:p w:rsidR="00CA7DAB" w:rsidRPr="001440FD" w:rsidRDefault="00165FAD" w:rsidP="00CA7DAB">
      <w:pPr>
        <w:pStyle w:val="1"/>
        <w:spacing w:line="360" w:lineRule="auto"/>
        <w:jc w:val="center"/>
        <w:rPr>
          <w:rFonts w:ascii="Times New Roman" w:hAnsi="Times New Roman"/>
          <w:sz w:val="28"/>
          <w:szCs w:val="28"/>
        </w:rPr>
      </w:pPr>
      <w:r w:rsidRPr="00342BD3">
        <w:rPr>
          <w:rFonts w:ascii="Times New Roman" w:hAnsi="Times New Roman"/>
          <w:sz w:val="28"/>
          <w:szCs w:val="28"/>
        </w:rPr>
        <w:fldChar w:fldCharType="end"/>
      </w:r>
      <w:r w:rsidR="00CA7DAB">
        <w:rPr>
          <w:rFonts w:ascii="Times New Roman" w:hAnsi="Times New Roman"/>
          <w:sz w:val="28"/>
          <w:szCs w:val="28"/>
        </w:rPr>
        <w:br w:type="page"/>
      </w:r>
      <w:r w:rsidR="00CA7DAB" w:rsidRPr="00B74248">
        <w:rPr>
          <w:rFonts w:ascii="Times New Roman" w:hAnsi="Times New Roman"/>
          <w:sz w:val="28"/>
          <w:szCs w:val="28"/>
        </w:rPr>
        <w:lastRenderedPageBreak/>
        <w:br/>
      </w:r>
      <w:bookmarkStart w:id="0" w:name="_Toc286323530"/>
      <w:r w:rsidR="00CA7DAB" w:rsidRPr="001440FD">
        <w:rPr>
          <w:rFonts w:ascii="Times New Roman" w:hAnsi="Times New Roman"/>
          <w:sz w:val="28"/>
          <w:szCs w:val="28"/>
        </w:rPr>
        <w:t>Введение</w:t>
      </w:r>
      <w:bookmarkEnd w:id="0"/>
      <w:r w:rsidR="00CA7DAB" w:rsidRPr="001440FD">
        <w:rPr>
          <w:rFonts w:ascii="Times New Roman" w:hAnsi="Times New Roman"/>
          <w:sz w:val="28"/>
          <w:szCs w:val="28"/>
        </w:rPr>
        <w:br/>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Актуальность настоящей работы связана с тем, что денежные средства, которыми располагает компания, - конечный индикатор ее финансового состояния. Поэтому для каждого руководителя, как при оценке прошлого, так при планировании будущего, важно постоянно знать, откуда приходят денежные средства и куда они уходят. </w:t>
      </w:r>
    </w:p>
    <w:p w:rsidR="00CA7DAB" w:rsidRPr="001440FD" w:rsidRDefault="00CA7DAB" w:rsidP="00CA7DAB">
      <w:pPr>
        <w:spacing w:line="360" w:lineRule="auto"/>
        <w:ind w:firstLine="540"/>
        <w:jc w:val="both"/>
        <w:rPr>
          <w:sz w:val="28"/>
          <w:szCs w:val="28"/>
        </w:rPr>
      </w:pPr>
      <w:r w:rsidRPr="001440FD">
        <w:rPr>
          <w:sz w:val="28"/>
          <w:szCs w:val="28"/>
        </w:rPr>
        <w:t>Как достичь этого наилучшим образом? Есть две возможности: можно изучать кассовые книги и банковские отчеты и каждый месяц готовить анализ операций на банковском счете или можно подготовить финансовый отчет, который суммирует эти операции и определит общие причины приливов и отливов.</w:t>
      </w:r>
    </w:p>
    <w:p w:rsidR="00CA7DAB" w:rsidRPr="001440FD" w:rsidRDefault="00CA7DAB" w:rsidP="00CA7DAB">
      <w:pPr>
        <w:spacing w:line="360" w:lineRule="auto"/>
        <w:ind w:firstLine="540"/>
        <w:jc w:val="both"/>
        <w:rPr>
          <w:sz w:val="28"/>
          <w:szCs w:val="28"/>
        </w:rPr>
      </w:pPr>
      <w:r w:rsidRPr="001440FD">
        <w:rPr>
          <w:sz w:val="28"/>
          <w:szCs w:val="28"/>
        </w:rPr>
        <w:t>Итак, цель настоящей работы – изучение отчета о движении денежных средств, его целевой направленности.</w:t>
      </w:r>
    </w:p>
    <w:p w:rsidR="00CA7DAB" w:rsidRPr="001440FD" w:rsidRDefault="00CA7DAB" w:rsidP="00CA7DAB">
      <w:pPr>
        <w:spacing w:line="360" w:lineRule="auto"/>
        <w:ind w:firstLine="540"/>
        <w:jc w:val="both"/>
        <w:rPr>
          <w:sz w:val="28"/>
          <w:szCs w:val="28"/>
        </w:rPr>
      </w:pPr>
      <w:r w:rsidRPr="001440FD">
        <w:rPr>
          <w:sz w:val="28"/>
          <w:szCs w:val="28"/>
        </w:rPr>
        <w:t>Для достижения цели сформулируем задачи:</w:t>
      </w:r>
    </w:p>
    <w:p w:rsidR="00CA7DAB" w:rsidRPr="001440FD" w:rsidRDefault="00CA7DAB" w:rsidP="00CA7DAB">
      <w:pPr>
        <w:numPr>
          <w:ilvl w:val="0"/>
          <w:numId w:val="2"/>
        </w:numPr>
        <w:spacing w:line="360" w:lineRule="auto"/>
        <w:jc w:val="both"/>
        <w:rPr>
          <w:sz w:val="28"/>
          <w:szCs w:val="28"/>
        </w:rPr>
      </w:pPr>
      <w:r w:rsidRPr="001440FD">
        <w:rPr>
          <w:sz w:val="28"/>
          <w:szCs w:val="28"/>
        </w:rPr>
        <w:t>Рассмотреть место и роль отчета о движении денежных средств в системе БФО РФ;</w:t>
      </w:r>
    </w:p>
    <w:p w:rsidR="00CA7DAB" w:rsidRPr="001440FD" w:rsidRDefault="00CA7DAB" w:rsidP="00CA7DAB">
      <w:pPr>
        <w:numPr>
          <w:ilvl w:val="0"/>
          <w:numId w:val="2"/>
        </w:numPr>
        <w:spacing w:line="360" w:lineRule="auto"/>
        <w:jc w:val="both"/>
        <w:rPr>
          <w:sz w:val="28"/>
          <w:szCs w:val="28"/>
        </w:rPr>
      </w:pPr>
      <w:r w:rsidRPr="001440FD">
        <w:rPr>
          <w:sz w:val="28"/>
          <w:szCs w:val="28"/>
        </w:rPr>
        <w:t>Проанализировать цель и задачи составления Отчета о движении денежных средств;</w:t>
      </w:r>
    </w:p>
    <w:p w:rsidR="00CA7DAB" w:rsidRPr="001440FD" w:rsidRDefault="00CA7DAB" w:rsidP="00CA7DAB">
      <w:pPr>
        <w:numPr>
          <w:ilvl w:val="0"/>
          <w:numId w:val="2"/>
        </w:numPr>
        <w:spacing w:line="360" w:lineRule="auto"/>
        <w:jc w:val="both"/>
        <w:rPr>
          <w:sz w:val="28"/>
          <w:szCs w:val="28"/>
        </w:rPr>
      </w:pPr>
      <w:r w:rsidRPr="001440FD">
        <w:rPr>
          <w:sz w:val="28"/>
          <w:szCs w:val="28"/>
        </w:rPr>
        <w:t>Изучить требования к составлению (оформлению) Отчета о движении денежных средств;</w:t>
      </w:r>
    </w:p>
    <w:p w:rsidR="00CA7DAB" w:rsidRPr="001440FD" w:rsidRDefault="00CA7DAB" w:rsidP="00CA7DAB">
      <w:pPr>
        <w:numPr>
          <w:ilvl w:val="0"/>
          <w:numId w:val="2"/>
        </w:numPr>
        <w:spacing w:line="360" w:lineRule="auto"/>
        <w:jc w:val="both"/>
        <w:rPr>
          <w:sz w:val="28"/>
          <w:szCs w:val="28"/>
        </w:rPr>
      </w:pPr>
      <w:r w:rsidRPr="001440FD">
        <w:rPr>
          <w:sz w:val="28"/>
          <w:szCs w:val="28"/>
        </w:rPr>
        <w:t>Охарактеризовать структуру  Отчета о движении денежных средств;</w:t>
      </w:r>
    </w:p>
    <w:p w:rsidR="00CA7DAB" w:rsidRPr="001440FD" w:rsidRDefault="00CA7DAB" w:rsidP="00CA7DAB">
      <w:pPr>
        <w:numPr>
          <w:ilvl w:val="0"/>
          <w:numId w:val="2"/>
        </w:numPr>
        <w:spacing w:line="360" w:lineRule="auto"/>
        <w:jc w:val="both"/>
        <w:rPr>
          <w:sz w:val="28"/>
          <w:szCs w:val="28"/>
        </w:rPr>
      </w:pPr>
      <w:r w:rsidRPr="001440FD">
        <w:rPr>
          <w:sz w:val="28"/>
          <w:szCs w:val="28"/>
        </w:rPr>
        <w:t>Проанализировать методы составления Отчета о движении денежных средств.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Существует два формата представления отчетов о движении денежных средств; в основном пользуются  косвенным методом представления. Именно в таком формате публикуются все финансовые отчеты открытых </w:t>
      </w:r>
      <w:r w:rsidRPr="001440FD">
        <w:rPr>
          <w:sz w:val="28"/>
          <w:szCs w:val="28"/>
        </w:rPr>
        <w:lastRenderedPageBreak/>
        <w:t>акционерных обществ и тот отчет, который автоматически создает большинство бухгалтерских программ (Отчет о движении денежных средств).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Прямой метод представления денежных средств от операционной деятельности. Показывает основные поступления и выплаты денежных средств, суммируя приток и отток денежных средств. Считается, что этот метод проще понять людям, не имеющим бухгалтерского образования. Однако он не считается имеющим значительную аналитическую ценность.</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Косвенный метод представления денежных средств от операционной деятельности начинается с чистой прибыли и вносит поправки с учетом изменений балансовых статей, влияющих на величину денежных средств. Понимание этого метода требует некоторой практики, но именно его предпочитают эксперты, так как он предоставляет ценную информацию.</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Традиционно бухгалтеры представляли движение денежных средств двумя способами: прямым методом и косвенным методом.</w:t>
      </w:r>
    </w:p>
    <w:p w:rsidR="00CA7DAB" w:rsidRPr="001440FD" w:rsidRDefault="00CA7DAB" w:rsidP="00CA7DAB">
      <w:pPr>
        <w:pStyle w:val="1"/>
        <w:spacing w:line="360" w:lineRule="auto"/>
        <w:jc w:val="center"/>
        <w:rPr>
          <w:rFonts w:ascii="Times New Roman" w:hAnsi="Times New Roman"/>
          <w:sz w:val="28"/>
          <w:szCs w:val="28"/>
        </w:rPr>
      </w:pPr>
      <w:r w:rsidRPr="001440FD">
        <w:rPr>
          <w:sz w:val="28"/>
          <w:szCs w:val="28"/>
        </w:rPr>
        <w:br w:type="page"/>
      </w:r>
      <w:bookmarkStart w:id="1" w:name="_Toc286321885"/>
      <w:bookmarkStart w:id="2" w:name="_Toc286321906"/>
      <w:bookmarkStart w:id="3" w:name="_Toc286323531"/>
      <w:r w:rsidRPr="001440FD">
        <w:rPr>
          <w:rFonts w:ascii="Times New Roman" w:hAnsi="Times New Roman"/>
          <w:sz w:val="28"/>
          <w:szCs w:val="28"/>
        </w:rPr>
        <w:lastRenderedPageBreak/>
        <w:t>1. Место и роль отчета о движении денежных средств в системе БФО РФ</w:t>
      </w:r>
      <w:bookmarkEnd w:id="1"/>
      <w:bookmarkEnd w:id="2"/>
      <w:bookmarkEnd w:id="3"/>
    </w:p>
    <w:p w:rsidR="00CA7DAB" w:rsidRPr="001440FD" w:rsidRDefault="00CA7DAB" w:rsidP="00CA7DAB">
      <w:pPr>
        <w:pStyle w:val="1"/>
        <w:spacing w:line="360" w:lineRule="auto"/>
        <w:jc w:val="center"/>
        <w:rPr>
          <w:rFonts w:ascii="Times New Roman" w:hAnsi="Times New Roman"/>
          <w:sz w:val="28"/>
          <w:szCs w:val="28"/>
        </w:rPr>
      </w:pPr>
      <w:bookmarkStart w:id="4" w:name="_Toc286323532"/>
      <w:r w:rsidRPr="001440FD">
        <w:rPr>
          <w:rFonts w:ascii="Times New Roman" w:hAnsi="Times New Roman"/>
          <w:sz w:val="28"/>
          <w:szCs w:val="28"/>
        </w:rPr>
        <w:t>1.1. Система БФО в РФ, ее структура</w:t>
      </w:r>
      <w:bookmarkEnd w:id="4"/>
    </w:p>
    <w:p w:rsidR="00CA7DAB" w:rsidRPr="001440FD" w:rsidRDefault="00CA7DAB" w:rsidP="00CA7DAB">
      <w:pPr>
        <w:spacing w:line="360" w:lineRule="auto"/>
        <w:ind w:firstLine="540"/>
        <w:jc w:val="both"/>
        <w:rPr>
          <w:sz w:val="28"/>
          <w:szCs w:val="28"/>
        </w:rPr>
      </w:pPr>
    </w:p>
    <w:p w:rsidR="00CA7DAB" w:rsidRPr="001440FD" w:rsidRDefault="00CA7DAB" w:rsidP="00CA7DAB">
      <w:pPr>
        <w:spacing w:line="360" w:lineRule="auto"/>
        <w:ind w:firstLine="540"/>
        <w:jc w:val="both"/>
        <w:rPr>
          <w:sz w:val="28"/>
          <w:szCs w:val="28"/>
        </w:rPr>
      </w:pPr>
      <w:r w:rsidRPr="001440FD">
        <w:rPr>
          <w:sz w:val="28"/>
          <w:szCs w:val="28"/>
        </w:rPr>
        <w:t>Бухгалтерская отчетность - это единая система данных об имущественном и финансовом положении организации и о результатах ее хозяйственной деятельности</w:t>
      </w:r>
      <w:r w:rsidRPr="001440FD">
        <w:rPr>
          <w:rStyle w:val="aa"/>
          <w:sz w:val="28"/>
          <w:szCs w:val="28"/>
        </w:rPr>
        <w:footnoteReference w:id="1"/>
      </w:r>
      <w:r w:rsidRPr="001440FD">
        <w:rPr>
          <w:sz w:val="28"/>
          <w:szCs w:val="28"/>
        </w:rPr>
        <w:t>. Отчетность составляется на основе данных бухгалтерского учета по установленным формам (ст. 2 Федерального закона от 21.11.1996 N 129-ФЗ "О бухгалтерском учете", абз. 2 п. 4 Положения по бухгалтерскому учету "Бухгалтерская отчетность организации" ПБУ 4/99, утвержденного Приказом Минфина России от 06.07.1999 N 43н).</w:t>
      </w:r>
    </w:p>
    <w:p w:rsidR="00CA7DAB" w:rsidRPr="001440FD" w:rsidRDefault="00CA7DAB" w:rsidP="00CA7DAB">
      <w:pPr>
        <w:spacing w:line="360" w:lineRule="auto"/>
        <w:ind w:firstLine="540"/>
        <w:jc w:val="both"/>
        <w:rPr>
          <w:sz w:val="28"/>
          <w:szCs w:val="28"/>
        </w:rPr>
      </w:pPr>
      <w:r w:rsidRPr="001440FD">
        <w:rPr>
          <w:sz w:val="28"/>
          <w:szCs w:val="28"/>
        </w:rPr>
        <w:t>Основными требованиями, которым должна удовлетворять бухгалтерская отчетность, являются:</w:t>
      </w:r>
    </w:p>
    <w:p w:rsidR="00CA7DAB" w:rsidRPr="001440FD" w:rsidRDefault="00CA7DAB" w:rsidP="00CA7DAB">
      <w:pPr>
        <w:spacing w:line="360" w:lineRule="auto"/>
        <w:ind w:firstLine="540"/>
        <w:jc w:val="both"/>
        <w:rPr>
          <w:sz w:val="28"/>
          <w:szCs w:val="28"/>
        </w:rPr>
      </w:pPr>
      <w:r w:rsidRPr="001440FD">
        <w:rPr>
          <w:bCs/>
          <w:iCs/>
          <w:sz w:val="28"/>
          <w:szCs w:val="28"/>
        </w:rPr>
        <w:t>Достоверность.</w:t>
      </w:r>
    </w:p>
    <w:p w:rsidR="00CA7DAB" w:rsidRPr="001440FD" w:rsidRDefault="00CA7DAB" w:rsidP="00CA7DAB">
      <w:pPr>
        <w:spacing w:line="360" w:lineRule="auto"/>
        <w:ind w:firstLine="540"/>
        <w:jc w:val="both"/>
        <w:rPr>
          <w:sz w:val="28"/>
          <w:szCs w:val="28"/>
        </w:rPr>
      </w:pPr>
      <w:r w:rsidRPr="001440FD">
        <w:rPr>
          <w:sz w:val="28"/>
          <w:szCs w:val="28"/>
        </w:rPr>
        <w:t>Бухгалтерская отчетность должна давать достоверное представление о финансовом положении организации, финансовых результатах ее деятельности и изменениях в ее финансовом положении. Информация о финансовом положении формируется главным образом в виде Бухгалтерского баланса, информация о финансовых результатах деятельности организации - в виде Отчета о прибылях и убытках, информация об изменениях в финансовом положении организации - в виде Отчета о движении денежных средств (п. 6 ПБУ 4/99, п. 5.1.4 Концепции бухгалтерского учета в рыночной экономике России (одобрена Методологическим советом по бухгалтерскому учету при Минфине России)).</w:t>
      </w:r>
    </w:p>
    <w:p w:rsidR="00CA7DAB" w:rsidRPr="001440FD" w:rsidRDefault="00CA7DAB" w:rsidP="00CA7DAB">
      <w:pPr>
        <w:spacing w:line="360" w:lineRule="auto"/>
        <w:ind w:firstLine="540"/>
        <w:jc w:val="both"/>
        <w:rPr>
          <w:sz w:val="28"/>
          <w:szCs w:val="28"/>
        </w:rPr>
      </w:pPr>
      <w:r w:rsidRPr="001440FD">
        <w:rPr>
          <w:sz w:val="28"/>
          <w:szCs w:val="28"/>
        </w:rPr>
        <w:t xml:space="preserve">Для обеспечения достоверности данных бухгалтерской отчетности организации обязаны проводить инвентаризацию имущества и обязательств, в ходе которой проверяются и документально подтверждаются их наличие, </w:t>
      </w:r>
      <w:r w:rsidRPr="001440FD">
        <w:rPr>
          <w:sz w:val="28"/>
          <w:szCs w:val="28"/>
        </w:rPr>
        <w:lastRenderedPageBreak/>
        <w:t>состояние и оценка. Порядок и сроки проведения инвентаризации определяются руководителем организации, за исключением случаев, когда проведение инвентаризации обязательно. Перед составлением годовой бухгалтерской отчетности проведение инвентаризации является обязательным (кроме имущества, инвентаризация которого производилась не ранее 1 октября отчетного года) (п. 1, абз. 3 п. 2 ст. 12 Федерального закона N 129-ФЗ, п. п. 26, 27 Положения по ведению бухгалтерского учета и бухгалтерской отчетности в Российской Федерации, утвержденного Приказом Минфина России от 29.07.1998 N 34н). Порядок проведения инвентаризации установлен Методическими указаниями по инвентаризации имущества и финансовых обязательств, утвержденными Приказом Минфина России от 13.06.1995 N 49.</w:t>
      </w:r>
    </w:p>
    <w:p w:rsidR="00CA7DAB" w:rsidRPr="001440FD" w:rsidRDefault="00CA7DAB" w:rsidP="00CA7DAB">
      <w:pPr>
        <w:spacing w:line="360" w:lineRule="auto"/>
        <w:ind w:firstLine="540"/>
        <w:jc w:val="both"/>
        <w:rPr>
          <w:sz w:val="28"/>
          <w:szCs w:val="28"/>
        </w:rPr>
      </w:pPr>
      <w:r w:rsidRPr="001440FD">
        <w:rPr>
          <w:bCs/>
          <w:iCs/>
          <w:sz w:val="28"/>
          <w:szCs w:val="28"/>
        </w:rPr>
        <w:t>Полезность.</w:t>
      </w:r>
    </w:p>
    <w:p w:rsidR="00CA7DAB" w:rsidRPr="001440FD" w:rsidRDefault="00CA7DAB" w:rsidP="00CA7DAB">
      <w:pPr>
        <w:spacing w:line="360" w:lineRule="auto"/>
        <w:ind w:firstLine="540"/>
        <w:jc w:val="both"/>
        <w:rPr>
          <w:sz w:val="28"/>
          <w:szCs w:val="28"/>
        </w:rPr>
      </w:pPr>
      <w:r w:rsidRPr="001440FD">
        <w:rPr>
          <w:sz w:val="28"/>
          <w:szCs w:val="28"/>
        </w:rPr>
        <w:t>Информация, представляемая в бухгалтерской отчетности, должна быть полезна. Информация считается полезной, если она уместна, надежна, сравнима и своевременна (п. п. 6.1, 6.5.1 Концепции).</w:t>
      </w:r>
    </w:p>
    <w:p w:rsidR="00CA7DAB" w:rsidRPr="001440FD" w:rsidRDefault="00CA7DAB" w:rsidP="000E596C">
      <w:pPr>
        <w:spacing w:line="360" w:lineRule="auto"/>
        <w:ind w:firstLine="540"/>
        <w:jc w:val="both"/>
        <w:rPr>
          <w:sz w:val="28"/>
          <w:szCs w:val="28"/>
        </w:rPr>
      </w:pPr>
      <w:r w:rsidRPr="001440FD">
        <w:rPr>
          <w:sz w:val="28"/>
          <w:szCs w:val="28"/>
        </w:rPr>
        <w:t>Информация уместна, если наличие или отсутствие ее оказывает или способно оказать влияние на решения (включая управленческие) пользователей отчетности, помогая им оценить прошлые, настоящие или будущие события, подтверждая или изменяя ранее сделанные оценки (п. 6.2 Концепции).</w:t>
      </w:r>
      <w:r w:rsidR="000E596C" w:rsidRPr="001440FD">
        <w:rPr>
          <w:sz w:val="28"/>
          <w:szCs w:val="28"/>
        </w:rPr>
        <w:t xml:space="preserve"> </w:t>
      </w:r>
      <w:r w:rsidRPr="001440FD">
        <w:rPr>
          <w:sz w:val="28"/>
          <w:szCs w:val="28"/>
        </w:rPr>
        <w:t>Информация надежна, если она не содержит существенных ошибок</w:t>
      </w:r>
      <w:r w:rsidRPr="001440FD">
        <w:rPr>
          <w:rStyle w:val="aa"/>
          <w:sz w:val="28"/>
          <w:szCs w:val="28"/>
        </w:rPr>
        <w:footnoteReference w:id="2"/>
      </w:r>
      <w:r w:rsidRPr="001440FD">
        <w:rPr>
          <w:sz w:val="28"/>
          <w:szCs w:val="28"/>
        </w:rPr>
        <w:t>. Чтобы быть надежной, информация должна объективно отражать факты хозяйственной деятельности, к которым она фактически или предположительно относится (п. п. 6.3, 6.3.1 Концепции).</w:t>
      </w:r>
    </w:p>
    <w:p w:rsidR="00CA7DAB" w:rsidRPr="001440FD" w:rsidRDefault="00CA7DAB" w:rsidP="00CA7DAB">
      <w:pPr>
        <w:spacing w:line="360" w:lineRule="auto"/>
        <w:ind w:firstLine="540"/>
        <w:jc w:val="both"/>
        <w:rPr>
          <w:sz w:val="28"/>
          <w:szCs w:val="28"/>
        </w:rPr>
      </w:pPr>
      <w:r w:rsidRPr="001440FD">
        <w:rPr>
          <w:sz w:val="28"/>
          <w:szCs w:val="28"/>
        </w:rPr>
        <w:t xml:space="preserve">Сравнимость информации означает возможность для пользователей отчетности сравнивать показатели деятельности за разные периоды времени, чтобы определить тенденции в финансовом положении организации и финансовых результатах ее деятельности. Пользователи должны также иметь </w:t>
      </w:r>
      <w:r w:rsidRPr="001440FD">
        <w:rPr>
          <w:sz w:val="28"/>
          <w:szCs w:val="28"/>
        </w:rPr>
        <w:lastRenderedPageBreak/>
        <w:t>возможность сопоставлять информацию о разных организациях, чтобы сравнить их финансовое положение, финансовые результаты деятельности и изменения в финансовом положении (п. 6.4 Концепции).</w:t>
      </w:r>
    </w:p>
    <w:p w:rsidR="00CA7DAB" w:rsidRPr="001440FD" w:rsidRDefault="00CA7DAB" w:rsidP="00CA7DAB">
      <w:pPr>
        <w:spacing w:line="360" w:lineRule="auto"/>
        <w:ind w:firstLine="540"/>
        <w:jc w:val="both"/>
        <w:rPr>
          <w:sz w:val="28"/>
          <w:szCs w:val="28"/>
        </w:rPr>
      </w:pPr>
      <w:r w:rsidRPr="001440FD">
        <w:rPr>
          <w:sz w:val="28"/>
          <w:szCs w:val="28"/>
        </w:rPr>
        <w:t>Информация своевременна, если она способна наилучшим образом удовлетворить потребности пользователей, связанные с принятием решений, т.е. если достигнут баланс между ее уместностью и надежностью (п. 6.5.1 Концепции).</w:t>
      </w:r>
    </w:p>
    <w:p w:rsidR="00CA7DAB" w:rsidRPr="001440FD" w:rsidRDefault="00CA7DAB" w:rsidP="00CA7DAB">
      <w:pPr>
        <w:spacing w:line="360" w:lineRule="auto"/>
        <w:ind w:firstLine="540"/>
        <w:jc w:val="both"/>
        <w:rPr>
          <w:sz w:val="28"/>
          <w:szCs w:val="28"/>
        </w:rPr>
      </w:pPr>
      <w:r w:rsidRPr="001440FD">
        <w:rPr>
          <w:bCs/>
          <w:iCs/>
          <w:sz w:val="28"/>
          <w:szCs w:val="28"/>
        </w:rPr>
        <w:t>Полнота.</w:t>
      </w:r>
    </w:p>
    <w:p w:rsidR="00CA7DAB" w:rsidRPr="001440FD" w:rsidRDefault="00CA7DAB" w:rsidP="00CA7DAB">
      <w:pPr>
        <w:spacing w:line="360" w:lineRule="auto"/>
        <w:ind w:firstLine="540"/>
        <w:jc w:val="both"/>
        <w:rPr>
          <w:sz w:val="28"/>
          <w:szCs w:val="28"/>
        </w:rPr>
      </w:pPr>
      <w:r w:rsidRPr="001440FD">
        <w:rPr>
          <w:sz w:val="28"/>
          <w:szCs w:val="28"/>
        </w:rPr>
        <w:t>Бухгалтерская отчетность должна давать полное представление о финансовом положении организации, финансовых результатах ее деятельности и изменениях в ее финансовом положении. Полнота обеспечивается единством указанных выше отчетов, а также соответствующими дополнительными данными (п. 6 ПБУ 4/99, абз. 2 п. 5.1.4, п. 6.3.5 Концепции).</w:t>
      </w:r>
    </w:p>
    <w:p w:rsidR="00CA7DAB" w:rsidRPr="001440FD" w:rsidRDefault="00CA7DAB" w:rsidP="00CA7DAB">
      <w:pPr>
        <w:spacing w:line="360" w:lineRule="auto"/>
        <w:ind w:firstLine="540"/>
        <w:jc w:val="both"/>
        <w:rPr>
          <w:sz w:val="28"/>
          <w:szCs w:val="28"/>
        </w:rPr>
      </w:pPr>
      <w:r w:rsidRPr="001440FD">
        <w:rPr>
          <w:bCs/>
          <w:iCs/>
          <w:sz w:val="28"/>
          <w:szCs w:val="28"/>
        </w:rPr>
        <w:t>Существенность.</w:t>
      </w:r>
    </w:p>
    <w:p w:rsidR="00CA7DAB" w:rsidRPr="001440FD" w:rsidRDefault="00CA7DAB" w:rsidP="00CA7DAB">
      <w:pPr>
        <w:spacing w:line="360" w:lineRule="auto"/>
        <w:ind w:firstLine="540"/>
        <w:jc w:val="both"/>
        <w:rPr>
          <w:sz w:val="28"/>
          <w:szCs w:val="28"/>
        </w:rPr>
      </w:pPr>
      <w:r w:rsidRPr="001440FD">
        <w:rPr>
          <w:sz w:val="28"/>
          <w:szCs w:val="28"/>
        </w:rPr>
        <w:t>В бухгалтерскую отчетность должны включаться существенные показатели. Показатель считается существенным, если его нераскрытие может повлиять на экономические решения заинтересованных пользователей, принимаемые на основе отчетной информации. Решение организацией вопроса, является ли данный показатель существенным, зависит от оценки показателя, его характера, конкретных обстоятельств возникновения. Организация может принять решение, когда существенной признается сумма, отношение которой к общему итогу соответствующих данных за отчетный год составляет не менее пяти процентов (абз. 2, 4 п. 1 Указаний о порядке составления и представления бухгалтерской отчетности, утвержденных Приказом Минфина России от 22.07.2003 N 67н, п. 11 ПБУ 4/99, п. 6.2.1 Концепции).</w:t>
      </w:r>
    </w:p>
    <w:p w:rsidR="00CA7DAB" w:rsidRPr="001440FD" w:rsidRDefault="00CA7DAB" w:rsidP="00CA7DAB">
      <w:pPr>
        <w:spacing w:line="360" w:lineRule="auto"/>
        <w:ind w:firstLine="540"/>
        <w:jc w:val="both"/>
        <w:rPr>
          <w:sz w:val="28"/>
          <w:szCs w:val="28"/>
        </w:rPr>
      </w:pPr>
      <w:r w:rsidRPr="001440FD">
        <w:rPr>
          <w:bCs/>
          <w:iCs/>
          <w:sz w:val="28"/>
          <w:szCs w:val="28"/>
        </w:rPr>
        <w:t>Нейтральность.</w:t>
      </w:r>
    </w:p>
    <w:p w:rsidR="00CA7DAB" w:rsidRPr="001440FD" w:rsidRDefault="00CA7DAB" w:rsidP="00CA7DAB">
      <w:pPr>
        <w:spacing w:line="360" w:lineRule="auto"/>
        <w:ind w:firstLine="540"/>
        <w:jc w:val="both"/>
        <w:rPr>
          <w:sz w:val="28"/>
          <w:szCs w:val="28"/>
        </w:rPr>
      </w:pPr>
      <w:r w:rsidRPr="001440FD">
        <w:rPr>
          <w:sz w:val="28"/>
          <w:szCs w:val="28"/>
        </w:rPr>
        <w:t xml:space="preserve">При формировании бухгалтерской отчетности организацией должна быть обеспечена нейтральность информации, содержащейся в ней, т.е. </w:t>
      </w:r>
      <w:r w:rsidRPr="001440FD">
        <w:rPr>
          <w:sz w:val="28"/>
          <w:szCs w:val="28"/>
        </w:rPr>
        <w:lastRenderedPageBreak/>
        <w:t>исключено одностороннее удовлетворение интересов одних групп пользователей бухгалтерской отчетности перед другими. Информация не является нейтральной, если посредством отбора или формы представления она влияет на решения и оценки пользователей с целью достижения предопределенных результатов или последствий (п. 7 ПБУ 4/99, п. 6.3.3 Концепции).</w:t>
      </w:r>
    </w:p>
    <w:p w:rsidR="00CA7DAB" w:rsidRPr="001440FD" w:rsidRDefault="00CA7DAB" w:rsidP="00CA7DAB">
      <w:pPr>
        <w:spacing w:line="360" w:lineRule="auto"/>
        <w:ind w:firstLine="540"/>
        <w:jc w:val="both"/>
        <w:rPr>
          <w:sz w:val="28"/>
          <w:szCs w:val="28"/>
        </w:rPr>
      </w:pPr>
      <w:r w:rsidRPr="001440FD">
        <w:rPr>
          <w:bCs/>
          <w:iCs/>
          <w:sz w:val="28"/>
          <w:szCs w:val="28"/>
        </w:rPr>
        <w:t>Последовательность.</w:t>
      </w:r>
    </w:p>
    <w:p w:rsidR="00CA7DAB" w:rsidRPr="001440FD" w:rsidRDefault="00CA7DAB" w:rsidP="00CA7DAB">
      <w:pPr>
        <w:spacing w:line="360" w:lineRule="auto"/>
        <w:ind w:firstLine="540"/>
        <w:jc w:val="both"/>
        <w:rPr>
          <w:sz w:val="28"/>
          <w:szCs w:val="28"/>
        </w:rPr>
      </w:pPr>
      <w:r w:rsidRPr="001440FD">
        <w:rPr>
          <w:sz w:val="28"/>
          <w:szCs w:val="28"/>
        </w:rPr>
        <w:t>Организация должна при составлении отчетности придерживаться принятых ею содержания и форм отчетности последовательно от одного отчетного периода к другому. Изменение принятых содержания и формы Бухгалтерского баланса, Отчета о прибылях и убытках и пояснений к ним допускается в исключительных случаях, например при изменении вида деятельности (п. 9 ПБУ 4/99).</w:t>
      </w:r>
    </w:p>
    <w:p w:rsidR="00CA7DAB" w:rsidRPr="001440FD" w:rsidRDefault="00CA7DAB" w:rsidP="00CA7DAB">
      <w:pPr>
        <w:spacing w:line="360" w:lineRule="auto"/>
        <w:ind w:firstLine="540"/>
        <w:jc w:val="both"/>
        <w:rPr>
          <w:sz w:val="28"/>
          <w:szCs w:val="28"/>
        </w:rPr>
      </w:pPr>
      <w:r w:rsidRPr="001440FD">
        <w:rPr>
          <w:bCs/>
          <w:iCs/>
          <w:sz w:val="28"/>
          <w:szCs w:val="28"/>
        </w:rPr>
        <w:t>Иные требования</w:t>
      </w:r>
      <w:r w:rsidRPr="001440FD">
        <w:rPr>
          <w:sz w:val="28"/>
          <w:szCs w:val="28"/>
        </w:rPr>
        <w:t>, вытекающие из положений по бухгалтерскому учету (абз. 5 п. 1 Указаний о порядке составления и представления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В настоящее время организация самостоятельно разрабатывает и принимает формы бухгалтерской отчетности на основе образцов, рекомендованных Минфином России в Приказе от 22.07.2003 N 67н (п. 1 Указаний о порядке составления и представления бухгалтерской отчетности, п. 3 Приказа Минфина России от 22.07.2003 N 67н).</w:t>
      </w:r>
    </w:p>
    <w:p w:rsidR="00CA7DAB" w:rsidRPr="001440FD" w:rsidRDefault="00CA7DAB" w:rsidP="00CA7DAB">
      <w:pPr>
        <w:spacing w:line="360" w:lineRule="auto"/>
        <w:ind w:firstLine="540"/>
        <w:jc w:val="both"/>
        <w:rPr>
          <w:sz w:val="28"/>
          <w:szCs w:val="28"/>
        </w:rPr>
      </w:pPr>
      <w:r w:rsidRPr="001440FD">
        <w:rPr>
          <w:sz w:val="28"/>
          <w:szCs w:val="28"/>
        </w:rPr>
        <w:t>При разработке указанных форм в них не включаются предусмотренные в образцах форм показатели (строки, графы) в случае отсутствия у организации данных по активам, обязательствам, доходам, расходам, хозяйственным операциям, которые подлежат отражению в этих строках (графах) (абз. 2 п. 5 Указаний о порядке составления и представления бухгалтерской отчетности, п. 11 ПБУ 4/99).</w:t>
      </w:r>
    </w:p>
    <w:p w:rsidR="00CA7DAB" w:rsidRPr="001440FD" w:rsidRDefault="00CA7DAB" w:rsidP="00CA7DAB">
      <w:pPr>
        <w:spacing w:line="360" w:lineRule="auto"/>
        <w:ind w:firstLine="540"/>
        <w:jc w:val="both"/>
        <w:rPr>
          <w:sz w:val="28"/>
          <w:szCs w:val="28"/>
        </w:rPr>
      </w:pPr>
      <w:r w:rsidRPr="001440FD">
        <w:rPr>
          <w:sz w:val="28"/>
          <w:szCs w:val="28"/>
        </w:rPr>
        <w:t xml:space="preserve">По каждому числовому показателю бухгалтерской отчетности, кроме отчета, составляемого за первый отчетный год, должны быть приведены данные минимум за два года - отчетный и предшествующий отчетному. </w:t>
      </w:r>
      <w:r w:rsidRPr="001440FD">
        <w:rPr>
          <w:sz w:val="28"/>
          <w:szCs w:val="28"/>
        </w:rPr>
        <w:lastRenderedPageBreak/>
        <w:t>Организация может раскрывать данные по каждому числовому показателю более чем за два года. В этом случае ей следует при разработке, принятии и изготовлении бланков форм предусмотреть достаточное количество граф (строк), необходимых для такого раскрытия (п. 10 ПБУ 4/99, п. 4 Указаний о порядке составления и представления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При разработке и принятии форм бухгалтерской отчетности строки, по которым раскрываются соответствующие показатели, кодируются организациями самостоятельно. Коды показателей, данные по которым подлежат обработке в органах государственной статистики, проставляются в соответствии с Приказом Госкомстата России N 475, Минфина России N 102н от 14.11.2003 (п. 8 Указаний о порядке составления и представления бухгалтерской отчетности, п. 2 Приказа Госкомстата России N 475, Минфина России N 102н от 14.11.2003).</w:t>
      </w:r>
    </w:p>
    <w:p w:rsidR="00CA7DAB" w:rsidRPr="001440FD" w:rsidRDefault="00CA7DAB" w:rsidP="00CA7DAB">
      <w:pPr>
        <w:spacing w:line="360" w:lineRule="auto"/>
        <w:ind w:firstLine="540"/>
        <w:jc w:val="both"/>
        <w:rPr>
          <w:sz w:val="28"/>
          <w:szCs w:val="28"/>
        </w:rPr>
      </w:pPr>
      <w:r w:rsidRPr="001440FD">
        <w:rPr>
          <w:sz w:val="28"/>
          <w:szCs w:val="28"/>
        </w:rPr>
        <w:t>Представлять отчетность с использованием образцов форм, рекомендованных Минфином России, организация может только в том случае, если при этом соблюдаются требования, предъявляемые к бухгалтерской отчетности (п. 5 Указаний о порядке составления и представления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При представлении отчетности по типовым формам в случае отсутствия у организации числовых данных по активам, обязательствам, доходам, расходам, хозяйственным операциям соответствующие строки (графы) в типовых формах прочеркиваются (п. 11 ПБУ 4/99).</w:t>
      </w:r>
    </w:p>
    <w:p w:rsidR="00CA7DAB" w:rsidRPr="001440FD" w:rsidRDefault="00CA7DAB" w:rsidP="00CA7DAB">
      <w:pPr>
        <w:spacing w:line="360" w:lineRule="auto"/>
        <w:ind w:firstLine="540"/>
        <w:jc w:val="both"/>
        <w:rPr>
          <w:sz w:val="28"/>
          <w:szCs w:val="28"/>
        </w:rPr>
      </w:pPr>
      <w:r w:rsidRPr="001440FD">
        <w:rPr>
          <w:sz w:val="28"/>
          <w:szCs w:val="28"/>
        </w:rPr>
        <w:t>В общем случае бухгалтерская отчетность подписывается руководителем и главным бухгалтером (бухгалтером) организации</w:t>
      </w:r>
      <w:r w:rsidRPr="001440FD">
        <w:rPr>
          <w:rStyle w:val="aa"/>
          <w:sz w:val="28"/>
          <w:szCs w:val="28"/>
        </w:rPr>
        <w:footnoteReference w:id="3"/>
      </w:r>
      <w:r w:rsidRPr="001440FD">
        <w:rPr>
          <w:sz w:val="28"/>
          <w:szCs w:val="28"/>
        </w:rPr>
        <w:t xml:space="preserve">. В организациях, где бухгалтерский учет ведется на договорных началах специализированной организацией или бухгалтером-специалистом, бухгалтерская отчетность подписывается руководителем организации и руководителем специализированной организации либо специалистом, </w:t>
      </w:r>
      <w:r w:rsidRPr="001440FD">
        <w:rPr>
          <w:sz w:val="28"/>
          <w:szCs w:val="28"/>
        </w:rPr>
        <w:lastRenderedPageBreak/>
        <w:t>ведущим бухгалтерский учет (п. 5 ст. 13 Федерального закона N 129-ФЗ, п. 17 ПБУ 4/99).</w:t>
      </w:r>
    </w:p>
    <w:p w:rsidR="00CA7DAB" w:rsidRPr="001440FD" w:rsidRDefault="00CA7DAB" w:rsidP="00CA7DAB">
      <w:pPr>
        <w:spacing w:line="360" w:lineRule="auto"/>
        <w:ind w:firstLine="540"/>
        <w:jc w:val="both"/>
        <w:rPr>
          <w:sz w:val="28"/>
          <w:szCs w:val="28"/>
        </w:rPr>
      </w:pPr>
      <w:r w:rsidRPr="001440FD">
        <w:rPr>
          <w:sz w:val="28"/>
          <w:szCs w:val="28"/>
        </w:rPr>
        <w:t>Сформировать промежуточную бухгалтерскую отчетность организация должна не позднее 30 дней по окончании отчетного периода. Представлять квартальную бухгалтерскую отчетность организация обязана в течение 30 дней по окончании квартала, а годовую - в течение 90 дней по окончании года, если иное не установлено законодательством РФ. В пределах указанных сроков конкретная дата представления бухгалтерской отчетности устанавливается учредителями (участниками) организации или общим собранием. При этом годовая бухгалтерская отчетность должна представляться не ранее 60 дней по окончании отчетного года (п. 51 ПБУ 4/99, п. 2 ст. 15 Федерального закона N 129-ФЗ, п. 86 Положения по ведению бухгалтерского учета и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Бухгалтерская отчетность составляется, хранится и представляется пользователям бухгалтерской отчетности в установленной форме на бумажных носителях. При наличии технических возможностей и с согласия пользователей бухгалтерской отчетности организация может представлять бухгалтерскую отчетность в электронном виде (п. 6 ст. 13 Федерального закона N 129-ФЗ).</w:t>
      </w:r>
    </w:p>
    <w:p w:rsidR="00CA7DAB" w:rsidRPr="001440FD" w:rsidRDefault="00CA7DAB" w:rsidP="00CA7DAB">
      <w:pPr>
        <w:spacing w:line="360" w:lineRule="auto"/>
        <w:ind w:firstLine="540"/>
        <w:jc w:val="both"/>
        <w:rPr>
          <w:sz w:val="28"/>
          <w:szCs w:val="28"/>
        </w:rPr>
      </w:pPr>
      <w:r w:rsidRPr="001440FD">
        <w:rPr>
          <w:sz w:val="28"/>
          <w:szCs w:val="28"/>
        </w:rPr>
        <w:t>Пользователями бухгалтерской отчетности являются руководители, учредители (участники), собственники имущества, инвесторы, кредитные организации, кредиторы, покупатели, поставщики, работники и другие лица, заинтересованные в информации об организации. Организация должна обеспечить возможность для пользователей ознакомиться с бухгалтерской отчетностью (п. 3 ст. 1 Федерального закона N 129-ФЗ, п. п. 4, 42 ПБУ 4/99, п. п. 3.3, 3.4 Концепции).</w:t>
      </w:r>
    </w:p>
    <w:p w:rsidR="00CA7DAB" w:rsidRPr="001440FD" w:rsidRDefault="00CA7DAB" w:rsidP="00CA7DAB">
      <w:pPr>
        <w:spacing w:line="360" w:lineRule="auto"/>
        <w:ind w:firstLine="540"/>
        <w:jc w:val="both"/>
        <w:rPr>
          <w:sz w:val="28"/>
          <w:szCs w:val="28"/>
        </w:rPr>
      </w:pPr>
      <w:r w:rsidRPr="001440FD">
        <w:rPr>
          <w:sz w:val="28"/>
          <w:szCs w:val="28"/>
        </w:rPr>
        <w:t xml:space="preserve">Бухгалтерская отчетность может быть представлена пользователям организацией непосредственно или передана через ее представителя, </w:t>
      </w:r>
      <w:r w:rsidRPr="001440FD">
        <w:rPr>
          <w:sz w:val="28"/>
          <w:szCs w:val="28"/>
        </w:rPr>
        <w:lastRenderedPageBreak/>
        <w:t>направлена в виде почтового отправления с описью вложения или передана по телекоммуникационным каналам связи</w:t>
      </w:r>
      <w:r w:rsidRPr="001440FD">
        <w:rPr>
          <w:rStyle w:val="aa"/>
          <w:sz w:val="28"/>
          <w:szCs w:val="28"/>
        </w:rPr>
        <w:footnoteReference w:id="4"/>
      </w:r>
      <w:r w:rsidRPr="001440FD">
        <w:rPr>
          <w:sz w:val="28"/>
          <w:szCs w:val="28"/>
        </w:rPr>
        <w:t>.</w:t>
      </w:r>
    </w:p>
    <w:p w:rsidR="00CA7DAB" w:rsidRPr="001440FD" w:rsidRDefault="00CA7DAB" w:rsidP="00CA7DAB">
      <w:pPr>
        <w:spacing w:line="360" w:lineRule="auto"/>
        <w:ind w:firstLine="540"/>
        <w:jc w:val="both"/>
        <w:rPr>
          <w:sz w:val="28"/>
          <w:szCs w:val="28"/>
        </w:rPr>
      </w:pPr>
      <w:r w:rsidRPr="001440FD">
        <w:rPr>
          <w:sz w:val="28"/>
          <w:szCs w:val="28"/>
        </w:rPr>
        <w:t>Днем представления отчетности считается:</w:t>
      </w:r>
    </w:p>
    <w:p w:rsidR="00CA7DAB" w:rsidRPr="001440FD" w:rsidRDefault="00CA7DAB" w:rsidP="00CA7DAB">
      <w:pPr>
        <w:spacing w:line="360" w:lineRule="auto"/>
        <w:ind w:firstLine="540"/>
        <w:jc w:val="both"/>
        <w:rPr>
          <w:sz w:val="28"/>
          <w:szCs w:val="28"/>
        </w:rPr>
      </w:pPr>
      <w:r w:rsidRPr="001440FD">
        <w:rPr>
          <w:sz w:val="28"/>
          <w:szCs w:val="28"/>
        </w:rPr>
        <w:t>- дата отправки почтового отправления с описью вложения;</w:t>
      </w:r>
    </w:p>
    <w:p w:rsidR="00CA7DAB" w:rsidRPr="001440FD" w:rsidRDefault="00CA7DAB" w:rsidP="00CA7DAB">
      <w:pPr>
        <w:spacing w:line="360" w:lineRule="auto"/>
        <w:ind w:firstLine="540"/>
        <w:jc w:val="both"/>
        <w:rPr>
          <w:sz w:val="28"/>
          <w:szCs w:val="28"/>
        </w:rPr>
      </w:pPr>
      <w:r w:rsidRPr="001440FD">
        <w:rPr>
          <w:sz w:val="28"/>
          <w:szCs w:val="28"/>
        </w:rPr>
        <w:t>- дата отправки по телекоммуникационным каналам связи;</w:t>
      </w:r>
    </w:p>
    <w:p w:rsidR="00CA7DAB" w:rsidRPr="001440FD" w:rsidRDefault="00CA7DAB" w:rsidP="00CA7DAB">
      <w:pPr>
        <w:spacing w:line="360" w:lineRule="auto"/>
        <w:ind w:firstLine="540"/>
        <w:jc w:val="both"/>
        <w:rPr>
          <w:sz w:val="28"/>
          <w:szCs w:val="28"/>
        </w:rPr>
      </w:pPr>
      <w:r w:rsidRPr="001440FD">
        <w:rPr>
          <w:sz w:val="28"/>
          <w:szCs w:val="28"/>
        </w:rPr>
        <w:t>- дата фактической передачи по принадлежности (п. 5 ст. 15 Федерального закона N 129-ФЗ).</w:t>
      </w:r>
    </w:p>
    <w:p w:rsidR="00CA7DAB" w:rsidRPr="001440FD" w:rsidRDefault="00CA7DAB" w:rsidP="00CA7DAB">
      <w:pPr>
        <w:spacing w:line="360" w:lineRule="auto"/>
        <w:ind w:firstLine="540"/>
        <w:jc w:val="both"/>
        <w:rPr>
          <w:sz w:val="28"/>
          <w:szCs w:val="28"/>
        </w:rPr>
      </w:pPr>
      <w:r w:rsidRPr="001440FD">
        <w:rPr>
          <w:sz w:val="28"/>
          <w:szCs w:val="28"/>
        </w:rPr>
        <w:t>Если дата представления бухгалтерской отчетности приходится на нерабочий (выходной) день, то сроком представления бухгалтерской отчетности считается первый следующий за ним рабочий день (п. 47 ПБУ 4/99).</w:t>
      </w:r>
    </w:p>
    <w:p w:rsidR="00CA7DAB" w:rsidRPr="001440FD" w:rsidRDefault="00CA7DAB" w:rsidP="00CA7DAB">
      <w:pPr>
        <w:spacing w:line="360" w:lineRule="auto"/>
        <w:ind w:firstLine="540"/>
        <w:jc w:val="both"/>
        <w:rPr>
          <w:sz w:val="28"/>
          <w:szCs w:val="28"/>
        </w:rPr>
      </w:pPr>
      <w:r w:rsidRPr="001440FD">
        <w:rPr>
          <w:sz w:val="28"/>
          <w:szCs w:val="28"/>
        </w:rPr>
        <w:t>Организации обязаны хранить бухгалтерскую отчетность в течение сроков, устанавливаемых в соответствии с правилами организации государственного архивного дела, но не менее пяти лет (п. 1 ст. 17 Федерального закона N 129-ФЗ).</w:t>
      </w:r>
    </w:p>
    <w:p w:rsidR="00CA7DAB" w:rsidRPr="001440FD" w:rsidRDefault="00CA7DAB" w:rsidP="00CA7DAB">
      <w:pPr>
        <w:spacing w:line="360" w:lineRule="auto"/>
        <w:ind w:firstLine="540"/>
        <w:jc w:val="both"/>
        <w:rPr>
          <w:sz w:val="28"/>
          <w:szCs w:val="28"/>
        </w:rPr>
      </w:pPr>
      <w:r w:rsidRPr="001440FD">
        <w:rPr>
          <w:sz w:val="28"/>
          <w:szCs w:val="28"/>
        </w:rPr>
        <w:t>В общем случае годовая бухгалтерская отчетность коммерческих организаций (кроме страховых и кредитных) включает:</w:t>
      </w:r>
    </w:p>
    <w:p w:rsidR="00CA7DAB" w:rsidRPr="001440FD" w:rsidRDefault="00CA7DAB" w:rsidP="00CA7DAB">
      <w:pPr>
        <w:spacing w:line="360" w:lineRule="auto"/>
        <w:ind w:firstLine="540"/>
        <w:jc w:val="both"/>
        <w:rPr>
          <w:sz w:val="28"/>
          <w:szCs w:val="28"/>
        </w:rPr>
      </w:pPr>
      <w:r w:rsidRPr="001440FD">
        <w:rPr>
          <w:sz w:val="28"/>
          <w:szCs w:val="28"/>
        </w:rPr>
        <w:t>- Бухгалтерский баланс (форма N 1);</w:t>
      </w:r>
    </w:p>
    <w:p w:rsidR="00CA7DAB" w:rsidRPr="001440FD" w:rsidRDefault="00CA7DAB" w:rsidP="00CA7DAB">
      <w:pPr>
        <w:spacing w:line="360" w:lineRule="auto"/>
        <w:ind w:firstLine="540"/>
        <w:jc w:val="both"/>
        <w:rPr>
          <w:sz w:val="28"/>
          <w:szCs w:val="28"/>
        </w:rPr>
      </w:pPr>
      <w:r w:rsidRPr="001440FD">
        <w:rPr>
          <w:sz w:val="28"/>
          <w:szCs w:val="28"/>
        </w:rPr>
        <w:t>- Отчет о прибылях и убытках (форма N 2);</w:t>
      </w:r>
    </w:p>
    <w:p w:rsidR="00CA7DAB" w:rsidRPr="001440FD" w:rsidRDefault="00CA7DAB" w:rsidP="00CA7DAB">
      <w:pPr>
        <w:spacing w:line="360" w:lineRule="auto"/>
        <w:ind w:firstLine="540"/>
        <w:jc w:val="both"/>
        <w:rPr>
          <w:sz w:val="28"/>
          <w:szCs w:val="28"/>
        </w:rPr>
      </w:pPr>
      <w:r w:rsidRPr="001440FD">
        <w:rPr>
          <w:sz w:val="28"/>
          <w:szCs w:val="28"/>
        </w:rPr>
        <w:t>- Отчет об изменениях капитала (форма N 3);</w:t>
      </w:r>
    </w:p>
    <w:p w:rsidR="00CA7DAB" w:rsidRPr="001440FD" w:rsidRDefault="00CA7DAB" w:rsidP="00CA7DAB">
      <w:pPr>
        <w:spacing w:line="360" w:lineRule="auto"/>
        <w:ind w:firstLine="540"/>
        <w:jc w:val="both"/>
        <w:rPr>
          <w:sz w:val="28"/>
          <w:szCs w:val="28"/>
        </w:rPr>
      </w:pPr>
      <w:r w:rsidRPr="001440FD">
        <w:rPr>
          <w:sz w:val="28"/>
          <w:szCs w:val="28"/>
        </w:rPr>
        <w:t>- Отчет о движении денежных средств (форма N 4);</w:t>
      </w:r>
    </w:p>
    <w:p w:rsidR="00CA7DAB" w:rsidRPr="001440FD" w:rsidRDefault="00CA7DAB" w:rsidP="00CA7DAB">
      <w:pPr>
        <w:spacing w:line="360" w:lineRule="auto"/>
        <w:ind w:firstLine="540"/>
        <w:jc w:val="both"/>
        <w:rPr>
          <w:sz w:val="28"/>
          <w:szCs w:val="28"/>
        </w:rPr>
      </w:pPr>
      <w:r w:rsidRPr="001440FD">
        <w:rPr>
          <w:sz w:val="28"/>
          <w:szCs w:val="28"/>
        </w:rPr>
        <w:t>- Приложение к Бухгалтерскому балансу (форма N 5);</w:t>
      </w:r>
    </w:p>
    <w:p w:rsidR="00CA7DAB" w:rsidRPr="001440FD" w:rsidRDefault="00CA7DAB" w:rsidP="00CA7DAB">
      <w:pPr>
        <w:spacing w:line="360" w:lineRule="auto"/>
        <w:ind w:firstLine="540"/>
        <w:jc w:val="both"/>
        <w:rPr>
          <w:sz w:val="28"/>
          <w:szCs w:val="28"/>
        </w:rPr>
      </w:pPr>
      <w:r w:rsidRPr="001440FD">
        <w:rPr>
          <w:sz w:val="28"/>
          <w:szCs w:val="28"/>
        </w:rPr>
        <w:t>- пояснительную записку;</w:t>
      </w:r>
    </w:p>
    <w:p w:rsidR="00CA7DAB" w:rsidRPr="001440FD" w:rsidRDefault="00CA7DAB" w:rsidP="00CA7DAB">
      <w:pPr>
        <w:spacing w:line="360" w:lineRule="auto"/>
        <w:ind w:firstLine="540"/>
        <w:jc w:val="both"/>
        <w:rPr>
          <w:sz w:val="28"/>
          <w:szCs w:val="28"/>
        </w:rPr>
      </w:pPr>
      <w:r w:rsidRPr="001440FD">
        <w:rPr>
          <w:sz w:val="28"/>
          <w:szCs w:val="28"/>
        </w:rPr>
        <w:t xml:space="preserve">- аудиторское заключение, подтверждающее достоверность бухгалтерской отчетности организации, если она подлежит обязательному аудиту или если организация самостоятельно приняла решение о проведении аудита бухгалтерской отчетности (п. 2 ст. 13 Федерального закона N 129-ФЗ, </w:t>
      </w:r>
      <w:r w:rsidRPr="001440FD">
        <w:rPr>
          <w:sz w:val="28"/>
          <w:szCs w:val="28"/>
        </w:rPr>
        <w:lastRenderedPageBreak/>
        <w:t>п. 5 ПБУ 4/99, п. 2 Указаний об объеме форм бухгалтерской отчетности, утвержденных Приказом Минфина России от 22.07.2003 N 67н).</w:t>
      </w:r>
    </w:p>
    <w:p w:rsidR="00CA7DAB" w:rsidRPr="001440FD" w:rsidRDefault="00CA7DAB" w:rsidP="00CA7DAB">
      <w:pPr>
        <w:spacing w:line="360" w:lineRule="auto"/>
        <w:ind w:firstLine="540"/>
        <w:jc w:val="both"/>
        <w:rPr>
          <w:sz w:val="28"/>
          <w:szCs w:val="28"/>
        </w:rPr>
      </w:pPr>
      <w:r w:rsidRPr="001440FD">
        <w:rPr>
          <w:sz w:val="28"/>
          <w:szCs w:val="28"/>
        </w:rPr>
        <w:t>При этом Отчет об изменениях капитала (форма N 3), Отчет о движении денежных средств (форма N 4), Приложение к Бухгалтерскому балансу (форма N 5) и пояснительная записка являются пояснениями к Бухгалтерскому балансу и Отчету о прибылях и убытках и представляются в составе годовой бухгалтерской отчетности (п. п. 24, 28 ПБУ 4/99, пп. "в", "г" п. 30, п. 85 Положения по ведению бухгалтерского учета и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Представляемая бухгалтерская отчетность прилагается к сопроводительному письму организации, оформленному в установленном порядке и содержащему информацию о составе представляемой бухгалтерской отчетности (п. 5 Указаний об объеме форм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Месячная и квартальная бухгалтерская отчетность является промежуточной (п. 3 ст. 14 Федерального закона N 129-ФЗ, п. 29 Положения по ведению бухгалтерского учета и бухгалтерской отчетности).</w:t>
      </w:r>
    </w:p>
    <w:p w:rsidR="00CA7DAB" w:rsidRPr="001440FD" w:rsidRDefault="00CA7DAB" w:rsidP="00CA7DAB">
      <w:pPr>
        <w:spacing w:line="360" w:lineRule="auto"/>
        <w:ind w:firstLine="540"/>
        <w:jc w:val="both"/>
        <w:rPr>
          <w:sz w:val="28"/>
          <w:szCs w:val="28"/>
        </w:rPr>
      </w:pPr>
      <w:r w:rsidRPr="001440FD">
        <w:rPr>
          <w:sz w:val="28"/>
          <w:szCs w:val="28"/>
        </w:rPr>
        <w:t>Промежуточная бухгалтерская отчетность включает (п. 49 ПБУ 4/99):</w:t>
      </w:r>
    </w:p>
    <w:p w:rsidR="00CA7DAB" w:rsidRPr="001440FD" w:rsidRDefault="00CA7DAB" w:rsidP="00CA7DAB">
      <w:pPr>
        <w:spacing w:line="360" w:lineRule="auto"/>
        <w:ind w:firstLine="540"/>
        <w:jc w:val="both"/>
        <w:rPr>
          <w:sz w:val="28"/>
          <w:szCs w:val="28"/>
        </w:rPr>
      </w:pPr>
      <w:r w:rsidRPr="001440FD">
        <w:rPr>
          <w:sz w:val="28"/>
          <w:szCs w:val="28"/>
        </w:rPr>
        <w:t>- Бухгалтерский баланс (форма N 1);</w:t>
      </w:r>
    </w:p>
    <w:p w:rsidR="00CA7DAB" w:rsidRPr="001440FD" w:rsidRDefault="00CA7DAB" w:rsidP="00CA7DAB">
      <w:pPr>
        <w:spacing w:line="360" w:lineRule="auto"/>
        <w:ind w:firstLine="540"/>
        <w:jc w:val="both"/>
        <w:rPr>
          <w:sz w:val="28"/>
          <w:szCs w:val="28"/>
        </w:rPr>
      </w:pPr>
      <w:r w:rsidRPr="001440FD">
        <w:rPr>
          <w:sz w:val="28"/>
          <w:szCs w:val="28"/>
        </w:rPr>
        <w:t>- Отчет о прибылях и убытках (форма N 2).</w:t>
      </w:r>
    </w:p>
    <w:p w:rsidR="00CA7DAB" w:rsidRPr="001440FD" w:rsidRDefault="00CA7DAB" w:rsidP="00CA7DAB">
      <w:pPr>
        <w:spacing w:line="360" w:lineRule="auto"/>
        <w:ind w:firstLine="540"/>
        <w:jc w:val="both"/>
        <w:rPr>
          <w:sz w:val="28"/>
          <w:szCs w:val="28"/>
        </w:rPr>
      </w:pPr>
      <w:r w:rsidRPr="001440FD">
        <w:rPr>
          <w:sz w:val="28"/>
          <w:szCs w:val="28"/>
        </w:rPr>
        <w:t>В состав промежуточной бухгалтерской отчетности может включаться пояснительная записка в тех случаях, когда это необходимо для понимания показателей бухгалтерской отчетности заинтересованными пользователями.</w:t>
      </w:r>
    </w:p>
    <w:p w:rsidR="00CA7DAB" w:rsidRPr="001440FD" w:rsidRDefault="00CA7DAB" w:rsidP="00CA7DAB">
      <w:pPr>
        <w:spacing w:line="360" w:lineRule="auto"/>
        <w:ind w:firstLine="540"/>
        <w:jc w:val="both"/>
        <w:rPr>
          <w:sz w:val="28"/>
          <w:szCs w:val="28"/>
        </w:rPr>
      </w:pPr>
      <w:r w:rsidRPr="001440FD">
        <w:rPr>
          <w:sz w:val="28"/>
          <w:szCs w:val="28"/>
        </w:rPr>
        <w:t>В данном материале рассматривается порядок формирования показателей только формы N 1 и формы N 2.</w:t>
      </w:r>
    </w:p>
    <w:p w:rsidR="00CA7DAB" w:rsidRPr="001440FD" w:rsidRDefault="00CA7DAB" w:rsidP="000E596C">
      <w:pPr>
        <w:pStyle w:val="1"/>
        <w:spacing w:line="360" w:lineRule="auto"/>
        <w:jc w:val="center"/>
        <w:rPr>
          <w:rFonts w:ascii="Times New Roman" w:hAnsi="Times New Roman" w:cs="Times New Roman"/>
          <w:sz w:val="28"/>
          <w:szCs w:val="28"/>
        </w:rPr>
      </w:pPr>
      <w:bookmarkStart w:id="5" w:name="_Toc286323533"/>
      <w:r w:rsidRPr="001440FD">
        <w:rPr>
          <w:rFonts w:ascii="Times New Roman" w:hAnsi="Times New Roman" w:cs="Times New Roman"/>
          <w:sz w:val="28"/>
          <w:szCs w:val="28"/>
        </w:rPr>
        <w:t>1.2. Цель и задачи составления Отчета о движении денежных средств</w:t>
      </w:r>
      <w:bookmarkEnd w:id="5"/>
    </w:p>
    <w:p w:rsidR="00CA7DAB" w:rsidRPr="001440FD" w:rsidRDefault="00CA7DAB" w:rsidP="00CA7DAB">
      <w:pPr>
        <w:spacing w:line="360" w:lineRule="auto"/>
        <w:rPr>
          <w:sz w:val="28"/>
          <w:szCs w:val="28"/>
        </w:rPr>
      </w:pPr>
    </w:p>
    <w:p w:rsidR="00CA7DAB" w:rsidRPr="001440FD" w:rsidRDefault="00CA7DAB" w:rsidP="00CA7DAB">
      <w:pPr>
        <w:spacing w:line="360" w:lineRule="auto"/>
        <w:ind w:firstLine="540"/>
        <w:jc w:val="both"/>
        <w:rPr>
          <w:sz w:val="28"/>
          <w:szCs w:val="28"/>
        </w:rPr>
      </w:pPr>
      <w:r w:rsidRPr="001440FD">
        <w:rPr>
          <w:sz w:val="28"/>
          <w:szCs w:val="28"/>
        </w:rPr>
        <w:t xml:space="preserve">Цель Отчета о движении денежных средств -   характеристика изменения в финансовом положении организации в разрезе текущей, инвестиционной и </w:t>
      </w:r>
      <w:r w:rsidRPr="001440FD">
        <w:rPr>
          <w:sz w:val="28"/>
          <w:szCs w:val="28"/>
        </w:rPr>
        <w:lastRenderedPageBreak/>
        <w:t>финансовой деятельности, в нем раскрывается информация о движении денежных средств в отчетном периоде, предусмотренная п. 29 ПБУ 4/99 и характеризующая наличие, поступление и расходование денежных средств в организации</w:t>
      </w:r>
      <w:r w:rsidRPr="001440FD">
        <w:rPr>
          <w:rStyle w:val="aa"/>
          <w:sz w:val="28"/>
          <w:szCs w:val="28"/>
        </w:rPr>
        <w:footnoteReference w:id="5"/>
      </w:r>
      <w:r w:rsidRPr="001440FD">
        <w:rPr>
          <w:sz w:val="28"/>
          <w:szCs w:val="28"/>
        </w:rPr>
        <w:t>.</w:t>
      </w:r>
    </w:p>
    <w:p w:rsidR="00CA7DAB" w:rsidRPr="001440FD" w:rsidRDefault="00CA7DAB" w:rsidP="00CA7DAB">
      <w:pPr>
        <w:spacing w:line="360" w:lineRule="auto"/>
        <w:ind w:firstLine="540"/>
        <w:jc w:val="both"/>
        <w:rPr>
          <w:sz w:val="28"/>
          <w:szCs w:val="28"/>
        </w:rPr>
      </w:pPr>
      <w:r w:rsidRPr="001440FD">
        <w:rPr>
          <w:sz w:val="28"/>
          <w:szCs w:val="28"/>
        </w:rPr>
        <w:t xml:space="preserve">Информация, представляемая в отчете о движении денежных средств призвана  дополнить картину имущественного и финансового положения, а также результатов деятельности организации за отчетный период, представленную в бухгалтерском балансе и отчете о прибылях и убытках. </w:t>
      </w:r>
    </w:p>
    <w:p w:rsidR="00CA7DAB" w:rsidRPr="001440FD" w:rsidRDefault="00CA7DAB" w:rsidP="00CA7DAB">
      <w:pPr>
        <w:spacing w:line="360" w:lineRule="auto"/>
        <w:ind w:firstLine="540"/>
        <w:jc w:val="both"/>
        <w:rPr>
          <w:sz w:val="28"/>
          <w:szCs w:val="28"/>
        </w:rPr>
      </w:pPr>
      <w:r w:rsidRPr="001440FD">
        <w:rPr>
          <w:sz w:val="28"/>
          <w:szCs w:val="28"/>
        </w:rPr>
        <w:t>В частности, основываясь на данных отчета о движении денежных средств, возможны:</w:t>
      </w:r>
    </w:p>
    <w:p w:rsidR="00CA7DAB" w:rsidRPr="001440FD" w:rsidRDefault="00CA7DAB" w:rsidP="00CA7DAB">
      <w:pPr>
        <w:numPr>
          <w:ilvl w:val="0"/>
          <w:numId w:val="1"/>
        </w:numPr>
        <w:spacing w:line="360" w:lineRule="auto"/>
        <w:jc w:val="both"/>
        <w:rPr>
          <w:sz w:val="28"/>
          <w:szCs w:val="28"/>
        </w:rPr>
      </w:pPr>
      <w:r w:rsidRPr="001440FD">
        <w:rPr>
          <w:sz w:val="28"/>
          <w:szCs w:val="28"/>
        </w:rPr>
        <w:t>финансовое планирование и бюджетирование деятельности организации (с учетом оборачиваемости отдельных составляющих активов и обязательств организации);</w:t>
      </w:r>
    </w:p>
    <w:p w:rsidR="00CA7DAB" w:rsidRPr="001440FD" w:rsidRDefault="00CA7DAB" w:rsidP="00CA7DAB">
      <w:pPr>
        <w:numPr>
          <w:ilvl w:val="0"/>
          <w:numId w:val="1"/>
        </w:numPr>
        <w:spacing w:line="360" w:lineRule="auto"/>
        <w:jc w:val="both"/>
        <w:rPr>
          <w:sz w:val="28"/>
          <w:szCs w:val="28"/>
        </w:rPr>
      </w:pPr>
      <w:r w:rsidRPr="001440FD">
        <w:rPr>
          <w:sz w:val="28"/>
          <w:szCs w:val="28"/>
        </w:rPr>
        <w:t>оценка эффективности инвестиций организации, приводящих к исключению средств из оборота;</w:t>
      </w:r>
    </w:p>
    <w:p w:rsidR="00CA7DAB" w:rsidRPr="001440FD" w:rsidRDefault="00CA7DAB" w:rsidP="00CA7DAB">
      <w:pPr>
        <w:numPr>
          <w:ilvl w:val="0"/>
          <w:numId w:val="1"/>
        </w:numPr>
        <w:spacing w:line="360" w:lineRule="auto"/>
        <w:jc w:val="both"/>
        <w:rPr>
          <w:sz w:val="28"/>
          <w:szCs w:val="28"/>
        </w:rPr>
      </w:pPr>
      <w:r w:rsidRPr="001440FD">
        <w:rPr>
          <w:sz w:val="28"/>
          <w:szCs w:val="28"/>
        </w:rPr>
        <w:t>оценка активности и результативности деятельности организации в области привлечения дополнительных финансовых ресурсов.</w:t>
      </w:r>
    </w:p>
    <w:p w:rsidR="00CA7DAB" w:rsidRPr="001440FD" w:rsidRDefault="00CA7DAB" w:rsidP="00CA7DAB">
      <w:pPr>
        <w:numPr>
          <w:ilvl w:val="0"/>
          <w:numId w:val="1"/>
        </w:numPr>
        <w:spacing w:line="360" w:lineRule="auto"/>
        <w:jc w:val="both"/>
        <w:rPr>
          <w:sz w:val="28"/>
          <w:szCs w:val="28"/>
        </w:rPr>
      </w:pPr>
      <w:r w:rsidRPr="001440FD">
        <w:rPr>
          <w:sz w:val="28"/>
          <w:szCs w:val="28"/>
        </w:rPr>
        <w:t>Все перечисленные возможности использования показателей отчета о движении денежных средств в мировой практике направлены на анализ и контроль эффективности использования организацией средств инвесторов. В основе выбранных подходов, безусловно, лежат интересы собственников и инвесторов.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Управление денежными потоками входит в состав финансового менеджмента и осуществляется в рамках финансовой политики компании</w:t>
      </w:r>
      <w:r w:rsidRPr="001440FD">
        <w:rPr>
          <w:rStyle w:val="aa"/>
          <w:sz w:val="28"/>
          <w:szCs w:val="28"/>
        </w:rPr>
        <w:footnoteReference w:id="6"/>
      </w:r>
      <w:r w:rsidRPr="001440FD">
        <w:rPr>
          <w:sz w:val="28"/>
          <w:szCs w:val="28"/>
        </w:rPr>
        <w:t xml:space="preserve">. Оно направлено на идентификацию денежных потоков по их отдельным видам. В рамках управления денежными потоками определяется общий </w:t>
      </w:r>
      <w:r w:rsidRPr="001440FD">
        <w:rPr>
          <w:sz w:val="28"/>
          <w:szCs w:val="28"/>
        </w:rPr>
        <w:lastRenderedPageBreak/>
        <w:t>объем денежных потоков разных видов, а затем происходит распределение общего объема денежных потоков по отдельным интервалам исследуемого периода. Также проводится анализ и оценка факторов внутреннего и внешнего характера, которые влияют на формирование денежных потоков.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Система управления денежными потоками в компании - это совокупность методов, инструментов и специфических приемов целенаправленного, непрерывного воздействия со стороны ее финансовой службы на движение денежных средств для достижения поставленной цели.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Анализ отчета о движении денежных средств осуществляется с целью получения ответов на следующие вопросы:</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откуда организация берет деньги;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как много она их получает;</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как много денег она расходует;</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получает ли она достаточно денег или нуждается в большем их количестве?</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Важность получения ответов на эти вопросы понятна - организация должна иметь возможность заплатить свои долги, когда наступит срок оплаты. К этому времени она должна либо располагать денежными средствами, либо иметь возможность взять ссуду, что позволит ей произвести эти платежи. Дело в том, что организация не выживает, если, используя свой базовый потенциал и действуя наиболее эффективным образом, она не может вырабатывать денежный поток, достаточный для покрытия затрат на поддержание этого потенциала.</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xml:space="preserve">Исследование и прогнозирование источников и движения денежных средств должно нам показать, насколько организация может нуждаться в ссуде или овердрафте. Несмотря на то что организация в целом на протяжении длительного времени может быть прибыльной, это не означает, что она не будет испытывать никаких затруднений в связи с покрытием своих затрат в краткосрочном периоде. Прибыльность и ликвидность - это разные вещи. Если источники денежных ресурсов организации иссякают </w:t>
      </w:r>
      <w:r w:rsidRPr="001440FD">
        <w:rPr>
          <w:bCs/>
          <w:sz w:val="28"/>
          <w:szCs w:val="28"/>
        </w:rPr>
        <w:lastRenderedPageBreak/>
        <w:t>(уменьшаются), то со значительно большей вероятностью можно прогнозировать угрозу неплатежеспособности, даже когда прибыль увеличивается или просто остается на одном уровне. Особенно это заметно в условиях рецессии. Предприятие, на котором осуществляется хорошее управление денежными средствами, гораздо больше выигрывает в этом отношении. В отчете о движении денежных средств организации гораздо труднее скрыть проблемы ликвидности, ибо эта форма отчетности выявляет поступление денежных средств, которое можно ожидать от основной деятельности, а также показывает источники средств за счет внепроизводственной деятельности или привлечения новых финансовых средств.</w:t>
      </w:r>
    </w:p>
    <w:p w:rsidR="00CA7DAB" w:rsidRPr="001440FD" w:rsidRDefault="00CA7DAB" w:rsidP="00CA7DAB">
      <w:pPr>
        <w:spacing w:line="360" w:lineRule="auto"/>
        <w:jc w:val="both"/>
        <w:rPr>
          <w:sz w:val="28"/>
          <w:szCs w:val="28"/>
        </w:rPr>
      </w:pPr>
    </w:p>
    <w:p w:rsidR="00CA7DAB" w:rsidRPr="001440FD" w:rsidRDefault="00CA7DAB" w:rsidP="00CA7DAB">
      <w:pPr>
        <w:pStyle w:val="1"/>
        <w:jc w:val="center"/>
        <w:rPr>
          <w:rFonts w:ascii="Times New Roman" w:hAnsi="Times New Roman"/>
          <w:sz w:val="28"/>
          <w:szCs w:val="28"/>
        </w:rPr>
      </w:pPr>
      <w:bookmarkStart w:id="6" w:name="_Toc286323534"/>
      <w:r w:rsidRPr="001440FD">
        <w:rPr>
          <w:rFonts w:ascii="Times New Roman" w:hAnsi="Times New Roman"/>
          <w:sz w:val="28"/>
          <w:szCs w:val="28"/>
        </w:rPr>
        <w:t xml:space="preserve">1.3. Требования к составлению (оформлению) </w:t>
      </w:r>
      <w:r w:rsidRPr="001440FD">
        <w:rPr>
          <w:rFonts w:ascii="Times New Roman" w:hAnsi="Times New Roman" w:cs="Times New Roman"/>
          <w:sz w:val="28"/>
          <w:szCs w:val="28"/>
        </w:rPr>
        <w:t>Отчета о движении денежных средств</w:t>
      </w:r>
      <w:bookmarkEnd w:id="6"/>
      <w:r w:rsidRPr="001440FD">
        <w:rPr>
          <w:rFonts w:ascii="Times New Roman" w:hAnsi="Times New Roman"/>
          <w:sz w:val="28"/>
          <w:szCs w:val="28"/>
        </w:rPr>
        <w:br/>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Форма отчета о движении денежных средств содержит в себе ряд допущений.</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Изменение формы отчета в целях раскрытия дополнительной информации. Приказом Минфина России от 13.01.2000 N 4н не запрещено организациям вносить изменения в типовые формы отчетности, поэтому, по нашему мнению, следует внести в форму отчета о движении денежных средств, представляемую организацией внешним пользователям, следующие изменения:</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предоставить возможность раскрыть информацию о расходовании денежных средств на оплату труда (стр. 140) и отчислениях в государственные внебюджетные фонды (стр. 150) по текущей деятельности. Это позволит разложить на три составляющие абсолютно все без исключения движение денежных средств (в типовой форме вообще не предусмотрено отнесение указанных показателей к какому-либо из перечисленных видов </w:t>
      </w:r>
      <w:r w:rsidRPr="001440FD">
        <w:rPr>
          <w:sz w:val="28"/>
          <w:szCs w:val="28"/>
        </w:rPr>
        <w:lastRenderedPageBreak/>
        <w:t>деятельности, что не позволяет проанализировать конкретные направления денежных потоков по видам деятельности);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не раскрывать информацию о финансовых вложениях (стр. 200) по текущей деятельности, так как это более соответствует концепции выделения инвестиционной и финансовой деятельности, заложенной в основу заполнения данной формы Приказом N 60н.</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Кроме того, информацию по поступлению и расходованию денежных средств целесообразно раскрывать по направлениям симметрично, например:</w:t>
      </w:r>
    </w:p>
    <w:p w:rsidR="00CA7DAB" w:rsidRPr="001440FD" w:rsidRDefault="00CA7DAB" w:rsidP="00B60435">
      <w:pPr>
        <w:autoSpaceDE w:val="0"/>
        <w:autoSpaceDN w:val="0"/>
        <w:adjustRightInd w:val="0"/>
        <w:spacing w:line="360" w:lineRule="auto"/>
        <w:ind w:firstLine="540"/>
        <w:jc w:val="both"/>
        <w:rPr>
          <w:sz w:val="28"/>
          <w:szCs w:val="28"/>
        </w:rPr>
      </w:pPr>
      <w:r w:rsidRPr="001440FD">
        <w:rPr>
          <w:sz w:val="28"/>
          <w:szCs w:val="28"/>
        </w:rPr>
        <w:t>если выбытие денежных средств на финансовые вложения отражается обособленно по одноименной стр. 200, то следует раскрыть информацию и о поступлении денежных средств в связи с возвратом (погашением) произведенных финансовых вложений (приобретенных прав требования или векселей третьих лиц), для этого выделить из показателя стр. 110 "Прочие поступления" отдельно поступление денежных средств от возврата финансовых вложений. При этом в состав показателя "Возврат финансовых вложений" должны входить все обороты по выбытию произведенных ранее финансовых вложений, учитываемых на одноименном бухгалтерском счете 58, не связанные с их продажей. Это могут быть суммы, поступившие в погашение задолженности по выданным другим организациям займам, погашение векселей третьих лиц и иных долговых ценных бумаг и др. (в зависимости от характера деятельности конкретной организации расшифровка показателей может быть более подробной);</w:t>
      </w:r>
      <w:r w:rsidR="00B60435" w:rsidRPr="001440FD">
        <w:rPr>
          <w:sz w:val="28"/>
          <w:szCs w:val="28"/>
        </w:rPr>
        <w:t xml:space="preserve"> </w:t>
      </w:r>
      <w:r w:rsidRPr="001440FD">
        <w:rPr>
          <w:sz w:val="28"/>
          <w:szCs w:val="28"/>
        </w:rPr>
        <w:t>если поступление денежных средств отражается отдельно по полученным кредитам (стр. 080) и займам (стр. 085), то в показателе "Направлено денежных средств на оплату процентов и основной суммы по полученным кредитам, займам" (стр. 230) следует отдельно перечислить денежные средства, направленные на оплату основной суммы по полученным кредитам, полученным займам, на оплату процентов по ним.</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Особенности формирования показателей о движении иностранной валюты. Организации, имеющие в распоряжении иностранную валюту и </w:t>
      </w:r>
      <w:r w:rsidRPr="001440FD">
        <w:rPr>
          <w:sz w:val="28"/>
          <w:szCs w:val="28"/>
        </w:rPr>
        <w:lastRenderedPageBreak/>
        <w:t>использующие ее в расчетах при формировании отчета о движении денежных средств организации все остатки и обороты в иностранной валюте должны пересчитывать по курсу соответствующей валюты, установленному Банком России на отчетную дату. Для выполнения этого требования на практике отчет о движении денежных средств в первую очередь заполняется в иностранной валюте, а затем все его показатели пересчитываются в рубли по курсу этой валюты на последнюю дату отчетного периода, причем по каждому виду валюты отдельно. Также отдельно формируются показатели отчета в валюте по операциям в кассе и на различных валютных счетах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Операции в иностранной валюте в бухгалтерском учете и соответствующем учетном регистре отражаются в пересчете по курсу на дату свершения каждой операции. Поэтому складывается ситуация, когда данные, входящие в состав бухгалтерской отчетности, не соответствуют данным бухгалтерского учета и не поддаются проверке на основе обобщенной бухгалтерской информации из учетных регистров и Главной книги.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Однако требование Методических рекомендаций о порядке формирования бухгалтерской отчетности организации существенно упрощает процедуры консолидации при составлении сводного отчета о движении денежных средств, так как одни и те же обороты в иностранной валюте, независимо от даты их валютирования (проведения их банками контрагентов), которая может не совпадать при переводе средств между счетами, будут отражены в одинаковом рублевом эквиваленте, пересчитанном на единую отчетную дату.</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Способы контроля представляемой информации. При заполнении типовой формы бухгалтерской отчетности N 4 следует соблюдать выполнение следующих равенств: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020) = (гр. 4 стр. 020) + (гр. 5 стр. 020) + (гр. 6 стр. 020)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и т.д. для всех строк формы;</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lastRenderedPageBreak/>
        <w:t>(гр. 4 стр. 020) = (гр. 4 стр. 030 + 040 + 050 + 060 + 070 + 080 + 085 + 090 + 110)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и т.д. для всех граф формы;</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4 стр. 120) = (гр. 4 стр. 130 + 140 + 150 + 160 + 170 + 180 + 190 + 200 + 210 + 220 + 230 + 250)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и т.д. для всех граф формы;</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260) = (гр. 3 стр. 010) + (гр. 3 стр. 020) - (гр. 3 стр. 120).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Также для контроля достоверности и непротиворечивости информации, содержащейся в справочном разделе отчета о движении денежных средств, целесообразно проверять соблюдение следующих соотношений:</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270) &lt; (гр. 3 стр. 020),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270) = (гр. 3 стр. 280) + (гр. 3 стр. 290),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290) = (гр. 3 стр. 291) + (гр. 3 стр. 292),</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297) &lt; (гр. 3 стр. 110),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(гр. 3 стр. 298) &lt; (гр. 3 стр. 250).</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Как показывает практика составления отчета о движении денежных средств, целесообразно заполнять единую форму многократно:</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отдельно по каждому расчетному, валютному и иному счету в банке,</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отдельно по рублевой и валютной кассе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отдельно по текущим счетам в подразделениях (филиалах)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а затем объединять составленные отчеты по счетам учета денежных средств методом построчного суммирования (с учетом рассмотренной особенности формирования отчетных показателей об операциях в иностранной валюте). Аналогичным образом следует поступать также в случае наличия у организации разветвленной структуры с многочисленными обособленными подразделениями (филиалами).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При формировании отчета о движении денежных средств вручную без применения специальных программных средств это позволяет сверить полностью заполненный отчет по одному счету в банке с соответствующим ему регистром бухгалтерского учета (кроме оборотов по кассе в валюте и </w:t>
      </w:r>
      <w:r w:rsidRPr="001440FD">
        <w:rPr>
          <w:sz w:val="28"/>
          <w:szCs w:val="28"/>
        </w:rPr>
        <w:lastRenderedPageBreak/>
        <w:t>валютным счетам в банках), что значительно уменьшает вероятность ошибки при отражении остатков или общих оборотов денежных средств за отчетный период.</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Расширение состава направлений движения денежных средств организации. В момент объединения показателей отчета, сформированных по данным отдельных счетов учета денежных средств или отдельных структурных подразделений (филиалов) организации, эти показатели искажаются, так как некоторые перемещения денежных средств в рамках организации многократно дублируются. Поэтому целесообразно выявить повторяющиеся обороты и, по возможности, исключить их негативное влияние на отчет о движении денежных средств организации, затрудняющее его анализ и практическое использование.</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Для решения этой задачи необходимо дополнительно расшифровать укрупненные показатели типовой формы. Например, выделить из состава показателя "Выручка от продажи основных средств и иного имущества" (стр. 040) дополнительно показатель "Выручка от продажи валюты". Кроме того, из состава показателя "Прочие поступления" мы предлагаем дополнительно выделить следующие строки: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"Движение средств между счетами 51, 52, 55";</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"Приобретение валюты";</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"Получено от других подразделений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"Прочее".</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Из состава показателя стр. 250 "Прочие выплаты, перечисления" мы предлагаем также дополнительно выделить строки: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"Движение средств между счетами 51, 52, 55";</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"Валютные средства, направленные на продажу";</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"Рублевые средства, направленные на покупку валюты";</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"Направлено другим подразделениям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"Прочее".</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lastRenderedPageBreak/>
        <w:t>Перечни эти не конечны и в обязательном порядке должны оставаться открытыми, так как организации при заполнении предлагаемой формы должны иметь возможность внести абсолютно все свои обороты по движению средств.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Исключение и обособление дублирующих показателей. Предлагаемый состав расшифровывающих строк позволяет выделить движение денежных средств в рамках организации. Однако Методическими рекомендациями о порядке формирования показателей бухгалтерской отчетности организации предусмотрено только исключение оборота внутри организации, вызванного перемещением наличных денежных средств между кассой организации и ее расчетными и валютными счетами. На практике это не единственный оборот, который искажает реальные денежные обороты, завышая их.</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Выделенные таким образом показатели, дублирующие перемещения денежных средств внутри организации, по желанию организации можно исключить из оборотов по поступлению и выбытию денежных средств (с включением соответствующей оговорки в пояснения к отчету) либо представить в отчете обособленно с введением дополнительных строк.</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Поэтому целесообразно исключать из отчета о движении денежных средств конкретной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оборот между различными банковскими счетами, принадлежащими данной организации, например перевод средств на депозитные счета, открытие аккредитивов и т.п.;</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оборот между банковскими счетами подразделений (филиалов)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Помимо этого следует обособленно выделять в отчете о движении денежных средств организации: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оборот, связанный с покупкой иностранной валюты (из показателей прочих поступлений и перечислений), так как он не имеет принципиального экономического значения, но может быть существенным по величине при </w:t>
      </w:r>
      <w:r w:rsidRPr="001440FD">
        <w:rPr>
          <w:sz w:val="28"/>
          <w:szCs w:val="28"/>
        </w:rPr>
        <w:lastRenderedPageBreak/>
        <w:t>большом внешнеторговом обороте и искажать картину потоков денежных средств;</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оборот по продаже иностранной валюты за рубли или конвертации одной иностранной валюты в другую. Особенность здесь лишь в том, что поступление от продажи иностранной валюты отражается не в составе прочих оборотов, как при покупке валюты, а в составе показателя стр. 040 "Выручка от продажи основных средств и иного имущества". Поэтому целесообразно ввести дополнительную строку "Выручка от продажи и конвертации иностранной валюты".</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За такие операции банк и биржа взимают вознаграждение, поэтому сумма денежных средств, направленная на покупку валюты, и рублевый эквивалент приобретенной валюты (даже при неизменном курсе) не будут совпадать. Обороты по поступлению и выбытию денежных средств в связи с продажей или покупкой иностранной валюты могут также не совпадать по следующим причинам: вследствие разницы курсов (выручка от продажи фиксируется на дату проведения операции, а валюта, направленная на продажу, отражается в отчете по курсу на отчетную дату), если выбытие и поступление денежных средств по покупке или продаже иностранной валюты по дате отражения пришлись на разные отчетные периоды (например, 31 декабря и 3 января). В этой ситуации в бухгалтерском учете применяется счет 57 "Переводы в пути", который для целей составления отчета о движении денежных средств не рассматривается как составляющая понятия "денежные средства".</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Особенности отражения некоторых операций по их экономическому содержанию. Повышению информативности и аналитичности отчета о движении денежных средств организации способствует включение выплат, связанных с погашением собственных векселей, в строки, соответствующие экономическому содержанию (причине) выдачи этих векселей. Выданные векселя в зависимости от причины их выдачи могут отражаться в учете на разных счетах:</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lastRenderedPageBreak/>
        <w:t>в стр. 130 "Направлено на оплату приобретенных товаров, работ и услуг" должно быть включено погашение векселей, учитываемых на счете 60 "Расчеты с поставщиками и подрядчиками" и предъявленных к оплате непосредственно первыми векселедержателями;</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в показатель стр. 230 "Направлено денежных средств на оплату процентов и основной суммы по полученным кредитам, займам" должны войти обороты по погашению векселей, выданных в обеспечение полученных кредитов и займов </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погашение векселей, которые переданы первыми векселедержателями в оборот и поэтому могут учитываться обособленно на счете 76 "Расчеты с разными дебиторами и кредиторами", можно оставить в составе показателя стр. 250 "Прочие выплаты, перечисления".</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Таким образом, рассмотрены все предлагаемые изменения в форме отчета о движении денежных средств и операции, выполняемые в ходе ее заполнения организацией, выступающей в качестве юридического лица и самостоятельного субъекта хозяйственной деятельности.</w:t>
      </w:r>
    </w:p>
    <w:p w:rsidR="00CA7DAB" w:rsidRPr="001440FD" w:rsidRDefault="00CA7DAB" w:rsidP="00CA7DAB">
      <w:pPr>
        <w:pStyle w:val="1"/>
        <w:spacing w:line="360" w:lineRule="auto"/>
        <w:jc w:val="center"/>
        <w:rPr>
          <w:rFonts w:ascii="Times New Roman" w:hAnsi="Times New Roman" w:cs="Times New Roman"/>
          <w:sz w:val="28"/>
          <w:szCs w:val="28"/>
        </w:rPr>
      </w:pPr>
      <w:bookmarkStart w:id="7" w:name="_Toc286321911"/>
      <w:bookmarkStart w:id="8" w:name="_Toc286323535"/>
      <w:bookmarkStart w:id="9" w:name="_Toc286323536"/>
      <w:r w:rsidRPr="001440FD">
        <w:rPr>
          <w:rFonts w:ascii="Times New Roman" w:hAnsi="Times New Roman"/>
          <w:sz w:val="28"/>
          <w:szCs w:val="28"/>
        </w:rPr>
        <w:t xml:space="preserve">2. Порядок формирования показателей </w:t>
      </w:r>
      <w:r w:rsidRPr="001440FD">
        <w:rPr>
          <w:rFonts w:ascii="Times New Roman" w:hAnsi="Times New Roman" w:cs="Times New Roman"/>
          <w:sz w:val="28"/>
          <w:szCs w:val="28"/>
        </w:rPr>
        <w:t>Отчета о движении денежных средств</w:t>
      </w:r>
      <w:bookmarkEnd w:id="7"/>
      <w:bookmarkEnd w:id="8"/>
      <w:bookmarkEnd w:id="9"/>
    </w:p>
    <w:p w:rsidR="00CA7DAB" w:rsidRPr="001440FD" w:rsidRDefault="00CA7DAB" w:rsidP="00CA7DAB">
      <w:pPr>
        <w:pStyle w:val="1"/>
        <w:spacing w:line="360" w:lineRule="auto"/>
        <w:jc w:val="center"/>
        <w:rPr>
          <w:rFonts w:ascii="Times New Roman" w:hAnsi="Times New Roman"/>
          <w:sz w:val="28"/>
          <w:szCs w:val="28"/>
        </w:rPr>
      </w:pPr>
      <w:bookmarkStart w:id="10" w:name="_Toc286323537"/>
      <w:r w:rsidRPr="001440FD">
        <w:rPr>
          <w:rFonts w:ascii="Times New Roman" w:hAnsi="Times New Roman"/>
          <w:sz w:val="28"/>
          <w:szCs w:val="28"/>
        </w:rPr>
        <w:t xml:space="preserve">2.1. Структура </w:t>
      </w:r>
      <w:r w:rsidRPr="001440FD">
        <w:rPr>
          <w:rFonts w:ascii="Times New Roman" w:hAnsi="Times New Roman" w:cs="Times New Roman"/>
          <w:sz w:val="28"/>
          <w:szCs w:val="28"/>
        </w:rPr>
        <w:t>Отчета о движении денежных средств</w:t>
      </w:r>
      <w:bookmarkEnd w:id="10"/>
    </w:p>
    <w:p w:rsidR="00CA7DAB" w:rsidRPr="001440FD" w:rsidRDefault="00CA7DAB" w:rsidP="00CA7DAB">
      <w:pPr>
        <w:autoSpaceDE w:val="0"/>
        <w:autoSpaceDN w:val="0"/>
        <w:adjustRightInd w:val="0"/>
        <w:spacing w:line="360" w:lineRule="auto"/>
        <w:ind w:firstLine="540"/>
        <w:jc w:val="both"/>
        <w:rPr>
          <w:bCs/>
          <w:sz w:val="28"/>
          <w:szCs w:val="28"/>
        </w:rPr>
      </w:pP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xml:space="preserve">Отчет о движении денежных средств (ф. N 4) формируется прямым методом и включает в себя информацию об остатках денежных средств на начало и конец отчетного периода, а также о поступлении и выбытии денежных средств за отчетный период с выделением наиболее важных и существенных направлений. При этом под денежными средствами понимаются непосредственно деньги в наличной и безналичной форме, находящиеся в кассе организации, на ее расчетных, валютных и специальных счетах. Такая оговорка обусловлена тем, что в международной практике в финансовой отчетности раскрывается информация не только о деньгах </w:t>
      </w:r>
      <w:r w:rsidRPr="001440FD">
        <w:rPr>
          <w:bCs/>
          <w:sz w:val="28"/>
          <w:szCs w:val="28"/>
        </w:rPr>
        <w:lastRenderedPageBreak/>
        <w:t>организации, но и их эквивалентах, под которыми подразумеваются краткосрочные высоколиквидные вложения, легко обратимые в денежные средства и подвергающиеся незначительному риску изменения ценности.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Отчет о движении денежных средств содержит распределение поступления и выбытия денежных средств по видам деятельности - текущей, инвестиционной и финансовой.</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xml:space="preserve">При этом к инвестиционной деятельности относятся операции по приобретению и выбытию внеоборотных активов и долгосрочные заимствования в любой форме на эти цели (с учетом расходов по обслуживанию произведенных заимствований), а также поступление доходов по произведенным вложениям в долгосрочные финансовые вложения в виде дивидендов и т.п. </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К финансовой деятельности относятся операции по приобретению и выбытию краткосрочных финансовых вложений и краткосрочные заимствования в любой форме, если они привлекались для приобретения краткосрочных финансовых вложений (с учетом расходов по обслуживанию произведенных заимствований), а также поступление доходов от краткосрочных финансовых вложений в виде дивидендов и т.п. Любое иное движение денежных средств может быть отнесено к текущей деятельности.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Выделение операционной (текущей), инвестиционной и финансовой деятельности характерно и для международной практики составления отчета о движении денежных средств</w:t>
      </w:r>
      <w:r w:rsidRPr="001440FD">
        <w:rPr>
          <w:rStyle w:val="aa"/>
          <w:bCs/>
          <w:sz w:val="28"/>
          <w:szCs w:val="28"/>
        </w:rPr>
        <w:footnoteReference w:id="7"/>
      </w:r>
      <w:r w:rsidRPr="001440FD">
        <w:rPr>
          <w:bCs/>
          <w:sz w:val="28"/>
          <w:szCs w:val="28"/>
        </w:rPr>
        <w:t xml:space="preserve">. </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xml:space="preserve">Однако при этом критерии для отнесения операций к указанным видам деятельности несколько отличаются, а именно: обороты в части инвестиционной деятельности формируются только операциями по приобретению и выбытию внеоборотных активов, обороты в части финансовой деятельности - операциями по всевозможному привлечению дополнительных источников денежных средств (как от собственников, так и </w:t>
      </w:r>
      <w:r w:rsidRPr="001440FD">
        <w:rPr>
          <w:bCs/>
          <w:sz w:val="28"/>
          <w:szCs w:val="28"/>
        </w:rPr>
        <w:lastRenderedPageBreak/>
        <w:t>от заимодавцев), при этом операции с краткосрочными финансовыми вложениями рассматриваются также как средство получения дополнительных денежных ресурсов. Операционная деятельность в этом случае представляет собой потоки денежных средств, связанные с основной деятельностью организации, приносящей ей основную часть прибыли.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Таким образом, можно выделить основные отличия в подходах к формированию показателей текущей, инвестиционной и финансовой деятельности в отчете о движении денежных средств, составляемом в российской и международной практике (см. табл. 1).</w:t>
      </w:r>
    </w:p>
    <w:p w:rsidR="00CA7DAB" w:rsidRPr="001440FD" w:rsidRDefault="00CA7DAB" w:rsidP="00CA7DAB">
      <w:pPr>
        <w:autoSpaceDE w:val="0"/>
        <w:autoSpaceDN w:val="0"/>
        <w:adjustRightInd w:val="0"/>
        <w:spacing w:line="360" w:lineRule="auto"/>
        <w:rPr>
          <w:bCs/>
          <w:sz w:val="28"/>
          <w:szCs w:val="28"/>
        </w:rPr>
      </w:pPr>
      <w:r w:rsidRPr="001440FD">
        <w:rPr>
          <w:bCs/>
          <w:sz w:val="28"/>
          <w:szCs w:val="28"/>
        </w:rPr>
        <w:t>Таблица 1. Основные отличия в подходах к формированию показателей текущей, инвестиционной и финансовой деятельности в отчете о движении денежных средств, составляемом в российской и международной практике</w:t>
      </w:r>
    </w:p>
    <w:tbl>
      <w:tblPr>
        <w:tblW w:w="9540" w:type="dxa"/>
        <w:tblInd w:w="70" w:type="dxa"/>
        <w:tblLayout w:type="fixed"/>
        <w:tblCellMar>
          <w:left w:w="70" w:type="dxa"/>
          <w:right w:w="70" w:type="dxa"/>
        </w:tblCellMar>
        <w:tblLook w:val="0000"/>
      </w:tblPr>
      <w:tblGrid>
        <w:gridCol w:w="540"/>
        <w:gridCol w:w="4860"/>
        <w:gridCol w:w="2160"/>
        <w:gridCol w:w="1980"/>
      </w:tblGrid>
      <w:tr w:rsidR="00CA7DAB" w:rsidRPr="001440FD" w:rsidTr="00B9022C">
        <w:trPr>
          <w:cantSplit/>
          <w:trHeight w:val="240"/>
        </w:trPr>
        <w:tc>
          <w:tcPr>
            <w:tcW w:w="540" w:type="dxa"/>
            <w:vMerge w:val="restart"/>
            <w:tcBorders>
              <w:top w:val="single" w:sz="6" w:space="0" w:color="auto"/>
              <w:left w:val="single" w:sz="6" w:space="0" w:color="auto"/>
              <w:bottom w:val="nil"/>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N </w:t>
            </w:r>
            <w:r w:rsidRPr="001440FD">
              <w:rPr>
                <w:bCs/>
                <w:sz w:val="28"/>
                <w:szCs w:val="28"/>
              </w:rPr>
              <w:br/>
              <w:t>п/п</w:t>
            </w:r>
          </w:p>
        </w:tc>
        <w:tc>
          <w:tcPr>
            <w:tcW w:w="4860" w:type="dxa"/>
            <w:vMerge w:val="restart"/>
            <w:tcBorders>
              <w:top w:val="single" w:sz="6" w:space="0" w:color="auto"/>
              <w:left w:val="single" w:sz="6" w:space="0" w:color="auto"/>
              <w:bottom w:val="nil"/>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Движение денежных средств     </w:t>
            </w:r>
          </w:p>
        </w:tc>
        <w:tc>
          <w:tcPr>
            <w:tcW w:w="4140" w:type="dxa"/>
            <w:gridSpan w:val="2"/>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Вид деятельности    </w:t>
            </w:r>
          </w:p>
        </w:tc>
      </w:tr>
      <w:tr w:rsidR="00CA7DAB" w:rsidRPr="001440FD" w:rsidTr="00B9022C">
        <w:trPr>
          <w:cantSplit/>
          <w:trHeight w:val="360"/>
        </w:trPr>
        <w:tc>
          <w:tcPr>
            <w:tcW w:w="540" w:type="dxa"/>
            <w:vMerge/>
            <w:tcBorders>
              <w:top w:val="nil"/>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p>
        </w:tc>
        <w:tc>
          <w:tcPr>
            <w:tcW w:w="4860" w:type="dxa"/>
            <w:vMerge/>
            <w:tcBorders>
              <w:top w:val="nil"/>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российская</w:t>
            </w:r>
            <w:r w:rsidRPr="001440FD">
              <w:rPr>
                <w:bCs/>
                <w:sz w:val="28"/>
                <w:szCs w:val="28"/>
              </w:rPr>
              <w:br/>
              <w:t xml:space="preserve">практика </w:t>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международная</w:t>
            </w:r>
            <w:r w:rsidRPr="001440FD">
              <w:rPr>
                <w:bCs/>
                <w:sz w:val="28"/>
                <w:szCs w:val="28"/>
              </w:rPr>
              <w:br/>
              <w:t xml:space="preserve">практика  </w:t>
            </w:r>
          </w:p>
        </w:tc>
      </w:tr>
      <w:tr w:rsidR="00CA7DAB" w:rsidRPr="001440FD" w:rsidTr="00B9022C">
        <w:trPr>
          <w:cantSplit/>
          <w:trHeight w:val="360"/>
        </w:trPr>
        <w:tc>
          <w:tcPr>
            <w:tcW w:w="54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1 </w:t>
            </w:r>
          </w:p>
        </w:tc>
        <w:tc>
          <w:tcPr>
            <w:tcW w:w="48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Поступления от собственников       </w:t>
            </w:r>
            <w:r w:rsidRPr="001440FD">
              <w:rPr>
                <w:bCs/>
                <w:sz w:val="28"/>
                <w:szCs w:val="28"/>
              </w:rPr>
              <w:br/>
              <w:t xml:space="preserve">(акционеров) в виде вкладов        </w:t>
            </w: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текущая   </w:t>
            </w:r>
            <w:r w:rsidRPr="001440FD">
              <w:rPr>
                <w:bCs/>
                <w:sz w:val="28"/>
                <w:szCs w:val="28"/>
              </w:rPr>
              <w:br/>
              <w:t xml:space="preserve">     </w:t>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финансовая   </w:t>
            </w:r>
          </w:p>
        </w:tc>
      </w:tr>
      <w:tr w:rsidR="00CA7DAB" w:rsidRPr="001440FD" w:rsidTr="00B9022C">
        <w:trPr>
          <w:cantSplit/>
          <w:trHeight w:val="480"/>
        </w:trPr>
        <w:tc>
          <w:tcPr>
            <w:tcW w:w="54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2 </w:t>
            </w:r>
          </w:p>
        </w:tc>
        <w:tc>
          <w:tcPr>
            <w:tcW w:w="48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Выплата дивидендов собственникам   </w:t>
            </w: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инвестиционная   </w:t>
            </w:r>
            <w:r w:rsidRPr="001440FD">
              <w:rPr>
                <w:bCs/>
                <w:sz w:val="28"/>
                <w:szCs w:val="28"/>
              </w:rPr>
              <w:br/>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финансовая   </w:t>
            </w:r>
          </w:p>
        </w:tc>
      </w:tr>
      <w:tr w:rsidR="00CA7DAB" w:rsidRPr="001440FD" w:rsidTr="00B9022C">
        <w:trPr>
          <w:cantSplit/>
          <w:trHeight w:val="480"/>
        </w:trPr>
        <w:tc>
          <w:tcPr>
            <w:tcW w:w="54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3 </w:t>
            </w:r>
          </w:p>
        </w:tc>
        <w:tc>
          <w:tcPr>
            <w:tcW w:w="48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Поступления от собственников       </w:t>
            </w:r>
            <w:r w:rsidRPr="001440FD">
              <w:rPr>
                <w:bCs/>
                <w:sz w:val="28"/>
                <w:szCs w:val="28"/>
              </w:rPr>
              <w:br/>
              <w:t xml:space="preserve">(акционеров) строго целевого       </w:t>
            </w:r>
            <w:r w:rsidRPr="001440FD">
              <w:rPr>
                <w:bCs/>
                <w:sz w:val="28"/>
                <w:szCs w:val="28"/>
              </w:rPr>
              <w:br/>
              <w:t xml:space="preserve">характера использования            </w:t>
            </w: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инвестиционная     </w:t>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финансовая   </w:t>
            </w:r>
          </w:p>
        </w:tc>
      </w:tr>
      <w:tr w:rsidR="00CA7DAB" w:rsidRPr="001440FD" w:rsidTr="00B9022C">
        <w:trPr>
          <w:cantSplit/>
          <w:trHeight w:val="600"/>
        </w:trPr>
        <w:tc>
          <w:tcPr>
            <w:tcW w:w="54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4 </w:t>
            </w:r>
          </w:p>
        </w:tc>
        <w:tc>
          <w:tcPr>
            <w:tcW w:w="48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Поступление и возврат долгосрочных </w:t>
            </w:r>
            <w:r w:rsidRPr="001440FD">
              <w:rPr>
                <w:bCs/>
                <w:sz w:val="28"/>
                <w:szCs w:val="28"/>
              </w:rPr>
              <w:br/>
              <w:t xml:space="preserve">кредитов и займов (в том числе     </w:t>
            </w:r>
            <w:r w:rsidRPr="001440FD">
              <w:rPr>
                <w:bCs/>
                <w:sz w:val="28"/>
                <w:szCs w:val="28"/>
              </w:rPr>
              <w:br/>
              <w:t xml:space="preserve">облигационных) целевого характера, </w:t>
            </w:r>
            <w:r w:rsidRPr="001440FD">
              <w:rPr>
                <w:bCs/>
                <w:sz w:val="28"/>
                <w:szCs w:val="28"/>
              </w:rPr>
              <w:br/>
              <w:t xml:space="preserve">а также выплата процентов по ним   </w:t>
            </w: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инвестиционная     </w:t>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финансовая   </w:t>
            </w:r>
          </w:p>
        </w:tc>
      </w:tr>
      <w:tr w:rsidR="00CA7DAB" w:rsidRPr="001440FD" w:rsidTr="00B9022C">
        <w:trPr>
          <w:cantSplit/>
          <w:trHeight w:val="600"/>
        </w:trPr>
        <w:tc>
          <w:tcPr>
            <w:tcW w:w="54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lastRenderedPageBreak/>
              <w:t xml:space="preserve">5 </w:t>
            </w:r>
          </w:p>
        </w:tc>
        <w:tc>
          <w:tcPr>
            <w:tcW w:w="48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Поступление и возврат краткосрочных</w:t>
            </w:r>
            <w:r w:rsidRPr="001440FD">
              <w:rPr>
                <w:bCs/>
                <w:sz w:val="28"/>
                <w:szCs w:val="28"/>
              </w:rPr>
              <w:br/>
              <w:t xml:space="preserve">кредитов и займов (в том числе     </w:t>
            </w:r>
            <w:r w:rsidRPr="001440FD">
              <w:rPr>
                <w:bCs/>
                <w:sz w:val="28"/>
                <w:szCs w:val="28"/>
              </w:rPr>
              <w:br/>
              <w:t xml:space="preserve">облигационных) целевого характера, </w:t>
            </w:r>
            <w:r w:rsidRPr="001440FD">
              <w:rPr>
                <w:bCs/>
                <w:sz w:val="28"/>
                <w:szCs w:val="28"/>
              </w:rPr>
              <w:br/>
              <w:t xml:space="preserve">а также выплата процентов по ним   </w:t>
            </w: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финансовая</w:t>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финансовая   </w:t>
            </w:r>
          </w:p>
        </w:tc>
      </w:tr>
      <w:tr w:rsidR="00CA7DAB" w:rsidRPr="001440FD" w:rsidTr="00B9022C">
        <w:trPr>
          <w:cantSplit/>
          <w:trHeight w:val="600"/>
        </w:trPr>
        <w:tc>
          <w:tcPr>
            <w:tcW w:w="54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6 </w:t>
            </w:r>
          </w:p>
        </w:tc>
        <w:tc>
          <w:tcPr>
            <w:tcW w:w="48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Поступление и возврат краткосрочных</w:t>
            </w:r>
            <w:r w:rsidRPr="001440FD">
              <w:rPr>
                <w:bCs/>
                <w:sz w:val="28"/>
                <w:szCs w:val="28"/>
              </w:rPr>
              <w:br/>
              <w:t xml:space="preserve">кредитов и займов (в том числе     </w:t>
            </w:r>
            <w:r w:rsidRPr="001440FD">
              <w:rPr>
                <w:bCs/>
                <w:sz w:val="28"/>
                <w:szCs w:val="28"/>
              </w:rPr>
              <w:br/>
              <w:t xml:space="preserve">облигационных), не имеющих строго  </w:t>
            </w:r>
            <w:r w:rsidRPr="001440FD">
              <w:rPr>
                <w:bCs/>
                <w:sz w:val="28"/>
                <w:szCs w:val="28"/>
              </w:rPr>
              <w:br/>
              <w:t xml:space="preserve">целевого характера                 </w:t>
            </w:r>
          </w:p>
        </w:tc>
        <w:tc>
          <w:tcPr>
            <w:tcW w:w="216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текущая   </w:t>
            </w:r>
          </w:p>
        </w:tc>
        <w:tc>
          <w:tcPr>
            <w:tcW w:w="1980" w:type="dxa"/>
            <w:tcBorders>
              <w:top w:val="single" w:sz="6" w:space="0" w:color="auto"/>
              <w:left w:val="single" w:sz="6" w:space="0" w:color="auto"/>
              <w:bottom w:val="single" w:sz="6" w:space="0" w:color="auto"/>
              <w:right w:val="single" w:sz="6" w:space="0" w:color="auto"/>
            </w:tcBorders>
          </w:tcPr>
          <w:p w:rsidR="00CA7DAB" w:rsidRPr="001440FD" w:rsidRDefault="00CA7DAB" w:rsidP="00B9022C">
            <w:pPr>
              <w:autoSpaceDE w:val="0"/>
              <w:autoSpaceDN w:val="0"/>
              <w:adjustRightInd w:val="0"/>
              <w:spacing w:line="360" w:lineRule="auto"/>
              <w:rPr>
                <w:bCs/>
                <w:sz w:val="28"/>
                <w:szCs w:val="28"/>
              </w:rPr>
            </w:pPr>
            <w:r w:rsidRPr="001440FD">
              <w:rPr>
                <w:bCs/>
                <w:sz w:val="28"/>
                <w:szCs w:val="28"/>
              </w:rPr>
              <w:t xml:space="preserve">финансовая   </w:t>
            </w:r>
          </w:p>
        </w:tc>
      </w:tr>
    </w:tbl>
    <w:p w:rsidR="00CA7DAB" w:rsidRPr="001440FD" w:rsidRDefault="00CA7DAB" w:rsidP="00CA7DAB">
      <w:pPr>
        <w:autoSpaceDE w:val="0"/>
        <w:autoSpaceDN w:val="0"/>
        <w:adjustRightInd w:val="0"/>
        <w:spacing w:line="360" w:lineRule="auto"/>
        <w:rPr>
          <w:bCs/>
          <w:sz w:val="28"/>
          <w:szCs w:val="28"/>
        </w:rPr>
      </w:pPr>
    </w:p>
    <w:p w:rsidR="00CA7DAB" w:rsidRPr="001440FD" w:rsidRDefault="00CA7DAB" w:rsidP="00CA7DAB">
      <w:pPr>
        <w:autoSpaceDE w:val="0"/>
        <w:autoSpaceDN w:val="0"/>
        <w:adjustRightInd w:val="0"/>
        <w:spacing w:line="360" w:lineRule="auto"/>
        <w:ind w:firstLine="540"/>
        <w:jc w:val="both"/>
        <w:rPr>
          <w:bCs/>
          <w:sz w:val="28"/>
          <w:szCs w:val="28"/>
        </w:rPr>
      </w:pPr>
      <w:r w:rsidRPr="001440FD">
        <w:rPr>
          <w:sz w:val="28"/>
          <w:szCs w:val="28"/>
        </w:rPr>
        <w:t>Р</w:t>
      </w:r>
      <w:r w:rsidRPr="001440FD">
        <w:rPr>
          <w:bCs/>
          <w:sz w:val="28"/>
          <w:szCs w:val="28"/>
        </w:rPr>
        <w:t>асходование денежных средств на выплату дивидендов относится к инвестиционной деятельности, поскольку в ф. N 4 не предполагается представление информации по стр. 210 в части текущей деятельности. В то же время из определения инвестиционной деятельности нельзя сделать вывод о том, что поступление денежных средств от собственников в виде взносов в уставный капитал организации можно отнести к инвестиционной деятельности.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Приведенный в таблице перечень отличий не является исчерпывающим, однако приведенные категории наиболее характерны и существенны.</w:t>
      </w:r>
    </w:p>
    <w:p w:rsidR="00CA7DAB" w:rsidRPr="001440FD" w:rsidRDefault="00CA7DAB" w:rsidP="00CA7DAB">
      <w:pPr>
        <w:pStyle w:val="1"/>
        <w:jc w:val="center"/>
        <w:rPr>
          <w:rFonts w:ascii="Times New Roman" w:hAnsi="Times New Roman"/>
          <w:sz w:val="28"/>
          <w:szCs w:val="28"/>
        </w:rPr>
      </w:pPr>
      <w:r w:rsidRPr="001440FD">
        <w:rPr>
          <w:rFonts w:ascii="Times New Roman" w:hAnsi="Times New Roman"/>
          <w:sz w:val="28"/>
          <w:szCs w:val="28"/>
        </w:rPr>
        <w:br/>
      </w:r>
      <w:bookmarkStart w:id="11" w:name="_Toc286323538"/>
      <w:r w:rsidRPr="001440FD">
        <w:rPr>
          <w:rFonts w:ascii="Times New Roman" w:hAnsi="Times New Roman"/>
          <w:sz w:val="28"/>
          <w:szCs w:val="28"/>
        </w:rPr>
        <w:t xml:space="preserve">2.2. Методы составления </w:t>
      </w:r>
      <w:r w:rsidRPr="001440FD">
        <w:rPr>
          <w:rFonts w:ascii="Times New Roman" w:hAnsi="Times New Roman" w:cs="Times New Roman"/>
          <w:sz w:val="28"/>
          <w:szCs w:val="28"/>
        </w:rPr>
        <w:t>Отчета о движении денежных средств</w:t>
      </w:r>
      <w:bookmarkEnd w:id="11"/>
    </w:p>
    <w:p w:rsidR="00CA7DAB" w:rsidRPr="001440FD" w:rsidRDefault="00CA7DAB" w:rsidP="00CA7DAB">
      <w:pPr>
        <w:rPr>
          <w:sz w:val="28"/>
          <w:szCs w:val="28"/>
        </w:rPr>
      </w:pPr>
    </w:p>
    <w:p w:rsidR="00CA7DAB" w:rsidRPr="001440FD" w:rsidRDefault="00CA7DAB" w:rsidP="00CA7DAB">
      <w:pPr>
        <w:rPr>
          <w:sz w:val="28"/>
          <w:szCs w:val="28"/>
        </w:rPr>
      </w:pP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Как можно заметить из формы , отчет отражает поступление и выбытие денежных средств. Но в этом отчете нет упоминания о чистом доходе или попыток объяснить разницу между чистой прибылью и чистым потоком денежных средств - ключевого вопроса для каждого управляющего компанией. Он также не группирует приток и отток в зависимости от целей каким-либо внятным образом и не содержит другой информации, которую мог бы включать. Некогда существовал так называемый отчет об источниках </w:t>
      </w:r>
      <w:r w:rsidRPr="001440FD">
        <w:rPr>
          <w:sz w:val="28"/>
          <w:szCs w:val="28"/>
        </w:rPr>
        <w:lastRenderedPageBreak/>
        <w:t>средств и их использовании, но он был лишь ненамного полезнее и сейчас попадается редко</w:t>
      </w:r>
      <w:r w:rsidRPr="001440FD">
        <w:rPr>
          <w:rStyle w:val="aa"/>
          <w:sz w:val="28"/>
          <w:szCs w:val="28"/>
        </w:rPr>
        <w:footnoteReference w:id="8"/>
      </w:r>
      <w:r w:rsidRPr="001440FD">
        <w:rPr>
          <w:sz w:val="28"/>
          <w:szCs w:val="28"/>
        </w:rPr>
        <w:t>.</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Вот почему появился косвенный метод, вот почему он стал стандартным форматом отчета, используемым при публикации ежегодных отчетов, и вот почему именно этот формат используется почти всеми компьютерными программами бухгалтерского учета, когда вы запрашиваете отчет о движении денежных средств. Его немного труднее понять с первого взгляда, но его потенциал для многостороннего анализа значительно выше. </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Компания должна составлять отчет о движении денежных средств в части представления денежных потоков по операционной деятельности, используя один из двух методов:</w:t>
      </w:r>
    </w:p>
    <w:p w:rsidR="00CA7DAB" w:rsidRPr="001440FD" w:rsidRDefault="00CA7DAB" w:rsidP="00CA7DAB">
      <w:pPr>
        <w:numPr>
          <w:ilvl w:val="0"/>
          <w:numId w:val="3"/>
        </w:numPr>
        <w:autoSpaceDE w:val="0"/>
        <w:autoSpaceDN w:val="0"/>
        <w:adjustRightInd w:val="0"/>
        <w:spacing w:line="360" w:lineRule="auto"/>
        <w:jc w:val="both"/>
        <w:rPr>
          <w:bCs/>
          <w:sz w:val="28"/>
          <w:szCs w:val="28"/>
        </w:rPr>
      </w:pPr>
      <w:r w:rsidRPr="001440FD">
        <w:rPr>
          <w:bCs/>
          <w:sz w:val="28"/>
          <w:szCs w:val="28"/>
        </w:rPr>
        <w:t>прямой метод, в соответствии с которым раскрывается информация об основных классах валовых поступлений и валовых выплат;</w:t>
      </w:r>
    </w:p>
    <w:p w:rsidR="00CA7DAB" w:rsidRPr="001440FD" w:rsidRDefault="00CA7DAB" w:rsidP="00CA7DAB">
      <w:pPr>
        <w:numPr>
          <w:ilvl w:val="0"/>
          <w:numId w:val="3"/>
        </w:numPr>
        <w:autoSpaceDE w:val="0"/>
        <w:autoSpaceDN w:val="0"/>
        <w:adjustRightInd w:val="0"/>
        <w:spacing w:line="360" w:lineRule="auto"/>
        <w:jc w:val="both"/>
        <w:rPr>
          <w:bCs/>
          <w:sz w:val="28"/>
          <w:szCs w:val="28"/>
        </w:rPr>
      </w:pPr>
      <w:r w:rsidRPr="001440FD">
        <w:rPr>
          <w:bCs/>
          <w:sz w:val="28"/>
          <w:szCs w:val="28"/>
        </w:rPr>
        <w:t>косвенный метод, в соответствии с которым чистая прибыль корректируется с учетом влияния неденежных операций, отложенных (или начисленных) сумм по прошлым (или будущим) поступлениям денежных средств по операционной деятельности, а также статей дохода (или расхода), связанных с потоками денежных средств по инвестиционной или финансовой деятельности.</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Для применения косвенного метода необходимы показатели бухгалтерского баланса на начало и на конец отчетного периода, а также некоторые данные отчета о прибылях и убытках. Использование прямого метода, как правило, требует более полной и детализированной учетной информации, необходимой для расчета сумм основных валовых поступлений и выплат.</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lastRenderedPageBreak/>
        <w:t>Компаниям рекомендуется в отчете о движении денежных средств отражать денежные потоки по операционной деятельности на основе прямого метода, так как данный метод обеспечивает представление той информации, которую не позволяет получить косвенный метод.</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В соответствии с прямым методом информацию по основным классам валовых поступлений и валовых выплат можно получить из учетных регистров либо путем корректировки показателей выручки, себестоимости продаж (для финансовых организаций - процентов и аналогичных видов доходов, расходов на выплату процентов и аналогичных видов расходов), а также прочих статей в отчете о прибылях и убытках с учетом. Во втором случае в качестве прочих статей могут выступать:</w:t>
      </w:r>
    </w:p>
    <w:p w:rsidR="00CA7DAB" w:rsidRPr="001440FD" w:rsidRDefault="00CA7DAB" w:rsidP="00CA7DAB">
      <w:pPr>
        <w:numPr>
          <w:ilvl w:val="0"/>
          <w:numId w:val="4"/>
        </w:numPr>
        <w:autoSpaceDE w:val="0"/>
        <w:autoSpaceDN w:val="0"/>
        <w:adjustRightInd w:val="0"/>
        <w:spacing w:line="360" w:lineRule="auto"/>
        <w:jc w:val="both"/>
        <w:rPr>
          <w:bCs/>
          <w:sz w:val="28"/>
          <w:szCs w:val="28"/>
        </w:rPr>
      </w:pPr>
      <w:r w:rsidRPr="001440FD">
        <w:rPr>
          <w:bCs/>
          <w:sz w:val="28"/>
          <w:szCs w:val="28"/>
        </w:rPr>
        <w:t>показатели запасов, дебиторской и кредиторской задолженности по операционной деятельности;</w:t>
      </w:r>
    </w:p>
    <w:p w:rsidR="00CA7DAB" w:rsidRPr="001440FD" w:rsidRDefault="00CA7DAB" w:rsidP="00CA7DAB">
      <w:pPr>
        <w:numPr>
          <w:ilvl w:val="0"/>
          <w:numId w:val="4"/>
        </w:numPr>
        <w:autoSpaceDE w:val="0"/>
        <w:autoSpaceDN w:val="0"/>
        <w:adjustRightInd w:val="0"/>
        <w:spacing w:line="360" w:lineRule="auto"/>
        <w:jc w:val="both"/>
        <w:rPr>
          <w:bCs/>
          <w:sz w:val="28"/>
          <w:szCs w:val="28"/>
        </w:rPr>
      </w:pPr>
      <w:r w:rsidRPr="001440FD">
        <w:rPr>
          <w:bCs/>
          <w:sz w:val="28"/>
          <w:szCs w:val="28"/>
        </w:rPr>
        <w:t>прочие неденежные статьи;</w:t>
      </w:r>
    </w:p>
    <w:p w:rsidR="00CA7DAB" w:rsidRPr="001440FD" w:rsidRDefault="00CA7DAB" w:rsidP="00CA7DAB">
      <w:pPr>
        <w:numPr>
          <w:ilvl w:val="0"/>
          <w:numId w:val="4"/>
        </w:numPr>
        <w:autoSpaceDE w:val="0"/>
        <w:autoSpaceDN w:val="0"/>
        <w:adjustRightInd w:val="0"/>
        <w:spacing w:line="360" w:lineRule="auto"/>
        <w:jc w:val="both"/>
        <w:rPr>
          <w:bCs/>
          <w:sz w:val="28"/>
          <w:szCs w:val="28"/>
        </w:rPr>
      </w:pPr>
      <w:r w:rsidRPr="001440FD">
        <w:rPr>
          <w:bCs/>
          <w:sz w:val="28"/>
          <w:szCs w:val="28"/>
        </w:rPr>
        <w:t>прочие статьи, движение показателей по которым связано с инвестиционной или финансовой деятельностью.</w:t>
      </w:r>
    </w:p>
    <w:p w:rsidR="00CA7DAB" w:rsidRPr="001440FD" w:rsidRDefault="00CA7DAB" w:rsidP="00CA7DAB">
      <w:pPr>
        <w:autoSpaceDE w:val="0"/>
        <w:autoSpaceDN w:val="0"/>
        <w:adjustRightInd w:val="0"/>
        <w:spacing w:line="360" w:lineRule="auto"/>
        <w:ind w:firstLine="540"/>
        <w:jc w:val="both"/>
        <w:rPr>
          <w:bCs/>
          <w:sz w:val="28"/>
          <w:szCs w:val="28"/>
        </w:rPr>
      </w:pPr>
      <w:r w:rsidRPr="001440FD">
        <w:rPr>
          <w:bCs/>
          <w:sz w:val="28"/>
          <w:szCs w:val="28"/>
        </w:rPr>
        <w:t xml:space="preserve">Большинство компаний ежедневно осуществляют огромное количество денежных операций, поэтому их довольно трудно анализировать и классифицировать. Проще принять за основу данные, уже отраженные в учете по методу начисления, которые использовались при составлении отчета о прибылях и убытках и бухгалтерского баланса. При составлении отчета о движении денежных средств нужно исключить влияние неденежных статей ("Амортизация", "Резервы") и учесть изменение активов, капитала и обязательств компании. </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Актуальной проблемой для российских компаний, осуществляющих финансово-хозяйственную деятельность, становится обеспечение прибыли, отраженной в Отчете о прибылях и убытках по методу отгрузки. Следует отметить, что данное равенство между показателями "прибыль по отчету" и "прибыль в денежном эквиваленте на счетах компании" в реальной ситуации невозможно. Причинами отклонений могут быть наличие дебиторской </w:t>
      </w:r>
      <w:r w:rsidRPr="001440FD">
        <w:rPr>
          <w:sz w:val="28"/>
          <w:szCs w:val="28"/>
        </w:rPr>
        <w:lastRenderedPageBreak/>
        <w:t>задолженности, увеличение доли менее ликвидных запасов, оборотных средств и др.</w:t>
      </w: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Основными задачами компании становятся выявление причин, которые вызвали недопоступление денежных средств, и оперативное принятие мер по их устранению</w:t>
      </w:r>
      <w:r w:rsidRPr="001440FD">
        <w:rPr>
          <w:rStyle w:val="aa"/>
          <w:sz w:val="28"/>
          <w:szCs w:val="28"/>
        </w:rPr>
        <w:footnoteReference w:id="9"/>
      </w:r>
      <w:r w:rsidRPr="001440FD">
        <w:rPr>
          <w:sz w:val="28"/>
          <w:szCs w:val="28"/>
        </w:rPr>
        <w:t>. Для их решения лучше всего подойдет отчет о движении денежных средств, составленный косвенным методом, он покажет взаимосвязь между разными видами деятельности компании. Отчет о движении денежных средств, составленный косвенным методом по истечении отчетного периода, и отчет, составленный прямым методом, которые вместе, комплексно, представляют собой результат политики управления денежными средствами компании за отчетный период, и являются для финансиста базой для принятия стратегических решений на будущий период.</w:t>
      </w:r>
    </w:p>
    <w:p w:rsidR="00CA7DAB" w:rsidRPr="001440FD" w:rsidRDefault="00CA7DAB" w:rsidP="00CA7DAB">
      <w:pPr>
        <w:autoSpaceDE w:val="0"/>
        <w:autoSpaceDN w:val="0"/>
        <w:adjustRightInd w:val="0"/>
        <w:spacing w:line="360" w:lineRule="auto"/>
        <w:ind w:firstLine="540"/>
        <w:jc w:val="both"/>
        <w:rPr>
          <w:bCs/>
          <w:sz w:val="28"/>
          <w:szCs w:val="28"/>
        </w:rPr>
      </w:pPr>
    </w:p>
    <w:p w:rsidR="00CA7DAB" w:rsidRPr="001440FD" w:rsidRDefault="00CA7DAB" w:rsidP="00CA7DAB">
      <w:pPr>
        <w:spacing w:line="408" w:lineRule="auto"/>
        <w:ind w:firstLine="720"/>
        <w:jc w:val="both"/>
        <w:rPr>
          <w:sz w:val="28"/>
          <w:szCs w:val="28"/>
        </w:rPr>
      </w:pPr>
      <w:r w:rsidRPr="001440FD">
        <w:rPr>
          <w:sz w:val="28"/>
          <w:szCs w:val="28"/>
        </w:rPr>
        <w:br w:type="page"/>
      </w:r>
      <w:bookmarkStart w:id="12" w:name="_Toc286323539"/>
    </w:p>
    <w:p w:rsidR="00CA7DAB" w:rsidRPr="001440FD" w:rsidRDefault="00CA7DAB" w:rsidP="00CA7DAB">
      <w:pPr>
        <w:spacing w:line="408" w:lineRule="auto"/>
        <w:ind w:firstLine="720"/>
        <w:jc w:val="both"/>
        <w:rPr>
          <w:b/>
          <w:sz w:val="28"/>
          <w:szCs w:val="28"/>
        </w:rPr>
      </w:pPr>
      <w:r w:rsidRPr="001440FD">
        <w:rPr>
          <w:b/>
          <w:sz w:val="28"/>
          <w:szCs w:val="28"/>
        </w:rPr>
        <w:lastRenderedPageBreak/>
        <w:t xml:space="preserve">3. </w:t>
      </w:r>
      <w:r w:rsidR="001440FD" w:rsidRPr="001440FD">
        <w:rPr>
          <w:b/>
          <w:sz w:val="28"/>
          <w:szCs w:val="28"/>
        </w:rPr>
        <w:t xml:space="preserve">Сравнитнльный анализ </w:t>
      </w:r>
      <w:r w:rsidRPr="001440FD">
        <w:rPr>
          <w:b/>
          <w:sz w:val="28"/>
          <w:szCs w:val="28"/>
        </w:rPr>
        <w:t xml:space="preserve"> МСФО (</w:t>
      </w:r>
      <w:r w:rsidRPr="001440FD">
        <w:rPr>
          <w:b/>
          <w:sz w:val="28"/>
          <w:szCs w:val="28"/>
          <w:lang w:val="en-US"/>
        </w:rPr>
        <w:t>IAS</w:t>
      </w:r>
      <w:r w:rsidRPr="001440FD">
        <w:rPr>
          <w:b/>
          <w:sz w:val="28"/>
          <w:szCs w:val="28"/>
        </w:rPr>
        <w:t>) 7</w:t>
      </w:r>
      <w:r w:rsidR="001440FD" w:rsidRPr="001440FD">
        <w:rPr>
          <w:b/>
          <w:sz w:val="28"/>
          <w:szCs w:val="28"/>
        </w:rPr>
        <w:t xml:space="preserve"> и Отчета о движении денежных средств РФ</w:t>
      </w:r>
    </w:p>
    <w:p w:rsidR="00CA7DAB" w:rsidRPr="001440FD" w:rsidRDefault="00CA7DAB" w:rsidP="00CA7DAB">
      <w:pPr>
        <w:spacing w:line="408" w:lineRule="auto"/>
        <w:ind w:firstLine="720"/>
        <w:jc w:val="both"/>
        <w:rPr>
          <w:sz w:val="28"/>
          <w:szCs w:val="28"/>
        </w:rPr>
      </w:pPr>
      <w:r w:rsidRPr="001440FD">
        <w:rPr>
          <w:sz w:val="28"/>
          <w:szCs w:val="28"/>
        </w:rPr>
        <w:t>Информация о движении денежных средств полезна для пользователей финансовой отчетности, поскольку она помогает им оценивать потребности компании в денежных средствах и способность создавать денежные средства и эквиваленты денежных средств. Помимо этого, пользователям необходимы сведения о времени и определенности создания денежных потоков.</w:t>
      </w:r>
    </w:p>
    <w:p w:rsidR="00CA7DAB" w:rsidRPr="001440FD" w:rsidRDefault="00CA7DAB" w:rsidP="00CA7DAB">
      <w:pPr>
        <w:spacing w:line="408" w:lineRule="auto"/>
        <w:ind w:firstLine="720"/>
        <w:jc w:val="both"/>
        <w:outlineLvl w:val="3"/>
        <w:rPr>
          <w:sz w:val="28"/>
          <w:szCs w:val="28"/>
        </w:rPr>
      </w:pPr>
      <w:r w:rsidRPr="001440FD">
        <w:rPr>
          <w:sz w:val="28"/>
          <w:szCs w:val="28"/>
        </w:rPr>
        <w:t>В МСФО подготовка отчета о движении денежных средств регламентируется МСФО 7 «Отчет о движении денежных средств». Этот документ представляет собой информацию, которая позволяет оценить изменения в чистых активах компании и ее финансовой структуре.</w:t>
      </w:r>
    </w:p>
    <w:p w:rsidR="00CA7DAB" w:rsidRPr="001440FD" w:rsidRDefault="00CA7DAB" w:rsidP="00CA7DAB">
      <w:pPr>
        <w:spacing w:line="408" w:lineRule="auto"/>
        <w:ind w:firstLine="720"/>
        <w:jc w:val="both"/>
        <w:outlineLvl w:val="3"/>
        <w:rPr>
          <w:sz w:val="28"/>
          <w:szCs w:val="28"/>
        </w:rPr>
      </w:pPr>
      <w:r w:rsidRPr="001440FD">
        <w:rPr>
          <w:sz w:val="28"/>
          <w:szCs w:val="28"/>
        </w:rPr>
        <w:t xml:space="preserve">В российском законодательстве как такового стандарта, посвященного непосредственно вопросам формирования отчета о движении денежных средств нет. Однако ПБУ 4/99 «Бухгалтерская отчетность организации», а также Приказ Минфина №67н от 22.07.2003 г. «О формах бухгалтерской отчетности» регулируют порядок составления данной формы отчетности. </w:t>
      </w:r>
    </w:p>
    <w:p w:rsidR="00CA7DAB" w:rsidRPr="001440FD" w:rsidRDefault="00CA7DAB" w:rsidP="007E2B19">
      <w:pPr>
        <w:autoSpaceDE w:val="0"/>
        <w:autoSpaceDN w:val="0"/>
        <w:adjustRightInd w:val="0"/>
        <w:spacing w:line="408" w:lineRule="auto"/>
        <w:ind w:firstLine="540"/>
        <w:jc w:val="both"/>
        <w:rPr>
          <w:sz w:val="28"/>
          <w:szCs w:val="28"/>
        </w:rPr>
      </w:pPr>
      <w:r w:rsidRPr="001440FD">
        <w:rPr>
          <w:sz w:val="28"/>
          <w:szCs w:val="28"/>
        </w:rPr>
        <w:t xml:space="preserve">Потоки денежных средств как в российских, так и в международных стандартах отражаются по различным видам деятельности предприятия. В соответствии с Приказом Минфина России от 22 июля </w:t>
      </w:r>
      <w:smartTag w:uri="urn:schemas-microsoft-com:office:smarttags" w:element="metricconverter">
        <w:smartTagPr>
          <w:attr w:name="ProductID" w:val="2003 г"/>
        </w:smartTagPr>
        <w:r w:rsidRPr="001440FD">
          <w:rPr>
            <w:sz w:val="28"/>
            <w:szCs w:val="28"/>
          </w:rPr>
          <w:t>2003 г</w:t>
        </w:r>
      </w:smartTag>
      <w:r w:rsidRPr="001440FD">
        <w:rPr>
          <w:sz w:val="28"/>
          <w:szCs w:val="28"/>
        </w:rPr>
        <w:t xml:space="preserve">. "О формах бухгалтерской отчетности организаций" в российском отчете о движении денежных средств (форма N 4) потоки денежных средств учитываются по группам текущей, инвестиционной и финансовой деятельности. По МСФО 7 потоки денежных средств представляются в классификации по операционной, инвестиционной и финансовой деятельности. </w:t>
      </w:r>
    </w:p>
    <w:p w:rsidR="00CA7DAB" w:rsidRPr="001440FD" w:rsidRDefault="007E2B19" w:rsidP="001440FD">
      <w:pPr>
        <w:widowControl w:val="0"/>
        <w:autoSpaceDE w:val="0"/>
        <w:autoSpaceDN w:val="0"/>
        <w:adjustRightInd w:val="0"/>
        <w:ind w:firstLine="540"/>
        <w:jc w:val="both"/>
        <w:rPr>
          <w:sz w:val="28"/>
          <w:szCs w:val="28"/>
        </w:rPr>
      </w:pPr>
      <w:r w:rsidRPr="001440FD">
        <w:rPr>
          <w:sz w:val="28"/>
          <w:szCs w:val="28"/>
        </w:rPr>
        <w:t xml:space="preserve"> Н</w:t>
      </w:r>
      <w:r w:rsidR="00CA7DAB" w:rsidRPr="001440FD">
        <w:rPr>
          <w:sz w:val="28"/>
          <w:szCs w:val="28"/>
        </w:rPr>
        <w:t xml:space="preserve">есмотря на некоторые различия в терминологии (денежные поступления в российской практике, например, при выпуске краткосрочных облигаций, классифицируются как финансовая деятельность, а долгосрочных - как инвестиционная; в МСФО денежные средства, привлеченные в </w:t>
      </w:r>
      <w:r w:rsidR="00CA7DAB" w:rsidRPr="001440FD">
        <w:rPr>
          <w:sz w:val="28"/>
          <w:szCs w:val="28"/>
        </w:rPr>
        <w:lastRenderedPageBreak/>
        <w:t>результате эмиссии облигаций, в обоих случаях классифицируются как финансовая деятельность), содержание группировок потоков денежных средств в российских учетных стандартах и МСФО 7 идентично.</w:t>
      </w:r>
    </w:p>
    <w:p w:rsidR="00CA7DAB" w:rsidRPr="001440FD" w:rsidRDefault="00CA7DAB" w:rsidP="00CA7DAB">
      <w:pPr>
        <w:widowControl w:val="0"/>
        <w:spacing w:line="360" w:lineRule="auto"/>
        <w:ind w:firstLine="720"/>
        <w:jc w:val="both"/>
        <w:rPr>
          <w:sz w:val="28"/>
          <w:szCs w:val="28"/>
        </w:rPr>
      </w:pPr>
      <w:r w:rsidRPr="001440FD">
        <w:rPr>
          <w:sz w:val="28"/>
          <w:szCs w:val="28"/>
        </w:rPr>
        <w:t>Однако отсутствие в составе потока денежных средств денежных эквивалентов приводит к тому, что отчет о движении денежных средств в отечественной отчетности дает информацию, отличную от той, которая должна быть представлена в данном отчете в соответствии с МСФО 7. МСФО 7 оперирует понятием денежных эквивалентов как краткосрочных, высоколиквидных вложений, которые не подвержены значительному риску изменения стоимости. При этом движение и остатки денежных эквивалентов приравниваются к движению и остаткам денежных средств. К эквивалентам денег обычно относятся инвестиции с кратким сроком обращения, как правило, не превышающим трех месяцев до даты погашения.</w:t>
      </w:r>
    </w:p>
    <w:p w:rsidR="00CA7DAB" w:rsidRPr="001440FD" w:rsidRDefault="00CA7DAB" w:rsidP="00CA7DAB">
      <w:pPr>
        <w:widowControl w:val="0"/>
        <w:spacing w:line="360" w:lineRule="auto"/>
        <w:ind w:firstLine="720"/>
        <w:jc w:val="both"/>
        <w:rPr>
          <w:sz w:val="28"/>
          <w:szCs w:val="28"/>
        </w:rPr>
      </w:pPr>
      <w:r w:rsidRPr="001440FD">
        <w:rPr>
          <w:sz w:val="28"/>
          <w:szCs w:val="28"/>
        </w:rPr>
        <w:t>В российской практике понятия денежных эквивалентов не существует. В правилах составления Отчета о движении денежных средств говорится о суммах, учитываемых в кассе организации, на расчетных, валютных и специальных счетах. Краткосрочные депозиты в банках включаются в состав краткосрочных финансовых вложений. Кроме того, российское законодательство не требует раскрывать ограничения на использование отраженных в отчетности денежных средств, а также их состав. А это может привести к значительным расхождениям в оценке свободных сумм по данным МСФО и российским стандартам бухгалтерского учета.</w:t>
      </w:r>
    </w:p>
    <w:p w:rsidR="00CA7DAB" w:rsidRPr="001440FD" w:rsidRDefault="00CA7DAB" w:rsidP="00CA7DAB">
      <w:pPr>
        <w:pStyle w:val="ab"/>
        <w:widowControl w:val="0"/>
        <w:spacing w:before="0" w:beforeAutospacing="0" w:after="0" w:afterAutospacing="0" w:line="360" w:lineRule="auto"/>
        <w:ind w:firstLine="720"/>
        <w:jc w:val="both"/>
        <w:rPr>
          <w:sz w:val="28"/>
          <w:szCs w:val="28"/>
        </w:rPr>
      </w:pPr>
      <w:r w:rsidRPr="001440FD">
        <w:rPr>
          <w:bCs/>
          <w:sz w:val="28"/>
          <w:szCs w:val="28"/>
        </w:rPr>
        <w:t>Пример.</w:t>
      </w:r>
      <w:r w:rsidRPr="001440FD">
        <w:rPr>
          <w:b/>
          <w:bCs/>
          <w:sz w:val="28"/>
          <w:szCs w:val="28"/>
        </w:rPr>
        <w:t xml:space="preserve"> </w:t>
      </w:r>
      <w:r w:rsidRPr="001440FD">
        <w:rPr>
          <w:sz w:val="28"/>
          <w:szCs w:val="28"/>
        </w:rPr>
        <w:t>По состоянию на отчетную дату остаток по счету 50 «Касса» ЗАО «Мир» составил 20 000 руб. Выписка по расчетному счету показала остаток в размере 1 500 000 руб.</w:t>
      </w:r>
    </w:p>
    <w:p w:rsidR="00CA7DAB" w:rsidRPr="001440FD" w:rsidRDefault="00CA7DAB" w:rsidP="00CA7DAB">
      <w:pPr>
        <w:pStyle w:val="ab"/>
        <w:widowControl w:val="0"/>
        <w:spacing w:before="0" w:beforeAutospacing="0" w:after="0" w:afterAutospacing="0" w:line="360" w:lineRule="auto"/>
        <w:ind w:firstLine="720"/>
        <w:jc w:val="both"/>
        <w:rPr>
          <w:sz w:val="28"/>
          <w:szCs w:val="28"/>
        </w:rPr>
      </w:pPr>
      <w:r w:rsidRPr="001440FD">
        <w:rPr>
          <w:sz w:val="28"/>
          <w:szCs w:val="28"/>
        </w:rPr>
        <w:t>С точки зрения российских стандартов общая сумма денежных средств равна 1 520 000 руб. (1 500 000 + 20 000).</w:t>
      </w:r>
    </w:p>
    <w:p w:rsidR="00CA7DAB" w:rsidRPr="001440FD" w:rsidRDefault="00CA7DAB" w:rsidP="00CA7DAB">
      <w:pPr>
        <w:pStyle w:val="ab"/>
        <w:widowControl w:val="0"/>
        <w:spacing w:before="0" w:beforeAutospacing="0" w:after="0" w:afterAutospacing="0" w:line="360" w:lineRule="auto"/>
        <w:ind w:firstLine="720"/>
        <w:jc w:val="both"/>
        <w:rPr>
          <w:sz w:val="28"/>
          <w:szCs w:val="28"/>
        </w:rPr>
      </w:pPr>
      <w:r w:rsidRPr="001440FD">
        <w:rPr>
          <w:sz w:val="28"/>
          <w:szCs w:val="28"/>
        </w:rPr>
        <w:t>Однако с точки зрения МСФО этого недостаточно. Нужно проверить, вправе ли фирма свободно распоряжаться этими средствами.</w:t>
      </w:r>
    </w:p>
    <w:p w:rsidR="00CA7DAB" w:rsidRPr="001440FD" w:rsidRDefault="00CA7DAB" w:rsidP="00CA7DAB">
      <w:pPr>
        <w:pStyle w:val="ab"/>
        <w:widowControl w:val="0"/>
        <w:spacing w:before="0" w:beforeAutospacing="0" w:after="0" w:afterAutospacing="0" w:line="360" w:lineRule="auto"/>
        <w:ind w:firstLine="720"/>
        <w:jc w:val="both"/>
        <w:rPr>
          <w:sz w:val="28"/>
          <w:szCs w:val="28"/>
        </w:rPr>
      </w:pPr>
      <w:r w:rsidRPr="001440FD">
        <w:rPr>
          <w:sz w:val="28"/>
          <w:szCs w:val="28"/>
        </w:rPr>
        <w:t xml:space="preserve">Проверка показала, что часть суммы на счете 50 - это авиабилет </w:t>
      </w:r>
      <w:r w:rsidRPr="001440FD">
        <w:rPr>
          <w:sz w:val="28"/>
          <w:szCs w:val="28"/>
        </w:rPr>
        <w:lastRenderedPageBreak/>
        <w:t>стоимостью 10 000 руб. для сотрудника, отправляющегося в командировку. А часть суммы на рублевом счете в размере 500 000 руб. представляет собой неснижаемый остаток как обеспечение по кредиту.</w:t>
      </w:r>
    </w:p>
    <w:p w:rsidR="00CA7DAB" w:rsidRPr="001440FD" w:rsidRDefault="00CA7DAB" w:rsidP="00CA7DAB">
      <w:pPr>
        <w:pStyle w:val="ab"/>
        <w:widowControl w:val="0"/>
        <w:spacing w:before="0" w:beforeAutospacing="0" w:line="360" w:lineRule="auto"/>
        <w:ind w:firstLine="720"/>
        <w:jc w:val="both"/>
        <w:rPr>
          <w:sz w:val="28"/>
          <w:szCs w:val="28"/>
        </w:rPr>
      </w:pPr>
      <w:r w:rsidRPr="001440FD">
        <w:rPr>
          <w:sz w:val="28"/>
          <w:szCs w:val="28"/>
        </w:rPr>
        <w:t>Таким образом, согласно МСФО, фирма вправе распоряжаться только суммой 1 010 000 руб. (1 520 000 - 10 000 -  500 000).</w:t>
      </w:r>
    </w:p>
    <w:p w:rsidR="00CA7DAB" w:rsidRPr="001440FD" w:rsidRDefault="00CA7DAB" w:rsidP="00CA7DAB">
      <w:pPr>
        <w:widowControl w:val="0"/>
        <w:autoSpaceDE w:val="0"/>
        <w:autoSpaceDN w:val="0"/>
        <w:adjustRightInd w:val="0"/>
        <w:spacing w:line="360" w:lineRule="auto"/>
        <w:ind w:firstLine="540"/>
        <w:jc w:val="both"/>
        <w:rPr>
          <w:sz w:val="28"/>
          <w:szCs w:val="28"/>
        </w:rPr>
      </w:pPr>
      <w:r w:rsidRPr="001440FD">
        <w:rPr>
          <w:sz w:val="28"/>
          <w:szCs w:val="28"/>
        </w:rPr>
        <w:t>Различаются также способы составления отчета о движении денежных средств. Если МСФО 7 разрешает использовать как прямой, так и косвенный способы формирования информации указанного отчета, то в России используется лишь прямой способ.</w:t>
      </w:r>
    </w:p>
    <w:p w:rsidR="00CA7DAB" w:rsidRPr="001440FD" w:rsidRDefault="00CA7DAB" w:rsidP="007E2B19">
      <w:pPr>
        <w:widowControl w:val="0"/>
        <w:autoSpaceDE w:val="0"/>
        <w:autoSpaceDN w:val="0"/>
        <w:adjustRightInd w:val="0"/>
        <w:spacing w:line="360" w:lineRule="auto"/>
        <w:ind w:firstLine="540"/>
        <w:jc w:val="both"/>
        <w:rPr>
          <w:sz w:val="28"/>
          <w:szCs w:val="28"/>
        </w:rPr>
      </w:pPr>
      <w:r w:rsidRPr="001440FD">
        <w:rPr>
          <w:sz w:val="28"/>
          <w:szCs w:val="28"/>
        </w:rPr>
        <w:t>При использовании прямого метода раскрываются основные виды валовых денежных поступлений и валовых денежных платежей</w:t>
      </w:r>
      <w:r w:rsidR="009C1F9E" w:rsidRPr="001440FD">
        <w:rPr>
          <w:sz w:val="28"/>
          <w:szCs w:val="28"/>
        </w:rPr>
        <w:t xml:space="preserve"> (приложение «А»)</w:t>
      </w:r>
      <w:r w:rsidRPr="001440FD">
        <w:rPr>
          <w:sz w:val="28"/>
          <w:szCs w:val="28"/>
        </w:rPr>
        <w:t xml:space="preserve">. </w:t>
      </w:r>
    </w:p>
    <w:p w:rsidR="007E2B19" w:rsidRPr="001440FD" w:rsidRDefault="00CA7DAB" w:rsidP="007E2B19">
      <w:pPr>
        <w:autoSpaceDE w:val="0"/>
        <w:autoSpaceDN w:val="0"/>
        <w:adjustRightInd w:val="0"/>
        <w:spacing w:line="360" w:lineRule="auto"/>
        <w:ind w:firstLine="540"/>
        <w:jc w:val="both"/>
        <w:rPr>
          <w:sz w:val="28"/>
          <w:szCs w:val="28"/>
        </w:rPr>
      </w:pPr>
      <w:r w:rsidRPr="001440FD">
        <w:rPr>
          <w:sz w:val="28"/>
          <w:szCs w:val="28"/>
        </w:rPr>
        <w:t>При использовании косвенного метода информация о движении денежных средств от операционной деятельности раскрывается путем корректировки чистой прибыли или убытка на суммы амортизационных отчислений, изменений в запасах, дебиторской и кредиторской задолженности, поступлений от реализации собственных акций, облигаций, полученных и выплаченных дивидендов и т.п.</w:t>
      </w:r>
      <w:r w:rsidR="009C1F9E" w:rsidRPr="001440FD">
        <w:rPr>
          <w:sz w:val="28"/>
          <w:szCs w:val="28"/>
        </w:rPr>
        <w:t xml:space="preserve"> (приложение «Б»)</w:t>
      </w:r>
      <w:r w:rsidRPr="001440FD">
        <w:rPr>
          <w:sz w:val="28"/>
          <w:szCs w:val="28"/>
        </w:rPr>
        <w:t xml:space="preserve"> </w:t>
      </w:r>
    </w:p>
    <w:p w:rsidR="00CA7DAB" w:rsidRPr="001440FD" w:rsidRDefault="007E2B19" w:rsidP="00CA7DAB">
      <w:pPr>
        <w:autoSpaceDE w:val="0"/>
        <w:autoSpaceDN w:val="0"/>
        <w:adjustRightInd w:val="0"/>
        <w:spacing w:line="360" w:lineRule="auto"/>
        <w:ind w:firstLine="540"/>
        <w:jc w:val="both"/>
        <w:rPr>
          <w:sz w:val="28"/>
          <w:szCs w:val="28"/>
        </w:rPr>
      </w:pPr>
      <w:r w:rsidRPr="001440FD">
        <w:rPr>
          <w:sz w:val="28"/>
          <w:szCs w:val="28"/>
        </w:rPr>
        <w:t>Н</w:t>
      </w:r>
      <w:r w:rsidR="00CA7DAB" w:rsidRPr="001440FD">
        <w:rPr>
          <w:sz w:val="28"/>
          <w:szCs w:val="28"/>
        </w:rPr>
        <w:t>есмотря на различную последовательность вычислений, при прямом и косвенном методах в итоге получается одна и та же сумма показателя чистых денежных средств от операционной деятельности. В обоих из приведенных фрагментов отчетности этот показатель составляет 1380 млн руб.</w:t>
      </w:r>
    </w:p>
    <w:p w:rsidR="00CA7DAB" w:rsidRPr="001440FD" w:rsidRDefault="00CA7DAB" w:rsidP="007E2B19">
      <w:pPr>
        <w:autoSpaceDE w:val="0"/>
        <w:autoSpaceDN w:val="0"/>
        <w:adjustRightInd w:val="0"/>
        <w:spacing w:line="360" w:lineRule="auto"/>
        <w:ind w:firstLine="540"/>
        <w:jc w:val="both"/>
        <w:rPr>
          <w:sz w:val="28"/>
          <w:szCs w:val="28"/>
        </w:rPr>
      </w:pPr>
      <w:r w:rsidRPr="001440FD">
        <w:rPr>
          <w:sz w:val="28"/>
          <w:szCs w:val="28"/>
        </w:rPr>
        <w:t xml:space="preserve">Выбранный метод отражения движения денежных средств от операционной деятельности определяет и всю форму отчета о движении денежных средств. </w:t>
      </w:r>
    </w:p>
    <w:p w:rsidR="00CA7DAB" w:rsidRPr="001440FD" w:rsidRDefault="00CA7DAB" w:rsidP="00CA7DAB">
      <w:pPr>
        <w:autoSpaceDE w:val="0"/>
        <w:autoSpaceDN w:val="0"/>
        <w:adjustRightInd w:val="0"/>
        <w:ind w:firstLine="540"/>
        <w:jc w:val="both"/>
        <w:rPr>
          <w:sz w:val="28"/>
          <w:szCs w:val="28"/>
        </w:rPr>
      </w:pPr>
    </w:p>
    <w:p w:rsidR="00CA7DAB" w:rsidRPr="001440FD" w:rsidRDefault="00CA7DAB" w:rsidP="00CA7DAB">
      <w:pPr>
        <w:autoSpaceDE w:val="0"/>
        <w:autoSpaceDN w:val="0"/>
        <w:adjustRightInd w:val="0"/>
        <w:spacing w:line="360" w:lineRule="auto"/>
        <w:ind w:firstLine="540"/>
        <w:jc w:val="both"/>
        <w:rPr>
          <w:sz w:val="28"/>
          <w:szCs w:val="28"/>
        </w:rPr>
      </w:pPr>
      <w:r w:rsidRPr="001440FD">
        <w:rPr>
          <w:sz w:val="28"/>
          <w:szCs w:val="28"/>
        </w:rPr>
        <w:t xml:space="preserve">Отличия МСФО 7 от российских учетных стандартов касаются и значимости отчета о движении денежных средств в комплекте форм отчетности. Если в соответствии с российским законодательством отчет о </w:t>
      </w:r>
      <w:r w:rsidRPr="001440FD">
        <w:rPr>
          <w:sz w:val="28"/>
          <w:szCs w:val="28"/>
        </w:rPr>
        <w:lastRenderedPageBreak/>
        <w:t>движении денежных средств рассматривается лишь как часть пояснений к годовой отчетности и может не представляться в составе промежуточной отчетности, то по МСФО 7 он является основным.</w:t>
      </w:r>
    </w:p>
    <w:p w:rsidR="000E596C" w:rsidRPr="001440FD" w:rsidRDefault="000E596C" w:rsidP="000E596C">
      <w:pPr>
        <w:spacing w:line="360" w:lineRule="auto"/>
        <w:jc w:val="both"/>
        <w:rPr>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1440FD" w:rsidRDefault="001440FD" w:rsidP="000E596C">
      <w:pPr>
        <w:spacing w:line="360" w:lineRule="auto"/>
        <w:jc w:val="both"/>
        <w:rPr>
          <w:b/>
          <w:sz w:val="28"/>
          <w:szCs w:val="28"/>
        </w:rPr>
      </w:pPr>
    </w:p>
    <w:p w:rsidR="007E2B19" w:rsidRPr="001440FD" w:rsidRDefault="007E2B19" w:rsidP="000E596C">
      <w:pPr>
        <w:spacing w:line="360" w:lineRule="auto"/>
        <w:jc w:val="both"/>
        <w:rPr>
          <w:b/>
          <w:sz w:val="28"/>
          <w:szCs w:val="28"/>
        </w:rPr>
      </w:pPr>
      <w:r w:rsidRPr="001440FD">
        <w:rPr>
          <w:b/>
          <w:sz w:val="28"/>
          <w:szCs w:val="28"/>
        </w:rPr>
        <w:lastRenderedPageBreak/>
        <w:t>Заключение</w:t>
      </w:r>
    </w:p>
    <w:p w:rsidR="007E2B19" w:rsidRPr="001440FD" w:rsidRDefault="007E2B19" w:rsidP="007E2B19">
      <w:pPr>
        <w:spacing w:line="360" w:lineRule="auto"/>
        <w:ind w:firstLine="540"/>
        <w:jc w:val="both"/>
        <w:rPr>
          <w:b/>
          <w:sz w:val="28"/>
          <w:szCs w:val="28"/>
        </w:rPr>
      </w:pPr>
    </w:p>
    <w:p w:rsidR="007E2B19" w:rsidRPr="001440FD" w:rsidRDefault="007E2B19" w:rsidP="007E2B19">
      <w:pPr>
        <w:pStyle w:val="ab"/>
        <w:spacing w:before="0" w:beforeAutospacing="0" w:after="0" w:afterAutospacing="0" w:line="360" w:lineRule="auto"/>
        <w:ind w:firstLine="539"/>
        <w:jc w:val="both"/>
        <w:rPr>
          <w:sz w:val="28"/>
          <w:szCs w:val="28"/>
        </w:rPr>
      </w:pPr>
      <w:r w:rsidRPr="001440FD">
        <w:rPr>
          <w:sz w:val="28"/>
          <w:szCs w:val="28"/>
        </w:rPr>
        <w:t>Информация о движении денежных средств полезна для пользователей финансовой отчетности, поскольку она помогает им оценивать потребности компании в денежных средствах и способность создавать денежные средства и эквиваленты денежных средств. Помимо этого, пользователям необходимы сведения о времени и определенности создания денежных потоков.</w:t>
      </w:r>
    </w:p>
    <w:p w:rsidR="007E2B19" w:rsidRPr="001440FD" w:rsidRDefault="007E2B19" w:rsidP="007E2B19">
      <w:pPr>
        <w:pStyle w:val="ab"/>
        <w:spacing w:before="0" w:beforeAutospacing="0" w:after="0" w:afterAutospacing="0" w:line="360" w:lineRule="auto"/>
        <w:ind w:firstLine="539"/>
        <w:jc w:val="both"/>
        <w:rPr>
          <w:sz w:val="28"/>
          <w:szCs w:val="28"/>
        </w:rPr>
      </w:pPr>
      <w:r w:rsidRPr="001440FD">
        <w:rPr>
          <w:sz w:val="28"/>
          <w:szCs w:val="28"/>
        </w:rPr>
        <w:t xml:space="preserve">Отчету о движении денежных средств посвящен МСФО 7, согласно которому денежные потоки классифицируются в разрезе операционной, инвестиционной и финансовой деятельности. </w:t>
      </w:r>
    </w:p>
    <w:p w:rsidR="007E2B19" w:rsidRPr="001440FD" w:rsidRDefault="007E2B19" w:rsidP="007E2B19">
      <w:pPr>
        <w:pStyle w:val="ab"/>
        <w:spacing w:before="0" w:beforeAutospacing="0" w:after="0" w:afterAutospacing="0" w:line="360" w:lineRule="auto"/>
        <w:ind w:firstLine="567"/>
        <w:jc w:val="both"/>
        <w:rPr>
          <w:sz w:val="28"/>
          <w:szCs w:val="28"/>
        </w:rPr>
      </w:pPr>
      <w:r w:rsidRPr="001440FD">
        <w:rPr>
          <w:rStyle w:val="af1"/>
          <w:b w:val="0"/>
          <w:sz w:val="28"/>
          <w:szCs w:val="28"/>
        </w:rPr>
        <w:t>Операционная деятельность</w:t>
      </w:r>
      <w:r w:rsidRPr="001440FD">
        <w:rPr>
          <w:sz w:val="28"/>
          <w:szCs w:val="28"/>
        </w:rPr>
        <w:t xml:space="preserve"> – основной вид деятельности, создающий выручку компании, а также прочая деятельность за исключением инвестиционной или финансовой деятельности.</w:t>
      </w:r>
    </w:p>
    <w:p w:rsidR="007E2B19" w:rsidRPr="001440FD" w:rsidRDefault="007E2B19" w:rsidP="007E2B19">
      <w:pPr>
        <w:pStyle w:val="ab"/>
        <w:spacing w:before="0" w:beforeAutospacing="0" w:after="0" w:afterAutospacing="0" w:line="360" w:lineRule="auto"/>
        <w:ind w:firstLine="567"/>
        <w:jc w:val="both"/>
        <w:rPr>
          <w:sz w:val="28"/>
          <w:szCs w:val="28"/>
        </w:rPr>
      </w:pPr>
      <w:r w:rsidRPr="001440FD">
        <w:rPr>
          <w:rStyle w:val="af1"/>
          <w:b w:val="0"/>
          <w:sz w:val="28"/>
          <w:szCs w:val="28"/>
        </w:rPr>
        <w:t>Инвестиционная деятельность</w:t>
      </w:r>
      <w:r w:rsidRPr="001440FD">
        <w:rPr>
          <w:sz w:val="28"/>
          <w:szCs w:val="28"/>
        </w:rPr>
        <w:t xml:space="preserve"> – приобретение и выбытие внеоборотных активов и прочих инвестиций, не включенных в категорию эквивалентов денежных средств.</w:t>
      </w:r>
    </w:p>
    <w:p w:rsidR="007E2B19" w:rsidRPr="001440FD" w:rsidRDefault="007E2B19" w:rsidP="007E2B19">
      <w:pPr>
        <w:pStyle w:val="1"/>
        <w:spacing w:before="0" w:after="0" w:line="360" w:lineRule="auto"/>
        <w:ind w:firstLine="567"/>
        <w:jc w:val="both"/>
        <w:rPr>
          <w:rFonts w:ascii="Times New Roman" w:hAnsi="Times New Roman" w:cs="Times New Roman"/>
          <w:b w:val="0"/>
          <w:bCs w:val="0"/>
          <w:sz w:val="28"/>
          <w:szCs w:val="28"/>
        </w:rPr>
      </w:pPr>
      <w:r w:rsidRPr="001440FD">
        <w:rPr>
          <w:rStyle w:val="af1"/>
          <w:rFonts w:ascii="Times New Roman" w:hAnsi="Times New Roman" w:cs="Times New Roman"/>
          <w:b/>
          <w:sz w:val="28"/>
          <w:szCs w:val="28"/>
        </w:rPr>
        <w:t>Финансовая деятельность</w:t>
      </w:r>
      <w:r w:rsidRPr="001440FD">
        <w:rPr>
          <w:rFonts w:ascii="Times New Roman" w:hAnsi="Times New Roman" w:cs="Times New Roman"/>
          <w:b w:val="0"/>
          <w:sz w:val="28"/>
          <w:szCs w:val="28"/>
        </w:rPr>
        <w:t xml:space="preserve"> – это деятельность, в результате которой изменяется величина и структура собственного капитала компании и ее кредитов и займов. </w:t>
      </w:r>
    </w:p>
    <w:p w:rsidR="007E2B19" w:rsidRPr="001440FD" w:rsidRDefault="007E2B19" w:rsidP="007E2B19">
      <w:pPr>
        <w:spacing w:line="360" w:lineRule="auto"/>
        <w:ind w:firstLine="540"/>
        <w:jc w:val="both"/>
        <w:rPr>
          <w:sz w:val="28"/>
          <w:szCs w:val="28"/>
        </w:rPr>
      </w:pPr>
      <w:r w:rsidRPr="001440FD">
        <w:rPr>
          <w:rStyle w:val="af1"/>
          <w:b w:val="0"/>
          <w:sz w:val="28"/>
          <w:szCs w:val="28"/>
        </w:rPr>
        <w:t>Цель</w:t>
      </w:r>
      <w:r w:rsidRPr="001440FD">
        <w:rPr>
          <w:sz w:val="28"/>
          <w:szCs w:val="28"/>
        </w:rPr>
        <w:t xml:space="preserve"> МСФО (IAS) 7 состоит в установлении требований по представлению информации об изменениях суммы денежных средств (и их эквивалентов) компании в отчете о движении денежных средств. </w:t>
      </w:r>
    </w:p>
    <w:p w:rsidR="007E2B19" w:rsidRPr="001440FD" w:rsidRDefault="007E2B19" w:rsidP="007E2B19">
      <w:pPr>
        <w:pStyle w:val="ab"/>
        <w:spacing w:before="0" w:beforeAutospacing="0" w:after="0" w:afterAutospacing="0" w:line="360" w:lineRule="auto"/>
        <w:ind w:firstLine="539"/>
        <w:jc w:val="both"/>
        <w:rPr>
          <w:sz w:val="28"/>
          <w:szCs w:val="28"/>
        </w:rPr>
      </w:pPr>
      <w:r w:rsidRPr="001440FD">
        <w:rPr>
          <w:sz w:val="28"/>
          <w:szCs w:val="28"/>
        </w:rPr>
        <w:t xml:space="preserve">Положения МСФО (IAS) 7 должны </w:t>
      </w:r>
      <w:r w:rsidRPr="001440FD">
        <w:rPr>
          <w:rStyle w:val="af1"/>
          <w:b w:val="0"/>
          <w:sz w:val="28"/>
          <w:szCs w:val="28"/>
        </w:rPr>
        <w:t>применяться</w:t>
      </w:r>
      <w:r w:rsidRPr="001440FD">
        <w:rPr>
          <w:sz w:val="28"/>
          <w:szCs w:val="28"/>
        </w:rPr>
        <w:t xml:space="preserve"> всеми компаниями, составляющими финансовую отчетность в соответствии с МСФО, при формировании отчета о движении денежных средств, т.к. такой отчет является неотъемлемым компонентом финансовой отчетности за каждый отчетный период.</w:t>
      </w:r>
    </w:p>
    <w:p w:rsidR="007E2B19" w:rsidRPr="001440FD" w:rsidRDefault="007E2B19" w:rsidP="007E2B19">
      <w:pPr>
        <w:pStyle w:val="1"/>
        <w:spacing w:before="0" w:after="0" w:line="360" w:lineRule="auto"/>
        <w:ind w:firstLine="567"/>
        <w:jc w:val="both"/>
        <w:rPr>
          <w:rFonts w:ascii="Times New Roman" w:hAnsi="Times New Roman" w:cs="Times New Roman"/>
          <w:b w:val="0"/>
          <w:bCs w:val="0"/>
          <w:sz w:val="28"/>
          <w:szCs w:val="28"/>
        </w:rPr>
      </w:pPr>
      <w:r w:rsidRPr="001440FD">
        <w:rPr>
          <w:rFonts w:ascii="Times New Roman" w:hAnsi="Times New Roman" w:cs="Times New Roman"/>
          <w:b w:val="0"/>
          <w:bCs w:val="0"/>
          <w:sz w:val="28"/>
          <w:szCs w:val="28"/>
        </w:rPr>
        <w:t xml:space="preserve">Информация о движении денежных средств полезна при оценке способности компании создавать денежные средства и эквиваленты денежных средств и позволяет пользователям разрабатывать модели для </w:t>
      </w:r>
      <w:r w:rsidRPr="001440FD">
        <w:rPr>
          <w:rFonts w:ascii="Times New Roman" w:hAnsi="Times New Roman" w:cs="Times New Roman"/>
          <w:b w:val="0"/>
          <w:bCs w:val="0"/>
          <w:sz w:val="28"/>
          <w:szCs w:val="28"/>
        </w:rPr>
        <w:lastRenderedPageBreak/>
        <w:t xml:space="preserve">оценки и сопоставления дисконтированной стоимости будущих потоков денежных средств различных компаний. Она также увеличивает сопоставимость отчетности об операционных показателях различных компаний потому, что устраняет влияние применения различных методов учета для одинаковых операций и событий. </w:t>
      </w:r>
    </w:p>
    <w:p w:rsidR="007E2B19" w:rsidRPr="001440FD" w:rsidRDefault="007E2B19" w:rsidP="007E2B19">
      <w:pPr>
        <w:pStyle w:val="1"/>
        <w:spacing w:before="0" w:after="0" w:line="360" w:lineRule="auto"/>
        <w:ind w:firstLine="567"/>
        <w:jc w:val="both"/>
        <w:rPr>
          <w:rFonts w:ascii="Times New Roman" w:hAnsi="Times New Roman" w:cs="Times New Roman"/>
          <w:b w:val="0"/>
          <w:bCs w:val="0"/>
          <w:sz w:val="28"/>
          <w:szCs w:val="28"/>
        </w:rPr>
      </w:pPr>
      <w:r w:rsidRPr="001440FD">
        <w:rPr>
          <w:rFonts w:ascii="Times New Roman" w:hAnsi="Times New Roman" w:cs="Times New Roman"/>
          <w:b w:val="0"/>
          <w:sz w:val="28"/>
          <w:szCs w:val="28"/>
        </w:rPr>
        <w:t>Отчет о движении денежных средств должен представлять потоки денежных средств за период, классифицируя их по операционной, инвестиционной или финансовой деятельности и содержать информацию о потоках денежных средств и их эквивалентов. Поток денежных средств – это количество денежных средств, которое получает и выплачивает предприятие в течении отчётного или планового периода.</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sz w:val="28"/>
          <w:szCs w:val="28"/>
        </w:rPr>
        <w:t xml:space="preserve">Существует два метода исчисления денежных потоков: прямой метод и косвенный. </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sz w:val="28"/>
          <w:szCs w:val="28"/>
        </w:rPr>
        <w:t xml:space="preserve">Прямой метод основывается на исчислении притока и оттока  денежных средств и позволяет судить о ликвидности предприятия, раскрывая движение денежных средств на его счетах. </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rStyle w:val="af1"/>
          <w:b w:val="0"/>
          <w:sz w:val="28"/>
          <w:szCs w:val="28"/>
        </w:rPr>
        <w:t>Суть косвенного метода</w:t>
      </w:r>
      <w:r w:rsidRPr="001440FD">
        <w:rPr>
          <w:sz w:val="28"/>
          <w:szCs w:val="28"/>
        </w:rPr>
        <w:t xml:space="preserve"> состоит в установлении несоответствий между показателем </w:t>
      </w:r>
      <w:r w:rsidRPr="001440FD">
        <w:rPr>
          <w:rStyle w:val="af2"/>
          <w:sz w:val="28"/>
          <w:szCs w:val="28"/>
        </w:rPr>
        <w:t>чистой прибыли (убытка) отчетного периода</w:t>
      </w:r>
      <w:r w:rsidRPr="001440FD">
        <w:rPr>
          <w:sz w:val="28"/>
          <w:szCs w:val="28"/>
        </w:rPr>
        <w:t xml:space="preserve">, сформированного по методу начисления и представленного в отчете о прибылях и убытках, и показателем </w:t>
      </w:r>
      <w:r w:rsidRPr="001440FD">
        <w:rPr>
          <w:rStyle w:val="af2"/>
          <w:sz w:val="28"/>
          <w:szCs w:val="28"/>
        </w:rPr>
        <w:t>чистые денежные средства по операционной деятельности</w:t>
      </w:r>
      <w:r w:rsidRPr="001440FD">
        <w:rPr>
          <w:sz w:val="28"/>
          <w:szCs w:val="28"/>
        </w:rPr>
        <w:t>.</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sz w:val="28"/>
          <w:szCs w:val="28"/>
        </w:rPr>
        <w:t xml:space="preserve">В отчете о движении денежных средств формируются сведения о движении денежных средств организации в валюте России и в иностранной валюте за отчетный и предыдущий год. Отчет построен по балансовому принципу: </w:t>
      </w:r>
      <w:r w:rsidRPr="001440FD">
        <w:rPr>
          <w:bCs/>
          <w:sz w:val="28"/>
          <w:szCs w:val="28"/>
        </w:rPr>
        <w:t>остаток на начало отчетного периода плюс поступления минус расход равняется         остатку на конец отчетного периода.</w:t>
      </w:r>
      <w:r w:rsidRPr="001440FD">
        <w:rPr>
          <w:sz w:val="28"/>
          <w:szCs w:val="28"/>
        </w:rPr>
        <w:t xml:space="preserve"> Отчет составляют в официальной валюте РФ – рублях.                                                                                                                                              Поступление и направление денежных средств приводятся в разрезе текущей, инвестиционной и финансовой деятельности. Их определение дано в п.15 </w:t>
      </w:r>
      <w:r w:rsidRPr="001440FD">
        <w:rPr>
          <w:sz w:val="28"/>
          <w:szCs w:val="28"/>
        </w:rPr>
        <w:lastRenderedPageBreak/>
        <w:t>Указаний о порядке составления и представления бухгалтерской отчетности, утвержденных приказом Минфина РФ от 22.07.03 г. № 67н.</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sz w:val="28"/>
          <w:szCs w:val="28"/>
        </w:rPr>
        <w:t>В Отчете о движении денежных средств отражаются данные, прямо вытекающие из записей на счетах бухгалтерского учета денежных средств.</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sz w:val="28"/>
          <w:szCs w:val="28"/>
        </w:rPr>
        <w:t>Источником сведений для составления Отчета являются данные о движении денежных средств организации, учитываемых на счетах: 50 "Касса"; 51 "Расчетные счета";  52 "Валютные счета";  55 "Специальные счета в банках" (за исключением остатка по субсчету 55-3 «Депозитные счета»);  57 "Переводы в пути".</w:t>
      </w:r>
    </w:p>
    <w:p w:rsidR="007E2B19" w:rsidRPr="001440FD" w:rsidRDefault="007E2B19" w:rsidP="007E2B19">
      <w:pPr>
        <w:pStyle w:val="ab"/>
        <w:spacing w:before="0" w:beforeAutospacing="0" w:after="0" w:afterAutospacing="0" w:line="360" w:lineRule="auto"/>
        <w:ind w:firstLine="540"/>
        <w:jc w:val="both"/>
        <w:rPr>
          <w:sz w:val="28"/>
          <w:szCs w:val="28"/>
        </w:rPr>
      </w:pPr>
      <w:r w:rsidRPr="001440FD">
        <w:rPr>
          <w:sz w:val="28"/>
          <w:szCs w:val="28"/>
        </w:rPr>
        <w:t>Отчет о движении денежных средств, являясь относительно новым документом не только в российской практике, но и в международной, приобретает все большее значение для анализа и финансового планирования. В специальной учетной литературе часто подчеркивается, что для предпринимателей этот отчет важнее, чем баланс и отчет о прибылях и убытках, поскольку позволяет оценить перспективы изменения финансового положения в будущем.</w:t>
      </w: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1440FD" w:rsidRDefault="001440FD" w:rsidP="000E596C">
      <w:pPr>
        <w:autoSpaceDE w:val="0"/>
        <w:autoSpaceDN w:val="0"/>
        <w:adjustRightInd w:val="0"/>
        <w:jc w:val="right"/>
        <w:rPr>
          <w:sz w:val="28"/>
          <w:szCs w:val="28"/>
        </w:rPr>
      </w:pPr>
    </w:p>
    <w:p w:rsidR="00A0457C" w:rsidRPr="001440FD" w:rsidRDefault="00A0457C" w:rsidP="00A0457C">
      <w:pPr>
        <w:jc w:val="center"/>
        <w:rPr>
          <w:sz w:val="28"/>
          <w:szCs w:val="28"/>
        </w:rPr>
      </w:pPr>
      <w:r w:rsidRPr="001440FD">
        <w:rPr>
          <w:rFonts w:cs="Arial"/>
          <w:b/>
          <w:bCs/>
          <w:kern w:val="32"/>
          <w:sz w:val="28"/>
          <w:szCs w:val="28"/>
        </w:rPr>
        <w:lastRenderedPageBreak/>
        <w:t>Список использованных источников</w:t>
      </w:r>
    </w:p>
    <w:p w:rsidR="00A0457C" w:rsidRPr="001440FD" w:rsidRDefault="00A0457C" w:rsidP="00A0457C">
      <w:pPr>
        <w:spacing w:line="360" w:lineRule="auto"/>
        <w:ind w:firstLine="567"/>
        <w:rPr>
          <w:sz w:val="28"/>
          <w:szCs w:val="28"/>
        </w:rPr>
      </w:pPr>
    </w:p>
    <w:p w:rsidR="00A0457C" w:rsidRPr="001440FD" w:rsidRDefault="00A0457C" w:rsidP="00A0457C">
      <w:pPr>
        <w:numPr>
          <w:ilvl w:val="0"/>
          <w:numId w:val="5"/>
        </w:numPr>
        <w:tabs>
          <w:tab w:val="left" w:pos="727"/>
        </w:tabs>
        <w:overflowPunct w:val="0"/>
        <w:autoSpaceDE w:val="0"/>
        <w:autoSpaceDN w:val="0"/>
        <w:adjustRightInd w:val="0"/>
        <w:spacing w:line="360" w:lineRule="auto"/>
        <w:jc w:val="both"/>
        <w:textAlignment w:val="baseline"/>
        <w:rPr>
          <w:sz w:val="28"/>
          <w:szCs w:val="28"/>
        </w:rPr>
      </w:pPr>
      <w:r w:rsidRPr="001440FD">
        <w:rPr>
          <w:sz w:val="28"/>
          <w:szCs w:val="28"/>
        </w:rPr>
        <w:t>Аксененко А.Ф., Бобижонов М.С., Паримбаев Ж.Ж. Годовая отчетность.  – М.: ООО "Нонпарель", 2009</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Андросов А.М. Бухгалтерский учет и отчетность в России. - М.: Менатеп-Информ, </w:t>
      </w:r>
      <w:r w:rsidRPr="001440FD">
        <w:rPr>
          <w:szCs w:val="28"/>
        </w:rPr>
        <w:t>2010</w:t>
      </w:r>
    </w:p>
    <w:p w:rsidR="00A0457C" w:rsidRPr="001440FD" w:rsidRDefault="00A0457C" w:rsidP="00A0457C">
      <w:pPr>
        <w:numPr>
          <w:ilvl w:val="0"/>
          <w:numId w:val="5"/>
        </w:numPr>
        <w:tabs>
          <w:tab w:val="left" w:pos="727"/>
          <w:tab w:val="left" w:pos="1560"/>
        </w:tabs>
        <w:overflowPunct w:val="0"/>
        <w:autoSpaceDE w:val="0"/>
        <w:autoSpaceDN w:val="0"/>
        <w:adjustRightInd w:val="0"/>
        <w:spacing w:line="360" w:lineRule="auto"/>
        <w:jc w:val="both"/>
        <w:textAlignment w:val="baseline"/>
        <w:rPr>
          <w:sz w:val="28"/>
          <w:szCs w:val="28"/>
        </w:rPr>
      </w:pPr>
      <w:r w:rsidRPr="001440FD">
        <w:rPr>
          <w:rFonts w:ascii="Times New Roman CYR" w:hAnsi="Times New Roman CYR"/>
          <w:sz w:val="28"/>
          <w:szCs w:val="28"/>
        </w:rPr>
        <w:t>Артеменко В.Г.  Беллендир М.В. Финансовый анализ. –М., 2009</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Бухгалтерская отчетность предприятия: сборник нормативных документов. - М., </w:t>
      </w:r>
      <w:r w:rsidRPr="001440FD">
        <w:rPr>
          <w:szCs w:val="28"/>
        </w:rPr>
        <w:t>2011</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Воронина Л.И. Основы бухгалтерского учета и аудита. - М., </w:t>
      </w:r>
      <w:r w:rsidRPr="001440FD">
        <w:rPr>
          <w:szCs w:val="28"/>
        </w:rPr>
        <w:t>2010</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Вуд Ф. Бухгалтерский учет для предпринимателей.-  М.: Аспери, 2009</w:t>
      </w:r>
    </w:p>
    <w:p w:rsidR="00A0457C" w:rsidRPr="001440FD" w:rsidRDefault="00A0457C" w:rsidP="00A0457C">
      <w:pPr>
        <w:pStyle w:val="21"/>
        <w:numPr>
          <w:ilvl w:val="0"/>
          <w:numId w:val="5"/>
        </w:numPr>
        <w:tabs>
          <w:tab w:val="left" w:pos="375"/>
          <w:tab w:val="left" w:pos="727"/>
        </w:tabs>
        <w:spacing w:line="360" w:lineRule="auto"/>
        <w:rPr>
          <w:szCs w:val="28"/>
        </w:rPr>
      </w:pPr>
      <w:r w:rsidRPr="001440FD">
        <w:rPr>
          <w:rFonts w:ascii="Times New Roman CYR" w:hAnsi="Times New Roman CYR"/>
          <w:szCs w:val="28"/>
        </w:rPr>
        <w:t xml:space="preserve">Годовая бухгалтерская отчетность. // Бюллетень «Бух.учет. Налоги. Право»  - Санкт-Петербург, </w:t>
      </w:r>
      <w:r w:rsidRPr="001440FD">
        <w:rPr>
          <w:szCs w:val="28"/>
        </w:rPr>
        <w:t>2010</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Ефимова О.В. О прозрачности и  аналитичности бухгалтерской  отчетности // Бухгалтерский учет. №7, </w:t>
      </w:r>
      <w:r w:rsidRPr="001440FD">
        <w:rPr>
          <w:szCs w:val="28"/>
        </w:rPr>
        <w:t>2010</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Завгородний В. П., Савченко В. Я. Бухгалтерский учет, контроль и аудит в условиях  рынка - К.: Издательство «Блиц-Информ», </w:t>
      </w:r>
      <w:r w:rsidRPr="001440FD">
        <w:rPr>
          <w:szCs w:val="28"/>
        </w:rPr>
        <w:t>2010</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Камышанов П.И. Практическое пособие по бухгалтерскому учету. - М.: “МЕДпресс”, </w:t>
      </w:r>
      <w:r w:rsidRPr="001440FD">
        <w:rPr>
          <w:szCs w:val="28"/>
        </w:rPr>
        <w:t>2009</w:t>
      </w:r>
    </w:p>
    <w:p w:rsidR="00A0457C" w:rsidRPr="001440FD" w:rsidRDefault="00A0457C" w:rsidP="00A0457C">
      <w:pPr>
        <w:numPr>
          <w:ilvl w:val="0"/>
          <w:numId w:val="5"/>
        </w:numPr>
        <w:tabs>
          <w:tab w:val="left" w:pos="727"/>
        </w:tabs>
        <w:overflowPunct w:val="0"/>
        <w:autoSpaceDE w:val="0"/>
        <w:autoSpaceDN w:val="0"/>
        <w:adjustRightInd w:val="0"/>
        <w:spacing w:line="360" w:lineRule="auto"/>
        <w:jc w:val="both"/>
        <w:textAlignment w:val="baseline"/>
        <w:rPr>
          <w:sz w:val="28"/>
          <w:szCs w:val="28"/>
        </w:rPr>
      </w:pPr>
      <w:r w:rsidRPr="001440FD">
        <w:rPr>
          <w:sz w:val="28"/>
          <w:szCs w:val="28"/>
        </w:rPr>
        <w:t xml:space="preserve">Кондратова И.Г. Формирование себестоимости. – М.: Финансы и статистика, 2009 </w:t>
      </w:r>
    </w:p>
    <w:p w:rsidR="00A0457C" w:rsidRPr="001440FD" w:rsidRDefault="00A0457C" w:rsidP="00A0457C">
      <w:pPr>
        <w:pStyle w:val="a6"/>
        <w:numPr>
          <w:ilvl w:val="0"/>
          <w:numId w:val="5"/>
        </w:numPr>
        <w:tabs>
          <w:tab w:val="left" w:pos="360"/>
          <w:tab w:val="left" w:pos="727"/>
        </w:tabs>
        <w:spacing w:line="360" w:lineRule="auto"/>
        <w:jc w:val="both"/>
        <w:rPr>
          <w:szCs w:val="28"/>
        </w:rPr>
      </w:pPr>
      <w:r w:rsidRPr="001440FD">
        <w:rPr>
          <w:rFonts w:ascii="Times New Roman CYR" w:hAnsi="Times New Roman CYR"/>
          <w:szCs w:val="28"/>
        </w:rPr>
        <w:t xml:space="preserve">Николаева С.А., Калинина Е.М., Рабинович А.М. Комментарии к составлению бухгалтерской отчетности: </w:t>
      </w:r>
      <w:r w:rsidRPr="001440FD">
        <w:rPr>
          <w:szCs w:val="28"/>
        </w:rPr>
        <w:t>2010</w:t>
      </w:r>
    </w:p>
    <w:p w:rsidR="00A0457C" w:rsidRPr="001440FD" w:rsidRDefault="00A0457C" w:rsidP="00A0457C">
      <w:pPr>
        <w:numPr>
          <w:ilvl w:val="0"/>
          <w:numId w:val="5"/>
        </w:numPr>
        <w:tabs>
          <w:tab w:val="left" w:pos="727"/>
          <w:tab w:val="left" w:pos="1560"/>
        </w:tabs>
        <w:overflowPunct w:val="0"/>
        <w:autoSpaceDE w:val="0"/>
        <w:autoSpaceDN w:val="0"/>
        <w:adjustRightInd w:val="0"/>
        <w:spacing w:line="360" w:lineRule="auto"/>
        <w:jc w:val="both"/>
        <w:textAlignment w:val="baseline"/>
        <w:rPr>
          <w:sz w:val="28"/>
          <w:szCs w:val="28"/>
        </w:rPr>
      </w:pPr>
      <w:r w:rsidRPr="001440FD">
        <w:rPr>
          <w:rFonts w:ascii="Times New Roman CYR" w:hAnsi="Times New Roman CYR"/>
          <w:sz w:val="28"/>
          <w:szCs w:val="28"/>
        </w:rPr>
        <w:t>Х</w:t>
      </w:r>
      <w:r w:rsidRPr="001440FD">
        <w:rPr>
          <w:sz w:val="28"/>
          <w:szCs w:val="28"/>
        </w:rPr>
        <w:t xml:space="preserve">орнгрен Ч.Т., Фостер Дж. Бухгалтерский учет: управленческий аспект: Пер. с англ. / Под ред. Я.В.Соколова. – М.: Финансы и статистика, 2009. </w:t>
      </w:r>
    </w:p>
    <w:p w:rsidR="00A0457C" w:rsidRPr="001440FD" w:rsidRDefault="00A0457C" w:rsidP="00A0457C">
      <w:pPr>
        <w:rPr>
          <w:sz w:val="28"/>
          <w:szCs w:val="28"/>
        </w:rPr>
      </w:pPr>
    </w:p>
    <w:p w:rsidR="00A0457C" w:rsidRPr="001440FD" w:rsidRDefault="00A0457C" w:rsidP="00A0457C">
      <w:pPr>
        <w:rPr>
          <w:sz w:val="28"/>
          <w:szCs w:val="28"/>
        </w:rPr>
      </w:pPr>
    </w:p>
    <w:p w:rsidR="00A0457C" w:rsidRPr="001440FD" w:rsidRDefault="00A0457C" w:rsidP="00A0457C">
      <w:pPr>
        <w:jc w:val="center"/>
        <w:rPr>
          <w:sz w:val="28"/>
          <w:szCs w:val="28"/>
        </w:rPr>
      </w:pPr>
    </w:p>
    <w:p w:rsidR="00A0457C" w:rsidRDefault="00A0457C" w:rsidP="00A0457C">
      <w:pPr>
        <w:autoSpaceDE w:val="0"/>
        <w:autoSpaceDN w:val="0"/>
        <w:adjustRightInd w:val="0"/>
        <w:rPr>
          <w:sz w:val="28"/>
          <w:szCs w:val="28"/>
        </w:rPr>
      </w:pPr>
    </w:p>
    <w:p w:rsidR="007E2B19" w:rsidRPr="001440FD" w:rsidRDefault="009C1F9E" w:rsidP="00A0457C">
      <w:pPr>
        <w:autoSpaceDE w:val="0"/>
        <w:autoSpaceDN w:val="0"/>
        <w:adjustRightInd w:val="0"/>
        <w:jc w:val="right"/>
        <w:rPr>
          <w:sz w:val="28"/>
          <w:szCs w:val="28"/>
        </w:rPr>
      </w:pPr>
      <w:r w:rsidRPr="001440FD">
        <w:rPr>
          <w:sz w:val="28"/>
          <w:szCs w:val="28"/>
        </w:rPr>
        <w:lastRenderedPageBreak/>
        <w:t>Приложение «А»</w:t>
      </w:r>
    </w:p>
    <w:p w:rsidR="007E2B19" w:rsidRPr="001440FD" w:rsidRDefault="007E2B19" w:rsidP="00A0457C">
      <w:pPr>
        <w:autoSpaceDE w:val="0"/>
        <w:autoSpaceDN w:val="0"/>
        <w:adjustRightInd w:val="0"/>
        <w:jc w:val="center"/>
        <w:rPr>
          <w:sz w:val="28"/>
          <w:szCs w:val="28"/>
        </w:rPr>
      </w:pPr>
      <w:r w:rsidRPr="001440FD">
        <w:rPr>
          <w:sz w:val="28"/>
          <w:szCs w:val="28"/>
        </w:rPr>
        <w:t>Отчет о движении денежных средств,</w:t>
      </w:r>
    </w:p>
    <w:p w:rsidR="007E2B19" w:rsidRPr="001440FD" w:rsidRDefault="007E2B19" w:rsidP="00A0457C">
      <w:pPr>
        <w:autoSpaceDE w:val="0"/>
        <w:autoSpaceDN w:val="0"/>
        <w:adjustRightInd w:val="0"/>
        <w:jc w:val="center"/>
        <w:rPr>
          <w:sz w:val="28"/>
          <w:szCs w:val="28"/>
        </w:rPr>
      </w:pPr>
      <w:r w:rsidRPr="001440FD">
        <w:rPr>
          <w:sz w:val="28"/>
          <w:szCs w:val="28"/>
        </w:rPr>
        <w:t>составленный с использованием прямого метода</w:t>
      </w:r>
    </w:p>
    <w:p w:rsidR="007E2B19" w:rsidRPr="001440FD" w:rsidRDefault="007E2B19" w:rsidP="007E2B19">
      <w:pPr>
        <w:autoSpaceDE w:val="0"/>
        <w:autoSpaceDN w:val="0"/>
        <w:adjustRightInd w:val="0"/>
        <w:jc w:val="center"/>
        <w:rPr>
          <w:sz w:val="28"/>
          <w:szCs w:val="28"/>
        </w:rPr>
      </w:pPr>
    </w:p>
    <w:tbl>
      <w:tblPr>
        <w:tblStyle w:val="ac"/>
        <w:tblW w:w="0" w:type="auto"/>
        <w:tblLook w:val="01E0"/>
      </w:tblPr>
      <w:tblGrid>
        <w:gridCol w:w="8028"/>
        <w:gridCol w:w="1443"/>
      </w:tblGrid>
      <w:tr w:rsidR="007E2B19" w:rsidRPr="001440FD" w:rsidTr="00B9022C">
        <w:trPr>
          <w:trHeight w:val="462"/>
        </w:trPr>
        <w:tc>
          <w:tcPr>
            <w:tcW w:w="8028" w:type="dxa"/>
            <w:vAlign w:val="center"/>
          </w:tcPr>
          <w:p w:rsidR="007E2B19" w:rsidRPr="001440FD" w:rsidRDefault="007E2B19" w:rsidP="00B9022C">
            <w:pPr>
              <w:autoSpaceDE w:val="0"/>
              <w:autoSpaceDN w:val="0"/>
              <w:adjustRightInd w:val="0"/>
              <w:jc w:val="center"/>
              <w:rPr>
                <w:sz w:val="28"/>
                <w:szCs w:val="28"/>
              </w:rPr>
            </w:pPr>
            <w:r w:rsidRPr="001440FD">
              <w:rPr>
                <w:sz w:val="28"/>
                <w:szCs w:val="28"/>
              </w:rPr>
              <w:t>Показатель</w:t>
            </w:r>
          </w:p>
        </w:tc>
        <w:tc>
          <w:tcPr>
            <w:tcW w:w="1443" w:type="dxa"/>
            <w:vAlign w:val="center"/>
          </w:tcPr>
          <w:p w:rsidR="007E2B19" w:rsidRPr="001440FD" w:rsidRDefault="007E2B19" w:rsidP="00B9022C">
            <w:pPr>
              <w:autoSpaceDE w:val="0"/>
              <w:autoSpaceDN w:val="0"/>
              <w:adjustRightInd w:val="0"/>
              <w:jc w:val="center"/>
              <w:rPr>
                <w:sz w:val="28"/>
                <w:szCs w:val="28"/>
              </w:rPr>
            </w:pPr>
            <w:r w:rsidRPr="001440FD">
              <w:rPr>
                <w:sz w:val="28"/>
                <w:szCs w:val="28"/>
              </w:rPr>
              <w:t>20 x 2</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Потоки денежных средств от операционной деятельности</w:t>
            </w:r>
          </w:p>
          <w:p w:rsidR="007E2B19" w:rsidRPr="001440FD" w:rsidRDefault="007E2B19" w:rsidP="00B9022C">
            <w:pPr>
              <w:autoSpaceDE w:val="0"/>
              <w:autoSpaceDN w:val="0"/>
              <w:adjustRightInd w:val="0"/>
              <w:jc w:val="both"/>
              <w:rPr>
                <w:sz w:val="28"/>
                <w:szCs w:val="28"/>
              </w:rPr>
            </w:pPr>
            <w:r w:rsidRPr="001440FD">
              <w:rPr>
                <w:sz w:val="28"/>
                <w:szCs w:val="28"/>
              </w:rPr>
              <w:t xml:space="preserve">Денежные поступления от клиентов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30 150</w:t>
            </w:r>
          </w:p>
        </w:tc>
      </w:tr>
      <w:tr w:rsidR="007E2B19" w:rsidRPr="001440FD" w:rsidTr="00B9022C">
        <w:trPr>
          <w:trHeight w:val="269"/>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Денежные средства, выплачиваемые поставщикам и служащим</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(27 600)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Денежные средства от операционной деятельности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2 550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Выплаченные проценты</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(270)</w:t>
            </w:r>
          </w:p>
        </w:tc>
      </w:tr>
      <w:tr w:rsidR="007E2B19" w:rsidRPr="001440FD" w:rsidTr="00B9022C">
        <w:trPr>
          <w:trHeight w:val="242"/>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Уплаченный налог на прибыль                            </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(900)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Чистые денежные средства от операционной деятельности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1 380</w:t>
            </w:r>
          </w:p>
        </w:tc>
      </w:tr>
      <w:tr w:rsidR="007E2B19" w:rsidRPr="001440FD" w:rsidTr="00B9022C">
        <w:tc>
          <w:tcPr>
            <w:tcW w:w="8028" w:type="dxa"/>
          </w:tcPr>
          <w:p w:rsidR="007E2B19" w:rsidRPr="001440FD" w:rsidRDefault="007E2B19" w:rsidP="00B9022C">
            <w:pPr>
              <w:pStyle w:val="ConsPlusNonformat"/>
              <w:widowControl/>
              <w:jc w:val="both"/>
              <w:rPr>
                <w:rFonts w:ascii="Times New Roman" w:hAnsi="Times New Roman" w:cs="Times New Roman"/>
                <w:sz w:val="28"/>
                <w:szCs w:val="28"/>
              </w:rPr>
            </w:pPr>
            <w:r w:rsidRPr="001440FD">
              <w:rPr>
                <w:rFonts w:ascii="Times New Roman" w:hAnsi="Times New Roman" w:cs="Times New Roman"/>
                <w:sz w:val="28"/>
                <w:szCs w:val="28"/>
              </w:rPr>
              <w:t>Потоки денежных средств от инвестиционной деятельности</w:t>
            </w:r>
          </w:p>
          <w:p w:rsidR="007E2B19" w:rsidRPr="001440FD" w:rsidRDefault="007E2B19" w:rsidP="00B9022C">
            <w:pPr>
              <w:autoSpaceDE w:val="0"/>
              <w:autoSpaceDN w:val="0"/>
              <w:adjustRightInd w:val="0"/>
              <w:jc w:val="both"/>
              <w:rPr>
                <w:sz w:val="28"/>
                <w:szCs w:val="28"/>
              </w:rPr>
            </w:pPr>
            <w:r w:rsidRPr="001440FD">
              <w:rPr>
                <w:sz w:val="28"/>
                <w:szCs w:val="28"/>
              </w:rPr>
              <w:t xml:space="preserve">Приобретение дочерней компании "А", за вычетом приобретенных денежных средств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(550)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Покупка основных средств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(350)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Выручка от продажи оборудования</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Полученные проценты</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200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Полученные дивиденды</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200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Чистые денежные средства, использованные в инвестиционной деятельности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(480)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Потоки денежных средств от финансовой деятельности</w:t>
            </w:r>
          </w:p>
          <w:p w:rsidR="007E2B19" w:rsidRPr="001440FD" w:rsidRDefault="007E2B19" w:rsidP="00B9022C">
            <w:pPr>
              <w:autoSpaceDE w:val="0"/>
              <w:autoSpaceDN w:val="0"/>
              <w:adjustRightInd w:val="0"/>
              <w:jc w:val="both"/>
              <w:rPr>
                <w:sz w:val="28"/>
                <w:szCs w:val="28"/>
              </w:rPr>
            </w:pPr>
            <w:r w:rsidRPr="001440FD">
              <w:rPr>
                <w:sz w:val="28"/>
                <w:szCs w:val="28"/>
              </w:rPr>
              <w:t xml:space="preserve">Поступления от выпуска акций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250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Поступления от долгосрочных займов</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Выплата обязательств по финансовой аренде</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(90)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Выплаченные дивиденды</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(1 200)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Чистые денежные средства, использованные в финансовой деятельности                                           </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(790)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Чистое увеличение денежных средств и их эквивалентов</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290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Денежные средства и их эквиваленты на начало периода   </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120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Денежные средства и их эквиваленты на конец периода</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410</w:t>
            </w:r>
          </w:p>
          <w:p w:rsidR="007E2B19" w:rsidRPr="001440FD" w:rsidRDefault="007E2B19" w:rsidP="00B9022C">
            <w:pPr>
              <w:autoSpaceDE w:val="0"/>
              <w:autoSpaceDN w:val="0"/>
              <w:adjustRightInd w:val="0"/>
              <w:jc w:val="center"/>
              <w:rPr>
                <w:sz w:val="28"/>
                <w:szCs w:val="28"/>
              </w:rPr>
            </w:pPr>
            <w:r w:rsidRPr="001440FD">
              <w:rPr>
                <w:sz w:val="28"/>
                <w:szCs w:val="28"/>
              </w:rPr>
              <w:t>===</w:t>
            </w:r>
          </w:p>
        </w:tc>
      </w:tr>
    </w:tbl>
    <w:p w:rsidR="007E2B19" w:rsidRPr="001440FD" w:rsidRDefault="007E2B19" w:rsidP="007E2B19">
      <w:pPr>
        <w:pStyle w:val="ConsPlusNonformat"/>
        <w:widowControl/>
        <w:rPr>
          <w:rFonts w:ascii="Times New Roman" w:hAnsi="Times New Roman" w:cs="Times New Roman"/>
          <w:sz w:val="28"/>
          <w:szCs w:val="28"/>
        </w:rPr>
      </w:pPr>
      <w:r w:rsidRPr="001440FD">
        <w:rPr>
          <w:rFonts w:ascii="Times New Roman" w:hAnsi="Times New Roman" w:cs="Times New Roman"/>
          <w:sz w:val="28"/>
          <w:szCs w:val="28"/>
        </w:rPr>
        <w:t xml:space="preserve">Примечание к таблице: суммы в скобках вычитаются; ____ - равно; </w:t>
      </w:r>
      <w:r w:rsidRPr="001440FD">
        <w:rPr>
          <w:rFonts w:ascii="Times New Roman" w:hAnsi="Times New Roman" w:cs="Times New Roman"/>
          <w:sz w:val="28"/>
          <w:szCs w:val="28"/>
          <w:u w:val="single"/>
        </w:rPr>
        <w:t>––––</w:t>
      </w:r>
      <w:r w:rsidRPr="001440FD">
        <w:rPr>
          <w:rFonts w:ascii="Times New Roman" w:hAnsi="Times New Roman" w:cs="Times New Roman"/>
          <w:sz w:val="28"/>
          <w:szCs w:val="28"/>
        </w:rPr>
        <w:t xml:space="preserve">  - общий итог.</w:t>
      </w:r>
    </w:p>
    <w:p w:rsidR="007E2B19" w:rsidRPr="001440FD" w:rsidRDefault="007E2B19" w:rsidP="007E2B19">
      <w:pPr>
        <w:autoSpaceDE w:val="0"/>
        <w:autoSpaceDN w:val="0"/>
        <w:adjustRightInd w:val="0"/>
        <w:ind w:firstLine="540"/>
        <w:jc w:val="both"/>
        <w:rPr>
          <w:sz w:val="28"/>
          <w:szCs w:val="28"/>
        </w:rPr>
      </w:pPr>
    </w:p>
    <w:p w:rsidR="001440FD" w:rsidRDefault="001440FD" w:rsidP="000E596C">
      <w:pPr>
        <w:autoSpaceDE w:val="0"/>
        <w:autoSpaceDN w:val="0"/>
        <w:adjustRightInd w:val="0"/>
        <w:spacing w:line="360" w:lineRule="auto"/>
        <w:jc w:val="right"/>
        <w:rPr>
          <w:sz w:val="28"/>
          <w:szCs w:val="28"/>
        </w:rPr>
      </w:pPr>
    </w:p>
    <w:p w:rsidR="001440FD" w:rsidRDefault="001440FD" w:rsidP="000E596C">
      <w:pPr>
        <w:autoSpaceDE w:val="0"/>
        <w:autoSpaceDN w:val="0"/>
        <w:adjustRightInd w:val="0"/>
        <w:spacing w:line="360" w:lineRule="auto"/>
        <w:jc w:val="right"/>
        <w:rPr>
          <w:sz w:val="28"/>
          <w:szCs w:val="28"/>
        </w:rPr>
      </w:pPr>
    </w:p>
    <w:p w:rsidR="00A0457C" w:rsidRDefault="00A0457C" w:rsidP="00A0457C">
      <w:pPr>
        <w:autoSpaceDE w:val="0"/>
        <w:autoSpaceDN w:val="0"/>
        <w:adjustRightInd w:val="0"/>
        <w:spacing w:line="360" w:lineRule="auto"/>
        <w:jc w:val="right"/>
        <w:rPr>
          <w:sz w:val="28"/>
          <w:szCs w:val="28"/>
        </w:rPr>
      </w:pPr>
    </w:p>
    <w:p w:rsidR="007E2B19" w:rsidRPr="001440FD" w:rsidRDefault="007E2B19" w:rsidP="00A0457C">
      <w:pPr>
        <w:autoSpaceDE w:val="0"/>
        <w:autoSpaceDN w:val="0"/>
        <w:adjustRightInd w:val="0"/>
        <w:spacing w:line="360" w:lineRule="auto"/>
        <w:jc w:val="right"/>
        <w:rPr>
          <w:sz w:val="28"/>
          <w:szCs w:val="28"/>
        </w:rPr>
      </w:pPr>
      <w:r w:rsidRPr="001440FD">
        <w:rPr>
          <w:sz w:val="28"/>
          <w:szCs w:val="28"/>
        </w:rPr>
        <w:lastRenderedPageBreak/>
        <w:t>Приложение «Б»</w:t>
      </w:r>
    </w:p>
    <w:p w:rsidR="007E2B19" w:rsidRPr="001440FD" w:rsidRDefault="007E2B19" w:rsidP="007E2B19">
      <w:pPr>
        <w:autoSpaceDE w:val="0"/>
        <w:autoSpaceDN w:val="0"/>
        <w:adjustRightInd w:val="0"/>
        <w:jc w:val="center"/>
        <w:rPr>
          <w:sz w:val="28"/>
          <w:szCs w:val="28"/>
        </w:rPr>
      </w:pPr>
      <w:r w:rsidRPr="001440FD">
        <w:rPr>
          <w:sz w:val="28"/>
          <w:szCs w:val="28"/>
        </w:rPr>
        <w:t>Отчет о движении денежных средств,</w:t>
      </w:r>
    </w:p>
    <w:p w:rsidR="007E2B19" w:rsidRPr="001440FD" w:rsidRDefault="007E2B19" w:rsidP="007E2B19">
      <w:pPr>
        <w:autoSpaceDE w:val="0"/>
        <w:autoSpaceDN w:val="0"/>
        <w:adjustRightInd w:val="0"/>
        <w:jc w:val="center"/>
        <w:rPr>
          <w:sz w:val="28"/>
          <w:szCs w:val="28"/>
        </w:rPr>
      </w:pPr>
      <w:r w:rsidRPr="001440FD">
        <w:rPr>
          <w:sz w:val="28"/>
          <w:szCs w:val="28"/>
        </w:rPr>
        <w:t>составленный с использованием косвенного метода</w:t>
      </w:r>
    </w:p>
    <w:p w:rsidR="007E2B19" w:rsidRPr="001440FD" w:rsidRDefault="007E2B19" w:rsidP="007E2B19">
      <w:pPr>
        <w:autoSpaceDE w:val="0"/>
        <w:autoSpaceDN w:val="0"/>
        <w:adjustRightInd w:val="0"/>
        <w:jc w:val="center"/>
        <w:rPr>
          <w:sz w:val="28"/>
          <w:szCs w:val="28"/>
        </w:rPr>
      </w:pPr>
    </w:p>
    <w:tbl>
      <w:tblPr>
        <w:tblStyle w:val="ac"/>
        <w:tblW w:w="0" w:type="auto"/>
        <w:tblLook w:val="01E0"/>
      </w:tblPr>
      <w:tblGrid>
        <w:gridCol w:w="8028"/>
        <w:gridCol w:w="1443"/>
      </w:tblGrid>
      <w:tr w:rsidR="007E2B19" w:rsidRPr="001440FD" w:rsidTr="00B9022C">
        <w:trPr>
          <w:trHeight w:val="462"/>
        </w:trPr>
        <w:tc>
          <w:tcPr>
            <w:tcW w:w="8028" w:type="dxa"/>
            <w:vAlign w:val="center"/>
          </w:tcPr>
          <w:p w:rsidR="007E2B19" w:rsidRPr="001440FD" w:rsidRDefault="007E2B19" w:rsidP="00B9022C">
            <w:pPr>
              <w:autoSpaceDE w:val="0"/>
              <w:autoSpaceDN w:val="0"/>
              <w:adjustRightInd w:val="0"/>
              <w:jc w:val="center"/>
              <w:rPr>
                <w:sz w:val="28"/>
                <w:szCs w:val="28"/>
              </w:rPr>
            </w:pPr>
            <w:r w:rsidRPr="001440FD">
              <w:rPr>
                <w:sz w:val="28"/>
                <w:szCs w:val="28"/>
              </w:rPr>
              <w:t>Показатель</w:t>
            </w:r>
          </w:p>
        </w:tc>
        <w:tc>
          <w:tcPr>
            <w:tcW w:w="1443" w:type="dxa"/>
            <w:vAlign w:val="center"/>
          </w:tcPr>
          <w:p w:rsidR="007E2B19" w:rsidRPr="001440FD" w:rsidRDefault="007E2B19" w:rsidP="00B9022C">
            <w:pPr>
              <w:autoSpaceDE w:val="0"/>
              <w:autoSpaceDN w:val="0"/>
              <w:adjustRightInd w:val="0"/>
              <w:jc w:val="center"/>
              <w:rPr>
                <w:sz w:val="28"/>
                <w:szCs w:val="28"/>
              </w:rPr>
            </w:pPr>
            <w:r w:rsidRPr="001440FD">
              <w:rPr>
                <w:sz w:val="28"/>
                <w:szCs w:val="28"/>
              </w:rPr>
              <w:t>20 x 2</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Потоки денежных средств от операционной деятельности</w:t>
            </w:r>
          </w:p>
          <w:p w:rsidR="007E2B19" w:rsidRPr="001440FD" w:rsidRDefault="007E2B19" w:rsidP="00B9022C">
            <w:pPr>
              <w:autoSpaceDE w:val="0"/>
              <w:autoSpaceDN w:val="0"/>
              <w:adjustRightInd w:val="0"/>
              <w:jc w:val="both"/>
              <w:rPr>
                <w:sz w:val="28"/>
                <w:szCs w:val="28"/>
              </w:rPr>
            </w:pPr>
            <w:r w:rsidRPr="001440FD">
              <w:rPr>
                <w:sz w:val="28"/>
                <w:szCs w:val="28"/>
              </w:rPr>
              <w:t xml:space="preserve">Чистая прибыль до налогообложения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3 350</w:t>
            </w:r>
          </w:p>
        </w:tc>
      </w:tr>
      <w:tr w:rsidR="007E2B19" w:rsidRPr="001440FD" w:rsidTr="00B9022C">
        <w:trPr>
          <w:trHeight w:val="449"/>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Корректировки на: </w:t>
            </w:r>
          </w:p>
          <w:p w:rsidR="007E2B19" w:rsidRPr="001440FD" w:rsidRDefault="007E2B19" w:rsidP="00B9022C">
            <w:pPr>
              <w:autoSpaceDE w:val="0"/>
              <w:autoSpaceDN w:val="0"/>
              <w:adjustRightInd w:val="0"/>
              <w:jc w:val="both"/>
              <w:rPr>
                <w:sz w:val="28"/>
                <w:szCs w:val="28"/>
              </w:rPr>
            </w:pPr>
            <w:r w:rsidRPr="001440FD">
              <w:rPr>
                <w:sz w:val="28"/>
                <w:szCs w:val="28"/>
              </w:rPr>
              <w:t>Амортизацию</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450</w:t>
            </w:r>
          </w:p>
        </w:tc>
      </w:tr>
      <w:tr w:rsidR="007E2B19" w:rsidRPr="001440FD" w:rsidTr="00B9022C">
        <w:trPr>
          <w:trHeight w:val="249"/>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Курсовой убыток</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40</w:t>
            </w:r>
          </w:p>
        </w:tc>
      </w:tr>
      <w:tr w:rsidR="007E2B19" w:rsidRPr="001440FD" w:rsidTr="00B9022C">
        <w:trPr>
          <w:trHeight w:val="311"/>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Инвестиционный доход</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(500)</w:t>
            </w:r>
          </w:p>
        </w:tc>
      </w:tr>
      <w:tr w:rsidR="007E2B19" w:rsidRPr="001440FD" w:rsidTr="00B9022C">
        <w:trPr>
          <w:trHeight w:val="226"/>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Расходы на выплату процентов</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400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rPr>
          <w:trHeight w:val="245"/>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Операционная прибыль до изменения оборотного капитала</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3 740</w:t>
            </w:r>
          </w:p>
        </w:tc>
      </w:tr>
      <w:tr w:rsidR="007E2B19" w:rsidRPr="001440FD" w:rsidTr="00B9022C">
        <w:trPr>
          <w:trHeight w:val="449"/>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Увеличение дебиторской задолженности покупателей и прочей дебиторской задолженности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(500)</w:t>
            </w:r>
          </w:p>
        </w:tc>
      </w:tr>
      <w:tr w:rsidR="007E2B19" w:rsidRPr="001440FD" w:rsidTr="00B9022C">
        <w:trPr>
          <w:trHeight w:val="208"/>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Уменьшение запасов</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1 050</w:t>
            </w:r>
          </w:p>
        </w:tc>
      </w:tr>
      <w:tr w:rsidR="007E2B19" w:rsidRPr="001440FD" w:rsidTr="00B9022C">
        <w:trPr>
          <w:trHeight w:val="259"/>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Уменьшение кредиторской задолженности поставщикам</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1 740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Денежные средства от операционной деятельности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2 550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Выплаченные проценты</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(270)</w:t>
            </w:r>
          </w:p>
        </w:tc>
      </w:tr>
      <w:tr w:rsidR="007E2B19" w:rsidRPr="001440FD" w:rsidTr="00B9022C">
        <w:trPr>
          <w:trHeight w:val="247"/>
        </w:trPr>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Уплаченный налог на прибыль                            </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(900)</w:t>
            </w:r>
          </w:p>
          <w:p w:rsidR="007E2B19" w:rsidRPr="001440FD" w:rsidRDefault="007E2B19" w:rsidP="00B9022C">
            <w:pPr>
              <w:autoSpaceDE w:val="0"/>
              <w:autoSpaceDN w:val="0"/>
              <w:adjustRightInd w:val="0"/>
              <w:jc w:val="center"/>
              <w:rPr>
                <w:sz w:val="28"/>
                <w:szCs w:val="28"/>
                <w:u w:val="single"/>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Чистые денежные средства от операционной деятельности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1 380</w:t>
            </w:r>
          </w:p>
        </w:tc>
      </w:tr>
      <w:tr w:rsidR="007E2B19" w:rsidRPr="001440FD" w:rsidTr="00B9022C">
        <w:tc>
          <w:tcPr>
            <w:tcW w:w="8028" w:type="dxa"/>
          </w:tcPr>
          <w:p w:rsidR="007E2B19" w:rsidRPr="001440FD" w:rsidRDefault="007E2B19" w:rsidP="00B9022C">
            <w:pPr>
              <w:pStyle w:val="ConsPlusNonformat"/>
              <w:widowControl/>
              <w:jc w:val="both"/>
              <w:rPr>
                <w:rFonts w:ascii="Times New Roman" w:hAnsi="Times New Roman" w:cs="Times New Roman"/>
                <w:sz w:val="28"/>
                <w:szCs w:val="28"/>
              </w:rPr>
            </w:pPr>
            <w:r w:rsidRPr="001440FD">
              <w:rPr>
                <w:rFonts w:ascii="Times New Roman" w:hAnsi="Times New Roman" w:cs="Times New Roman"/>
                <w:sz w:val="28"/>
                <w:szCs w:val="28"/>
              </w:rPr>
              <w:t>Потоки денежных средств от инвестиционной деятельности</w:t>
            </w:r>
          </w:p>
          <w:p w:rsidR="007E2B19" w:rsidRPr="001440FD" w:rsidRDefault="007E2B19" w:rsidP="00B9022C">
            <w:pPr>
              <w:autoSpaceDE w:val="0"/>
              <w:autoSpaceDN w:val="0"/>
              <w:adjustRightInd w:val="0"/>
              <w:jc w:val="both"/>
              <w:rPr>
                <w:sz w:val="28"/>
                <w:szCs w:val="28"/>
              </w:rPr>
            </w:pPr>
            <w:r w:rsidRPr="001440FD">
              <w:rPr>
                <w:sz w:val="28"/>
                <w:szCs w:val="28"/>
              </w:rPr>
              <w:t xml:space="preserve">Приобретение дочерней компании "А", за вычетом приобретенных денежных средств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(550)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Покупка основных средств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(350)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Поступления от продажи оборудования </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Полученные проценты</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200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Полученные дивиденды</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200</w:t>
            </w:r>
          </w:p>
          <w:p w:rsidR="007E2B19" w:rsidRPr="001440FD" w:rsidRDefault="007E2B19" w:rsidP="00B9022C">
            <w:pPr>
              <w:autoSpaceDE w:val="0"/>
              <w:autoSpaceDN w:val="0"/>
              <w:adjustRightInd w:val="0"/>
              <w:jc w:val="center"/>
              <w:rPr>
                <w:sz w:val="28"/>
                <w:szCs w:val="28"/>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Чистые денежные средства, использованные в инвестиционной деятельности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(480)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Потоки денежных средств от финансовой деятельности</w:t>
            </w:r>
          </w:p>
          <w:p w:rsidR="007E2B19" w:rsidRPr="001440FD" w:rsidRDefault="007E2B19" w:rsidP="00B9022C">
            <w:pPr>
              <w:autoSpaceDE w:val="0"/>
              <w:autoSpaceDN w:val="0"/>
              <w:adjustRightInd w:val="0"/>
              <w:jc w:val="both"/>
              <w:rPr>
                <w:sz w:val="28"/>
                <w:szCs w:val="28"/>
              </w:rPr>
            </w:pPr>
            <w:r w:rsidRPr="001440FD">
              <w:rPr>
                <w:sz w:val="28"/>
                <w:szCs w:val="28"/>
              </w:rPr>
              <w:t xml:space="preserve">Поступления от выпуска акций                           </w:t>
            </w:r>
          </w:p>
        </w:tc>
        <w:tc>
          <w:tcPr>
            <w:tcW w:w="1443" w:type="dxa"/>
          </w:tcPr>
          <w:p w:rsidR="007E2B19" w:rsidRPr="001440FD" w:rsidRDefault="007E2B19" w:rsidP="00B9022C">
            <w:pPr>
              <w:autoSpaceDE w:val="0"/>
              <w:autoSpaceDN w:val="0"/>
              <w:adjustRightInd w:val="0"/>
              <w:jc w:val="center"/>
              <w:rPr>
                <w:sz w:val="28"/>
                <w:szCs w:val="28"/>
              </w:rPr>
            </w:pPr>
          </w:p>
          <w:p w:rsidR="007E2B19" w:rsidRPr="001440FD" w:rsidRDefault="007E2B19" w:rsidP="00B9022C">
            <w:pPr>
              <w:autoSpaceDE w:val="0"/>
              <w:autoSpaceDN w:val="0"/>
              <w:adjustRightInd w:val="0"/>
              <w:jc w:val="center"/>
              <w:rPr>
                <w:sz w:val="28"/>
                <w:szCs w:val="28"/>
              </w:rPr>
            </w:pPr>
            <w:r w:rsidRPr="001440FD">
              <w:rPr>
                <w:sz w:val="28"/>
                <w:szCs w:val="28"/>
              </w:rPr>
              <w:t>250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Поступления от долгосрочных займов</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250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Выплата обязательств по финансовой аренде</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(90)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Выплаченные дивиденды</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(1 200)</w:t>
            </w:r>
          </w:p>
          <w:p w:rsidR="007E2B19" w:rsidRPr="001440FD" w:rsidRDefault="007E2B19" w:rsidP="00B9022C">
            <w:pPr>
              <w:autoSpaceDE w:val="0"/>
              <w:autoSpaceDN w:val="0"/>
              <w:adjustRightInd w:val="0"/>
              <w:jc w:val="center"/>
              <w:rPr>
                <w:sz w:val="28"/>
                <w:szCs w:val="28"/>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 xml:space="preserve">Чистые денежные средства, использованные в финансовой деятельности                                           </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(790)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Чистое увеличение денежных средств и их эквивалентов</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290</w:t>
            </w: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lastRenderedPageBreak/>
              <w:t xml:space="preserve">Денежные средства и их эквиваленты на начало периода   </w:t>
            </w:r>
          </w:p>
        </w:tc>
        <w:tc>
          <w:tcPr>
            <w:tcW w:w="1443" w:type="dxa"/>
          </w:tcPr>
          <w:p w:rsidR="007E2B19" w:rsidRPr="001440FD" w:rsidRDefault="007E2B19" w:rsidP="00B9022C">
            <w:pPr>
              <w:autoSpaceDE w:val="0"/>
              <w:autoSpaceDN w:val="0"/>
              <w:adjustRightInd w:val="0"/>
              <w:jc w:val="center"/>
              <w:rPr>
                <w:sz w:val="28"/>
                <w:szCs w:val="28"/>
                <w:u w:val="single"/>
              </w:rPr>
            </w:pPr>
            <w:r w:rsidRPr="001440FD">
              <w:rPr>
                <w:sz w:val="28"/>
                <w:szCs w:val="28"/>
                <w:u w:val="single"/>
              </w:rPr>
              <w:t>120</w:t>
            </w:r>
          </w:p>
          <w:p w:rsidR="007E2B19" w:rsidRPr="001440FD" w:rsidRDefault="007E2B19" w:rsidP="00B9022C">
            <w:pPr>
              <w:autoSpaceDE w:val="0"/>
              <w:autoSpaceDN w:val="0"/>
              <w:adjustRightInd w:val="0"/>
              <w:jc w:val="center"/>
              <w:rPr>
                <w:sz w:val="28"/>
                <w:szCs w:val="28"/>
              </w:rPr>
            </w:pPr>
          </w:p>
        </w:tc>
      </w:tr>
      <w:tr w:rsidR="007E2B19" w:rsidRPr="001440FD" w:rsidTr="00B9022C">
        <w:tc>
          <w:tcPr>
            <w:tcW w:w="8028" w:type="dxa"/>
          </w:tcPr>
          <w:p w:rsidR="007E2B19" w:rsidRPr="001440FD" w:rsidRDefault="007E2B19" w:rsidP="00B9022C">
            <w:pPr>
              <w:autoSpaceDE w:val="0"/>
              <w:autoSpaceDN w:val="0"/>
              <w:adjustRightInd w:val="0"/>
              <w:jc w:val="both"/>
              <w:rPr>
                <w:sz w:val="28"/>
                <w:szCs w:val="28"/>
              </w:rPr>
            </w:pPr>
            <w:r w:rsidRPr="001440FD">
              <w:rPr>
                <w:sz w:val="28"/>
                <w:szCs w:val="28"/>
              </w:rPr>
              <w:t>Денежные средства и их эквиваленты на конец периода</w:t>
            </w:r>
          </w:p>
        </w:tc>
        <w:tc>
          <w:tcPr>
            <w:tcW w:w="1443" w:type="dxa"/>
          </w:tcPr>
          <w:p w:rsidR="007E2B19" w:rsidRPr="001440FD" w:rsidRDefault="007E2B19" w:rsidP="00B9022C">
            <w:pPr>
              <w:autoSpaceDE w:val="0"/>
              <w:autoSpaceDN w:val="0"/>
              <w:adjustRightInd w:val="0"/>
              <w:jc w:val="center"/>
              <w:rPr>
                <w:sz w:val="28"/>
                <w:szCs w:val="28"/>
              </w:rPr>
            </w:pPr>
            <w:r w:rsidRPr="001440FD">
              <w:rPr>
                <w:sz w:val="28"/>
                <w:szCs w:val="28"/>
              </w:rPr>
              <w:t>410</w:t>
            </w:r>
          </w:p>
          <w:p w:rsidR="007E2B19" w:rsidRPr="001440FD" w:rsidRDefault="007E2B19" w:rsidP="00B9022C">
            <w:pPr>
              <w:autoSpaceDE w:val="0"/>
              <w:autoSpaceDN w:val="0"/>
              <w:adjustRightInd w:val="0"/>
              <w:jc w:val="center"/>
              <w:rPr>
                <w:sz w:val="28"/>
                <w:szCs w:val="28"/>
              </w:rPr>
            </w:pPr>
            <w:r w:rsidRPr="001440FD">
              <w:rPr>
                <w:sz w:val="28"/>
                <w:szCs w:val="28"/>
              </w:rPr>
              <w:t>===</w:t>
            </w:r>
          </w:p>
        </w:tc>
      </w:tr>
    </w:tbl>
    <w:p w:rsidR="007E2B19" w:rsidRPr="001440FD" w:rsidRDefault="007E2B19" w:rsidP="007E2B19">
      <w:pPr>
        <w:pStyle w:val="ConsPlusNonformat"/>
        <w:widowControl/>
        <w:rPr>
          <w:rFonts w:ascii="Times New Roman" w:hAnsi="Times New Roman" w:cs="Times New Roman"/>
          <w:sz w:val="28"/>
          <w:szCs w:val="28"/>
        </w:rPr>
      </w:pPr>
      <w:r w:rsidRPr="001440FD">
        <w:rPr>
          <w:rFonts w:ascii="Times New Roman" w:hAnsi="Times New Roman" w:cs="Times New Roman"/>
          <w:sz w:val="28"/>
          <w:szCs w:val="28"/>
        </w:rPr>
        <w:t xml:space="preserve">    Примечание к таблице: суммы в скобках вычитаются; ____ - равно; </w:t>
      </w:r>
      <w:r w:rsidRPr="001440FD">
        <w:rPr>
          <w:rFonts w:ascii="Times New Roman" w:hAnsi="Times New Roman" w:cs="Times New Roman"/>
          <w:sz w:val="28"/>
          <w:szCs w:val="28"/>
          <w:u w:val="single"/>
        </w:rPr>
        <w:t>––––</w:t>
      </w:r>
      <w:r w:rsidRPr="001440FD">
        <w:rPr>
          <w:rFonts w:ascii="Times New Roman" w:hAnsi="Times New Roman" w:cs="Times New Roman"/>
          <w:sz w:val="28"/>
          <w:szCs w:val="28"/>
        </w:rPr>
        <w:t xml:space="preserve">  - общий итог.</w:t>
      </w:r>
    </w:p>
    <w:p w:rsidR="007E2B19" w:rsidRPr="001440FD" w:rsidRDefault="007E2B19" w:rsidP="007E2B19">
      <w:pPr>
        <w:autoSpaceDE w:val="0"/>
        <w:autoSpaceDN w:val="0"/>
        <w:adjustRightInd w:val="0"/>
        <w:ind w:firstLine="540"/>
        <w:jc w:val="both"/>
        <w:rPr>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7E2B19" w:rsidRPr="001440FD" w:rsidRDefault="007E2B19" w:rsidP="00CA7DAB">
      <w:pPr>
        <w:pStyle w:val="1"/>
        <w:jc w:val="center"/>
        <w:rPr>
          <w:rFonts w:ascii="Times New Roman" w:hAnsi="Times New Roman" w:cs="Times New Roman"/>
          <w:b w:val="0"/>
          <w:bCs w:val="0"/>
          <w:kern w:val="0"/>
          <w:sz w:val="28"/>
          <w:szCs w:val="28"/>
        </w:rPr>
      </w:pPr>
    </w:p>
    <w:p w:rsidR="009C1F9E" w:rsidRPr="001440FD" w:rsidRDefault="009C1F9E" w:rsidP="00CA7DAB">
      <w:pPr>
        <w:pStyle w:val="1"/>
        <w:jc w:val="center"/>
        <w:rPr>
          <w:rFonts w:ascii="Times New Roman" w:hAnsi="Times New Roman"/>
          <w:sz w:val="28"/>
          <w:szCs w:val="28"/>
        </w:rPr>
      </w:pPr>
      <w:r w:rsidRPr="001440FD">
        <w:rPr>
          <w:rFonts w:ascii="Times New Roman" w:hAnsi="Times New Roman"/>
          <w:sz w:val="28"/>
          <w:szCs w:val="28"/>
        </w:rPr>
        <w:t xml:space="preserve">                                                                                                                                                        </w:t>
      </w: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p w:rsidR="009C1F9E" w:rsidRPr="001440FD" w:rsidRDefault="009C1F9E" w:rsidP="00CA7DAB">
      <w:pPr>
        <w:pStyle w:val="1"/>
        <w:jc w:val="center"/>
        <w:rPr>
          <w:rFonts w:ascii="Times New Roman" w:hAnsi="Times New Roman"/>
          <w:sz w:val="28"/>
          <w:szCs w:val="28"/>
        </w:rPr>
      </w:pPr>
    </w:p>
    <w:bookmarkEnd w:id="12"/>
    <w:p w:rsidR="001440FD" w:rsidRDefault="001440FD" w:rsidP="001440FD">
      <w:pPr>
        <w:jc w:val="center"/>
        <w:rPr>
          <w:rFonts w:cs="Arial"/>
          <w:b/>
          <w:bCs/>
          <w:kern w:val="32"/>
          <w:sz w:val="28"/>
          <w:szCs w:val="28"/>
        </w:rPr>
      </w:pPr>
    </w:p>
    <w:p w:rsidR="001440FD" w:rsidRDefault="001440FD" w:rsidP="001440FD">
      <w:pPr>
        <w:jc w:val="center"/>
        <w:rPr>
          <w:rFonts w:cs="Arial"/>
          <w:b/>
          <w:bCs/>
          <w:kern w:val="32"/>
          <w:sz w:val="28"/>
          <w:szCs w:val="28"/>
        </w:rPr>
      </w:pPr>
    </w:p>
    <w:p w:rsidR="001440FD" w:rsidRDefault="001440FD" w:rsidP="001440FD">
      <w:pPr>
        <w:jc w:val="center"/>
        <w:rPr>
          <w:rFonts w:cs="Arial"/>
          <w:b/>
          <w:bCs/>
          <w:kern w:val="32"/>
          <w:sz w:val="28"/>
          <w:szCs w:val="28"/>
        </w:rPr>
      </w:pPr>
    </w:p>
    <w:p w:rsidR="001440FD" w:rsidRDefault="001440FD" w:rsidP="001440FD">
      <w:pPr>
        <w:jc w:val="center"/>
        <w:rPr>
          <w:rFonts w:cs="Arial"/>
          <w:b/>
          <w:bCs/>
          <w:kern w:val="32"/>
          <w:sz w:val="28"/>
          <w:szCs w:val="28"/>
        </w:rPr>
      </w:pPr>
    </w:p>
    <w:p w:rsidR="001440FD" w:rsidRDefault="001440FD" w:rsidP="001440FD">
      <w:pPr>
        <w:jc w:val="center"/>
        <w:rPr>
          <w:rFonts w:cs="Arial"/>
          <w:b/>
          <w:bCs/>
          <w:kern w:val="32"/>
          <w:sz w:val="28"/>
          <w:szCs w:val="28"/>
        </w:rPr>
      </w:pPr>
    </w:p>
    <w:p w:rsidR="001440FD" w:rsidRDefault="001440FD" w:rsidP="001440FD">
      <w:pPr>
        <w:jc w:val="center"/>
        <w:rPr>
          <w:rFonts w:cs="Arial"/>
          <w:b/>
          <w:bCs/>
          <w:kern w:val="32"/>
          <w:sz w:val="28"/>
          <w:szCs w:val="28"/>
        </w:rPr>
      </w:pPr>
    </w:p>
    <w:p w:rsidR="00B60435" w:rsidRPr="001440FD" w:rsidRDefault="00B60435" w:rsidP="00CA7DAB">
      <w:pPr>
        <w:jc w:val="center"/>
        <w:rPr>
          <w:sz w:val="28"/>
          <w:szCs w:val="28"/>
        </w:rPr>
      </w:pPr>
    </w:p>
    <w:sectPr w:rsidR="00B60435" w:rsidRPr="001440FD" w:rsidSect="00DB56C9">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144" w:rsidRDefault="00380144" w:rsidP="00CA7DAB">
      <w:r>
        <w:separator/>
      </w:r>
    </w:p>
  </w:endnote>
  <w:endnote w:type="continuationSeparator" w:id="0">
    <w:p w:rsidR="00380144" w:rsidRDefault="00380144" w:rsidP="00CA7D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063"/>
      <w:docPartObj>
        <w:docPartGallery w:val="Page Numbers (Bottom of Page)"/>
        <w:docPartUnique/>
      </w:docPartObj>
    </w:sdtPr>
    <w:sdtContent>
      <w:p w:rsidR="00915992" w:rsidRDefault="00915992">
        <w:pPr>
          <w:pStyle w:val="af"/>
          <w:jc w:val="center"/>
        </w:pPr>
        <w:fldSimple w:instr=" PAGE   \* MERGEFORMAT ">
          <w:r>
            <w:rPr>
              <w:noProof/>
            </w:rPr>
            <w:t>3</w:t>
          </w:r>
        </w:fldSimple>
      </w:p>
    </w:sdtContent>
  </w:sdt>
  <w:p w:rsidR="00A0457C" w:rsidRDefault="00A0457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144" w:rsidRDefault="00380144" w:rsidP="00CA7DAB">
      <w:r>
        <w:separator/>
      </w:r>
    </w:p>
  </w:footnote>
  <w:footnote w:type="continuationSeparator" w:id="0">
    <w:p w:rsidR="00380144" w:rsidRDefault="00380144" w:rsidP="00CA7DAB">
      <w:r>
        <w:continuationSeparator/>
      </w:r>
    </w:p>
  </w:footnote>
  <w:footnote w:id="1">
    <w:p w:rsidR="00A0457C" w:rsidRPr="003B2E24" w:rsidRDefault="00A0457C" w:rsidP="00CA7DAB">
      <w:pPr>
        <w:pStyle w:val="a6"/>
        <w:tabs>
          <w:tab w:val="left" w:pos="360"/>
          <w:tab w:val="left" w:pos="727"/>
        </w:tabs>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Завгородний В. П., Савченко В. Я. Бухгалтерский учет, контроль и аудит в условиях  рынка - К.: Издательство «Блиц-Информ», </w:t>
      </w:r>
      <w:r w:rsidRPr="003B2E24">
        <w:rPr>
          <w:sz w:val="20"/>
        </w:rPr>
        <w:t>2010</w:t>
      </w:r>
    </w:p>
    <w:p w:rsidR="00A0457C" w:rsidRDefault="00A0457C" w:rsidP="00CA7DAB">
      <w:pPr>
        <w:pStyle w:val="a8"/>
      </w:pPr>
    </w:p>
  </w:footnote>
  <w:footnote w:id="2">
    <w:p w:rsidR="00A0457C" w:rsidRPr="003B2E24" w:rsidRDefault="00A0457C" w:rsidP="00CA7DAB">
      <w:pPr>
        <w:pStyle w:val="a6"/>
        <w:tabs>
          <w:tab w:val="left" w:pos="360"/>
          <w:tab w:val="left" w:pos="727"/>
        </w:tabs>
        <w:ind w:left="727"/>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Николаева С.А., Калинина Е.М., Рабинович А.М. Комментарии к составлению бухгалтерской отчетности: </w:t>
      </w:r>
      <w:r w:rsidRPr="003B2E24">
        <w:rPr>
          <w:sz w:val="20"/>
        </w:rPr>
        <w:t>2010</w:t>
      </w:r>
    </w:p>
    <w:p w:rsidR="00A0457C" w:rsidRDefault="00A0457C" w:rsidP="00CA7DAB">
      <w:pPr>
        <w:pStyle w:val="a8"/>
      </w:pPr>
    </w:p>
  </w:footnote>
  <w:footnote w:id="3">
    <w:p w:rsidR="00A0457C" w:rsidRPr="003B2E24" w:rsidRDefault="00A0457C" w:rsidP="00CA7DAB">
      <w:pPr>
        <w:pStyle w:val="a6"/>
        <w:tabs>
          <w:tab w:val="left" w:pos="360"/>
          <w:tab w:val="left" w:pos="727"/>
        </w:tabs>
        <w:ind w:left="727"/>
        <w:jc w:val="both"/>
        <w:rPr>
          <w:sz w:val="20"/>
        </w:rPr>
      </w:pPr>
      <w:r w:rsidRPr="003B2E24">
        <w:rPr>
          <w:rStyle w:val="aa"/>
        </w:rPr>
        <w:footnoteRef/>
      </w:r>
      <w:r w:rsidRPr="003B2E24">
        <w:rPr>
          <w:sz w:val="20"/>
        </w:rPr>
        <w:t xml:space="preserve"> Завгородний В. П., Савченко В. Я. Бухгалтерский учет, контроль и аудит в условиях  рынка - К.: Издательство «Блиц-Информ», 2010</w:t>
      </w:r>
    </w:p>
  </w:footnote>
  <w:footnote w:id="4">
    <w:p w:rsidR="00A0457C" w:rsidRPr="003B2E24" w:rsidRDefault="00A0457C" w:rsidP="00CA7DAB">
      <w:pPr>
        <w:pStyle w:val="a6"/>
        <w:tabs>
          <w:tab w:val="left" w:pos="360"/>
          <w:tab w:val="left" w:pos="727"/>
        </w:tabs>
        <w:spacing w:line="360" w:lineRule="auto"/>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Николаева С.А., Калинина Е.М., Рабинович А.М. Комментарии к составлению бухгалтерской отчетности: </w:t>
      </w:r>
      <w:r w:rsidRPr="003B2E24">
        <w:rPr>
          <w:sz w:val="20"/>
        </w:rPr>
        <w:t>2010</w:t>
      </w:r>
    </w:p>
    <w:p w:rsidR="00A0457C" w:rsidRDefault="00A0457C" w:rsidP="00CA7DAB">
      <w:pPr>
        <w:pStyle w:val="a8"/>
      </w:pPr>
    </w:p>
  </w:footnote>
  <w:footnote w:id="5">
    <w:p w:rsidR="00A0457C" w:rsidRPr="003B2E24" w:rsidRDefault="00A0457C" w:rsidP="00CA7DAB">
      <w:pPr>
        <w:pStyle w:val="a6"/>
        <w:tabs>
          <w:tab w:val="left" w:pos="360"/>
          <w:tab w:val="left" w:pos="727"/>
        </w:tabs>
        <w:ind w:left="727"/>
        <w:jc w:val="both"/>
        <w:rPr>
          <w:sz w:val="20"/>
        </w:rPr>
      </w:pPr>
      <w:r w:rsidRPr="003B2E24">
        <w:rPr>
          <w:rStyle w:val="aa"/>
        </w:rPr>
        <w:footnoteRef/>
      </w:r>
      <w:r w:rsidRPr="003B2E24">
        <w:rPr>
          <w:sz w:val="20"/>
        </w:rPr>
        <w:t xml:space="preserve"> Николаева С.А., Калинина Е.М., Рабинович А.М. Комментарии к составлению бухгалтерской отчетности: 2010</w:t>
      </w:r>
    </w:p>
  </w:footnote>
  <w:footnote w:id="6">
    <w:p w:rsidR="00A0457C" w:rsidRPr="003B2E24" w:rsidRDefault="00A0457C" w:rsidP="00CA7DAB">
      <w:pPr>
        <w:pStyle w:val="a6"/>
        <w:tabs>
          <w:tab w:val="left" w:pos="360"/>
          <w:tab w:val="left" w:pos="727"/>
        </w:tabs>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Завгородний В. П., Савченко В. Я. Бухгалтерский учет, контроль и аудит в условиях  рынка - К.: Издательство «Блиц-Информ», </w:t>
      </w:r>
      <w:r w:rsidRPr="003B2E24">
        <w:rPr>
          <w:sz w:val="20"/>
        </w:rPr>
        <w:t>2010</w:t>
      </w:r>
    </w:p>
    <w:p w:rsidR="00A0457C" w:rsidRDefault="00A0457C" w:rsidP="00CA7DAB">
      <w:pPr>
        <w:pStyle w:val="a8"/>
      </w:pPr>
    </w:p>
  </w:footnote>
  <w:footnote w:id="7">
    <w:p w:rsidR="00A0457C" w:rsidRPr="003B2E24" w:rsidRDefault="00A0457C" w:rsidP="00CA7DAB">
      <w:pPr>
        <w:pStyle w:val="a6"/>
        <w:tabs>
          <w:tab w:val="left" w:pos="360"/>
          <w:tab w:val="left" w:pos="727"/>
        </w:tabs>
        <w:ind w:left="727"/>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Камышанов П.И. Практическое пособие по бухгалтерскому учету. - М.: “МЕДпресс”, </w:t>
      </w:r>
      <w:r w:rsidRPr="003B2E24">
        <w:rPr>
          <w:sz w:val="20"/>
        </w:rPr>
        <w:t>2009</w:t>
      </w:r>
    </w:p>
    <w:p w:rsidR="00A0457C" w:rsidRDefault="00A0457C" w:rsidP="00CA7DAB">
      <w:pPr>
        <w:pStyle w:val="a8"/>
      </w:pPr>
    </w:p>
  </w:footnote>
  <w:footnote w:id="8">
    <w:p w:rsidR="00A0457C" w:rsidRPr="003B2E24" w:rsidRDefault="00A0457C" w:rsidP="00CA7DAB">
      <w:pPr>
        <w:pStyle w:val="a6"/>
        <w:tabs>
          <w:tab w:val="left" w:pos="360"/>
          <w:tab w:val="left" w:pos="727"/>
        </w:tabs>
        <w:ind w:left="727"/>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Ефимова О.В. О прозрачности и  аналитичности бухгалтерской  отчетности // Бухгалтерский учет. №7, </w:t>
      </w:r>
      <w:r w:rsidRPr="003B2E24">
        <w:rPr>
          <w:sz w:val="20"/>
        </w:rPr>
        <w:t>2010</w:t>
      </w:r>
    </w:p>
    <w:p w:rsidR="00A0457C" w:rsidRDefault="00A0457C" w:rsidP="00CA7DAB">
      <w:pPr>
        <w:pStyle w:val="a8"/>
      </w:pPr>
    </w:p>
  </w:footnote>
  <w:footnote w:id="9">
    <w:p w:rsidR="00A0457C" w:rsidRPr="003B2E24" w:rsidRDefault="00A0457C" w:rsidP="00CA7DAB">
      <w:pPr>
        <w:pStyle w:val="a6"/>
        <w:tabs>
          <w:tab w:val="left" w:pos="360"/>
          <w:tab w:val="left" w:pos="727"/>
        </w:tabs>
        <w:jc w:val="both"/>
        <w:rPr>
          <w:sz w:val="20"/>
        </w:rPr>
      </w:pPr>
      <w:r w:rsidRPr="003B2E24">
        <w:rPr>
          <w:rStyle w:val="aa"/>
        </w:rPr>
        <w:footnoteRef/>
      </w:r>
      <w:r w:rsidRPr="003B2E24">
        <w:rPr>
          <w:sz w:val="20"/>
        </w:rPr>
        <w:t xml:space="preserve"> </w:t>
      </w:r>
      <w:r w:rsidRPr="003B2E24">
        <w:rPr>
          <w:rFonts w:ascii="Times New Roman CYR" w:hAnsi="Times New Roman CYR"/>
          <w:sz w:val="20"/>
        </w:rPr>
        <w:t xml:space="preserve">Камышанов П.И. Практическое пособие по бухгалтерскому учету. - М.: “МЕДпресс”, </w:t>
      </w:r>
      <w:r w:rsidRPr="003B2E24">
        <w:rPr>
          <w:sz w:val="20"/>
        </w:rPr>
        <w:t>2009</w:t>
      </w:r>
    </w:p>
    <w:p w:rsidR="00A0457C" w:rsidRDefault="00A0457C" w:rsidP="00CA7DAB">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E7014"/>
    <w:multiLevelType w:val="hybridMultilevel"/>
    <w:tmpl w:val="DA2A2F6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2F615A1D"/>
    <w:multiLevelType w:val="hybridMultilevel"/>
    <w:tmpl w:val="C02836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B9431EB"/>
    <w:multiLevelType w:val="hybridMultilevel"/>
    <w:tmpl w:val="7AC69C8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5307760E"/>
    <w:multiLevelType w:val="hybridMultilevel"/>
    <w:tmpl w:val="902C5BE8"/>
    <w:lvl w:ilvl="0" w:tplc="0419000F">
      <w:start w:val="1"/>
      <w:numFmt w:val="decimal"/>
      <w:lvlText w:val="%1."/>
      <w:lvlJc w:val="left"/>
      <w:pPr>
        <w:tabs>
          <w:tab w:val="num" w:pos="1087"/>
        </w:tabs>
        <w:ind w:left="1087" w:hanging="360"/>
      </w:pPr>
    </w:lvl>
    <w:lvl w:ilvl="1" w:tplc="04190019" w:tentative="1">
      <w:start w:val="1"/>
      <w:numFmt w:val="lowerLetter"/>
      <w:lvlText w:val="%2."/>
      <w:lvlJc w:val="left"/>
      <w:pPr>
        <w:tabs>
          <w:tab w:val="num" w:pos="1807"/>
        </w:tabs>
        <w:ind w:left="1807" w:hanging="360"/>
      </w:pPr>
    </w:lvl>
    <w:lvl w:ilvl="2" w:tplc="0419001B" w:tentative="1">
      <w:start w:val="1"/>
      <w:numFmt w:val="lowerRoman"/>
      <w:lvlText w:val="%3."/>
      <w:lvlJc w:val="right"/>
      <w:pPr>
        <w:tabs>
          <w:tab w:val="num" w:pos="2527"/>
        </w:tabs>
        <w:ind w:left="2527" w:hanging="180"/>
      </w:pPr>
    </w:lvl>
    <w:lvl w:ilvl="3" w:tplc="0419000F" w:tentative="1">
      <w:start w:val="1"/>
      <w:numFmt w:val="decimal"/>
      <w:lvlText w:val="%4."/>
      <w:lvlJc w:val="left"/>
      <w:pPr>
        <w:tabs>
          <w:tab w:val="num" w:pos="3247"/>
        </w:tabs>
        <w:ind w:left="3247" w:hanging="360"/>
      </w:pPr>
    </w:lvl>
    <w:lvl w:ilvl="4" w:tplc="04190019" w:tentative="1">
      <w:start w:val="1"/>
      <w:numFmt w:val="lowerLetter"/>
      <w:lvlText w:val="%5."/>
      <w:lvlJc w:val="left"/>
      <w:pPr>
        <w:tabs>
          <w:tab w:val="num" w:pos="3967"/>
        </w:tabs>
        <w:ind w:left="3967" w:hanging="360"/>
      </w:pPr>
    </w:lvl>
    <w:lvl w:ilvl="5" w:tplc="0419001B" w:tentative="1">
      <w:start w:val="1"/>
      <w:numFmt w:val="lowerRoman"/>
      <w:lvlText w:val="%6."/>
      <w:lvlJc w:val="right"/>
      <w:pPr>
        <w:tabs>
          <w:tab w:val="num" w:pos="4687"/>
        </w:tabs>
        <w:ind w:left="4687" w:hanging="180"/>
      </w:pPr>
    </w:lvl>
    <w:lvl w:ilvl="6" w:tplc="0419000F" w:tentative="1">
      <w:start w:val="1"/>
      <w:numFmt w:val="decimal"/>
      <w:lvlText w:val="%7."/>
      <w:lvlJc w:val="left"/>
      <w:pPr>
        <w:tabs>
          <w:tab w:val="num" w:pos="5407"/>
        </w:tabs>
        <w:ind w:left="5407" w:hanging="360"/>
      </w:pPr>
    </w:lvl>
    <w:lvl w:ilvl="7" w:tplc="04190019" w:tentative="1">
      <w:start w:val="1"/>
      <w:numFmt w:val="lowerLetter"/>
      <w:lvlText w:val="%8."/>
      <w:lvlJc w:val="left"/>
      <w:pPr>
        <w:tabs>
          <w:tab w:val="num" w:pos="6127"/>
        </w:tabs>
        <w:ind w:left="6127" w:hanging="360"/>
      </w:pPr>
    </w:lvl>
    <w:lvl w:ilvl="8" w:tplc="0419001B" w:tentative="1">
      <w:start w:val="1"/>
      <w:numFmt w:val="lowerRoman"/>
      <w:lvlText w:val="%9."/>
      <w:lvlJc w:val="right"/>
      <w:pPr>
        <w:tabs>
          <w:tab w:val="num" w:pos="6847"/>
        </w:tabs>
        <w:ind w:left="6847" w:hanging="180"/>
      </w:pPr>
    </w:lvl>
  </w:abstractNum>
  <w:abstractNum w:abstractNumId="4">
    <w:nsid w:val="6CA12373"/>
    <w:multiLevelType w:val="hybridMultilevel"/>
    <w:tmpl w:val="7CF6504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A7DAB"/>
    <w:rsid w:val="000E596C"/>
    <w:rsid w:val="001440FD"/>
    <w:rsid w:val="00165FAD"/>
    <w:rsid w:val="00306B11"/>
    <w:rsid w:val="00330D45"/>
    <w:rsid w:val="00380144"/>
    <w:rsid w:val="00482138"/>
    <w:rsid w:val="007260B7"/>
    <w:rsid w:val="007E2B19"/>
    <w:rsid w:val="00915992"/>
    <w:rsid w:val="009C1F9E"/>
    <w:rsid w:val="00A0457C"/>
    <w:rsid w:val="00A93156"/>
    <w:rsid w:val="00AE09CB"/>
    <w:rsid w:val="00B60435"/>
    <w:rsid w:val="00B9022C"/>
    <w:rsid w:val="00B92B2B"/>
    <w:rsid w:val="00CA7DAB"/>
    <w:rsid w:val="00DB56C9"/>
    <w:rsid w:val="00EE2395"/>
    <w:rsid w:val="00F525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D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A7DA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CA7DAB"/>
    <w:rPr>
      <w:rFonts w:ascii="Courier New" w:hAnsi="Courier New"/>
      <w:sz w:val="20"/>
      <w:szCs w:val="20"/>
    </w:rPr>
  </w:style>
  <w:style w:type="character" w:customStyle="1" w:styleId="a4">
    <w:name w:val="Текст Знак"/>
    <w:basedOn w:val="a0"/>
    <w:link w:val="a3"/>
    <w:rsid w:val="00CA7DAB"/>
    <w:rPr>
      <w:rFonts w:ascii="Courier New" w:eastAsia="Times New Roman" w:hAnsi="Courier New" w:cs="Times New Roman"/>
      <w:sz w:val="20"/>
      <w:szCs w:val="20"/>
      <w:lang w:eastAsia="ru-RU"/>
    </w:rPr>
  </w:style>
  <w:style w:type="character" w:customStyle="1" w:styleId="10">
    <w:name w:val="Заголовок 1 Знак"/>
    <w:basedOn w:val="a0"/>
    <w:link w:val="1"/>
    <w:rsid w:val="00CA7DAB"/>
    <w:rPr>
      <w:rFonts w:ascii="Arial" w:eastAsia="Times New Roman" w:hAnsi="Arial" w:cs="Arial"/>
      <w:b/>
      <w:bCs/>
      <w:kern w:val="32"/>
      <w:sz w:val="32"/>
      <w:szCs w:val="32"/>
      <w:lang w:eastAsia="ru-RU"/>
    </w:rPr>
  </w:style>
  <w:style w:type="paragraph" w:styleId="11">
    <w:name w:val="toc 1"/>
    <w:basedOn w:val="a"/>
    <w:next w:val="a"/>
    <w:autoRedefine/>
    <w:semiHidden/>
    <w:rsid w:val="00CA7DAB"/>
  </w:style>
  <w:style w:type="character" w:styleId="a5">
    <w:name w:val="Hyperlink"/>
    <w:basedOn w:val="a0"/>
    <w:rsid w:val="00CA7DAB"/>
    <w:rPr>
      <w:color w:val="0000FF"/>
      <w:u w:val="single"/>
    </w:rPr>
  </w:style>
  <w:style w:type="paragraph" w:customStyle="1" w:styleId="21">
    <w:name w:val="Основной текст 21"/>
    <w:basedOn w:val="a"/>
    <w:rsid w:val="00CA7DAB"/>
    <w:pPr>
      <w:overflowPunct w:val="0"/>
      <w:autoSpaceDE w:val="0"/>
      <w:autoSpaceDN w:val="0"/>
      <w:adjustRightInd w:val="0"/>
      <w:spacing w:line="480" w:lineRule="auto"/>
      <w:jc w:val="both"/>
      <w:textAlignment w:val="baseline"/>
    </w:pPr>
    <w:rPr>
      <w:sz w:val="28"/>
      <w:szCs w:val="20"/>
    </w:rPr>
  </w:style>
  <w:style w:type="paragraph" w:styleId="a6">
    <w:name w:val="Body Text"/>
    <w:basedOn w:val="a"/>
    <w:link w:val="a7"/>
    <w:rsid w:val="00CA7DAB"/>
    <w:pPr>
      <w:overflowPunct w:val="0"/>
      <w:autoSpaceDE w:val="0"/>
      <w:autoSpaceDN w:val="0"/>
      <w:adjustRightInd w:val="0"/>
      <w:jc w:val="center"/>
      <w:textAlignment w:val="baseline"/>
    </w:pPr>
    <w:rPr>
      <w:sz w:val="28"/>
      <w:szCs w:val="20"/>
    </w:rPr>
  </w:style>
  <w:style w:type="character" w:customStyle="1" w:styleId="a7">
    <w:name w:val="Основной текст Знак"/>
    <w:basedOn w:val="a0"/>
    <w:link w:val="a6"/>
    <w:rsid w:val="00CA7DAB"/>
    <w:rPr>
      <w:rFonts w:ascii="Times New Roman" w:eastAsia="Times New Roman" w:hAnsi="Times New Roman" w:cs="Times New Roman"/>
      <w:sz w:val="28"/>
      <w:szCs w:val="20"/>
      <w:lang w:eastAsia="ru-RU"/>
    </w:rPr>
  </w:style>
  <w:style w:type="paragraph" w:styleId="a8">
    <w:name w:val="footnote text"/>
    <w:basedOn w:val="a"/>
    <w:link w:val="a9"/>
    <w:semiHidden/>
    <w:rsid w:val="00CA7DAB"/>
    <w:rPr>
      <w:sz w:val="20"/>
      <w:szCs w:val="20"/>
    </w:rPr>
  </w:style>
  <w:style w:type="character" w:customStyle="1" w:styleId="a9">
    <w:name w:val="Текст сноски Знак"/>
    <w:basedOn w:val="a0"/>
    <w:link w:val="a8"/>
    <w:semiHidden/>
    <w:rsid w:val="00CA7DAB"/>
    <w:rPr>
      <w:rFonts w:ascii="Times New Roman" w:eastAsia="Times New Roman" w:hAnsi="Times New Roman" w:cs="Times New Roman"/>
      <w:sz w:val="20"/>
      <w:szCs w:val="20"/>
      <w:lang w:eastAsia="ru-RU"/>
    </w:rPr>
  </w:style>
  <w:style w:type="character" w:styleId="aa">
    <w:name w:val="footnote reference"/>
    <w:basedOn w:val="a0"/>
    <w:semiHidden/>
    <w:rsid w:val="00CA7DAB"/>
    <w:rPr>
      <w:vertAlign w:val="superscript"/>
    </w:rPr>
  </w:style>
  <w:style w:type="paragraph" w:styleId="ab">
    <w:name w:val="Normal (Web)"/>
    <w:aliases w:val=" Знак Знак Знак Знак"/>
    <w:basedOn w:val="a"/>
    <w:rsid w:val="00CA7DAB"/>
    <w:pPr>
      <w:spacing w:before="100" w:beforeAutospacing="1" w:after="100" w:afterAutospacing="1"/>
    </w:pPr>
  </w:style>
  <w:style w:type="paragraph" w:customStyle="1" w:styleId="ConsPlusNonformat">
    <w:name w:val="ConsPlusNonformat"/>
    <w:rsid w:val="00CA7D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A7DAB"/>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c">
    <w:name w:val="Table Grid"/>
    <w:basedOn w:val="a1"/>
    <w:rsid w:val="00CA7D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semiHidden/>
    <w:unhideWhenUsed/>
    <w:rsid w:val="00B60435"/>
    <w:pPr>
      <w:tabs>
        <w:tab w:val="center" w:pos="4677"/>
        <w:tab w:val="right" w:pos="9355"/>
      </w:tabs>
    </w:pPr>
  </w:style>
  <w:style w:type="character" w:customStyle="1" w:styleId="ae">
    <w:name w:val="Верхний колонтитул Знак"/>
    <w:basedOn w:val="a0"/>
    <w:link w:val="ad"/>
    <w:uiPriority w:val="99"/>
    <w:semiHidden/>
    <w:rsid w:val="00B6043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B60435"/>
    <w:pPr>
      <w:tabs>
        <w:tab w:val="center" w:pos="4677"/>
        <w:tab w:val="right" w:pos="9355"/>
      </w:tabs>
    </w:pPr>
  </w:style>
  <w:style w:type="character" w:customStyle="1" w:styleId="af0">
    <w:name w:val="Нижний колонтитул Знак"/>
    <w:basedOn w:val="a0"/>
    <w:link w:val="af"/>
    <w:uiPriority w:val="99"/>
    <w:rsid w:val="00B60435"/>
    <w:rPr>
      <w:rFonts w:ascii="Times New Roman" w:eastAsia="Times New Roman" w:hAnsi="Times New Roman" w:cs="Times New Roman"/>
      <w:sz w:val="24"/>
      <w:szCs w:val="24"/>
      <w:lang w:eastAsia="ru-RU"/>
    </w:rPr>
  </w:style>
  <w:style w:type="character" w:styleId="af1">
    <w:name w:val="Strong"/>
    <w:basedOn w:val="a0"/>
    <w:qFormat/>
    <w:rsid w:val="007E2B19"/>
    <w:rPr>
      <w:b/>
      <w:bCs/>
    </w:rPr>
  </w:style>
  <w:style w:type="character" w:styleId="af2">
    <w:name w:val="Emphasis"/>
    <w:basedOn w:val="a0"/>
    <w:qFormat/>
    <w:rsid w:val="007E2B1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8625</Words>
  <Characters>49166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7</cp:revision>
  <cp:lastPrinted>2009-08-11T04:23:00Z</cp:lastPrinted>
  <dcterms:created xsi:type="dcterms:W3CDTF">2009-07-26T02:29:00Z</dcterms:created>
  <dcterms:modified xsi:type="dcterms:W3CDTF">2009-08-11T04:32:00Z</dcterms:modified>
</cp:coreProperties>
</file>