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6EAF" w:rsidRPr="00DC2AE8" w:rsidRDefault="002B6EAF" w:rsidP="00DC2AE8">
      <w:pPr>
        <w:spacing w:after="0" w:line="240" w:lineRule="auto"/>
        <w:ind w:left="180"/>
        <w:jc w:val="center"/>
        <w:rPr>
          <w:rFonts w:ascii="Times New Roman" w:hAnsi="Times New Roman"/>
          <w:sz w:val="24"/>
          <w:szCs w:val="24"/>
        </w:rPr>
      </w:pPr>
      <w:r w:rsidRPr="00DC2AE8">
        <w:rPr>
          <w:rFonts w:ascii="Times New Roman" w:hAnsi="Times New Roman"/>
          <w:sz w:val="24"/>
          <w:szCs w:val="24"/>
        </w:rPr>
        <w:t>Федеральное государственное образовательное бюджетное учреждение</w:t>
      </w:r>
    </w:p>
    <w:p w:rsidR="002B6EAF" w:rsidRPr="00DC2AE8" w:rsidRDefault="002B6EAF" w:rsidP="00DC2AE8">
      <w:pPr>
        <w:spacing w:after="0" w:line="240" w:lineRule="auto"/>
        <w:jc w:val="center"/>
        <w:rPr>
          <w:rFonts w:ascii="Times New Roman" w:hAnsi="Times New Roman"/>
          <w:sz w:val="24"/>
          <w:szCs w:val="24"/>
        </w:rPr>
      </w:pPr>
      <w:r w:rsidRPr="00DC2AE8">
        <w:rPr>
          <w:rFonts w:ascii="Times New Roman" w:hAnsi="Times New Roman"/>
          <w:sz w:val="24"/>
          <w:szCs w:val="24"/>
        </w:rPr>
        <w:t>высшего профессионального образования</w:t>
      </w:r>
    </w:p>
    <w:p w:rsidR="002B6EAF" w:rsidRPr="00DC2AE8" w:rsidRDefault="002B6EAF" w:rsidP="00DC2AE8">
      <w:pPr>
        <w:spacing w:after="0" w:line="240" w:lineRule="auto"/>
        <w:jc w:val="center"/>
        <w:rPr>
          <w:rFonts w:ascii="Times New Roman" w:hAnsi="Times New Roman"/>
          <w:b/>
          <w:sz w:val="24"/>
          <w:szCs w:val="24"/>
        </w:rPr>
      </w:pPr>
      <w:r w:rsidRPr="00DC2AE8">
        <w:rPr>
          <w:rFonts w:ascii="Times New Roman" w:hAnsi="Times New Roman"/>
          <w:b/>
          <w:sz w:val="24"/>
          <w:szCs w:val="24"/>
        </w:rPr>
        <w:t>«Финансовый университет при Правительстве Российской Федерации»</w:t>
      </w:r>
    </w:p>
    <w:p w:rsidR="002B6EAF" w:rsidRPr="00DC2AE8" w:rsidRDefault="002B6EAF" w:rsidP="00DC2AE8">
      <w:pPr>
        <w:spacing w:after="0" w:line="240" w:lineRule="auto"/>
        <w:jc w:val="center"/>
        <w:rPr>
          <w:rFonts w:ascii="Times New Roman" w:hAnsi="Times New Roman"/>
          <w:b/>
          <w:sz w:val="24"/>
          <w:szCs w:val="24"/>
        </w:rPr>
      </w:pPr>
      <w:r w:rsidRPr="00DC2AE8">
        <w:rPr>
          <w:rFonts w:ascii="Times New Roman" w:hAnsi="Times New Roman"/>
          <w:b/>
          <w:sz w:val="24"/>
          <w:szCs w:val="24"/>
        </w:rPr>
        <w:t>(Финансовый университет)</w:t>
      </w:r>
    </w:p>
    <w:p w:rsidR="002B6EAF" w:rsidRPr="00DC2AE8" w:rsidRDefault="002B6EAF" w:rsidP="00DC2AE8">
      <w:pPr>
        <w:spacing w:after="0" w:line="240" w:lineRule="auto"/>
        <w:jc w:val="center"/>
        <w:rPr>
          <w:rFonts w:ascii="Times New Roman" w:hAnsi="Times New Roman"/>
          <w:b/>
          <w:sz w:val="24"/>
          <w:szCs w:val="24"/>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26" type="#_x0000_t75" alt="logo_FU_final_12" style="position:absolute;left:0;text-align:left;margin-left:171pt;margin-top:16.8pt;width:90pt;height:90pt;z-index:251658240;visibility:visible">
            <v:imagedata r:id="rId7" o:title=""/>
          </v:shape>
        </w:pict>
      </w:r>
      <w:r w:rsidRPr="00DC2AE8">
        <w:rPr>
          <w:rFonts w:ascii="Times New Roman" w:hAnsi="Times New Roman"/>
          <w:sz w:val="24"/>
          <w:szCs w:val="24"/>
        </w:rPr>
        <w:t>Челябинский филиал Финуниверситета</w:t>
      </w: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Default="002B6EAF" w:rsidP="00DC2AE8">
      <w:pPr>
        <w:spacing w:line="240" w:lineRule="auto"/>
        <w:jc w:val="center"/>
        <w:rPr>
          <w:rFonts w:ascii="Times New Roman" w:hAnsi="Times New Roman"/>
          <w:b/>
          <w:sz w:val="24"/>
          <w:szCs w:val="24"/>
        </w:rPr>
      </w:pPr>
    </w:p>
    <w:p w:rsidR="002B6EAF" w:rsidRDefault="002B6EAF" w:rsidP="00DC2AE8">
      <w:pPr>
        <w:spacing w:line="240" w:lineRule="auto"/>
        <w:jc w:val="center"/>
        <w:rPr>
          <w:rFonts w:ascii="Times New Roman" w:hAnsi="Times New Roman"/>
          <w:b/>
          <w:sz w:val="24"/>
          <w:szCs w:val="24"/>
        </w:rPr>
      </w:pPr>
    </w:p>
    <w:p w:rsidR="002B6EAF" w:rsidRDefault="002B6EAF" w:rsidP="00DC2AE8">
      <w:pPr>
        <w:spacing w:line="240" w:lineRule="auto"/>
        <w:jc w:val="center"/>
        <w:rPr>
          <w:rFonts w:ascii="Times New Roman" w:hAnsi="Times New Roman"/>
          <w:b/>
          <w:sz w:val="24"/>
          <w:szCs w:val="24"/>
        </w:rPr>
      </w:pPr>
    </w:p>
    <w:p w:rsidR="002B6EAF" w:rsidRPr="00DC2AE8" w:rsidRDefault="002B6EAF" w:rsidP="00DC2AE8">
      <w:pPr>
        <w:spacing w:line="240" w:lineRule="auto"/>
        <w:jc w:val="center"/>
        <w:rPr>
          <w:rFonts w:ascii="Times New Roman" w:hAnsi="Times New Roman"/>
          <w:b/>
          <w:sz w:val="24"/>
          <w:szCs w:val="24"/>
        </w:rPr>
      </w:pPr>
      <w:r w:rsidRPr="00DC2AE8">
        <w:rPr>
          <w:rFonts w:ascii="Times New Roman" w:hAnsi="Times New Roman"/>
          <w:b/>
          <w:sz w:val="24"/>
          <w:szCs w:val="24"/>
        </w:rPr>
        <w:t>КОНТРОЛЬНАЯ РАБОТА</w:t>
      </w: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jc w:val="center"/>
        <w:rPr>
          <w:rFonts w:ascii="Times New Roman" w:hAnsi="Times New Roman"/>
          <w:b/>
          <w:sz w:val="24"/>
          <w:szCs w:val="24"/>
        </w:rPr>
      </w:pPr>
      <w:r w:rsidRPr="00DC2AE8">
        <w:rPr>
          <w:rFonts w:ascii="Times New Roman" w:hAnsi="Times New Roman"/>
          <w:b/>
          <w:sz w:val="24"/>
          <w:szCs w:val="24"/>
        </w:rPr>
        <w:t xml:space="preserve">по дисциплине </w:t>
      </w:r>
      <w:r>
        <w:rPr>
          <w:rFonts w:ascii="Times New Roman" w:hAnsi="Times New Roman"/>
          <w:b/>
          <w:sz w:val="24"/>
          <w:szCs w:val="24"/>
        </w:rPr>
        <w:t>Финансовый менеджмент</w:t>
      </w: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jc w:val="center"/>
        <w:rPr>
          <w:rFonts w:ascii="Times New Roman" w:hAnsi="Times New Roman"/>
          <w:sz w:val="24"/>
          <w:szCs w:val="24"/>
        </w:rPr>
      </w:pPr>
      <w:r>
        <w:rPr>
          <w:rFonts w:ascii="Times New Roman" w:hAnsi="Times New Roman"/>
          <w:b/>
          <w:sz w:val="24"/>
          <w:szCs w:val="24"/>
        </w:rPr>
        <w:t>Вариант 4</w:t>
      </w: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spacing w:after="0" w:line="240" w:lineRule="auto"/>
        <w:ind w:firstLine="720"/>
        <w:jc w:val="center"/>
        <w:rPr>
          <w:rFonts w:ascii="Times New Roman" w:hAnsi="Times New Roman"/>
          <w:b/>
          <w:sz w:val="24"/>
          <w:szCs w:val="24"/>
        </w:rPr>
      </w:pPr>
    </w:p>
    <w:p w:rsidR="002B6EAF" w:rsidRPr="00DC2AE8" w:rsidRDefault="002B6EAF" w:rsidP="00DC2AE8">
      <w:pPr>
        <w:tabs>
          <w:tab w:val="left" w:pos="5220"/>
        </w:tabs>
        <w:spacing w:after="0" w:line="240" w:lineRule="auto"/>
        <w:ind w:firstLine="720"/>
        <w:jc w:val="center"/>
        <w:rPr>
          <w:rFonts w:ascii="Times New Roman" w:hAnsi="Times New Roman"/>
          <w:b/>
          <w:sz w:val="24"/>
          <w:szCs w:val="24"/>
        </w:rPr>
      </w:pPr>
      <w:r w:rsidRPr="00DC2AE8">
        <w:rPr>
          <w:rFonts w:ascii="Times New Roman" w:hAnsi="Times New Roman"/>
          <w:b/>
          <w:sz w:val="24"/>
          <w:szCs w:val="24"/>
        </w:rPr>
        <w:tab/>
      </w:r>
    </w:p>
    <w:p w:rsidR="002B6EAF" w:rsidRPr="00DC2AE8" w:rsidRDefault="002B6EAF" w:rsidP="00DC2AE8">
      <w:pPr>
        <w:tabs>
          <w:tab w:val="left" w:pos="3960"/>
        </w:tabs>
        <w:spacing w:line="240" w:lineRule="auto"/>
        <w:rPr>
          <w:rFonts w:ascii="Times New Roman" w:hAnsi="Times New Roman"/>
          <w:b/>
          <w:sz w:val="24"/>
          <w:szCs w:val="24"/>
        </w:rPr>
      </w:pPr>
      <w:r w:rsidRPr="00DC2AE8">
        <w:rPr>
          <w:rFonts w:ascii="Times New Roman" w:hAnsi="Times New Roman"/>
          <w:b/>
          <w:sz w:val="24"/>
          <w:szCs w:val="24"/>
        </w:rPr>
        <w:tab/>
      </w:r>
    </w:p>
    <w:p w:rsidR="002B6EAF" w:rsidRPr="00DC2AE8" w:rsidRDefault="002B6EAF" w:rsidP="00DC2AE8">
      <w:pPr>
        <w:tabs>
          <w:tab w:val="left" w:pos="0"/>
          <w:tab w:val="left" w:pos="3960"/>
        </w:tabs>
        <w:spacing w:line="240" w:lineRule="auto"/>
        <w:ind w:right="-56"/>
        <w:jc w:val="center"/>
        <w:rPr>
          <w:rFonts w:ascii="Times New Roman" w:hAnsi="Times New Roman"/>
          <w:sz w:val="24"/>
          <w:szCs w:val="24"/>
        </w:rPr>
      </w:pPr>
      <w:r w:rsidRPr="00DC2AE8">
        <w:rPr>
          <w:rFonts w:ascii="Times New Roman" w:hAnsi="Times New Roman"/>
          <w:sz w:val="24"/>
          <w:szCs w:val="24"/>
        </w:rPr>
        <w:tab/>
      </w:r>
      <w:r w:rsidRPr="00DC2AE8">
        <w:rPr>
          <w:rFonts w:ascii="Times New Roman" w:hAnsi="Times New Roman"/>
          <w:sz w:val="24"/>
          <w:szCs w:val="24"/>
        </w:rPr>
        <w:tab/>
      </w:r>
      <w:r w:rsidRPr="00DC2AE8">
        <w:rPr>
          <w:rFonts w:ascii="Times New Roman" w:hAnsi="Times New Roman"/>
          <w:sz w:val="24"/>
          <w:szCs w:val="24"/>
        </w:rPr>
        <w:tab/>
        <w:t xml:space="preserve">     </w:t>
      </w: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ind w:firstLine="720"/>
        <w:jc w:val="center"/>
        <w:rPr>
          <w:rFonts w:ascii="Times New Roman" w:hAnsi="Times New Roman"/>
          <w:b/>
          <w:sz w:val="24"/>
          <w:szCs w:val="24"/>
        </w:rPr>
      </w:pPr>
    </w:p>
    <w:p w:rsidR="002B6EAF" w:rsidRPr="00DC2AE8" w:rsidRDefault="002B6EAF" w:rsidP="00DC2AE8">
      <w:pPr>
        <w:spacing w:line="240" w:lineRule="auto"/>
        <w:ind w:firstLine="720"/>
        <w:jc w:val="center"/>
        <w:rPr>
          <w:rFonts w:ascii="Times New Roman" w:hAnsi="Times New Roman"/>
          <w:b/>
          <w:sz w:val="24"/>
          <w:szCs w:val="24"/>
        </w:rPr>
      </w:pPr>
      <w:r w:rsidRPr="00DC2AE8">
        <w:rPr>
          <w:rFonts w:ascii="Times New Roman" w:hAnsi="Times New Roman"/>
          <w:b/>
          <w:sz w:val="24"/>
          <w:szCs w:val="24"/>
        </w:rPr>
        <w:t>Челябинск – 2013</w:t>
      </w:r>
      <w:r>
        <w:rPr>
          <w:rFonts w:ascii="Times New Roman" w:hAnsi="Times New Roman"/>
          <w:b/>
          <w:color w:val="000000"/>
          <w:sz w:val="28"/>
          <w:szCs w:val="28"/>
        </w:rPr>
        <w:br w:type="page"/>
      </w:r>
    </w:p>
    <w:p w:rsidR="002B6EAF" w:rsidRDefault="002B6EAF" w:rsidP="006B74FA">
      <w:pPr>
        <w:pStyle w:val="TOCHeading"/>
        <w:spacing w:after="240" w:line="360" w:lineRule="auto"/>
        <w:jc w:val="center"/>
      </w:pPr>
      <w:r w:rsidRPr="006B74FA">
        <w:rPr>
          <w:color w:val="auto"/>
        </w:rPr>
        <w:t>Оглавление</w:t>
      </w:r>
    </w:p>
    <w:p w:rsidR="002B6EAF" w:rsidRPr="006B74FA" w:rsidRDefault="002B6EAF" w:rsidP="006B74FA">
      <w:pPr>
        <w:pStyle w:val="TOC1"/>
        <w:tabs>
          <w:tab w:val="right" w:leader="dot" w:pos="9345"/>
        </w:tabs>
        <w:spacing w:line="360" w:lineRule="auto"/>
        <w:rPr>
          <w:rFonts w:ascii="Times New Roman" w:hAnsi="Times New Roman"/>
          <w:noProof/>
          <w:sz w:val="28"/>
          <w:szCs w:val="28"/>
        </w:rPr>
      </w:pPr>
      <w:r>
        <w:fldChar w:fldCharType="begin"/>
      </w:r>
      <w:r>
        <w:instrText xml:space="preserve"> TOC \o "1-3" \h \z \u </w:instrText>
      </w:r>
      <w:r>
        <w:fldChar w:fldCharType="separate"/>
      </w:r>
      <w:hyperlink w:anchor="_Toc356996885" w:history="1">
        <w:r w:rsidRPr="006B74FA">
          <w:rPr>
            <w:rStyle w:val="Hyperlink"/>
            <w:rFonts w:ascii="Times New Roman" w:hAnsi="Times New Roman"/>
            <w:noProof/>
            <w:color w:val="auto"/>
            <w:sz w:val="28"/>
            <w:szCs w:val="28"/>
          </w:rPr>
          <w:t>Введение</w:t>
        </w:r>
        <w:r w:rsidRPr="006B74FA">
          <w:rPr>
            <w:rFonts w:ascii="Times New Roman" w:hAnsi="Times New Roman"/>
            <w:noProof/>
            <w:webHidden/>
            <w:sz w:val="28"/>
            <w:szCs w:val="28"/>
          </w:rPr>
          <w:tab/>
        </w:r>
        <w:r w:rsidRPr="006B74FA">
          <w:rPr>
            <w:rFonts w:ascii="Times New Roman" w:hAnsi="Times New Roman"/>
            <w:noProof/>
            <w:webHidden/>
            <w:sz w:val="28"/>
            <w:szCs w:val="28"/>
          </w:rPr>
          <w:fldChar w:fldCharType="begin"/>
        </w:r>
        <w:r w:rsidRPr="006B74FA">
          <w:rPr>
            <w:rFonts w:ascii="Times New Roman" w:hAnsi="Times New Roman"/>
            <w:noProof/>
            <w:webHidden/>
            <w:sz w:val="28"/>
            <w:szCs w:val="28"/>
          </w:rPr>
          <w:instrText xml:space="preserve"> PAGEREF _Toc356996885 \h </w:instrText>
        </w:r>
        <w:r w:rsidRPr="001E1503">
          <w:rPr>
            <w:rFonts w:ascii="Times New Roman" w:hAnsi="Times New Roman"/>
            <w:noProof/>
            <w:sz w:val="28"/>
            <w:szCs w:val="28"/>
          </w:rPr>
        </w:r>
        <w:r w:rsidRPr="006B74FA">
          <w:rPr>
            <w:rFonts w:ascii="Times New Roman" w:hAnsi="Times New Roman"/>
            <w:noProof/>
            <w:webHidden/>
            <w:sz w:val="28"/>
            <w:szCs w:val="28"/>
          </w:rPr>
          <w:fldChar w:fldCharType="separate"/>
        </w:r>
        <w:r>
          <w:rPr>
            <w:rFonts w:ascii="Times New Roman" w:hAnsi="Times New Roman"/>
            <w:noProof/>
            <w:webHidden/>
            <w:sz w:val="28"/>
            <w:szCs w:val="28"/>
          </w:rPr>
          <w:t>3</w:t>
        </w:r>
        <w:r w:rsidRPr="006B74FA">
          <w:rPr>
            <w:rFonts w:ascii="Times New Roman" w:hAnsi="Times New Roman"/>
            <w:noProof/>
            <w:webHidden/>
            <w:sz w:val="28"/>
            <w:szCs w:val="28"/>
          </w:rPr>
          <w:fldChar w:fldCharType="end"/>
        </w:r>
      </w:hyperlink>
    </w:p>
    <w:p w:rsidR="002B6EAF" w:rsidRPr="006B74FA" w:rsidRDefault="002B6EAF" w:rsidP="006B74FA">
      <w:pPr>
        <w:pStyle w:val="TOC1"/>
        <w:tabs>
          <w:tab w:val="right" w:leader="dot" w:pos="9345"/>
        </w:tabs>
        <w:spacing w:line="360" w:lineRule="auto"/>
        <w:rPr>
          <w:rFonts w:ascii="Times New Roman" w:hAnsi="Times New Roman"/>
          <w:noProof/>
          <w:sz w:val="28"/>
          <w:szCs w:val="28"/>
        </w:rPr>
      </w:pPr>
      <w:hyperlink w:anchor="_Toc356996886" w:history="1">
        <w:r w:rsidRPr="006B74FA">
          <w:rPr>
            <w:rStyle w:val="Hyperlink"/>
            <w:rFonts w:ascii="Times New Roman" w:hAnsi="Times New Roman"/>
            <w:noProof/>
            <w:color w:val="auto"/>
            <w:sz w:val="28"/>
            <w:szCs w:val="28"/>
          </w:rPr>
          <w:t>Оценка инвестиционной привлекательности предприятия</w:t>
        </w:r>
        <w:r w:rsidRPr="006B74FA">
          <w:rPr>
            <w:rFonts w:ascii="Times New Roman" w:hAnsi="Times New Roman"/>
            <w:noProof/>
            <w:webHidden/>
            <w:sz w:val="28"/>
            <w:szCs w:val="28"/>
          </w:rPr>
          <w:tab/>
        </w:r>
        <w:r w:rsidRPr="006B74FA">
          <w:rPr>
            <w:rFonts w:ascii="Times New Roman" w:hAnsi="Times New Roman"/>
            <w:noProof/>
            <w:webHidden/>
            <w:sz w:val="28"/>
            <w:szCs w:val="28"/>
          </w:rPr>
          <w:fldChar w:fldCharType="begin"/>
        </w:r>
        <w:r w:rsidRPr="006B74FA">
          <w:rPr>
            <w:rFonts w:ascii="Times New Roman" w:hAnsi="Times New Roman"/>
            <w:noProof/>
            <w:webHidden/>
            <w:sz w:val="28"/>
            <w:szCs w:val="28"/>
          </w:rPr>
          <w:instrText xml:space="preserve"> PAGEREF _Toc356996886 \h </w:instrText>
        </w:r>
        <w:r w:rsidRPr="001E1503">
          <w:rPr>
            <w:rFonts w:ascii="Times New Roman" w:hAnsi="Times New Roman"/>
            <w:noProof/>
            <w:sz w:val="28"/>
            <w:szCs w:val="28"/>
          </w:rPr>
        </w:r>
        <w:r w:rsidRPr="006B74FA">
          <w:rPr>
            <w:rFonts w:ascii="Times New Roman" w:hAnsi="Times New Roman"/>
            <w:noProof/>
            <w:webHidden/>
            <w:sz w:val="28"/>
            <w:szCs w:val="28"/>
          </w:rPr>
          <w:fldChar w:fldCharType="separate"/>
        </w:r>
        <w:r>
          <w:rPr>
            <w:rFonts w:ascii="Times New Roman" w:hAnsi="Times New Roman"/>
            <w:noProof/>
            <w:webHidden/>
            <w:sz w:val="28"/>
            <w:szCs w:val="28"/>
          </w:rPr>
          <w:t>3</w:t>
        </w:r>
        <w:r w:rsidRPr="006B74FA">
          <w:rPr>
            <w:rFonts w:ascii="Times New Roman" w:hAnsi="Times New Roman"/>
            <w:noProof/>
            <w:webHidden/>
            <w:sz w:val="28"/>
            <w:szCs w:val="28"/>
          </w:rPr>
          <w:fldChar w:fldCharType="end"/>
        </w:r>
      </w:hyperlink>
    </w:p>
    <w:p w:rsidR="002B6EAF" w:rsidRPr="006B74FA" w:rsidRDefault="002B6EAF" w:rsidP="006B74FA">
      <w:pPr>
        <w:pStyle w:val="TOC1"/>
        <w:tabs>
          <w:tab w:val="right" w:leader="dot" w:pos="9345"/>
        </w:tabs>
        <w:spacing w:line="360" w:lineRule="auto"/>
        <w:rPr>
          <w:rFonts w:ascii="Times New Roman" w:hAnsi="Times New Roman"/>
          <w:noProof/>
          <w:sz w:val="28"/>
          <w:szCs w:val="28"/>
        </w:rPr>
      </w:pPr>
      <w:hyperlink w:anchor="_Toc356996887" w:history="1">
        <w:r w:rsidRPr="006B74FA">
          <w:rPr>
            <w:rStyle w:val="Hyperlink"/>
            <w:rFonts w:ascii="Times New Roman" w:hAnsi="Times New Roman"/>
            <w:noProof/>
            <w:color w:val="auto"/>
            <w:sz w:val="28"/>
            <w:szCs w:val="28"/>
          </w:rPr>
          <w:t>Заключение</w:t>
        </w:r>
        <w:r w:rsidRPr="006B74FA">
          <w:rPr>
            <w:rFonts w:ascii="Times New Roman" w:hAnsi="Times New Roman"/>
            <w:noProof/>
            <w:webHidden/>
            <w:sz w:val="28"/>
            <w:szCs w:val="28"/>
          </w:rPr>
          <w:tab/>
        </w:r>
        <w:r w:rsidRPr="006B74FA">
          <w:rPr>
            <w:rFonts w:ascii="Times New Roman" w:hAnsi="Times New Roman"/>
            <w:noProof/>
            <w:webHidden/>
            <w:sz w:val="28"/>
            <w:szCs w:val="28"/>
          </w:rPr>
          <w:fldChar w:fldCharType="begin"/>
        </w:r>
        <w:r w:rsidRPr="006B74FA">
          <w:rPr>
            <w:rFonts w:ascii="Times New Roman" w:hAnsi="Times New Roman"/>
            <w:noProof/>
            <w:webHidden/>
            <w:sz w:val="28"/>
            <w:szCs w:val="28"/>
          </w:rPr>
          <w:instrText xml:space="preserve"> PAGEREF _Toc356996887 \h </w:instrText>
        </w:r>
        <w:r w:rsidRPr="001E1503">
          <w:rPr>
            <w:rFonts w:ascii="Times New Roman" w:hAnsi="Times New Roman"/>
            <w:noProof/>
            <w:sz w:val="28"/>
            <w:szCs w:val="28"/>
          </w:rPr>
        </w:r>
        <w:r w:rsidRPr="006B74FA">
          <w:rPr>
            <w:rFonts w:ascii="Times New Roman" w:hAnsi="Times New Roman"/>
            <w:noProof/>
            <w:webHidden/>
            <w:sz w:val="28"/>
            <w:szCs w:val="28"/>
          </w:rPr>
          <w:fldChar w:fldCharType="separate"/>
        </w:r>
        <w:r>
          <w:rPr>
            <w:rFonts w:ascii="Times New Roman" w:hAnsi="Times New Roman"/>
            <w:noProof/>
            <w:webHidden/>
            <w:sz w:val="28"/>
            <w:szCs w:val="28"/>
          </w:rPr>
          <w:t>3</w:t>
        </w:r>
        <w:r w:rsidRPr="006B74FA">
          <w:rPr>
            <w:rFonts w:ascii="Times New Roman" w:hAnsi="Times New Roman"/>
            <w:noProof/>
            <w:webHidden/>
            <w:sz w:val="28"/>
            <w:szCs w:val="28"/>
          </w:rPr>
          <w:fldChar w:fldCharType="end"/>
        </w:r>
      </w:hyperlink>
    </w:p>
    <w:p w:rsidR="002B6EAF" w:rsidRPr="006B74FA" w:rsidRDefault="002B6EAF" w:rsidP="006B74FA">
      <w:pPr>
        <w:pStyle w:val="TOC1"/>
        <w:tabs>
          <w:tab w:val="right" w:leader="dot" w:pos="9345"/>
        </w:tabs>
        <w:spacing w:line="360" w:lineRule="auto"/>
        <w:rPr>
          <w:rFonts w:ascii="Times New Roman" w:hAnsi="Times New Roman"/>
          <w:noProof/>
          <w:sz w:val="28"/>
          <w:szCs w:val="28"/>
        </w:rPr>
      </w:pPr>
      <w:hyperlink w:anchor="_Toc356996888" w:history="1">
        <w:r w:rsidRPr="006B74FA">
          <w:rPr>
            <w:rStyle w:val="Hyperlink"/>
            <w:rFonts w:ascii="Times New Roman" w:hAnsi="Times New Roman"/>
            <w:noProof/>
            <w:color w:val="auto"/>
            <w:sz w:val="28"/>
            <w:szCs w:val="28"/>
          </w:rPr>
          <w:t>Расчетно-практическая часть</w:t>
        </w:r>
        <w:r w:rsidRPr="006B74FA">
          <w:rPr>
            <w:rFonts w:ascii="Times New Roman" w:hAnsi="Times New Roman"/>
            <w:noProof/>
            <w:webHidden/>
            <w:sz w:val="28"/>
            <w:szCs w:val="28"/>
          </w:rPr>
          <w:tab/>
        </w:r>
        <w:r w:rsidRPr="006B74FA">
          <w:rPr>
            <w:rFonts w:ascii="Times New Roman" w:hAnsi="Times New Roman"/>
            <w:noProof/>
            <w:webHidden/>
            <w:sz w:val="28"/>
            <w:szCs w:val="28"/>
          </w:rPr>
          <w:fldChar w:fldCharType="begin"/>
        </w:r>
        <w:r w:rsidRPr="006B74FA">
          <w:rPr>
            <w:rFonts w:ascii="Times New Roman" w:hAnsi="Times New Roman"/>
            <w:noProof/>
            <w:webHidden/>
            <w:sz w:val="28"/>
            <w:szCs w:val="28"/>
          </w:rPr>
          <w:instrText xml:space="preserve"> PAGEREF _Toc356996888 \h </w:instrText>
        </w:r>
        <w:r w:rsidRPr="001E1503">
          <w:rPr>
            <w:rFonts w:ascii="Times New Roman" w:hAnsi="Times New Roman"/>
            <w:noProof/>
            <w:sz w:val="28"/>
            <w:szCs w:val="28"/>
          </w:rPr>
        </w:r>
        <w:r w:rsidRPr="006B74FA">
          <w:rPr>
            <w:rFonts w:ascii="Times New Roman" w:hAnsi="Times New Roman"/>
            <w:noProof/>
            <w:webHidden/>
            <w:sz w:val="28"/>
            <w:szCs w:val="28"/>
          </w:rPr>
          <w:fldChar w:fldCharType="separate"/>
        </w:r>
        <w:r>
          <w:rPr>
            <w:rFonts w:ascii="Times New Roman" w:hAnsi="Times New Roman"/>
            <w:noProof/>
            <w:webHidden/>
            <w:sz w:val="28"/>
            <w:szCs w:val="28"/>
          </w:rPr>
          <w:t>3</w:t>
        </w:r>
        <w:r w:rsidRPr="006B74FA">
          <w:rPr>
            <w:rFonts w:ascii="Times New Roman" w:hAnsi="Times New Roman"/>
            <w:noProof/>
            <w:webHidden/>
            <w:sz w:val="28"/>
            <w:szCs w:val="28"/>
          </w:rPr>
          <w:fldChar w:fldCharType="end"/>
        </w:r>
      </w:hyperlink>
    </w:p>
    <w:p w:rsidR="002B6EAF" w:rsidRPr="006B74FA" w:rsidRDefault="002B6EAF" w:rsidP="006B74FA">
      <w:pPr>
        <w:pStyle w:val="TOC1"/>
        <w:tabs>
          <w:tab w:val="right" w:leader="dot" w:pos="9345"/>
        </w:tabs>
        <w:spacing w:line="360" w:lineRule="auto"/>
        <w:rPr>
          <w:rFonts w:ascii="Times New Roman" w:hAnsi="Times New Roman"/>
          <w:noProof/>
          <w:sz w:val="28"/>
          <w:szCs w:val="28"/>
        </w:rPr>
      </w:pPr>
      <w:hyperlink w:anchor="_Toc356996889" w:history="1">
        <w:r w:rsidRPr="006B74FA">
          <w:rPr>
            <w:rStyle w:val="Hyperlink"/>
            <w:rFonts w:ascii="Times New Roman" w:hAnsi="Times New Roman"/>
            <w:noProof/>
            <w:color w:val="auto"/>
            <w:sz w:val="28"/>
            <w:szCs w:val="28"/>
          </w:rPr>
          <w:t>Список используемых источников</w:t>
        </w:r>
        <w:r w:rsidRPr="006B74FA">
          <w:rPr>
            <w:rFonts w:ascii="Times New Roman" w:hAnsi="Times New Roman"/>
            <w:noProof/>
            <w:webHidden/>
            <w:sz w:val="28"/>
            <w:szCs w:val="28"/>
          </w:rPr>
          <w:tab/>
        </w:r>
        <w:r w:rsidRPr="006B74FA">
          <w:rPr>
            <w:rFonts w:ascii="Times New Roman" w:hAnsi="Times New Roman"/>
            <w:noProof/>
            <w:webHidden/>
            <w:sz w:val="28"/>
            <w:szCs w:val="28"/>
          </w:rPr>
          <w:fldChar w:fldCharType="begin"/>
        </w:r>
        <w:r w:rsidRPr="006B74FA">
          <w:rPr>
            <w:rFonts w:ascii="Times New Roman" w:hAnsi="Times New Roman"/>
            <w:noProof/>
            <w:webHidden/>
            <w:sz w:val="28"/>
            <w:szCs w:val="28"/>
          </w:rPr>
          <w:instrText xml:space="preserve"> PAGEREF _Toc356996889 \h </w:instrText>
        </w:r>
        <w:r w:rsidRPr="001E1503">
          <w:rPr>
            <w:rFonts w:ascii="Times New Roman" w:hAnsi="Times New Roman"/>
            <w:noProof/>
            <w:sz w:val="28"/>
            <w:szCs w:val="28"/>
          </w:rPr>
        </w:r>
        <w:r w:rsidRPr="006B74FA">
          <w:rPr>
            <w:rFonts w:ascii="Times New Roman" w:hAnsi="Times New Roman"/>
            <w:noProof/>
            <w:webHidden/>
            <w:sz w:val="28"/>
            <w:szCs w:val="28"/>
          </w:rPr>
          <w:fldChar w:fldCharType="separate"/>
        </w:r>
        <w:r>
          <w:rPr>
            <w:rFonts w:ascii="Times New Roman" w:hAnsi="Times New Roman"/>
            <w:noProof/>
            <w:webHidden/>
            <w:sz w:val="28"/>
            <w:szCs w:val="28"/>
          </w:rPr>
          <w:t>3</w:t>
        </w:r>
        <w:r w:rsidRPr="006B74FA">
          <w:rPr>
            <w:rFonts w:ascii="Times New Roman" w:hAnsi="Times New Roman"/>
            <w:noProof/>
            <w:webHidden/>
            <w:sz w:val="28"/>
            <w:szCs w:val="28"/>
          </w:rPr>
          <w:fldChar w:fldCharType="end"/>
        </w:r>
      </w:hyperlink>
    </w:p>
    <w:p w:rsidR="002B6EAF" w:rsidRDefault="002B6EAF">
      <w:r>
        <w:fldChar w:fldCharType="end"/>
      </w:r>
    </w:p>
    <w:p w:rsidR="002B6EAF" w:rsidRDefault="002B6EAF" w:rsidP="00523C0D">
      <w:pPr>
        <w:jc w:val="center"/>
        <w:rPr>
          <w:rFonts w:ascii="Times New Roman" w:hAnsi="Times New Roman"/>
          <w:b/>
          <w:color w:val="000000"/>
          <w:sz w:val="28"/>
          <w:szCs w:val="28"/>
        </w:rPr>
      </w:pPr>
      <w:r>
        <w:rPr>
          <w:rFonts w:ascii="Times New Roman" w:hAnsi="Times New Roman"/>
          <w:b/>
          <w:color w:val="000000"/>
          <w:sz w:val="28"/>
          <w:szCs w:val="28"/>
        </w:rPr>
        <w:br w:type="page"/>
      </w:r>
    </w:p>
    <w:p w:rsidR="002B6EAF" w:rsidRPr="005E301F" w:rsidRDefault="002B6EAF" w:rsidP="006F2B3C">
      <w:pPr>
        <w:pStyle w:val="Heading1"/>
        <w:spacing w:after="240" w:line="360" w:lineRule="auto"/>
        <w:jc w:val="center"/>
        <w:rPr>
          <w:rFonts w:ascii="Times New Roman" w:hAnsi="Times New Roman"/>
          <w:b w:val="0"/>
          <w:color w:val="000000"/>
        </w:rPr>
      </w:pPr>
      <w:bookmarkStart w:id="0" w:name="_Toc356996885"/>
      <w:r w:rsidRPr="005E301F">
        <w:rPr>
          <w:rFonts w:ascii="Times New Roman" w:hAnsi="Times New Roman"/>
          <w:color w:val="000000"/>
        </w:rPr>
        <w:t>Введение</w:t>
      </w:r>
      <w:bookmarkEnd w:id="0"/>
    </w:p>
    <w:p w:rsidR="002B6EAF" w:rsidRPr="005E301F" w:rsidRDefault="002B6EAF" w:rsidP="006F2B3C">
      <w:pPr>
        <w:pStyle w:val="NormalWeb"/>
        <w:spacing w:before="0" w:beforeAutospacing="0" w:after="240" w:afterAutospacing="0" w:line="360" w:lineRule="auto"/>
        <w:ind w:firstLine="720"/>
        <w:jc w:val="both"/>
        <w:rPr>
          <w:sz w:val="28"/>
          <w:szCs w:val="28"/>
        </w:rPr>
      </w:pPr>
      <w:r w:rsidRPr="005E301F">
        <w:rPr>
          <w:sz w:val="28"/>
          <w:szCs w:val="28"/>
        </w:rPr>
        <w:t xml:space="preserve">В настоящее время между многими направления предпринимательской деятельности существует серьезная конкуренция. В связи с этим предприятия вынуждены принимать меры, которые позволят одержать победу в этой борьбе. Они должны постоянно развиваться, осваивать новые технологии, расширять сферы деятельности. Однако далеко не всегда эти действия удается осуществлять за счет средств, которые имеет предприятие, зачастую дальнейшее развитие невозможно без притока инвестиций. Привлечение инвестиций в компанию дает ей дополнительные конкурентные преимущества и зачастую является мощнейшим средством роста. </w:t>
      </w:r>
    </w:p>
    <w:p w:rsidR="002B6EAF" w:rsidRPr="005E301F" w:rsidRDefault="002B6EAF" w:rsidP="005E301F">
      <w:pPr>
        <w:pStyle w:val="NormalWeb"/>
        <w:spacing w:before="0" w:beforeAutospacing="0" w:after="0" w:afterAutospacing="0" w:line="360" w:lineRule="auto"/>
        <w:ind w:firstLine="720"/>
        <w:jc w:val="both"/>
        <w:rPr>
          <w:color w:val="000000"/>
          <w:sz w:val="28"/>
          <w:szCs w:val="28"/>
        </w:rPr>
      </w:pPr>
      <w:r w:rsidRPr="005E301F">
        <w:rPr>
          <w:sz w:val="28"/>
          <w:szCs w:val="28"/>
        </w:rPr>
        <w:t xml:space="preserve">Принятие инвестором решения о вложении средств связано с понятием инвестиционной привлекательности. </w:t>
      </w:r>
      <w:r w:rsidRPr="005E301F">
        <w:rPr>
          <w:color w:val="000000"/>
          <w:sz w:val="28"/>
          <w:szCs w:val="28"/>
        </w:rPr>
        <w:t>Определение инвестиционной привлекательности предприятия является необходимым элементом в принятии такого решения. При этом важную роль играет оценка финансового состояния, которое выступает важнейшей характеристикой предшествующей экономической деятельности предприятия. Финансовое состояние определяет конкурентоспособность предприятия, его потенциал в деловом сотрудничестве, является определенного рода оценкой степени гарантированности экономических интересов самого предприятия и его партнеров по финансовым и другим отношениям.</w:t>
      </w:r>
    </w:p>
    <w:p w:rsidR="002B6EAF" w:rsidRPr="005E301F" w:rsidRDefault="002B6EAF" w:rsidP="005E301F">
      <w:pPr>
        <w:pStyle w:val="NormalWeb"/>
        <w:spacing w:before="0" w:beforeAutospacing="0" w:after="0" w:afterAutospacing="0" w:line="360" w:lineRule="auto"/>
        <w:ind w:firstLine="720"/>
        <w:jc w:val="both"/>
        <w:rPr>
          <w:color w:val="000000"/>
          <w:sz w:val="28"/>
          <w:szCs w:val="28"/>
        </w:rPr>
      </w:pPr>
      <w:r w:rsidRPr="005E301F">
        <w:rPr>
          <w:rStyle w:val="apple-converted-space"/>
          <w:color w:val="000000"/>
          <w:sz w:val="28"/>
          <w:szCs w:val="28"/>
          <w:shd w:val="clear" w:color="auto" w:fill="FFFFFF"/>
        </w:rPr>
        <w:t>Оценка финансового состояния</w:t>
      </w:r>
      <w:r w:rsidRPr="005E301F">
        <w:rPr>
          <w:color w:val="000000"/>
          <w:sz w:val="28"/>
          <w:szCs w:val="28"/>
          <w:shd w:val="clear" w:color="auto" w:fill="FFFFFF"/>
        </w:rPr>
        <w:t xml:space="preserve"> может помочь потенциальному инвестору правильно выбрать предприятие для вложения средств.</w:t>
      </w:r>
    </w:p>
    <w:p w:rsidR="002B6EAF" w:rsidRPr="005E301F" w:rsidRDefault="002B6EAF" w:rsidP="005E301F">
      <w:pPr>
        <w:spacing w:line="360" w:lineRule="auto"/>
        <w:ind w:firstLine="567"/>
        <w:jc w:val="both"/>
        <w:rPr>
          <w:rFonts w:ascii="Times New Roman" w:hAnsi="Times New Roman"/>
          <w:b/>
          <w:color w:val="000000"/>
          <w:sz w:val="28"/>
          <w:szCs w:val="28"/>
        </w:rPr>
      </w:pPr>
      <w:r w:rsidRPr="005E301F">
        <w:rPr>
          <w:rFonts w:ascii="Times New Roman" w:hAnsi="Times New Roman"/>
          <w:b/>
          <w:color w:val="000000"/>
          <w:sz w:val="28"/>
          <w:szCs w:val="28"/>
        </w:rPr>
        <w:br w:type="page"/>
      </w:r>
    </w:p>
    <w:p w:rsidR="002B6EAF" w:rsidRPr="005E301F" w:rsidRDefault="002B6EAF" w:rsidP="000C77A7">
      <w:pPr>
        <w:pStyle w:val="Heading1"/>
        <w:spacing w:after="240" w:line="360" w:lineRule="auto"/>
        <w:jc w:val="center"/>
        <w:rPr>
          <w:rFonts w:ascii="Times New Roman" w:hAnsi="Times New Roman"/>
          <w:b w:val="0"/>
          <w:color w:val="000000"/>
        </w:rPr>
      </w:pPr>
      <w:bookmarkStart w:id="1" w:name="_Toc356996886"/>
      <w:r w:rsidRPr="005E301F">
        <w:rPr>
          <w:rFonts w:ascii="Times New Roman" w:hAnsi="Times New Roman"/>
          <w:color w:val="000000"/>
        </w:rPr>
        <w:t>Оценка инвестиционной привлекательности предприятия</w:t>
      </w:r>
      <w:bookmarkEnd w:id="1"/>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Инвестиции играют важнейшую роль в деятельности хозяйствующих субъектов. Привлечение инвестиций дает им дополнительные конкурентные преимущества и зачастую является мощнейшим средством роста.</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На решение о возможности вложения средств инвестором непосредственное воздействие оказывает инвестиционная привлекательность. Понятие инвестиционной привлекательности весьма сложное и трактуется довольно неоднозначно.</w:t>
      </w:r>
    </w:p>
    <w:p w:rsidR="002B6EAF" w:rsidRPr="005E301F" w:rsidRDefault="002B6EAF" w:rsidP="005E301F">
      <w:pPr>
        <w:pStyle w:val="NormalWeb"/>
        <w:shd w:val="clear" w:color="auto" w:fill="FFFFFF"/>
        <w:spacing w:before="150" w:beforeAutospacing="0" w:after="200" w:afterAutospacing="0" w:line="360" w:lineRule="auto"/>
        <w:ind w:firstLine="567"/>
        <w:jc w:val="both"/>
        <w:rPr>
          <w:color w:val="000000"/>
          <w:sz w:val="28"/>
          <w:szCs w:val="28"/>
        </w:rPr>
      </w:pPr>
      <w:r w:rsidRPr="005E301F">
        <w:rPr>
          <w:color w:val="000000"/>
          <w:sz w:val="28"/>
          <w:szCs w:val="28"/>
        </w:rPr>
        <w:t>Глазунов В.И. утверждает, что оценка инвестиционной привлекательности должна дать ответ на вопрос куда, когда и сколько ресурсов может направить инвестор в процессе осуществления инвестиций. Русак Н.А. и Русак В.А. сводят определение инвестиционной привлекательности объекта в основном к эвристическим методам связанных с ранжированием исследуемых объектов на основании оценки специалистов (экспертов). Отсюда, инвестиционная привлекательность касается сравнения нескольких объектов с целью определения лучшего, худшего, среднего.</w:t>
      </w:r>
    </w:p>
    <w:p w:rsidR="002B6EAF" w:rsidRPr="005E301F" w:rsidRDefault="002B6EAF" w:rsidP="005E301F">
      <w:pPr>
        <w:pStyle w:val="NormalWeb"/>
        <w:shd w:val="clear" w:color="auto" w:fill="FFFFFF"/>
        <w:spacing w:before="150" w:beforeAutospacing="0" w:after="200" w:afterAutospacing="0" w:line="360" w:lineRule="auto"/>
        <w:ind w:firstLine="567"/>
        <w:jc w:val="both"/>
        <w:rPr>
          <w:color w:val="000000"/>
          <w:sz w:val="28"/>
          <w:szCs w:val="28"/>
        </w:rPr>
      </w:pPr>
      <w:r w:rsidRPr="005E301F">
        <w:rPr>
          <w:color w:val="000000"/>
          <w:sz w:val="28"/>
          <w:szCs w:val="28"/>
        </w:rPr>
        <w:t>Многие специалисты приравнивают инвестиционную привлекательность к оценке эффективности инвестиционных проектов.</w:t>
      </w:r>
    </w:p>
    <w:p w:rsidR="002B6EAF" w:rsidRPr="005E301F" w:rsidRDefault="002B6EAF" w:rsidP="005E301F">
      <w:pPr>
        <w:spacing w:line="360" w:lineRule="auto"/>
        <w:ind w:firstLine="567"/>
        <w:jc w:val="both"/>
        <w:rPr>
          <w:rFonts w:ascii="Times New Roman" w:hAnsi="Times New Roman"/>
          <w:color w:val="000000"/>
          <w:sz w:val="28"/>
          <w:szCs w:val="28"/>
          <w:shd w:val="clear" w:color="auto" w:fill="FFFFFF"/>
        </w:rPr>
      </w:pPr>
      <w:r w:rsidRPr="005E301F">
        <w:rPr>
          <w:rStyle w:val="Strong"/>
          <w:rFonts w:ascii="Times New Roman" w:hAnsi="Times New Roman"/>
          <w:b w:val="0"/>
          <w:color w:val="000000"/>
          <w:sz w:val="28"/>
          <w:szCs w:val="28"/>
          <w:shd w:val="clear" w:color="auto" w:fill="FFFFFF"/>
        </w:rPr>
        <w:t xml:space="preserve">Инвестиционная привлекательность предприятия – это </w:t>
      </w:r>
      <w:r w:rsidRPr="005E301F">
        <w:rPr>
          <w:rFonts w:ascii="Times New Roman" w:hAnsi="Times New Roman"/>
          <w:color w:val="000000"/>
          <w:sz w:val="28"/>
          <w:szCs w:val="28"/>
          <w:shd w:val="clear" w:color="auto" w:fill="FFFFFF"/>
        </w:rPr>
        <w:t>определенная совокупность характеристик его производственной, а так же коммерческой, финансовой, в некоторой степени управленческой деятельности и особенностей того или иного инвестиционного климата. По данным показателям можно сделать вывод о целесообразности и необходимости осуществления инвестиций.</w:t>
      </w:r>
    </w:p>
    <w:p w:rsidR="002B6EAF" w:rsidRPr="005E301F" w:rsidRDefault="002B6EAF" w:rsidP="005E301F">
      <w:pPr>
        <w:widowControl w:val="0"/>
        <w:autoSpaceDE w:val="0"/>
        <w:autoSpaceDN w:val="0"/>
        <w:adjustRightInd w:val="0"/>
        <w:spacing w:line="360" w:lineRule="auto"/>
        <w:ind w:firstLine="708"/>
        <w:jc w:val="both"/>
        <w:rPr>
          <w:rFonts w:ascii="Times New Roman" w:hAnsi="Times New Roman"/>
          <w:color w:val="000000"/>
          <w:sz w:val="28"/>
          <w:szCs w:val="28"/>
        </w:rPr>
      </w:pPr>
      <w:r w:rsidRPr="005E301F">
        <w:rPr>
          <w:rFonts w:ascii="Times New Roman" w:hAnsi="Times New Roman"/>
          <w:color w:val="000000"/>
          <w:sz w:val="28"/>
          <w:szCs w:val="28"/>
        </w:rPr>
        <w:t xml:space="preserve">Оценивая инвестиционную привлекательность, с точки зрения дохода и риска, можно утверждать, что это – наличие дохода (экономического эффекта) от вложения средств при минимальном уровне риска. </w:t>
      </w:r>
    </w:p>
    <w:p w:rsidR="002B6EAF" w:rsidRPr="005E301F" w:rsidRDefault="002B6EAF" w:rsidP="005E301F">
      <w:pPr>
        <w:widowControl w:val="0"/>
        <w:autoSpaceDE w:val="0"/>
        <w:autoSpaceDN w:val="0"/>
        <w:adjustRightInd w:val="0"/>
        <w:spacing w:line="360" w:lineRule="auto"/>
        <w:ind w:firstLine="708"/>
        <w:jc w:val="both"/>
        <w:rPr>
          <w:rFonts w:ascii="Times New Roman" w:hAnsi="Times New Roman"/>
          <w:color w:val="000000"/>
          <w:sz w:val="28"/>
          <w:szCs w:val="28"/>
        </w:rPr>
      </w:pPr>
      <w:r w:rsidRPr="005E301F">
        <w:rPr>
          <w:rFonts w:ascii="Times New Roman" w:hAnsi="Times New Roman"/>
          <w:color w:val="000000"/>
          <w:sz w:val="28"/>
          <w:szCs w:val="28"/>
        </w:rPr>
        <w:t xml:space="preserve">Следует отметить, что определение инвестиционной привлекательности направлено на формирование объективной целенаправленной информации для принятия инвестиционного решения. Поэтому при подходе к ее оценке следует различать термины «уровень экономического развития» и «инвестиционная привлекательность». Если первый определяет уровень развития объекта, набор экономических показателей, то инвестиционная привлекательность характеризуется состоянием объекта, его дальнейшего развития, перспектив доходности и роста. </w:t>
      </w:r>
    </w:p>
    <w:p w:rsidR="002B6EAF" w:rsidRPr="005E301F" w:rsidRDefault="002B6EAF" w:rsidP="005E301F">
      <w:pPr>
        <w:pStyle w:val="NormalWeb"/>
        <w:shd w:val="clear" w:color="auto" w:fill="FFFFFF"/>
        <w:spacing w:before="150" w:beforeAutospacing="0" w:after="200" w:afterAutospacing="0" w:line="360" w:lineRule="auto"/>
        <w:ind w:firstLine="567"/>
        <w:jc w:val="both"/>
        <w:rPr>
          <w:color w:val="000000"/>
          <w:sz w:val="28"/>
          <w:szCs w:val="28"/>
        </w:rPr>
      </w:pPr>
      <w:r w:rsidRPr="005E301F">
        <w:rPr>
          <w:color w:val="000000"/>
          <w:sz w:val="28"/>
          <w:szCs w:val="28"/>
        </w:rPr>
        <w:t>Основными целями оценки инвестиционной привлекательности являются:</w:t>
      </w:r>
    </w:p>
    <w:p w:rsidR="002B6EAF" w:rsidRPr="005E301F" w:rsidRDefault="002B6EAF" w:rsidP="005E301F">
      <w:pPr>
        <w:pStyle w:val="NormalWeb"/>
        <w:numPr>
          <w:ilvl w:val="0"/>
          <w:numId w:val="1"/>
        </w:numPr>
        <w:shd w:val="clear" w:color="auto" w:fill="FFFFFF"/>
        <w:tabs>
          <w:tab w:val="left" w:pos="0"/>
        </w:tabs>
        <w:spacing w:before="150" w:beforeAutospacing="0" w:after="200" w:afterAutospacing="0" w:line="360" w:lineRule="auto"/>
        <w:ind w:left="0" w:firstLine="491"/>
        <w:jc w:val="both"/>
        <w:rPr>
          <w:color w:val="000000"/>
          <w:sz w:val="28"/>
          <w:szCs w:val="28"/>
        </w:rPr>
      </w:pPr>
      <w:r w:rsidRPr="005E301F">
        <w:rPr>
          <w:color w:val="000000"/>
          <w:sz w:val="28"/>
          <w:szCs w:val="28"/>
        </w:rPr>
        <w:t>Определение текущего состояния предприятия и перспектив его развития;</w:t>
      </w:r>
    </w:p>
    <w:p w:rsidR="002B6EAF" w:rsidRPr="005E301F" w:rsidRDefault="002B6EAF" w:rsidP="005E301F">
      <w:pPr>
        <w:pStyle w:val="NormalWeb"/>
        <w:numPr>
          <w:ilvl w:val="0"/>
          <w:numId w:val="1"/>
        </w:numPr>
        <w:shd w:val="clear" w:color="auto" w:fill="FFFFFF"/>
        <w:tabs>
          <w:tab w:val="left" w:pos="0"/>
        </w:tabs>
        <w:spacing w:before="150" w:beforeAutospacing="0" w:after="200" w:afterAutospacing="0" w:line="360" w:lineRule="auto"/>
        <w:ind w:left="0" w:firstLine="491"/>
        <w:jc w:val="both"/>
        <w:rPr>
          <w:color w:val="000000"/>
          <w:sz w:val="28"/>
          <w:szCs w:val="28"/>
        </w:rPr>
      </w:pPr>
      <w:r w:rsidRPr="005E301F">
        <w:rPr>
          <w:color w:val="000000"/>
          <w:sz w:val="28"/>
          <w:szCs w:val="28"/>
        </w:rPr>
        <w:t xml:space="preserve"> Разработка мер по существенному повышению инвестиционной привлекательности;</w:t>
      </w:r>
    </w:p>
    <w:p w:rsidR="002B6EAF" w:rsidRPr="005E301F" w:rsidRDefault="002B6EAF" w:rsidP="005E301F">
      <w:pPr>
        <w:pStyle w:val="NormalWeb"/>
        <w:numPr>
          <w:ilvl w:val="0"/>
          <w:numId w:val="1"/>
        </w:numPr>
        <w:shd w:val="clear" w:color="auto" w:fill="FFFFFF"/>
        <w:tabs>
          <w:tab w:val="left" w:pos="0"/>
        </w:tabs>
        <w:spacing w:before="150" w:beforeAutospacing="0" w:after="200" w:afterAutospacing="0" w:line="360" w:lineRule="auto"/>
        <w:ind w:left="0" w:firstLine="491"/>
        <w:jc w:val="both"/>
        <w:rPr>
          <w:color w:val="000000"/>
          <w:sz w:val="28"/>
          <w:szCs w:val="28"/>
        </w:rPr>
      </w:pPr>
      <w:r w:rsidRPr="005E301F">
        <w:rPr>
          <w:color w:val="000000"/>
          <w:sz w:val="28"/>
          <w:szCs w:val="28"/>
        </w:rPr>
        <w:t xml:space="preserve"> Привлечение инвестиций в рамках соответствующей инвестиционной привлекательности для положительного эффекта от освоения привлеченного капитала.</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Принятие решений инвестиционного характера, как и любой другой вид управленческой деятельности, основывается на использовании различных формализованных и неформализованных методов и критериев. Степень их сочетания определяется разными обстоятельствами, в том числе и тем из них, насколько менеджер знаком с имеющимся аппаратом, применимым в том или ином конкретном случае. В отечественной и зарубежной практике известен целый ряд формализованных методов, с помощью которых расчёты могут служить основой для принятия решений в области инвестиционной политики. Какого-то универсального метода, пригодного для всех случаев жизни, не существует. Тем не менее, имея некоторые оценки, полученные формализованными методами, пусть даже в известной степени условные, легче принимать окончательные решения.</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Одной из основных задач анализа финансово-экономического состояния является исследование показателей, характеризующих финансовую устойчивость предприятия. Финансовая устойчивость предприятия определяется степенью обеспечения запасов и затрат собственными и заемными источниками их формирования, соотношением объемов собственных и заемных средств.</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Под финансовым состоянием понимается способность предприятия финансировать свою деятельность. Оно характеризуется обеспеченностью финансовыми ресурсами, необходимыми для нормального функционирования предприятия, целесообразностью их размещения и эффективностью использования, финансовыми взаимоотношениями с другими юридическими и физическими лицами, платежеспособностью и финансовой устойчивостью.</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Финансовое состояние может быть устойчивым, неустойчивым и кризисным. Способность предприятия своевременно производить платежи, финансировать свою деятельность на расширенной основе свидетельствует о его хорошем финансовом состоянии. Финансовое состояние предприятия зависит от результатов его производственной, коммерческой и финансовой деятельности. Если производственный и финансовый планы успешно выполняются, то это положительно влияет на финансовое положение предприятия. И, наоборот, в результате недовыполнения плана по производству и реализации продукции происходит повышение ее себестоимости, уменьшение выручки и суммы прибыли и как следствие – ухудшение финансового состояния предприятия и его платежеспособности. Устойчивое финансовое положение в свою очередь оказывает положительное влияние на выполнение производственных планов и обеспечение нужд производства необходимыми ресурсами.</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 xml:space="preserve">Поэтому финансовая деятельность как составная часть хозяйственной деятельности направлена на обеспечение планомерного поступления и расходования денежных ресурсов, выполнение расчетной дисциплины, достижение рациональных пропорций собственного и заемного капитала и наиболее эффективного его использования. Главная цель финансовой деятельности – решить: «где?», «когда?» и «как?» использовать финансовые ресурсы для эффективного развития производства и получения максимума прибыли. Чтобы выжить в условиях рыночной экономики и не допустить банкротства предприятия, нужно хорошо знать, как управлять финансами, какой должна быть структура капитала по составу и источникам образования, какую долю должны занимать собственные средства, а какую – заемные. </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Для оценки устойчивости финансового состояния предприятия используется целая система показателей, характеризующих изменения:</w:t>
      </w:r>
    </w:p>
    <w:p w:rsidR="002B6EAF" w:rsidRPr="005E301F" w:rsidRDefault="002B6EAF" w:rsidP="005E301F">
      <w:pPr>
        <w:pStyle w:val="ListParagraph"/>
        <w:numPr>
          <w:ilvl w:val="0"/>
          <w:numId w:val="6"/>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структуры капитала предприятия по его размещению и источникам образования;</w:t>
      </w:r>
    </w:p>
    <w:p w:rsidR="002B6EAF" w:rsidRPr="005E301F" w:rsidRDefault="002B6EAF" w:rsidP="005E301F">
      <w:pPr>
        <w:pStyle w:val="ListParagraph"/>
        <w:numPr>
          <w:ilvl w:val="0"/>
          <w:numId w:val="6"/>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эффективности и интенсивности его использования;</w:t>
      </w:r>
    </w:p>
    <w:p w:rsidR="002B6EAF" w:rsidRPr="005E301F" w:rsidRDefault="002B6EAF" w:rsidP="005E301F">
      <w:pPr>
        <w:pStyle w:val="ListParagraph"/>
        <w:numPr>
          <w:ilvl w:val="0"/>
          <w:numId w:val="6"/>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платежеспособности и кредитоспособности предприятия;</w:t>
      </w:r>
    </w:p>
    <w:p w:rsidR="002B6EAF" w:rsidRPr="005E301F" w:rsidRDefault="002B6EAF" w:rsidP="005E301F">
      <w:pPr>
        <w:pStyle w:val="ListParagraph"/>
        <w:numPr>
          <w:ilvl w:val="0"/>
          <w:numId w:val="6"/>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запаса его финансовой устойчивости.</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Анализом финансового состояния занимаются не только руководители и соответствующие службы предприятия, но и его учредители, инвесторы с целью изучения эффективности использования ресурсов, банки для оценки условий кредитования и определения степени риска, поставщики для своевременного получения платежей, налоговые инспекции для выполнения плана поступления средств в бюджет и т.д. В соответствии с этим анализ делится на внутренний и внешний. Внутренний анализ проводится службами предприятия и его результаты используются для планирования, контроля и прогнозирования финансового состояния предприятия. Его цель установить планомерное поступление денежных средств и разместить собственные и заемные средства таким образом, чтобы обеспечить нормальное функционирование предприятия, получение максимума прибыли и исключение банкротства.</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Внешний анализ осуществляется инвесторами, поставщиками материальных и финансовых ресурсов, контролирующими органами на основе публикуемой отчетности. Его цель – установить возможность выгодно вложить средства, чтобы обеспечить максимум прибыли и исключить риск потери.</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Одним из показателей, характеризующих финансовое состояние предприятия, является его платежеспособность, т.е. возможность наличными денежными ресурсами своевременно погасить свои платежные обязательства. Анализ платежеспособности необходим не только для предприятия с целью оценки и прогнозирования финансовой деятельности, но и для внешних инвесторов (банков). Прежде чем выдавать кредит, банк должен удостовериться в кредитоспособности заемщика.</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Оценка платежеспособности осуществляется на основе характеристики ликвидности текущих активов, т.е. времени, необходимого для превращения их в денежную наличность. От степени ликвидности баланса зависит платежеспособность, и в то же время ликвидность характеризует не только текущее состояние расчетов, но и перспективу. Анализ ликвидности баланса заключается в сравнении средств по активу, сгруппированных по степени убывающей ликвидности, с краткосрочными обязательствами по пассиву, которые группируются по степени срочности их погашения.</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Все активы фирмы в зависимости от степени ликвидности, т. е. скорости превращения в денежные средства, можно условно разделить на несколько групп:</w:t>
      </w:r>
    </w:p>
    <w:p w:rsidR="002B6EAF" w:rsidRPr="005E301F" w:rsidRDefault="002B6EAF" w:rsidP="005E301F">
      <w:pPr>
        <w:pStyle w:val="ListParagraph"/>
        <w:numPr>
          <w:ilvl w:val="0"/>
          <w:numId w:val="3"/>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Наиболее ликвидные активы (А1) — суммы по всем статьям денежных средств, которые могут быть использованы для выполнения текущих расчетов немедленно. В эту группу включают также краткосрочные финансовые вложения.</w:t>
      </w:r>
    </w:p>
    <w:p w:rsidR="002B6EAF" w:rsidRPr="005E301F" w:rsidRDefault="002B6EAF" w:rsidP="005E301F">
      <w:pPr>
        <w:pStyle w:val="ListParagraph"/>
        <w:numPr>
          <w:ilvl w:val="0"/>
          <w:numId w:val="3"/>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Быстро реализуемые активы (А2) — активы, для обращения которых в наличные средства требуется определенное время. В эту группу можно включить дебиторскую задолженность (платежи по которой ожидаются в течение 12 месяцев после отчетной даты), прочие оборотные активы.</w:t>
      </w:r>
    </w:p>
    <w:p w:rsidR="002B6EAF" w:rsidRPr="005E301F" w:rsidRDefault="002B6EAF" w:rsidP="005E301F">
      <w:pPr>
        <w:pStyle w:val="ListParagraph"/>
        <w:numPr>
          <w:ilvl w:val="0"/>
          <w:numId w:val="3"/>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Медленно реализуемые активы (А3) — наименее ликвидные активы — это запасы, дебиторская задолженность (платежи по которой ожидаются более чем через 12 месяцев после отчетной даты), налог на добавленную стоимость по приобретенным ценностям, при этом статья «Расходы будущих периодов» не включается в эту группу.</w:t>
      </w:r>
    </w:p>
    <w:p w:rsidR="002B6EAF" w:rsidRPr="005E301F" w:rsidRDefault="002B6EAF" w:rsidP="005E301F">
      <w:pPr>
        <w:pStyle w:val="ListParagraph"/>
        <w:numPr>
          <w:ilvl w:val="0"/>
          <w:numId w:val="3"/>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Труднореализуемые активы (А4) — активы, которые предназначены для использования в хозяйственной деятельности в течение относительно продолжительного периода времени. В эту группу включаются статьи раздела I актива баланса «Внеоборотные активы».</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Первые три группы активов в течение текущего хозяйственного периода могут постоянно меняться и относятся к текущим активам предприятия, при этом текущие активы более ликвидны, чем остальное имущество предприятия.</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Пассивы баланса по степени возрастания сроков погашения обязательств группируются следующим образом.</w:t>
      </w:r>
    </w:p>
    <w:p w:rsidR="002B6EAF" w:rsidRPr="005E301F" w:rsidRDefault="002B6EAF" w:rsidP="005E301F">
      <w:pPr>
        <w:pStyle w:val="ListParagraph"/>
        <w:numPr>
          <w:ilvl w:val="0"/>
          <w:numId w:val="4"/>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Наиболее срочные обязательства (П1) — кредиторская задолженность, расчеты по дивидендам, прочие краткосрочные обязательства, а также ссуды, не погашенные в срок (по данным приложений к бухгалтерскому балансу).</w:t>
      </w:r>
    </w:p>
    <w:p w:rsidR="002B6EAF" w:rsidRPr="005E301F" w:rsidRDefault="002B6EAF" w:rsidP="005E301F">
      <w:pPr>
        <w:pStyle w:val="ListParagraph"/>
        <w:numPr>
          <w:ilvl w:val="0"/>
          <w:numId w:val="4"/>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Краткосрочные пассивы (П2) — краткосрочные заемные кредиты банков и прочие займы, подлежащие погашению в течение 12 месяцев после отчетной даты. При определении первой и второй групп пассива для получения достоверных результатов необходимо знать время исполнения всех краткосрочных обязательств. На практике это возможно только для внутренней аналитики. При внешнем анализе из-за ограниченности информации эта проблема значительно усложняется и решается, как правило, на основе предыдущего опыта аналитика, осуществляющего анализ.</w:t>
      </w:r>
    </w:p>
    <w:p w:rsidR="002B6EAF" w:rsidRPr="005E301F" w:rsidRDefault="002B6EAF" w:rsidP="005E301F">
      <w:pPr>
        <w:pStyle w:val="ListParagraph"/>
        <w:numPr>
          <w:ilvl w:val="0"/>
          <w:numId w:val="4"/>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Долгосрочные пассивы (П3) — долгосрочные заемные кредиты и прочие долгосрочные пассивы — статьи раздела IV баланса «Долгосрочные пассивы».</w:t>
      </w:r>
    </w:p>
    <w:p w:rsidR="002B6EAF" w:rsidRPr="005E301F" w:rsidRDefault="002B6EAF" w:rsidP="005E301F">
      <w:pPr>
        <w:pStyle w:val="ListParagraph"/>
        <w:numPr>
          <w:ilvl w:val="0"/>
          <w:numId w:val="4"/>
        </w:numPr>
        <w:spacing w:line="360" w:lineRule="auto"/>
        <w:ind w:left="0" w:firstLine="491"/>
        <w:jc w:val="both"/>
        <w:rPr>
          <w:rFonts w:ascii="Times New Roman" w:hAnsi="Times New Roman"/>
          <w:color w:val="000000"/>
          <w:sz w:val="28"/>
          <w:szCs w:val="28"/>
        </w:rPr>
      </w:pPr>
      <w:r w:rsidRPr="005E301F">
        <w:rPr>
          <w:rFonts w:ascii="Times New Roman" w:hAnsi="Times New Roman"/>
          <w:color w:val="000000"/>
          <w:sz w:val="28"/>
          <w:szCs w:val="28"/>
        </w:rPr>
        <w:t>Постоянные пассивы (П4) — статьи раздела III баланса «Капитал и резервы» и отдельные статьи раздела V баланса, не вошедшие в предыдущие группы: «Доходы будущих периодов» и «Резервы предстоящих расходов». Для сохранения баланса актива и пассива итог данной группы следует уменьшить на сумму по статьям «Расходы будущих периодов» и «Убытки».</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Для определения ликвидности баланса следует сопоставить итоги по каждой группе активов и пассивов.</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Баланс считается абсолютно ликвидным, если выполняются условия:</w:t>
      </w:r>
    </w:p>
    <w:p w:rsidR="002B6EAF" w:rsidRPr="005E301F" w:rsidRDefault="002B6EAF" w:rsidP="005E301F">
      <w:pPr>
        <w:pStyle w:val="ListParagraph"/>
        <w:numPr>
          <w:ilvl w:val="0"/>
          <w:numId w:val="5"/>
        </w:numPr>
        <w:spacing w:line="360" w:lineRule="auto"/>
        <w:jc w:val="center"/>
        <w:rPr>
          <w:rFonts w:ascii="Times New Roman" w:hAnsi="Times New Roman"/>
          <w:color w:val="000000"/>
          <w:sz w:val="28"/>
          <w:szCs w:val="28"/>
        </w:rPr>
      </w:pPr>
      <w:r w:rsidRPr="005E301F">
        <w:rPr>
          <w:rFonts w:ascii="Times New Roman" w:hAnsi="Times New Roman"/>
          <w:color w:val="000000"/>
          <w:sz w:val="28"/>
          <w:szCs w:val="28"/>
        </w:rPr>
        <w:t xml:space="preserve">А1 &gt;&gt; П1; </w:t>
      </w:r>
      <w:r w:rsidRPr="005E301F">
        <w:rPr>
          <w:rFonts w:ascii="Times New Roman" w:hAnsi="Times New Roman"/>
          <w:color w:val="000000"/>
          <w:sz w:val="28"/>
          <w:szCs w:val="28"/>
        </w:rPr>
        <w:tab/>
        <w:t>2) А2 &gt;&gt; П2;</w:t>
      </w:r>
      <w:r w:rsidRPr="005E301F">
        <w:rPr>
          <w:rFonts w:ascii="Times New Roman" w:hAnsi="Times New Roman"/>
          <w:color w:val="000000"/>
          <w:sz w:val="28"/>
          <w:szCs w:val="28"/>
        </w:rPr>
        <w:tab/>
        <w:t>3) А3 &gt;&gt; П3;</w:t>
      </w:r>
      <w:r w:rsidRPr="005E301F">
        <w:rPr>
          <w:rFonts w:ascii="Times New Roman" w:hAnsi="Times New Roman"/>
          <w:color w:val="000000"/>
          <w:sz w:val="28"/>
          <w:szCs w:val="28"/>
        </w:rPr>
        <w:tab/>
        <w:t>4) А4 &lt;&lt; П4.</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Если выполняются первые три неравенства, т. е. текущие активы превышают внешние обязательства предприятия, то обязательно выполняется последнее неравенство, которое имеет глубокий экономический смысл: наличие у предприятия собственных оборотных средств; соблюдается минимальное условие финансовой устойчивости.</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Платежеспособность предприятия очень тесно связана с понятием кредитоспособности. Кредитоспособность предприятия позволяет ему не только получить кредит, но и своевременно обеспечить срочность, возвратность и т.д. Рыночные условия значительно увеличивает риск невозвращения ссуды и требует оценки кредитоспособности при заключении кредитных договоров, решении вопросов о возможности и условиях кредитования. На первом этапе анализа кредитоспособности банк изучает диагностическую информацию о клиенте, в состав которой входят аккуратность оплаты счетов кредиторов и прочих инвесторов, тенденции развития предприятия, мотивы обращения за ссудой, состав и размер долгов предприятия. Информация о составе и размере активов (имущества) предприятия используется при определении суммы кредита, которая может быть выдана клиенту.</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 xml:space="preserve">Изучение состава активов позволит установить долю высоколиквидных средств, которые можно при необходимости быстро реализовать и превратить в деньги (товары отгруженные, дебиторская задолженность, дефицитные материальные запасы и т.д.). </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Второй этап определения кредитоспособности предусматривает оценку финансового состояния заемщика и его устойчивости. Здесь учитываются не только платежеспособность, но и ряд других показателей: уровень рентабельности производства, коэффициент оборачиваемости оборотного капитала, наличие собственного оборотного капитала, стабильность выполнения производственных планов, соотношения темпов роста валовой продукции с темпами роста кредитов банка, суммы и сроки просроченной задолженности по кредитам и др.</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Для того, чтобы обеспечивать устойчивость финансового состояния, т.е. способность своевременно рассчитываться с государством, поставщиками и другими кредиторами, предприятиям в существующих условиях приходится прилагать значительные усилия для поддержания своей платежеспособности, ликвидности и кредитоспособности. Но, как известно, финансовая их устойчивость определяется воздействием не только внутренних, но и внешних факторов. К внешним факторам относят государственную бюджетную и налоговую политику, процентную политику, состояние рынка и т.д.</w:t>
      </w:r>
    </w:p>
    <w:p w:rsidR="002B6EAF" w:rsidRPr="005E301F" w:rsidRDefault="002B6EAF" w:rsidP="005E301F">
      <w:pPr>
        <w:spacing w:line="360" w:lineRule="auto"/>
        <w:ind w:firstLine="567"/>
        <w:jc w:val="both"/>
        <w:rPr>
          <w:rFonts w:ascii="Times New Roman" w:hAnsi="Times New Roman"/>
          <w:color w:val="000000"/>
          <w:sz w:val="28"/>
          <w:szCs w:val="28"/>
        </w:rPr>
      </w:pPr>
      <w:r w:rsidRPr="005E301F">
        <w:rPr>
          <w:rFonts w:ascii="Times New Roman" w:hAnsi="Times New Roman"/>
          <w:color w:val="000000"/>
          <w:sz w:val="28"/>
          <w:szCs w:val="28"/>
        </w:rPr>
        <w:t>Анализ инвестиционной привлекательности предприятий на основе финансового состояния, как правило, необходим в ситуации расширения имеющегося бизнеса за счёт освоения дополнительных направлений деятельности, а также при организации нового бизнеса. Каждое нововведение в бизнесе, требующее вложений, является инвестиционным проектом (к таковым можно отнести покупку нового оборудования и значительное увеличение объемов сбыта, выход на новые рынки и приобретение стороннего бизнеса). Основным критерием, по которому отбираются для реализации инвестиционные проекты, является их эффективность: каждое новшество (инвестиционный проект) должно добавлять новую стоимость к ценности бизнеса в целом. Другими словами, в результате реализации инвестиционного проекта стоимость предприятия, в результате его финансовой оценки, должна увеличиваться.</w:t>
      </w:r>
    </w:p>
    <w:p w:rsidR="002B6EAF" w:rsidRDefault="002B6EAF">
      <w:pPr>
        <w:rPr>
          <w:rFonts w:ascii="Times New Roman" w:hAnsi="Times New Roman"/>
          <w:color w:val="000000"/>
          <w:sz w:val="28"/>
          <w:szCs w:val="28"/>
        </w:rPr>
      </w:pPr>
      <w:r>
        <w:rPr>
          <w:rFonts w:ascii="Times New Roman" w:hAnsi="Times New Roman"/>
          <w:color w:val="000000"/>
          <w:sz w:val="28"/>
          <w:szCs w:val="28"/>
        </w:rPr>
        <w:br w:type="page"/>
      </w:r>
    </w:p>
    <w:p w:rsidR="002B6EAF" w:rsidRDefault="002B6EAF" w:rsidP="000C77A7">
      <w:pPr>
        <w:pStyle w:val="Heading1"/>
        <w:spacing w:after="240" w:line="360" w:lineRule="auto"/>
        <w:jc w:val="center"/>
        <w:rPr>
          <w:rFonts w:ascii="Times New Roman" w:hAnsi="Times New Roman"/>
          <w:b w:val="0"/>
          <w:color w:val="000000"/>
        </w:rPr>
      </w:pPr>
      <w:bookmarkStart w:id="2" w:name="_Toc356996887"/>
      <w:r w:rsidRPr="00523C0D">
        <w:rPr>
          <w:rFonts w:ascii="Times New Roman" w:hAnsi="Times New Roman"/>
          <w:color w:val="000000"/>
        </w:rPr>
        <w:t>Заключение</w:t>
      </w:r>
      <w:bookmarkEnd w:id="2"/>
    </w:p>
    <w:p w:rsidR="002B6EAF" w:rsidRDefault="002B6EAF" w:rsidP="00523C0D">
      <w:pPr>
        <w:spacing w:line="360" w:lineRule="auto"/>
        <w:ind w:firstLine="567"/>
        <w:jc w:val="both"/>
        <w:rPr>
          <w:rFonts w:ascii="Times New Roman" w:hAnsi="Times New Roman"/>
          <w:color w:val="000000"/>
          <w:sz w:val="28"/>
          <w:szCs w:val="28"/>
        </w:rPr>
      </w:pPr>
      <w:r>
        <w:rPr>
          <w:rFonts w:ascii="Times New Roman" w:hAnsi="Times New Roman"/>
          <w:color w:val="000000"/>
          <w:sz w:val="28"/>
          <w:szCs w:val="28"/>
        </w:rPr>
        <w:t>В настоящей работе было приведено понятие инвестиционной привлекательности с различных позиций. Определено понятие инвестиционной привлекательности предприятия. Так, инвестиционная привлекательность предприятия – это совокупность некоторых характеристик деятельности данной организации, по которой можно сделать вывод о целесообразности и необходимости осуществления инвестиций.</w:t>
      </w:r>
    </w:p>
    <w:p w:rsidR="002B6EAF" w:rsidRDefault="002B6EAF" w:rsidP="00523C0D">
      <w:pPr>
        <w:spacing w:line="360" w:lineRule="auto"/>
        <w:ind w:firstLine="567"/>
        <w:jc w:val="both"/>
        <w:rPr>
          <w:rFonts w:ascii="Times New Roman" w:hAnsi="Times New Roman"/>
          <w:color w:val="000000"/>
          <w:sz w:val="28"/>
          <w:szCs w:val="28"/>
        </w:rPr>
      </w:pPr>
      <w:r>
        <w:rPr>
          <w:rFonts w:ascii="Times New Roman" w:hAnsi="Times New Roman"/>
          <w:color w:val="000000"/>
          <w:sz w:val="28"/>
          <w:szCs w:val="28"/>
        </w:rPr>
        <w:t>Рассмотрены цели оценки инвестиционной привлекательности со стороны руководства предприятия и со стороны инвесторов. Для организации данная оценка необходимо, чтобы принимать меры по повышению инвестиционной привлекательности и привлекать инвестиции. Для инвестора этот показатель дает возможность принять решение о целесообразности вложения средств.</w:t>
      </w:r>
    </w:p>
    <w:p w:rsidR="002B6EAF" w:rsidRDefault="002B6EAF" w:rsidP="00523C0D">
      <w:pPr>
        <w:spacing w:line="36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Рассмотрена оценка </w:t>
      </w:r>
      <w:r w:rsidRPr="00F14B48">
        <w:rPr>
          <w:rFonts w:ascii="Times New Roman" w:hAnsi="Times New Roman"/>
          <w:color w:val="000000"/>
          <w:sz w:val="28"/>
          <w:szCs w:val="28"/>
        </w:rPr>
        <w:t>инвестиционной привлекательности предприятия путем анализа его финансового состояния</w:t>
      </w:r>
      <w:r>
        <w:rPr>
          <w:rFonts w:ascii="Times New Roman" w:hAnsi="Times New Roman"/>
          <w:color w:val="000000"/>
          <w:sz w:val="28"/>
          <w:szCs w:val="28"/>
        </w:rPr>
        <w:t>. На финансовое состояние оказывают влияние как внутренние факторы (</w:t>
      </w:r>
      <w:r w:rsidRPr="008775AC">
        <w:rPr>
          <w:rFonts w:ascii="Times New Roman" w:hAnsi="Times New Roman"/>
          <w:color w:val="000000"/>
          <w:sz w:val="28"/>
          <w:szCs w:val="28"/>
        </w:rPr>
        <w:t>состояние активов предприятия, их оборачиваемость, структуру источников формирования этих активов</w:t>
      </w:r>
      <w:r>
        <w:rPr>
          <w:rFonts w:ascii="Times New Roman" w:hAnsi="Times New Roman"/>
          <w:color w:val="000000"/>
          <w:sz w:val="28"/>
          <w:szCs w:val="28"/>
        </w:rPr>
        <w:t>), воздействие которых можно определить через платежеспособность, кредитоспособность, так и внешние (бюджетная и налоговая</w:t>
      </w:r>
      <w:r w:rsidRPr="00A26373">
        <w:rPr>
          <w:rFonts w:ascii="Times New Roman" w:hAnsi="Times New Roman"/>
          <w:color w:val="000000"/>
          <w:sz w:val="28"/>
          <w:szCs w:val="28"/>
        </w:rPr>
        <w:t xml:space="preserve"> политик</w:t>
      </w:r>
      <w:r>
        <w:rPr>
          <w:rFonts w:ascii="Times New Roman" w:hAnsi="Times New Roman"/>
          <w:color w:val="000000"/>
          <w:sz w:val="28"/>
          <w:szCs w:val="28"/>
        </w:rPr>
        <w:t>а, процентная политика и др.).</w:t>
      </w:r>
    </w:p>
    <w:p w:rsidR="002B6EAF" w:rsidRDefault="002B6EAF">
      <w:pPr>
        <w:rPr>
          <w:rFonts w:ascii="Times New Roman" w:hAnsi="Times New Roman"/>
          <w:color w:val="000000"/>
          <w:sz w:val="28"/>
          <w:szCs w:val="28"/>
        </w:rPr>
      </w:pPr>
      <w:r>
        <w:rPr>
          <w:rFonts w:ascii="Times New Roman" w:hAnsi="Times New Roman"/>
          <w:color w:val="000000"/>
          <w:sz w:val="28"/>
          <w:szCs w:val="28"/>
        </w:rPr>
        <w:br w:type="page"/>
      </w:r>
    </w:p>
    <w:p w:rsidR="002B6EAF" w:rsidRPr="000C77A7" w:rsidRDefault="002B6EAF" w:rsidP="000C77A7">
      <w:pPr>
        <w:pStyle w:val="Heading1"/>
        <w:spacing w:after="240" w:line="360" w:lineRule="auto"/>
        <w:jc w:val="center"/>
        <w:rPr>
          <w:rFonts w:ascii="Times New Roman" w:hAnsi="Times New Roman"/>
          <w:color w:val="000000"/>
        </w:rPr>
      </w:pPr>
      <w:bookmarkStart w:id="3" w:name="_Toc356996888"/>
      <w:r w:rsidRPr="000C77A7">
        <w:rPr>
          <w:rFonts w:ascii="Times New Roman" w:hAnsi="Times New Roman"/>
          <w:color w:val="000000"/>
        </w:rPr>
        <w:t>Расчетно-практическая часть</w:t>
      </w:r>
      <w:bookmarkEnd w:id="3"/>
    </w:p>
    <w:p w:rsidR="002B6EAF" w:rsidRPr="000C77A7" w:rsidRDefault="002B6EAF" w:rsidP="000C77A7">
      <w:pPr>
        <w:spacing w:line="360" w:lineRule="auto"/>
        <w:jc w:val="center"/>
        <w:rPr>
          <w:rFonts w:ascii="Times New Roman" w:hAnsi="Times New Roman"/>
          <w:b/>
          <w:sz w:val="28"/>
          <w:szCs w:val="28"/>
        </w:rPr>
      </w:pPr>
      <w:r w:rsidRPr="000C77A7">
        <w:rPr>
          <w:rFonts w:ascii="Times New Roman" w:hAnsi="Times New Roman"/>
          <w:b/>
          <w:sz w:val="28"/>
          <w:szCs w:val="28"/>
        </w:rPr>
        <w:t>Оптимизация структуры капитала предприятия</w:t>
      </w:r>
    </w:p>
    <w:p w:rsidR="002B6EAF" w:rsidRPr="000C77A7" w:rsidRDefault="002B6EAF" w:rsidP="000C77A7">
      <w:pPr>
        <w:spacing w:line="360" w:lineRule="auto"/>
        <w:ind w:firstLine="567"/>
        <w:jc w:val="both"/>
        <w:rPr>
          <w:rFonts w:ascii="Times New Roman" w:hAnsi="Times New Roman"/>
          <w:bCs/>
          <w:sz w:val="28"/>
          <w:szCs w:val="28"/>
        </w:rPr>
      </w:pPr>
      <w:r w:rsidRPr="000C77A7">
        <w:rPr>
          <w:rFonts w:ascii="Times New Roman" w:hAnsi="Times New Roman"/>
          <w:bCs/>
          <w:sz w:val="28"/>
          <w:szCs w:val="28"/>
        </w:rPr>
        <w:t xml:space="preserve">Вы являетесь финансовым менеджером АО «Центр», производящего продукты питания. Сформирован баланс на 01.01.09г. (табл. </w:t>
      </w:r>
      <w:r>
        <w:rPr>
          <w:rFonts w:ascii="Times New Roman" w:hAnsi="Times New Roman"/>
          <w:bCs/>
          <w:sz w:val="28"/>
          <w:szCs w:val="28"/>
        </w:rPr>
        <w:t>1</w:t>
      </w:r>
      <w:r w:rsidRPr="000C77A7">
        <w:rPr>
          <w:rFonts w:ascii="Times New Roman" w:hAnsi="Times New Roman"/>
          <w:bCs/>
          <w:sz w:val="28"/>
          <w:szCs w:val="28"/>
        </w:rPr>
        <w:t>)</w:t>
      </w:r>
    </w:p>
    <w:p w:rsidR="002B6EAF" w:rsidRPr="000C77A7" w:rsidRDefault="002B6EAF" w:rsidP="000C77A7">
      <w:pPr>
        <w:spacing w:line="360" w:lineRule="auto"/>
        <w:ind w:firstLine="567"/>
        <w:jc w:val="both"/>
        <w:rPr>
          <w:rFonts w:ascii="Times New Roman" w:hAnsi="Times New Roman"/>
          <w:b/>
          <w:i/>
          <w:sz w:val="28"/>
          <w:szCs w:val="28"/>
        </w:rPr>
      </w:pPr>
      <w:r w:rsidRPr="000C77A7">
        <w:rPr>
          <w:rFonts w:ascii="Times New Roman" w:hAnsi="Times New Roman"/>
          <w:b/>
          <w:i/>
          <w:sz w:val="28"/>
          <w:szCs w:val="28"/>
        </w:rPr>
        <w:t>Требуется:</w:t>
      </w:r>
    </w:p>
    <w:p w:rsidR="002B6EAF" w:rsidRPr="008F7CFB" w:rsidRDefault="002B6EAF" w:rsidP="008F7CFB">
      <w:pPr>
        <w:pStyle w:val="ListParagraph"/>
        <w:numPr>
          <w:ilvl w:val="0"/>
          <w:numId w:val="8"/>
        </w:numPr>
        <w:spacing w:line="360" w:lineRule="auto"/>
        <w:ind w:left="993"/>
        <w:jc w:val="both"/>
        <w:rPr>
          <w:rFonts w:ascii="Times New Roman" w:hAnsi="Times New Roman"/>
          <w:sz w:val="28"/>
          <w:szCs w:val="28"/>
        </w:rPr>
      </w:pPr>
      <w:r w:rsidRPr="008F7CFB">
        <w:rPr>
          <w:rFonts w:ascii="Times New Roman" w:hAnsi="Times New Roman"/>
          <w:sz w:val="28"/>
          <w:szCs w:val="28"/>
        </w:rPr>
        <w:t>Проанализировать структуру активов и пассивов баланса, рассчитать аналитические показатели и сделать предварительные выводы о политике формирования активов и финансовых ресурсов, финансовой устойчивости, платежеспособности и ликвидности.</w:t>
      </w:r>
    </w:p>
    <w:p w:rsidR="002B6EAF" w:rsidRPr="008F7CFB" w:rsidRDefault="002B6EAF" w:rsidP="008F7CFB">
      <w:pPr>
        <w:pStyle w:val="ListParagraph"/>
        <w:numPr>
          <w:ilvl w:val="0"/>
          <w:numId w:val="8"/>
        </w:numPr>
        <w:spacing w:line="360" w:lineRule="auto"/>
        <w:ind w:left="993"/>
        <w:jc w:val="both"/>
        <w:rPr>
          <w:rFonts w:ascii="Times New Roman" w:hAnsi="Times New Roman"/>
          <w:sz w:val="28"/>
          <w:szCs w:val="28"/>
        </w:rPr>
      </w:pPr>
      <w:r w:rsidRPr="008F7CFB">
        <w:rPr>
          <w:rFonts w:ascii="Times New Roman" w:hAnsi="Times New Roman"/>
          <w:sz w:val="28"/>
          <w:szCs w:val="28"/>
        </w:rPr>
        <w:t>Сформировать заключение о финансовом положении предприятия.</w:t>
      </w:r>
    </w:p>
    <w:p w:rsidR="002B6EAF" w:rsidRPr="008F7CFB" w:rsidRDefault="002B6EAF" w:rsidP="008F7CFB">
      <w:pPr>
        <w:pStyle w:val="ListParagraph"/>
        <w:numPr>
          <w:ilvl w:val="0"/>
          <w:numId w:val="8"/>
        </w:numPr>
        <w:spacing w:line="360" w:lineRule="auto"/>
        <w:ind w:left="993"/>
        <w:jc w:val="both"/>
        <w:rPr>
          <w:rFonts w:ascii="Times New Roman" w:hAnsi="Times New Roman"/>
          <w:sz w:val="28"/>
          <w:szCs w:val="28"/>
        </w:rPr>
      </w:pPr>
      <w:r w:rsidRPr="008F7CFB">
        <w:rPr>
          <w:rFonts w:ascii="Times New Roman" w:hAnsi="Times New Roman"/>
          <w:sz w:val="28"/>
          <w:szCs w:val="28"/>
        </w:rPr>
        <w:t>Дать рекомендации по оптимизации финансовой структуры капитала.</w:t>
      </w:r>
    </w:p>
    <w:p w:rsidR="002B6EAF" w:rsidRPr="000C77A7" w:rsidRDefault="002B6EAF" w:rsidP="000C77A7">
      <w:pPr>
        <w:jc w:val="right"/>
        <w:rPr>
          <w:rFonts w:ascii="Times New Roman" w:hAnsi="Times New Roman"/>
          <w:sz w:val="28"/>
          <w:szCs w:val="28"/>
        </w:rPr>
      </w:pPr>
      <w:r w:rsidRPr="000C77A7">
        <w:rPr>
          <w:rFonts w:ascii="Times New Roman" w:hAnsi="Times New Roman"/>
          <w:sz w:val="28"/>
          <w:szCs w:val="28"/>
        </w:rPr>
        <w:t>Таблица 1</w:t>
      </w:r>
    </w:p>
    <w:p w:rsidR="002B6EAF" w:rsidRPr="000C77A7" w:rsidRDefault="002B6EAF" w:rsidP="008F7CFB">
      <w:pPr>
        <w:spacing w:line="240" w:lineRule="auto"/>
        <w:jc w:val="right"/>
        <w:rPr>
          <w:rFonts w:ascii="Times New Roman" w:hAnsi="Times New Roman"/>
          <w:b/>
          <w:bCs/>
          <w:sz w:val="28"/>
          <w:szCs w:val="28"/>
        </w:rPr>
      </w:pPr>
      <w:r w:rsidRPr="000C77A7">
        <w:rPr>
          <w:rFonts w:ascii="Times New Roman" w:hAnsi="Times New Roman"/>
          <w:b/>
          <w:bCs/>
          <w:sz w:val="28"/>
          <w:szCs w:val="28"/>
        </w:rPr>
        <w:t>Баланс АО «Центр» на 01</w:t>
      </w:r>
      <w:r>
        <w:rPr>
          <w:rFonts w:ascii="Times New Roman" w:hAnsi="Times New Roman"/>
          <w:b/>
          <w:bCs/>
          <w:sz w:val="28"/>
          <w:szCs w:val="28"/>
        </w:rPr>
        <w:t xml:space="preserve"> января 2009г.                   </w:t>
      </w:r>
      <w:r w:rsidRPr="008F7CFB">
        <w:rPr>
          <w:rFonts w:ascii="Times New Roman" w:hAnsi="Times New Roman"/>
          <w:bCs/>
          <w:i/>
          <w:sz w:val="28"/>
          <w:szCs w:val="28"/>
        </w:rPr>
        <w:t>(</w:t>
      </w:r>
      <w:r>
        <w:rPr>
          <w:rFonts w:ascii="Times New Roman" w:hAnsi="Times New Roman"/>
          <w:bCs/>
          <w:i/>
          <w:sz w:val="28"/>
          <w:szCs w:val="28"/>
        </w:rPr>
        <w:t xml:space="preserve">в </w:t>
      </w:r>
      <w:r w:rsidRPr="008F7CFB">
        <w:rPr>
          <w:rFonts w:ascii="Times New Roman" w:hAnsi="Times New Roman"/>
          <w:bCs/>
          <w:i/>
          <w:sz w:val="28"/>
          <w:szCs w:val="28"/>
        </w:rPr>
        <w:t>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0"/>
        <w:gridCol w:w="1451"/>
        <w:gridCol w:w="1429"/>
      </w:tblGrid>
      <w:tr w:rsidR="002B6EAF" w:rsidRPr="003D7270" w:rsidTr="008F7CFB">
        <w:trPr>
          <w:trHeight w:val="419"/>
        </w:trPr>
        <w:tc>
          <w:tcPr>
            <w:tcW w:w="6480" w:type="dxa"/>
          </w:tcPr>
          <w:p w:rsidR="002B6EAF" w:rsidRPr="000C77A7" w:rsidRDefault="002B6EAF" w:rsidP="000C77A7">
            <w:pPr>
              <w:spacing w:after="0" w:line="240" w:lineRule="auto"/>
              <w:jc w:val="center"/>
              <w:rPr>
                <w:rFonts w:ascii="Times New Roman" w:hAnsi="Times New Roman"/>
                <w:b/>
                <w:sz w:val="28"/>
                <w:szCs w:val="28"/>
              </w:rPr>
            </w:pPr>
            <w:r>
              <w:rPr>
                <w:rFonts w:ascii="Times New Roman" w:hAnsi="Times New Roman"/>
                <w:b/>
                <w:sz w:val="28"/>
                <w:szCs w:val="28"/>
              </w:rPr>
              <w:t>Показатель</w:t>
            </w:r>
          </w:p>
        </w:tc>
        <w:tc>
          <w:tcPr>
            <w:tcW w:w="1451"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rPr>
              <w:t>Начало периода</w:t>
            </w:r>
          </w:p>
        </w:tc>
        <w:tc>
          <w:tcPr>
            <w:tcW w:w="1429"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rPr>
              <w:t>Конец периода</w:t>
            </w:r>
          </w:p>
        </w:tc>
      </w:tr>
      <w:tr w:rsidR="002B6EAF" w:rsidRPr="003D7270" w:rsidTr="008F7CFB">
        <w:trPr>
          <w:cantSplit/>
          <w:trHeight w:val="288"/>
        </w:trPr>
        <w:tc>
          <w:tcPr>
            <w:tcW w:w="9360" w:type="dxa"/>
            <w:gridSpan w:val="3"/>
          </w:tcPr>
          <w:p w:rsidR="002B6EAF" w:rsidRPr="000C77A7" w:rsidRDefault="002B6EAF" w:rsidP="000C77A7">
            <w:pPr>
              <w:spacing w:after="0" w:line="240" w:lineRule="auto"/>
              <w:jc w:val="center"/>
              <w:rPr>
                <w:rFonts w:ascii="Times New Roman" w:hAnsi="Times New Roman"/>
                <w:b/>
                <w:sz w:val="28"/>
                <w:szCs w:val="28"/>
              </w:rPr>
            </w:pPr>
            <w:r w:rsidRPr="000C77A7">
              <w:rPr>
                <w:rFonts w:ascii="Times New Roman" w:hAnsi="Times New Roman"/>
                <w:b/>
                <w:sz w:val="28"/>
                <w:szCs w:val="28"/>
              </w:rPr>
              <w:t>АКТИВ</w:t>
            </w:r>
          </w:p>
        </w:tc>
      </w:tr>
      <w:tr w:rsidR="002B6EAF" w:rsidRPr="003D7270" w:rsidTr="008F7CFB">
        <w:trPr>
          <w:cantSplit/>
          <w:trHeight w:val="288"/>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lang w:val="en-US"/>
              </w:rPr>
              <w:t>I</w:t>
            </w:r>
            <w:r w:rsidRPr="000C77A7">
              <w:rPr>
                <w:rFonts w:ascii="Times New Roman" w:hAnsi="Times New Roman"/>
                <w:b/>
                <w:sz w:val="28"/>
                <w:szCs w:val="28"/>
              </w:rPr>
              <w:t>.Внеоборотные активы</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Нематериальные активы:</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 xml:space="preserve">остаточная стоимость </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41 173</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41 396</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первоначальная стоимость</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53 497</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53 772</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износ</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12 324</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12 376</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Незавершенное строительство</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108 831</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144 461</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Основные средства:</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 xml:space="preserve">остаточная стоимость </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106 800</w:t>
            </w:r>
          </w:p>
        </w:tc>
        <w:tc>
          <w:tcPr>
            <w:tcW w:w="1429" w:type="dxa"/>
          </w:tcPr>
          <w:p w:rsidR="002B6EAF" w:rsidRPr="000C77A7" w:rsidRDefault="002B6EAF" w:rsidP="001A601B">
            <w:pPr>
              <w:spacing w:after="0" w:line="240" w:lineRule="auto"/>
              <w:ind w:left="-134" w:right="-70"/>
              <w:jc w:val="center"/>
              <w:rPr>
                <w:rFonts w:ascii="Times New Roman" w:hAnsi="Times New Roman"/>
                <w:sz w:val="28"/>
                <w:szCs w:val="28"/>
              </w:rPr>
            </w:pPr>
            <w:r w:rsidRPr="000C77A7">
              <w:rPr>
                <w:rFonts w:ascii="Times New Roman" w:hAnsi="Times New Roman"/>
                <w:sz w:val="28"/>
                <w:szCs w:val="28"/>
              </w:rPr>
              <w:t>134 036,13</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первоначальная стоимость</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157 930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172 210</w:t>
            </w:r>
          </w:p>
        </w:tc>
      </w:tr>
      <w:tr w:rsidR="002B6EAF" w:rsidRPr="003D7270" w:rsidTr="008F7CFB">
        <w:trPr>
          <w:cantSplit/>
          <w:trHeight w:val="172"/>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износ</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51 130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38 174</w:t>
            </w:r>
          </w:p>
        </w:tc>
      </w:tr>
      <w:tr w:rsidR="002B6EAF" w:rsidRPr="003D7270" w:rsidTr="008F7CFB">
        <w:trPr>
          <w:cantSplit/>
          <w:trHeight w:val="169"/>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Долгосрочные финансовые вложения:</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72"/>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учитываемые по методу участия в капитале других  предприятий</w:t>
            </w:r>
          </w:p>
        </w:tc>
        <w:tc>
          <w:tcPr>
            <w:tcW w:w="1451" w:type="dxa"/>
          </w:tcPr>
          <w:p w:rsidR="002B6EAF" w:rsidRPr="000C77A7" w:rsidRDefault="002B6EAF" w:rsidP="001A601B">
            <w:pPr>
              <w:spacing w:after="0" w:line="240" w:lineRule="auto"/>
              <w:jc w:val="center"/>
              <w:rPr>
                <w:rFonts w:ascii="Times New Roman" w:hAnsi="Times New Roman"/>
                <w:sz w:val="28"/>
                <w:szCs w:val="28"/>
              </w:rPr>
            </w:pPr>
          </w:p>
          <w:p w:rsidR="002B6EAF" w:rsidRPr="000C77A7" w:rsidRDefault="002B6EAF" w:rsidP="001A601B">
            <w:pPr>
              <w:spacing w:after="0" w:line="240" w:lineRule="auto"/>
              <w:jc w:val="center"/>
              <w:rPr>
                <w:rFonts w:ascii="Times New Roman" w:hAnsi="Times New Roman"/>
                <w:sz w:val="28"/>
                <w:szCs w:val="28"/>
                <w:lang w:val="en-US"/>
              </w:rPr>
            </w:pPr>
            <w:r w:rsidRPr="000C77A7">
              <w:rPr>
                <w:rFonts w:ascii="Times New Roman" w:hAnsi="Times New Roman"/>
                <w:sz w:val="28"/>
                <w:szCs w:val="28"/>
                <w:lang w:val="en-US"/>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p>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17 482</w:t>
            </w:r>
          </w:p>
        </w:tc>
      </w:tr>
      <w:tr w:rsidR="002B6EAF" w:rsidRPr="003D7270" w:rsidTr="008F7CFB">
        <w:trPr>
          <w:cantSplit/>
          <w:trHeight w:val="135"/>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прочие финансовые вложения</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44 359</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48 380</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Прочие внеоборотные активы</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i/>
                <w:sz w:val="28"/>
                <w:szCs w:val="28"/>
              </w:rPr>
            </w:pPr>
            <w:r w:rsidRPr="000C77A7">
              <w:rPr>
                <w:rFonts w:ascii="Times New Roman" w:hAnsi="Times New Roman"/>
                <w:i/>
                <w:sz w:val="28"/>
                <w:szCs w:val="28"/>
              </w:rPr>
              <w:t xml:space="preserve">Итого по разделу </w:t>
            </w:r>
            <w:r w:rsidRPr="000C77A7">
              <w:rPr>
                <w:rFonts w:ascii="Times New Roman" w:hAnsi="Times New Roman"/>
                <w:i/>
                <w:sz w:val="28"/>
                <w:szCs w:val="28"/>
                <w:lang w:val="en-US"/>
              </w:rPr>
              <w:t>I</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301 163</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385 755</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lang w:val="en-US"/>
              </w:rPr>
              <w:t>II</w:t>
            </w:r>
            <w:r w:rsidRPr="000C77A7">
              <w:rPr>
                <w:rFonts w:ascii="Times New Roman" w:hAnsi="Times New Roman"/>
                <w:b/>
                <w:sz w:val="28"/>
                <w:szCs w:val="28"/>
              </w:rPr>
              <w:t>. Оборотные активы</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Запасы:</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производственные запасы</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14 567</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20 916</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незавершенное производство</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2 061</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310</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готовая продукция</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4 000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7 611</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Дебиторская задолженность за тов</w:t>
            </w:r>
            <w:r>
              <w:rPr>
                <w:rFonts w:ascii="Times New Roman" w:hAnsi="Times New Roman"/>
                <w:sz w:val="28"/>
                <w:szCs w:val="28"/>
              </w:rPr>
              <w:t>.</w:t>
            </w:r>
            <w:r w:rsidRPr="000C77A7">
              <w:rPr>
                <w:rFonts w:ascii="Times New Roman" w:hAnsi="Times New Roman"/>
                <w:sz w:val="28"/>
                <w:szCs w:val="28"/>
              </w:rPr>
              <w:t>, раб</w:t>
            </w:r>
            <w:r>
              <w:rPr>
                <w:rFonts w:ascii="Times New Roman" w:hAnsi="Times New Roman"/>
                <w:sz w:val="28"/>
                <w:szCs w:val="28"/>
              </w:rPr>
              <w:t>.</w:t>
            </w:r>
            <w:r w:rsidRPr="000C77A7">
              <w:rPr>
                <w:rFonts w:ascii="Times New Roman" w:hAnsi="Times New Roman"/>
                <w:sz w:val="28"/>
                <w:szCs w:val="28"/>
              </w:rPr>
              <w:t>, услуги:</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чистая реализационная стоимость</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12 342</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55 051</w:t>
            </w:r>
          </w:p>
        </w:tc>
      </w:tr>
      <w:tr w:rsidR="002B6EAF" w:rsidRPr="003D7270" w:rsidTr="008F7CFB">
        <w:trPr>
          <w:cantSplit/>
          <w:trHeight w:val="182"/>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Дебиторская задолженность по расчетам:</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236"/>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с бюджетом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6 061</w:t>
            </w:r>
          </w:p>
        </w:tc>
      </w:tr>
      <w:tr w:rsidR="002B6EAF" w:rsidRPr="003D7270" w:rsidTr="008F7CFB">
        <w:trPr>
          <w:cantSplit/>
          <w:trHeight w:val="150"/>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по выданным авансам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r>
      <w:tr w:rsidR="002B6EAF" w:rsidRPr="003D7270" w:rsidTr="008F7CFB">
        <w:trPr>
          <w:cantSplit/>
          <w:trHeight w:val="215"/>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по начисленным доходам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242</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1 701</w:t>
            </w:r>
          </w:p>
        </w:tc>
      </w:tr>
      <w:tr w:rsidR="002B6EAF" w:rsidRPr="003D7270" w:rsidTr="008F7CFB">
        <w:trPr>
          <w:cantSplit/>
          <w:trHeight w:val="301"/>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Прочая текущая дебиторская задолженность</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375</w:t>
            </w:r>
          </w:p>
        </w:tc>
      </w:tr>
      <w:tr w:rsidR="002B6EAF" w:rsidRPr="003D7270" w:rsidTr="008F7CFB">
        <w:trPr>
          <w:cantSplit/>
          <w:trHeight w:val="24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Текущие финансовые инвестиции</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3 539</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65 147</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Денежные средства и их эквиваленты:</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в национальной валюте</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20 467</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33 858</w:t>
            </w:r>
          </w:p>
        </w:tc>
      </w:tr>
      <w:tr w:rsidR="002B6EAF" w:rsidRPr="003D7270" w:rsidTr="008F7CFB">
        <w:trPr>
          <w:cantSplit/>
          <w:trHeight w:val="197"/>
        </w:trPr>
        <w:tc>
          <w:tcPr>
            <w:tcW w:w="6480" w:type="dxa"/>
          </w:tcPr>
          <w:p w:rsidR="002B6EAF" w:rsidRPr="000C77A7" w:rsidRDefault="002B6EAF" w:rsidP="008F7CFB">
            <w:pPr>
              <w:spacing w:after="0" w:line="240" w:lineRule="auto"/>
              <w:ind w:left="142"/>
              <w:rPr>
                <w:rFonts w:ascii="Times New Roman" w:hAnsi="Times New Roman"/>
                <w:sz w:val="28"/>
                <w:szCs w:val="28"/>
              </w:rPr>
            </w:pPr>
            <w:r w:rsidRPr="000C77A7">
              <w:rPr>
                <w:rFonts w:ascii="Times New Roman" w:hAnsi="Times New Roman"/>
                <w:sz w:val="28"/>
                <w:szCs w:val="28"/>
              </w:rPr>
              <w:t>в иностранной валюте</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13 812</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7 138</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Прочие оборотные активы</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r>
      <w:tr w:rsidR="002B6EAF" w:rsidRPr="003D7270" w:rsidTr="008F7CFB">
        <w:trPr>
          <w:cantSplit/>
          <w:trHeight w:val="197"/>
        </w:trPr>
        <w:tc>
          <w:tcPr>
            <w:tcW w:w="6480" w:type="dxa"/>
          </w:tcPr>
          <w:p w:rsidR="002B6EAF" w:rsidRPr="000C77A7" w:rsidRDefault="002B6EAF" w:rsidP="000C77A7">
            <w:pPr>
              <w:spacing w:after="0" w:line="240" w:lineRule="auto"/>
              <w:rPr>
                <w:rFonts w:ascii="Times New Roman" w:hAnsi="Times New Roman"/>
                <w:i/>
                <w:sz w:val="28"/>
                <w:szCs w:val="28"/>
              </w:rPr>
            </w:pPr>
            <w:r w:rsidRPr="000C77A7">
              <w:rPr>
                <w:rFonts w:ascii="Times New Roman" w:hAnsi="Times New Roman"/>
                <w:i/>
                <w:sz w:val="28"/>
                <w:szCs w:val="28"/>
              </w:rPr>
              <w:t xml:space="preserve">Итого по разделу </w:t>
            </w:r>
            <w:r w:rsidRPr="000C77A7">
              <w:rPr>
                <w:rFonts w:ascii="Times New Roman" w:hAnsi="Times New Roman"/>
                <w:i/>
                <w:sz w:val="28"/>
                <w:szCs w:val="28"/>
                <w:lang w:val="en-US"/>
              </w:rPr>
              <w:t>II</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71 030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198 168</w:t>
            </w:r>
          </w:p>
        </w:tc>
      </w:tr>
      <w:tr w:rsidR="002B6EAF" w:rsidRPr="003D7270" w:rsidTr="008F7CFB">
        <w:trPr>
          <w:cantSplit/>
          <w:trHeight w:val="197"/>
        </w:trPr>
        <w:tc>
          <w:tcPr>
            <w:tcW w:w="6480" w:type="dxa"/>
          </w:tcPr>
          <w:p w:rsidR="002B6EAF" w:rsidRPr="003D7270" w:rsidRDefault="002B6EAF" w:rsidP="000C77A7">
            <w:pPr>
              <w:spacing w:after="0" w:line="240" w:lineRule="auto"/>
              <w:rPr>
                <w:rFonts w:ascii="Times New Roman" w:hAnsi="Times New Roman"/>
                <w:b/>
                <w:bCs/>
                <w:sz w:val="28"/>
                <w:szCs w:val="28"/>
              </w:rPr>
            </w:pPr>
            <w:r w:rsidRPr="003D7270">
              <w:rPr>
                <w:rFonts w:ascii="Times New Roman" w:hAnsi="Times New Roman"/>
                <w:b/>
                <w:bCs/>
                <w:sz w:val="28"/>
                <w:szCs w:val="28"/>
              </w:rPr>
              <w:t>БАЛАНС</w:t>
            </w:r>
          </w:p>
        </w:tc>
        <w:tc>
          <w:tcPr>
            <w:tcW w:w="1451" w:type="dxa"/>
          </w:tcPr>
          <w:p w:rsidR="002B6EAF" w:rsidRPr="000C77A7" w:rsidRDefault="002B6EAF" w:rsidP="001A601B">
            <w:pPr>
              <w:spacing w:after="0" w:line="240" w:lineRule="auto"/>
              <w:jc w:val="center"/>
              <w:rPr>
                <w:rFonts w:ascii="Times New Roman" w:hAnsi="Times New Roman"/>
                <w:b/>
                <w:bCs/>
                <w:sz w:val="28"/>
                <w:szCs w:val="28"/>
              </w:rPr>
            </w:pPr>
            <w:r w:rsidRPr="000C77A7">
              <w:rPr>
                <w:rFonts w:ascii="Times New Roman" w:hAnsi="Times New Roman"/>
                <w:b/>
                <w:bCs/>
                <w:sz w:val="28"/>
                <w:szCs w:val="28"/>
              </w:rPr>
              <w:t>372 193</w:t>
            </w:r>
          </w:p>
        </w:tc>
        <w:tc>
          <w:tcPr>
            <w:tcW w:w="1429" w:type="dxa"/>
          </w:tcPr>
          <w:p w:rsidR="002B6EAF" w:rsidRPr="000C77A7" w:rsidRDefault="002B6EAF" w:rsidP="001A601B">
            <w:pPr>
              <w:spacing w:after="0" w:line="240" w:lineRule="auto"/>
              <w:jc w:val="center"/>
              <w:rPr>
                <w:rFonts w:ascii="Times New Roman" w:hAnsi="Times New Roman"/>
                <w:b/>
                <w:bCs/>
                <w:sz w:val="28"/>
                <w:szCs w:val="28"/>
              </w:rPr>
            </w:pPr>
            <w:r w:rsidRPr="000C77A7">
              <w:rPr>
                <w:rFonts w:ascii="Times New Roman" w:hAnsi="Times New Roman"/>
                <w:b/>
                <w:bCs/>
                <w:sz w:val="28"/>
                <w:szCs w:val="28"/>
              </w:rPr>
              <w:t>583 923</w:t>
            </w:r>
          </w:p>
        </w:tc>
      </w:tr>
      <w:tr w:rsidR="002B6EAF" w:rsidRPr="003D7270" w:rsidTr="008F7CFB">
        <w:trPr>
          <w:cantSplit/>
          <w:trHeight w:val="197"/>
        </w:trPr>
        <w:tc>
          <w:tcPr>
            <w:tcW w:w="9360" w:type="dxa"/>
            <w:gridSpan w:val="3"/>
          </w:tcPr>
          <w:p w:rsidR="002B6EAF" w:rsidRPr="000C77A7" w:rsidRDefault="002B6EAF" w:rsidP="001A601B">
            <w:pPr>
              <w:spacing w:after="0" w:line="240" w:lineRule="auto"/>
              <w:jc w:val="center"/>
              <w:rPr>
                <w:rFonts w:ascii="Times New Roman" w:hAnsi="Times New Roman"/>
                <w:b/>
                <w:sz w:val="28"/>
                <w:szCs w:val="28"/>
              </w:rPr>
            </w:pPr>
            <w:r>
              <w:rPr>
                <w:rFonts w:ascii="Times New Roman" w:hAnsi="Times New Roman"/>
                <w:b/>
                <w:sz w:val="28"/>
                <w:szCs w:val="28"/>
              </w:rPr>
              <w:t>Пассив</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lang w:val="en-US"/>
              </w:rPr>
              <w:t>I</w:t>
            </w:r>
            <w:r w:rsidRPr="000C77A7">
              <w:rPr>
                <w:rFonts w:ascii="Times New Roman" w:hAnsi="Times New Roman"/>
                <w:b/>
                <w:sz w:val="28"/>
                <w:szCs w:val="28"/>
              </w:rPr>
              <w:t>. Собственный капитал</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Уставный капитал</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105 000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250 000</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Добавочный капитал</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2 312</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31 582</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Резервный капитал</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26 250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37 500</w:t>
            </w:r>
          </w:p>
        </w:tc>
      </w:tr>
      <w:tr w:rsidR="002B6EAF" w:rsidRPr="003D7270" w:rsidTr="008F7CFB">
        <w:trPr>
          <w:cantSplit/>
          <w:trHeight w:val="204"/>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Нераспределенная прибыль (непокрытый убыток)</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21 677</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32 056</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i/>
                <w:sz w:val="28"/>
                <w:szCs w:val="28"/>
              </w:rPr>
            </w:pPr>
            <w:r w:rsidRPr="000C77A7">
              <w:rPr>
                <w:rFonts w:ascii="Times New Roman" w:hAnsi="Times New Roman"/>
                <w:i/>
                <w:sz w:val="28"/>
                <w:szCs w:val="28"/>
              </w:rPr>
              <w:t xml:space="preserve">Итого по разделу </w:t>
            </w:r>
            <w:r w:rsidRPr="000C77A7">
              <w:rPr>
                <w:rFonts w:ascii="Times New Roman" w:hAnsi="Times New Roman"/>
                <w:i/>
                <w:sz w:val="28"/>
                <w:szCs w:val="28"/>
                <w:lang w:val="en-US"/>
              </w:rPr>
              <w:t>I</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155 239</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351 138</w:t>
            </w:r>
          </w:p>
        </w:tc>
      </w:tr>
      <w:tr w:rsidR="002B6EAF" w:rsidRPr="003D7270" w:rsidTr="008F7CFB">
        <w:trPr>
          <w:cantSplit/>
          <w:trHeight w:val="312"/>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lang w:val="en-US"/>
              </w:rPr>
              <w:t>II</w:t>
            </w:r>
            <w:r w:rsidRPr="000C77A7">
              <w:rPr>
                <w:rFonts w:ascii="Times New Roman" w:hAnsi="Times New Roman"/>
                <w:b/>
                <w:sz w:val="28"/>
                <w:szCs w:val="28"/>
              </w:rPr>
              <w:t>. Долгосрочные обязательства</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Долгосрочные кредиты банков</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1 610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127 204</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Прочие долгосрочные обязательства</w:t>
            </w:r>
          </w:p>
        </w:tc>
        <w:tc>
          <w:tcPr>
            <w:tcW w:w="1451" w:type="dxa"/>
          </w:tcPr>
          <w:p w:rsidR="002B6EAF" w:rsidRPr="000C77A7" w:rsidRDefault="002B6EAF" w:rsidP="001A601B">
            <w:pPr>
              <w:spacing w:after="0" w:line="240" w:lineRule="auto"/>
              <w:jc w:val="center"/>
              <w:rPr>
                <w:rFonts w:ascii="Times New Roman" w:hAnsi="Times New Roman"/>
                <w:sz w:val="28"/>
                <w:szCs w:val="28"/>
                <w:lang w:val="en-US"/>
              </w:rPr>
            </w:pPr>
            <w:r w:rsidRPr="000C77A7">
              <w:rPr>
                <w:rFonts w:ascii="Times New Roman" w:hAnsi="Times New Roman"/>
                <w:sz w:val="28"/>
                <w:szCs w:val="28"/>
                <w:lang w:val="en-US"/>
              </w:rPr>
              <w:t>0</w:t>
            </w:r>
          </w:p>
        </w:tc>
        <w:tc>
          <w:tcPr>
            <w:tcW w:w="1429" w:type="dxa"/>
          </w:tcPr>
          <w:p w:rsidR="002B6EAF" w:rsidRPr="000C77A7" w:rsidRDefault="002B6EAF" w:rsidP="001A601B">
            <w:pPr>
              <w:spacing w:after="0" w:line="240" w:lineRule="auto"/>
              <w:jc w:val="center"/>
              <w:rPr>
                <w:rFonts w:ascii="Times New Roman" w:hAnsi="Times New Roman"/>
                <w:sz w:val="28"/>
                <w:szCs w:val="28"/>
                <w:lang w:val="en-US"/>
              </w:rPr>
            </w:pPr>
            <w:r w:rsidRPr="000C77A7">
              <w:rPr>
                <w:rFonts w:ascii="Times New Roman" w:hAnsi="Times New Roman"/>
                <w:sz w:val="28"/>
                <w:szCs w:val="28"/>
                <w:lang w:val="en-US"/>
              </w:rPr>
              <w:t>0</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i/>
                <w:sz w:val="28"/>
                <w:szCs w:val="28"/>
              </w:rPr>
              <w:t xml:space="preserve">Итого по разделу </w:t>
            </w:r>
            <w:r w:rsidRPr="000C77A7">
              <w:rPr>
                <w:rFonts w:ascii="Times New Roman" w:hAnsi="Times New Roman"/>
                <w:i/>
                <w:sz w:val="28"/>
                <w:szCs w:val="28"/>
                <w:lang w:val="en-US"/>
              </w:rPr>
              <w:t>II</w:t>
            </w:r>
          </w:p>
        </w:tc>
        <w:tc>
          <w:tcPr>
            <w:tcW w:w="1451" w:type="dxa"/>
          </w:tcPr>
          <w:p w:rsidR="002B6EAF" w:rsidRPr="000C77A7" w:rsidRDefault="002B6EAF" w:rsidP="001A601B">
            <w:pPr>
              <w:spacing w:after="0" w:line="240" w:lineRule="auto"/>
              <w:jc w:val="center"/>
              <w:rPr>
                <w:rFonts w:ascii="Times New Roman" w:hAnsi="Times New Roman"/>
                <w:sz w:val="28"/>
                <w:szCs w:val="28"/>
                <w:lang w:val="en-US"/>
              </w:rPr>
            </w:pPr>
            <w:r w:rsidRPr="000C77A7">
              <w:rPr>
                <w:rFonts w:ascii="Times New Roman" w:hAnsi="Times New Roman"/>
                <w:sz w:val="28"/>
                <w:szCs w:val="28"/>
              </w:rPr>
              <w:t xml:space="preserve">1 </w:t>
            </w:r>
            <w:r w:rsidRPr="000C77A7">
              <w:rPr>
                <w:rFonts w:ascii="Times New Roman" w:hAnsi="Times New Roman"/>
                <w:sz w:val="28"/>
                <w:szCs w:val="28"/>
                <w:lang w:val="en-US"/>
              </w:rPr>
              <w:t>610</w:t>
            </w:r>
          </w:p>
        </w:tc>
        <w:tc>
          <w:tcPr>
            <w:tcW w:w="1429" w:type="dxa"/>
          </w:tcPr>
          <w:p w:rsidR="002B6EAF" w:rsidRPr="000C77A7" w:rsidRDefault="002B6EAF" w:rsidP="001A601B">
            <w:pPr>
              <w:spacing w:after="0" w:line="240" w:lineRule="auto"/>
              <w:jc w:val="center"/>
              <w:rPr>
                <w:rFonts w:ascii="Times New Roman" w:hAnsi="Times New Roman"/>
                <w:sz w:val="28"/>
                <w:szCs w:val="28"/>
                <w:lang w:val="en-US"/>
              </w:rPr>
            </w:pPr>
            <w:r w:rsidRPr="000C77A7">
              <w:rPr>
                <w:rFonts w:ascii="Times New Roman" w:hAnsi="Times New Roman"/>
                <w:sz w:val="28"/>
                <w:szCs w:val="28"/>
              </w:rPr>
              <w:t>127 20</w:t>
            </w:r>
            <w:r w:rsidRPr="000C77A7">
              <w:rPr>
                <w:rFonts w:ascii="Times New Roman" w:hAnsi="Times New Roman"/>
                <w:sz w:val="28"/>
                <w:szCs w:val="28"/>
                <w:lang w:val="en-US"/>
              </w:rPr>
              <w:t>4</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lang w:val="en-US"/>
              </w:rPr>
              <w:t>III</w:t>
            </w:r>
            <w:r w:rsidRPr="000C77A7">
              <w:rPr>
                <w:rFonts w:ascii="Times New Roman" w:hAnsi="Times New Roman"/>
                <w:b/>
                <w:sz w:val="28"/>
                <w:szCs w:val="28"/>
              </w:rPr>
              <w:t>. Краткосрочные обязательства</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171"/>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Займы и кредиты</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124 330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8 000</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Кредиторская задолженность за тов</w:t>
            </w:r>
            <w:r>
              <w:rPr>
                <w:rFonts w:ascii="Times New Roman" w:hAnsi="Times New Roman"/>
                <w:sz w:val="28"/>
                <w:szCs w:val="28"/>
              </w:rPr>
              <w:t>.</w:t>
            </w:r>
            <w:r w:rsidRPr="000C77A7">
              <w:rPr>
                <w:rFonts w:ascii="Times New Roman" w:hAnsi="Times New Roman"/>
                <w:sz w:val="28"/>
                <w:szCs w:val="28"/>
              </w:rPr>
              <w:t>, раб</w:t>
            </w:r>
            <w:r>
              <w:rPr>
                <w:rFonts w:ascii="Times New Roman" w:hAnsi="Times New Roman"/>
                <w:sz w:val="28"/>
                <w:szCs w:val="28"/>
              </w:rPr>
              <w:t>.</w:t>
            </w:r>
            <w:r w:rsidRPr="000C77A7">
              <w:rPr>
                <w:rFonts w:ascii="Times New Roman" w:hAnsi="Times New Roman"/>
                <w:sz w:val="28"/>
                <w:szCs w:val="28"/>
              </w:rPr>
              <w:t>, услуги</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85 719</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74 784</w:t>
            </w:r>
          </w:p>
        </w:tc>
      </w:tr>
      <w:tr w:rsidR="002B6EAF" w:rsidRPr="003D7270" w:rsidTr="008F7CFB">
        <w:trPr>
          <w:cantSplit/>
          <w:trHeight w:val="247"/>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Краткосрочные обязательства по расчетам:</w:t>
            </w:r>
          </w:p>
        </w:tc>
        <w:tc>
          <w:tcPr>
            <w:tcW w:w="1451" w:type="dxa"/>
          </w:tcPr>
          <w:p w:rsidR="002B6EAF" w:rsidRPr="000C77A7" w:rsidRDefault="002B6EAF" w:rsidP="001A601B">
            <w:pPr>
              <w:spacing w:after="0" w:line="240" w:lineRule="auto"/>
              <w:jc w:val="center"/>
              <w:rPr>
                <w:rFonts w:ascii="Times New Roman" w:hAnsi="Times New Roman"/>
                <w:sz w:val="28"/>
                <w:szCs w:val="28"/>
              </w:rPr>
            </w:pPr>
          </w:p>
        </w:tc>
        <w:tc>
          <w:tcPr>
            <w:tcW w:w="1429" w:type="dxa"/>
          </w:tcPr>
          <w:p w:rsidR="002B6EAF" w:rsidRPr="000C77A7" w:rsidRDefault="002B6EAF" w:rsidP="001A601B">
            <w:pPr>
              <w:spacing w:after="0" w:line="240" w:lineRule="auto"/>
              <w:jc w:val="center"/>
              <w:rPr>
                <w:rFonts w:ascii="Times New Roman" w:hAnsi="Times New Roman"/>
                <w:sz w:val="28"/>
                <w:szCs w:val="28"/>
              </w:rPr>
            </w:pPr>
          </w:p>
        </w:tc>
      </w:tr>
      <w:tr w:rsidR="002B6EAF" w:rsidRPr="003D7270" w:rsidTr="008F7CFB">
        <w:trPr>
          <w:cantSplit/>
          <w:trHeight w:val="29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по авансам полученным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1 200</w:t>
            </w:r>
          </w:p>
        </w:tc>
      </w:tr>
      <w:tr w:rsidR="002B6EAF" w:rsidRPr="003D7270" w:rsidTr="008F7CFB">
        <w:trPr>
          <w:cantSplit/>
          <w:trHeight w:val="15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с бюджетом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3 680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2 693</w:t>
            </w:r>
          </w:p>
        </w:tc>
      </w:tr>
      <w:tr w:rsidR="002B6EAF" w:rsidRPr="003D7270" w:rsidTr="008F7CFB">
        <w:trPr>
          <w:cantSplit/>
          <w:trHeight w:val="15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по внебюджетным платежам</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200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r>
      <w:tr w:rsidR="002B6EAF" w:rsidRPr="003D7270" w:rsidTr="008F7CFB">
        <w:trPr>
          <w:cantSplit/>
          <w:trHeight w:val="15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по страхованию</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730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1 965</w:t>
            </w:r>
          </w:p>
        </w:tc>
      </w:tr>
      <w:tr w:rsidR="002B6EAF" w:rsidRPr="003D7270" w:rsidTr="008F7CFB">
        <w:trPr>
          <w:cantSplit/>
          <w:trHeight w:val="15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по оплате труда</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11 535</w:t>
            </w:r>
          </w:p>
        </w:tc>
      </w:tr>
      <w:tr w:rsidR="002B6EAF" w:rsidRPr="003D7270" w:rsidTr="008F7CFB">
        <w:trPr>
          <w:cantSplit/>
          <w:trHeight w:val="150"/>
        </w:trPr>
        <w:tc>
          <w:tcPr>
            <w:tcW w:w="6480" w:type="dxa"/>
          </w:tcPr>
          <w:p w:rsidR="002B6EAF" w:rsidRPr="000C77A7" w:rsidRDefault="002B6EAF" w:rsidP="001A601B">
            <w:pPr>
              <w:spacing w:after="0" w:line="240" w:lineRule="auto"/>
              <w:ind w:left="142"/>
              <w:rPr>
                <w:rFonts w:ascii="Times New Roman" w:hAnsi="Times New Roman"/>
                <w:sz w:val="28"/>
                <w:szCs w:val="28"/>
              </w:rPr>
            </w:pPr>
            <w:r w:rsidRPr="000C77A7">
              <w:rPr>
                <w:rFonts w:ascii="Times New Roman" w:hAnsi="Times New Roman"/>
                <w:sz w:val="28"/>
                <w:szCs w:val="28"/>
              </w:rPr>
              <w:t>с участниками</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0</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450</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sz w:val="28"/>
                <w:szCs w:val="28"/>
              </w:rPr>
            </w:pPr>
            <w:r w:rsidRPr="000C77A7">
              <w:rPr>
                <w:rFonts w:ascii="Times New Roman" w:hAnsi="Times New Roman"/>
                <w:sz w:val="28"/>
                <w:szCs w:val="28"/>
              </w:rPr>
              <w:t>Прочие краткосрочные обязательства</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685</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4 954</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i/>
                <w:sz w:val="28"/>
                <w:szCs w:val="28"/>
              </w:rPr>
            </w:pPr>
            <w:r w:rsidRPr="000C77A7">
              <w:rPr>
                <w:rFonts w:ascii="Times New Roman" w:hAnsi="Times New Roman"/>
                <w:i/>
                <w:sz w:val="28"/>
                <w:szCs w:val="28"/>
              </w:rPr>
              <w:t xml:space="preserve">Итого по разделу </w:t>
            </w:r>
            <w:r w:rsidRPr="000C77A7">
              <w:rPr>
                <w:rFonts w:ascii="Times New Roman" w:hAnsi="Times New Roman"/>
                <w:i/>
                <w:sz w:val="28"/>
                <w:szCs w:val="28"/>
                <w:lang w:val="en-US"/>
              </w:rPr>
              <w:t>III</w:t>
            </w:r>
          </w:p>
        </w:tc>
        <w:tc>
          <w:tcPr>
            <w:tcW w:w="1451"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215 344</w:t>
            </w:r>
          </w:p>
        </w:tc>
        <w:tc>
          <w:tcPr>
            <w:tcW w:w="1429" w:type="dxa"/>
          </w:tcPr>
          <w:p w:rsidR="002B6EAF" w:rsidRPr="000C77A7" w:rsidRDefault="002B6EAF" w:rsidP="001A601B">
            <w:pPr>
              <w:spacing w:after="0" w:line="240" w:lineRule="auto"/>
              <w:jc w:val="center"/>
              <w:rPr>
                <w:rFonts w:ascii="Times New Roman" w:hAnsi="Times New Roman"/>
                <w:sz w:val="28"/>
                <w:szCs w:val="28"/>
              </w:rPr>
            </w:pPr>
            <w:r w:rsidRPr="000C77A7">
              <w:rPr>
                <w:rFonts w:ascii="Times New Roman" w:hAnsi="Times New Roman"/>
                <w:sz w:val="28"/>
                <w:szCs w:val="28"/>
              </w:rPr>
              <w:t>105 581</w:t>
            </w:r>
          </w:p>
        </w:tc>
      </w:tr>
      <w:tr w:rsidR="002B6EAF" w:rsidRPr="003D7270" w:rsidTr="008F7CFB">
        <w:trPr>
          <w:cantSplit/>
          <w:trHeight w:val="150"/>
        </w:trPr>
        <w:tc>
          <w:tcPr>
            <w:tcW w:w="6480" w:type="dxa"/>
          </w:tcPr>
          <w:p w:rsidR="002B6EAF" w:rsidRPr="000C77A7" w:rsidRDefault="002B6EAF" w:rsidP="000C77A7">
            <w:pPr>
              <w:spacing w:after="0" w:line="240" w:lineRule="auto"/>
              <w:rPr>
                <w:rFonts w:ascii="Times New Roman" w:hAnsi="Times New Roman"/>
                <w:b/>
                <w:sz w:val="28"/>
                <w:szCs w:val="28"/>
              </w:rPr>
            </w:pPr>
            <w:r w:rsidRPr="000C77A7">
              <w:rPr>
                <w:rFonts w:ascii="Times New Roman" w:hAnsi="Times New Roman"/>
                <w:b/>
                <w:sz w:val="28"/>
                <w:szCs w:val="28"/>
              </w:rPr>
              <w:t>БАЛАНС</w:t>
            </w:r>
          </w:p>
        </w:tc>
        <w:tc>
          <w:tcPr>
            <w:tcW w:w="1451" w:type="dxa"/>
          </w:tcPr>
          <w:p w:rsidR="002B6EAF" w:rsidRPr="000C77A7" w:rsidRDefault="002B6EAF" w:rsidP="001A601B">
            <w:pPr>
              <w:spacing w:after="0" w:line="240" w:lineRule="auto"/>
              <w:jc w:val="center"/>
              <w:rPr>
                <w:rFonts w:ascii="Times New Roman" w:hAnsi="Times New Roman"/>
                <w:b/>
                <w:bCs/>
                <w:sz w:val="28"/>
                <w:szCs w:val="28"/>
                <w:lang w:val="en-US"/>
              </w:rPr>
            </w:pPr>
            <w:r w:rsidRPr="000C77A7">
              <w:rPr>
                <w:rFonts w:ascii="Times New Roman" w:hAnsi="Times New Roman"/>
                <w:b/>
                <w:bCs/>
                <w:sz w:val="28"/>
                <w:szCs w:val="28"/>
              </w:rPr>
              <w:t xml:space="preserve">372 </w:t>
            </w:r>
            <w:r w:rsidRPr="000C77A7">
              <w:rPr>
                <w:rFonts w:ascii="Times New Roman" w:hAnsi="Times New Roman"/>
                <w:b/>
                <w:bCs/>
                <w:sz w:val="28"/>
                <w:szCs w:val="28"/>
                <w:lang w:val="en-US"/>
              </w:rPr>
              <w:t>193</w:t>
            </w:r>
          </w:p>
        </w:tc>
        <w:tc>
          <w:tcPr>
            <w:tcW w:w="1429" w:type="dxa"/>
          </w:tcPr>
          <w:p w:rsidR="002B6EAF" w:rsidRPr="000C77A7" w:rsidRDefault="002B6EAF" w:rsidP="001A601B">
            <w:pPr>
              <w:spacing w:after="0" w:line="240" w:lineRule="auto"/>
              <w:jc w:val="center"/>
              <w:rPr>
                <w:rFonts w:ascii="Times New Roman" w:hAnsi="Times New Roman"/>
                <w:b/>
                <w:bCs/>
                <w:sz w:val="28"/>
                <w:szCs w:val="28"/>
              </w:rPr>
            </w:pPr>
            <w:r w:rsidRPr="000C77A7">
              <w:rPr>
                <w:rFonts w:ascii="Times New Roman" w:hAnsi="Times New Roman"/>
                <w:b/>
                <w:bCs/>
                <w:sz w:val="28"/>
                <w:szCs w:val="28"/>
              </w:rPr>
              <w:t>583 923</w:t>
            </w:r>
          </w:p>
        </w:tc>
      </w:tr>
    </w:tbl>
    <w:p w:rsidR="002B6EAF" w:rsidRPr="001A601B" w:rsidRDefault="002B6EAF" w:rsidP="001A601B">
      <w:pPr>
        <w:spacing w:line="360" w:lineRule="auto"/>
        <w:jc w:val="center"/>
        <w:rPr>
          <w:rFonts w:ascii="Times New Roman" w:hAnsi="Times New Roman"/>
          <w:b/>
          <w:sz w:val="28"/>
          <w:szCs w:val="28"/>
        </w:rPr>
      </w:pPr>
      <w:r>
        <w:rPr>
          <w:rFonts w:ascii="Times New Roman" w:hAnsi="Times New Roman"/>
          <w:b/>
          <w:sz w:val="28"/>
          <w:szCs w:val="28"/>
        </w:rPr>
        <w:t>Решение</w:t>
      </w:r>
    </w:p>
    <w:p w:rsidR="002B6EAF" w:rsidRPr="001A601B" w:rsidRDefault="002B6EAF" w:rsidP="001A601B">
      <w:pPr>
        <w:spacing w:line="360" w:lineRule="auto"/>
        <w:jc w:val="right"/>
        <w:rPr>
          <w:rFonts w:ascii="Times New Roman" w:hAnsi="Times New Roman"/>
          <w:sz w:val="28"/>
          <w:szCs w:val="28"/>
        </w:rPr>
      </w:pPr>
      <w:r w:rsidRPr="001A601B">
        <w:rPr>
          <w:rFonts w:ascii="Times New Roman" w:hAnsi="Times New Roman"/>
          <w:sz w:val="28"/>
          <w:szCs w:val="28"/>
        </w:rPr>
        <w:t>Таблица 2</w:t>
      </w:r>
    </w:p>
    <w:p w:rsidR="002B6EAF" w:rsidRPr="001A601B" w:rsidRDefault="002B6EAF" w:rsidP="005355BD">
      <w:pPr>
        <w:jc w:val="center"/>
        <w:rPr>
          <w:rFonts w:ascii="Times New Roman" w:hAnsi="Times New Roman"/>
          <w:b/>
          <w:bCs/>
          <w:iCs/>
          <w:sz w:val="28"/>
          <w:szCs w:val="28"/>
        </w:rPr>
      </w:pPr>
      <w:r w:rsidRPr="001A601B">
        <w:rPr>
          <w:rFonts w:ascii="Times New Roman" w:hAnsi="Times New Roman"/>
          <w:b/>
          <w:bCs/>
          <w:iCs/>
          <w:sz w:val="28"/>
          <w:szCs w:val="28"/>
        </w:rPr>
        <w:t>Значения основных аналитических коэффициентов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25"/>
        <w:gridCol w:w="142"/>
        <w:gridCol w:w="3264"/>
        <w:gridCol w:w="280"/>
        <w:gridCol w:w="1183"/>
        <w:gridCol w:w="234"/>
        <w:gridCol w:w="1254"/>
      </w:tblGrid>
      <w:tr w:rsidR="002B6EAF" w:rsidRPr="003D7270" w:rsidTr="00B57573">
        <w:trPr>
          <w:cantSplit/>
          <w:trHeight w:val="215"/>
        </w:trPr>
        <w:tc>
          <w:tcPr>
            <w:tcW w:w="3060" w:type="dxa"/>
            <w:vMerge w:val="restart"/>
          </w:tcPr>
          <w:p w:rsidR="002B6EAF" w:rsidRPr="001A601B" w:rsidRDefault="002B6EAF" w:rsidP="001A601B">
            <w:pPr>
              <w:spacing w:after="0" w:line="240" w:lineRule="auto"/>
              <w:jc w:val="center"/>
              <w:rPr>
                <w:rFonts w:ascii="Times New Roman" w:hAnsi="Times New Roman"/>
                <w:b/>
                <w:sz w:val="28"/>
                <w:szCs w:val="28"/>
              </w:rPr>
            </w:pPr>
            <w:r w:rsidRPr="001A601B">
              <w:rPr>
                <w:rFonts w:ascii="Times New Roman" w:hAnsi="Times New Roman"/>
                <w:b/>
                <w:sz w:val="28"/>
                <w:szCs w:val="28"/>
              </w:rPr>
              <w:t>Наименование коэффициента</w:t>
            </w:r>
          </w:p>
        </w:tc>
        <w:tc>
          <w:tcPr>
            <w:tcW w:w="3431" w:type="dxa"/>
            <w:gridSpan w:val="3"/>
            <w:vMerge w:val="restart"/>
          </w:tcPr>
          <w:p w:rsidR="002B6EAF" w:rsidRPr="001A601B" w:rsidRDefault="002B6EAF" w:rsidP="001A601B">
            <w:pPr>
              <w:spacing w:after="0" w:line="240" w:lineRule="auto"/>
              <w:jc w:val="center"/>
              <w:rPr>
                <w:rFonts w:ascii="Times New Roman" w:hAnsi="Times New Roman"/>
                <w:b/>
                <w:sz w:val="28"/>
                <w:szCs w:val="28"/>
              </w:rPr>
            </w:pPr>
            <w:r w:rsidRPr="001A601B">
              <w:rPr>
                <w:rFonts w:ascii="Times New Roman" w:hAnsi="Times New Roman"/>
                <w:b/>
                <w:sz w:val="28"/>
                <w:szCs w:val="28"/>
              </w:rPr>
              <w:t>Формула расчета</w:t>
            </w:r>
          </w:p>
          <w:p w:rsidR="002B6EAF" w:rsidRPr="001A601B" w:rsidRDefault="002B6EAF" w:rsidP="001A601B">
            <w:pPr>
              <w:spacing w:after="0" w:line="240" w:lineRule="auto"/>
              <w:jc w:val="center"/>
              <w:rPr>
                <w:rFonts w:ascii="Times New Roman" w:hAnsi="Times New Roman"/>
                <w:b/>
                <w:sz w:val="28"/>
                <w:szCs w:val="28"/>
              </w:rPr>
            </w:pPr>
          </w:p>
        </w:tc>
        <w:tc>
          <w:tcPr>
            <w:tcW w:w="2951" w:type="dxa"/>
            <w:gridSpan w:val="4"/>
          </w:tcPr>
          <w:p w:rsidR="002B6EAF" w:rsidRPr="001A601B" w:rsidRDefault="002B6EAF" w:rsidP="001A601B">
            <w:pPr>
              <w:spacing w:after="0" w:line="240" w:lineRule="auto"/>
              <w:jc w:val="center"/>
              <w:rPr>
                <w:rFonts w:ascii="Times New Roman" w:hAnsi="Times New Roman"/>
                <w:b/>
                <w:sz w:val="28"/>
                <w:szCs w:val="28"/>
              </w:rPr>
            </w:pPr>
            <w:r w:rsidRPr="001A601B">
              <w:rPr>
                <w:rFonts w:ascii="Times New Roman" w:hAnsi="Times New Roman"/>
                <w:b/>
                <w:sz w:val="28"/>
                <w:szCs w:val="28"/>
              </w:rPr>
              <w:t>Значения</w:t>
            </w:r>
          </w:p>
        </w:tc>
      </w:tr>
      <w:tr w:rsidR="002B6EAF" w:rsidRPr="003D7270" w:rsidTr="00B57573">
        <w:trPr>
          <w:cantSplit/>
          <w:trHeight w:val="344"/>
        </w:trPr>
        <w:tc>
          <w:tcPr>
            <w:tcW w:w="3060" w:type="dxa"/>
            <w:vMerge/>
          </w:tcPr>
          <w:p w:rsidR="002B6EAF" w:rsidRPr="001A601B" w:rsidRDefault="002B6EAF" w:rsidP="001A601B">
            <w:pPr>
              <w:spacing w:after="0" w:line="240" w:lineRule="auto"/>
              <w:jc w:val="center"/>
              <w:rPr>
                <w:rFonts w:ascii="Times New Roman" w:hAnsi="Times New Roman"/>
                <w:b/>
                <w:sz w:val="28"/>
                <w:szCs w:val="28"/>
              </w:rPr>
            </w:pPr>
          </w:p>
        </w:tc>
        <w:tc>
          <w:tcPr>
            <w:tcW w:w="3431" w:type="dxa"/>
            <w:gridSpan w:val="3"/>
            <w:vMerge/>
          </w:tcPr>
          <w:p w:rsidR="002B6EAF" w:rsidRPr="001A601B" w:rsidRDefault="002B6EAF" w:rsidP="001A601B">
            <w:pPr>
              <w:spacing w:after="0" w:line="240" w:lineRule="auto"/>
              <w:jc w:val="center"/>
              <w:rPr>
                <w:rFonts w:ascii="Times New Roman" w:hAnsi="Times New Roman"/>
                <w:b/>
                <w:sz w:val="28"/>
                <w:szCs w:val="28"/>
              </w:rPr>
            </w:pPr>
          </w:p>
        </w:tc>
        <w:tc>
          <w:tcPr>
            <w:tcW w:w="1463" w:type="dxa"/>
            <w:gridSpan w:val="2"/>
          </w:tcPr>
          <w:p w:rsidR="002B6EAF" w:rsidRPr="001A601B" w:rsidRDefault="002B6EAF" w:rsidP="001A601B">
            <w:pPr>
              <w:spacing w:after="0" w:line="240" w:lineRule="auto"/>
              <w:ind w:left="-112" w:right="-59"/>
              <w:jc w:val="center"/>
              <w:rPr>
                <w:rFonts w:ascii="Times New Roman" w:hAnsi="Times New Roman"/>
                <w:b/>
                <w:sz w:val="28"/>
                <w:szCs w:val="28"/>
              </w:rPr>
            </w:pPr>
            <w:r w:rsidRPr="001A601B">
              <w:rPr>
                <w:rFonts w:ascii="Times New Roman" w:hAnsi="Times New Roman"/>
                <w:b/>
                <w:sz w:val="28"/>
                <w:szCs w:val="28"/>
              </w:rPr>
              <w:t>На начало периода</w:t>
            </w:r>
          </w:p>
        </w:tc>
        <w:tc>
          <w:tcPr>
            <w:tcW w:w="1488" w:type="dxa"/>
            <w:gridSpan w:val="2"/>
          </w:tcPr>
          <w:p w:rsidR="002B6EAF" w:rsidRPr="001A601B" w:rsidRDefault="002B6EAF" w:rsidP="00BD4C9E">
            <w:pPr>
              <w:spacing w:after="0" w:line="240" w:lineRule="auto"/>
              <w:ind w:right="154"/>
              <w:jc w:val="center"/>
              <w:rPr>
                <w:rFonts w:ascii="Times New Roman" w:hAnsi="Times New Roman"/>
                <w:b/>
                <w:sz w:val="28"/>
                <w:szCs w:val="28"/>
              </w:rPr>
            </w:pPr>
            <w:r w:rsidRPr="001A601B">
              <w:rPr>
                <w:rFonts w:ascii="Times New Roman" w:hAnsi="Times New Roman"/>
                <w:b/>
                <w:sz w:val="28"/>
                <w:szCs w:val="28"/>
              </w:rPr>
              <w:t>На конец периода</w:t>
            </w:r>
          </w:p>
        </w:tc>
      </w:tr>
      <w:tr w:rsidR="002B6EAF" w:rsidRPr="003D7270" w:rsidTr="00B57573">
        <w:trPr>
          <w:cantSplit/>
          <w:trHeight w:val="208"/>
        </w:trPr>
        <w:tc>
          <w:tcPr>
            <w:tcW w:w="9442" w:type="dxa"/>
            <w:gridSpan w:val="8"/>
          </w:tcPr>
          <w:p w:rsidR="002B6EAF" w:rsidRPr="003D7270" w:rsidRDefault="002B6EAF" w:rsidP="001A601B">
            <w:pPr>
              <w:keepNext/>
              <w:spacing w:before="240" w:after="0" w:line="240" w:lineRule="auto"/>
              <w:jc w:val="center"/>
              <w:outlineLvl w:val="1"/>
              <w:rPr>
                <w:rFonts w:ascii="Times New Roman" w:hAnsi="Times New Roman"/>
                <w:b/>
                <w:bCs/>
                <w:i/>
                <w:iCs/>
                <w:sz w:val="28"/>
                <w:szCs w:val="28"/>
              </w:rPr>
            </w:pPr>
            <w:r w:rsidRPr="003D7270">
              <w:rPr>
                <w:rFonts w:ascii="Times New Roman" w:hAnsi="Times New Roman"/>
                <w:b/>
                <w:bCs/>
                <w:i/>
                <w:iCs/>
                <w:sz w:val="28"/>
                <w:szCs w:val="28"/>
              </w:rPr>
              <w:t>Оценка имущественного положения</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Сумма хозяйственных средств, находящихся в распоряжении предприятия</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Валюта баланса</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bCs/>
                <w:sz w:val="28"/>
                <w:szCs w:val="28"/>
              </w:rPr>
              <w:t xml:space="preserve">372 </w:t>
            </w:r>
            <w:r w:rsidRPr="001A601B">
              <w:rPr>
                <w:rFonts w:ascii="Times New Roman" w:hAnsi="Times New Roman"/>
                <w:bCs/>
                <w:sz w:val="28"/>
                <w:szCs w:val="28"/>
                <w:lang w:val="en-US"/>
              </w:rPr>
              <w:t>193</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bCs/>
                <w:sz w:val="28"/>
                <w:szCs w:val="28"/>
              </w:rPr>
              <w:t>583 923</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износа</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Износ / первоначальная стоимость основных средств</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0,32</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0,22</w:t>
            </w:r>
          </w:p>
          <w:p w:rsidR="002B6EAF" w:rsidRPr="001A601B" w:rsidRDefault="002B6EAF" w:rsidP="001A601B">
            <w:pPr>
              <w:spacing w:after="0" w:line="240" w:lineRule="auto"/>
              <w:jc w:val="center"/>
              <w:rPr>
                <w:rFonts w:ascii="Times New Roman" w:hAnsi="Times New Roman"/>
                <w:sz w:val="28"/>
                <w:szCs w:val="28"/>
              </w:rPr>
            </w:pPr>
          </w:p>
        </w:tc>
      </w:tr>
      <w:tr w:rsidR="002B6EAF" w:rsidRPr="003D7270" w:rsidTr="00B57573">
        <w:trPr>
          <w:cantSplit/>
          <w:trHeight w:val="204"/>
        </w:trPr>
        <w:tc>
          <w:tcPr>
            <w:tcW w:w="9442" w:type="dxa"/>
            <w:gridSpan w:val="8"/>
          </w:tcPr>
          <w:p w:rsidR="002B6EAF" w:rsidRPr="003D7270" w:rsidRDefault="002B6EAF" w:rsidP="001A601B">
            <w:pPr>
              <w:keepNext/>
              <w:spacing w:before="240" w:after="0" w:line="240" w:lineRule="auto"/>
              <w:jc w:val="center"/>
              <w:outlineLvl w:val="1"/>
              <w:rPr>
                <w:rFonts w:ascii="Times New Roman" w:hAnsi="Times New Roman"/>
                <w:b/>
                <w:bCs/>
                <w:i/>
                <w:iCs/>
                <w:sz w:val="28"/>
                <w:szCs w:val="28"/>
              </w:rPr>
            </w:pPr>
            <w:r w:rsidRPr="003D7270">
              <w:rPr>
                <w:rFonts w:ascii="Times New Roman" w:hAnsi="Times New Roman"/>
                <w:b/>
                <w:bCs/>
                <w:i/>
                <w:iCs/>
                <w:sz w:val="28"/>
                <w:szCs w:val="28"/>
              </w:rPr>
              <w:t>Определение финансовой устойчивости</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Наличие собственных оборотных средств</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1-й р</w:t>
            </w:r>
            <w:r>
              <w:rPr>
                <w:rFonts w:ascii="Times New Roman" w:hAnsi="Times New Roman"/>
                <w:sz w:val="28"/>
                <w:szCs w:val="28"/>
              </w:rPr>
              <w:t>аздел П + 2-ой раздел П – 1-й раздел</w:t>
            </w:r>
            <w:r w:rsidRPr="001A601B">
              <w:rPr>
                <w:rFonts w:ascii="Times New Roman" w:hAnsi="Times New Roman"/>
                <w:sz w:val="28"/>
                <w:szCs w:val="28"/>
              </w:rPr>
              <w:t xml:space="preserve"> А</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-144314</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92587</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Доля собственных оборотных средств</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СОС / (2-ой раздел</w:t>
            </w:r>
            <w:r w:rsidRPr="001A601B">
              <w:rPr>
                <w:rFonts w:ascii="Times New Roman" w:hAnsi="Times New Roman"/>
                <w:sz w:val="28"/>
                <w:szCs w:val="28"/>
              </w:rPr>
              <w:t xml:space="preserve"> А)</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-2,032</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0,467</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Нормальные источники покрытия запасов (НИПЗ)</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СОС + Расчеты с кредиторами по товарным операциям + краткосрочные кредиты под оборотные средства</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65735</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175371</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Доля НИПЗ:</w:t>
            </w:r>
          </w:p>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 xml:space="preserve">     в текущих активах</w:t>
            </w:r>
          </w:p>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 xml:space="preserve">     в запасах и затратах</w:t>
            </w:r>
          </w:p>
        </w:tc>
        <w:tc>
          <w:tcPr>
            <w:tcW w:w="3431" w:type="dxa"/>
            <w:gridSpan w:val="3"/>
          </w:tcPr>
          <w:p w:rsidR="002B6EAF" w:rsidRPr="001A601B" w:rsidRDefault="002B6EAF" w:rsidP="001A601B">
            <w:pPr>
              <w:spacing w:after="0" w:line="240" w:lineRule="auto"/>
              <w:jc w:val="center"/>
              <w:rPr>
                <w:rFonts w:ascii="Times New Roman" w:hAnsi="Times New Roman"/>
                <w:sz w:val="28"/>
                <w:szCs w:val="28"/>
              </w:rPr>
            </w:pP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НИПЗ / Текущие активы</w:t>
            </w: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НИПЗ / Запасы и затраты</w:t>
            </w:r>
          </w:p>
        </w:tc>
        <w:tc>
          <w:tcPr>
            <w:tcW w:w="1463" w:type="dxa"/>
            <w:gridSpan w:val="2"/>
          </w:tcPr>
          <w:p w:rsidR="002B6EAF" w:rsidRPr="001A601B" w:rsidRDefault="002B6EAF" w:rsidP="001A601B">
            <w:pPr>
              <w:spacing w:after="0" w:line="240" w:lineRule="auto"/>
              <w:jc w:val="center"/>
              <w:rPr>
                <w:rFonts w:ascii="Times New Roman" w:hAnsi="Times New Roman"/>
                <w:sz w:val="28"/>
                <w:szCs w:val="28"/>
              </w:rPr>
            </w:pPr>
          </w:p>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0,925</w:t>
            </w: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3,187</w:t>
            </w:r>
          </w:p>
        </w:tc>
        <w:tc>
          <w:tcPr>
            <w:tcW w:w="1488" w:type="dxa"/>
            <w:gridSpan w:val="2"/>
          </w:tcPr>
          <w:p w:rsidR="002B6EAF" w:rsidRPr="001A601B" w:rsidRDefault="002B6EAF" w:rsidP="001A601B">
            <w:pPr>
              <w:spacing w:after="0" w:line="240" w:lineRule="auto"/>
              <w:jc w:val="center"/>
              <w:rPr>
                <w:rFonts w:ascii="Times New Roman" w:hAnsi="Times New Roman"/>
                <w:sz w:val="28"/>
                <w:szCs w:val="28"/>
              </w:rPr>
            </w:pP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0,885</w:t>
            </w:r>
          </w:p>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6,081</w:t>
            </w:r>
          </w:p>
        </w:tc>
      </w:tr>
      <w:tr w:rsidR="002B6EAF" w:rsidRPr="003D7270" w:rsidTr="00B57573">
        <w:trPr>
          <w:cantSplit/>
          <w:trHeight w:val="204"/>
        </w:trPr>
        <w:tc>
          <w:tcPr>
            <w:tcW w:w="3060" w:type="dxa"/>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Тип финансовой устойчивости</w:t>
            </w:r>
          </w:p>
        </w:tc>
        <w:tc>
          <w:tcPr>
            <w:tcW w:w="3431" w:type="dxa"/>
            <w:gridSpan w:val="3"/>
          </w:tcPr>
          <w:p w:rsidR="002B6EAF" w:rsidRPr="001A601B" w:rsidRDefault="002B6EAF" w:rsidP="001A601B">
            <w:pPr>
              <w:spacing w:after="0" w:line="240" w:lineRule="auto"/>
              <w:jc w:val="center"/>
              <w:rPr>
                <w:rFonts w:ascii="Times New Roman" w:hAnsi="Times New Roman"/>
                <w:i/>
                <w:sz w:val="28"/>
                <w:szCs w:val="28"/>
              </w:rPr>
            </w:pPr>
            <w:r w:rsidRPr="001A601B">
              <w:rPr>
                <w:rFonts w:ascii="Times New Roman" w:hAnsi="Times New Roman"/>
                <w:i/>
                <w:sz w:val="28"/>
                <w:szCs w:val="28"/>
              </w:rPr>
              <w:t>Абсолютная:</w:t>
            </w: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СОС &gt; Запасы и затраты</w:t>
            </w:r>
          </w:p>
          <w:p w:rsidR="002B6EAF" w:rsidRPr="001A601B" w:rsidRDefault="002B6EAF" w:rsidP="001A601B">
            <w:pPr>
              <w:spacing w:after="0" w:line="240" w:lineRule="auto"/>
              <w:jc w:val="center"/>
              <w:rPr>
                <w:rFonts w:ascii="Times New Roman" w:hAnsi="Times New Roman"/>
                <w:i/>
                <w:sz w:val="28"/>
                <w:szCs w:val="28"/>
              </w:rPr>
            </w:pPr>
            <w:r w:rsidRPr="001A601B">
              <w:rPr>
                <w:rFonts w:ascii="Times New Roman" w:hAnsi="Times New Roman"/>
                <w:i/>
                <w:sz w:val="28"/>
                <w:szCs w:val="28"/>
              </w:rPr>
              <w:t>Нормальная:</w:t>
            </w: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СОС &lt; Запасы и затраты &lt; НИПЗ</w:t>
            </w:r>
          </w:p>
          <w:p w:rsidR="002B6EAF" w:rsidRPr="001A601B" w:rsidRDefault="002B6EAF" w:rsidP="001A601B">
            <w:pPr>
              <w:spacing w:after="0" w:line="240" w:lineRule="auto"/>
              <w:jc w:val="center"/>
              <w:rPr>
                <w:rFonts w:ascii="Times New Roman" w:hAnsi="Times New Roman"/>
                <w:i/>
                <w:sz w:val="28"/>
                <w:szCs w:val="28"/>
              </w:rPr>
            </w:pPr>
            <w:r w:rsidRPr="001A601B">
              <w:rPr>
                <w:rFonts w:ascii="Times New Roman" w:hAnsi="Times New Roman"/>
                <w:i/>
                <w:sz w:val="28"/>
                <w:szCs w:val="28"/>
              </w:rPr>
              <w:t>Критическая:</w:t>
            </w:r>
          </w:p>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НИПЗ &lt; Запасы и затраты</w:t>
            </w:r>
          </w:p>
        </w:tc>
        <w:tc>
          <w:tcPr>
            <w:tcW w:w="1463" w:type="dxa"/>
            <w:gridSpan w:val="2"/>
          </w:tcPr>
          <w:p w:rsidR="002B6EAF" w:rsidRPr="001A601B" w:rsidRDefault="002B6EAF" w:rsidP="00AA6C81">
            <w:pPr>
              <w:spacing w:after="0" w:line="240" w:lineRule="auto"/>
              <w:jc w:val="center"/>
              <w:rPr>
                <w:rFonts w:ascii="Times New Roman" w:hAnsi="Times New Roman"/>
                <w:sz w:val="28"/>
                <w:szCs w:val="28"/>
              </w:rPr>
            </w:pPr>
            <w:r w:rsidRPr="001A601B">
              <w:rPr>
                <w:rFonts w:ascii="Times New Roman" w:hAnsi="Times New Roman"/>
                <w:sz w:val="28"/>
                <w:szCs w:val="28"/>
              </w:rPr>
              <w:t>Норм</w:t>
            </w:r>
            <w:r>
              <w:rPr>
                <w:rFonts w:ascii="Times New Roman" w:hAnsi="Times New Roman"/>
                <w:sz w:val="28"/>
                <w:szCs w:val="28"/>
              </w:rPr>
              <w:t>.</w:t>
            </w:r>
          </w:p>
        </w:tc>
        <w:tc>
          <w:tcPr>
            <w:tcW w:w="1488" w:type="dxa"/>
            <w:gridSpan w:val="2"/>
          </w:tcPr>
          <w:p w:rsidR="002B6EAF" w:rsidRPr="001A601B" w:rsidRDefault="002B6EAF" w:rsidP="00AA6C81">
            <w:pPr>
              <w:spacing w:after="0" w:line="240" w:lineRule="auto"/>
              <w:jc w:val="center"/>
              <w:rPr>
                <w:rFonts w:ascii="Times New Roman" w:hAnsi="Times New Roman"/>
                <w:sz w:val="28"/>
                <w:szCs w:val="28"/>
              </w:rPr>
            </w:pPr>
            <w:r w:rsidRPr="001A601B">
              <w:rPr>
                <w:rFonts w:ascii="Times New Roman" w:hAnsi="Times New Roman"/>
                <w:sz w:val="28"/>
                <w:szCs w:val="28"/>
              </w:rPr>
              <w:t>Абсолют</w:t>
            </w:r>
            <w:r>
              <w:rPr>
                <w:rFonts w:ascii="Times New Roman" w:hAnsi="Times New Roman"/>
                <w:sz w:val="28"/>
                <w:szCs w:val="28"/>
              </w:rPr>
              <w:t>.</w:t>
            </w:r>
          </w:p>
        </w:tc>
      </w:tr>
      <w:tr w:rsidR="002B6EAF" w:rsidRPr="003D7270" w:rsidTr="00B57573">
        <w:trPr>
          <w:cantSplit/>
          <w:trHeight w:val="204"/>
        </w:trPr>
        <w:tc>
          <w:tcPr>
            <w:tcW w:w="9442" w:type="dxa"/>
            <w:gridSpan w:val="8"/>
          </w:tcPr>
          <w:p w:rsidR="002B6EAF" w:rsidRPr="003D7270" w:rsidRDefault="002B6EAF" w:rsidP="001A601B">
            <w:pPr>
              <w:keepNext/>
              <w:spacing w:before="240" w:after="0" w:line="240" w:lineRule="auto"/>
              <w:jc w:val="center"/>
              <w:outlineLvl w:val="1"/>
              <w:rPr>
                <w:rFonts w:ascii="Times New Roman" w:hAnsi="Times New Roman"/>
                <w:b/>
                <w:bCs/>
                <w:i/>
                <w:iCs/>
                <w:sz w:val="28"/>
                <w:szCs w:val="28"/>
              </w:rPr>
            </w:pPr>
            <w:r w:rsidRPr="003D7270">
              <w:rPr>
                <w:rFonts w:ascii="Times New Roman" w:hAnsi="Times New Roman"/>
                <w:b/>
                <w:bCs/>
                <w:i/>
                <w:iCs/>
                <w:sz w:val="28"/>
                <w:szCs w:val="28"/>
              </w:rPr>
              <w:t>Показатели ликвидности</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абсолютной ликвидности</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(Денежные средства + Краткосрочные фин. вложения) / Краткосрочные заемные средства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0,30</w:t>
            </w:r>
            <w:r>
              <w:rPr>
                <w:rFonts w:ascii="Times New Roman" w:hAnsi="Times New Roman"/>
                <w:sz w:val="28"/>
                <w:szCs w:val="28"/>
              </w:rPr>
              <w:t>4</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13,268</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промежуточного покрытия</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(Денежные средства + Краткосрочные фин. вложения + Дебиторская задолженность) / Краткосрочные заемные средства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0,40</w:t>
            </w:r>
            <w:r>
              <w:rPr>
                <w:rFonts w:ascii="Times New Roman" w:hAnsi="Times New Roman"/>
                <w:sz w:val="28"/>
                <w:szCs w:val="28"/>
              </w:rPr>
              <w:t>5</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21,16</w:t>
            </w:r>
            <w:r>
              <w:rPr>
                <w:rFonts w:ascii="Times New Roman" w:hAnsi="Times New Roman"/>
                <w:sz w:val="28"/>
                <w:szCs w:val="28"/>
              </w:rPr>
              <w:t>6</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общей ликвидности</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Денежные средства + Краткосрочные фин. вложения + Дебиторская задолженность + Запасы и затраты) / Краткосрочные заемные средства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0,571</w:t>
            </w:r>
            <w:r w:rsidRPr="001A601B">
              <w:rPr>
                <w:rFonts w:ascii="Times New Roman" w:hAnsi="Times New Roman"/>
                <w:sz w:val="28"/>
                <w:szCs w:val="28"/>
              </w:rPr>
              <w:t xml:space="preserve">                                                                                            </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24,771</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Доля оборотных средств в активах</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Текущие активы / Валюта баланса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0,191</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0,34</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ind w:right="-133"/>
              <w:rPr>
                <w:rFonts w:ascii="Times New Roman" w:hAnsi="Times New Roman"/>
                <w:sz w:val="28"/>
                <w:szCs w:val="28"/>
              </w:rPr>
            </w:pPr>
            <w:r w:rsidRPr="001A601B">
              <w:rPr>
                <w:rFonts w:ascii="Times New Roman" w:hAnsi="Times New Roman"/>
                <w:sz w:val="28"/>
                <w:szCs w:val="28"/>
              </w:rPr>
              <w:t>Доля производственных запасов в текущих активах</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Запасы и затраты / Текущие активы</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0,29</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0,146</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Доля собственных оборотных средств в покрытии запасов</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СОС / Запасы и затраты</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-6,996</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3,211</w:t>
            </w:r>
          </w:p>
        </w:tc>
      </w:tr>
      <w:tr w:rsidR="002B6EAF" w:rsidRPr="003D7270" w:rsidTr="00BD4C9E">
        <w:trPr>
          <w:cantSplit/>
          <w:trHeight w:val="204"/>
        </w:trPr>
        <w:tc>
          <w:tcPr>
            <w:tcW w:w="3085" w:type="dxa"/>
            <w:gridSpan w:val="2"/>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покрытия запасов</w:t>
            </w:r>
          </w:p>
        </w:tc>
        <w:tc>
          <w:tcPr>
            <w:tcW w:w="3686" w:type="dxa"/>
            <w:gridSpan w:val="3"/>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НИПЗ / Запасы и затраты</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3,187</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6,08</w:t>
            </w:r>
            <w:r>
              <w:rPr>
                <w:rFonts w:ascii="Times New Roman" w:hAnsi="Times New Roman"/>
                <w:sz w:val="28"/>
                <w:szCs w:val="28"/>
              </w:rPr>
              <w:t>1</w:t>
            </w:r>
          </w:p>
        </w:tc>
      </w:tr>
      <w:tr w:rsidR="002B6EAF" w:rsidRPr="003D7270" w:rsidTr="00B57573">
        <w:trPr>
          <w:cantSplit/>
          <w:trHeight w:val="204"/>
        </w:trPr>
        <w:tc>
          <w:tcPr>
            <w:tcW w:w="9442" w:type="dxa"/>
            <w:gridSpan w:val="8"/>
          </w:tcPr>
          <w:p w:rsidR="002B6EAF" w:rsidRPr="003D7270" w:rsidRDefault="002B6EAF" w:rsidP="001A601B">
            <w:pPr>
              <w:keepNext/>
              <w:spacing w:before="240" w:after="0" w:line="240" w:lineRule="auto"/>
              <w:jc w:val="center"/>
              <w:outlineLvl w:val="1"/>
              <w:rPr>
                <w:rFonts w:ascii="Times New Roman" w:hAnsi="Times New Roman"/>
                <w:b/>
                <w:bCs/>
                <w:i/>
                <w:iCs/>
                <w:sz w:val="28"/>
                <w:szCs w:val="28"/>
              </w:rPr>
            </w:pPr>
            <w:r w:rsidRPr="003D7270">
              <w:rPr>
                <w:rFonts w:ascii="Times New Roman" w:hAnsi="Times New Roman"/>
                <w:b/>
                <w:bCs/>
                <w:i/>
                <w:iCs/>
                <w:sz w:val="28"/>
                <w:szCs w:val="28"/>
              </w:rPr>
              <w:t>Коэффициенты рыночной устойчивости</w:t>
            </w:r>
          </w:p>
        </w:tc>
      </w:tr>
      <w:tr w:rsidR="002B6EAF" w:rsidRPr="003D7270" w:rsidTr="00BD4C9E">
        <w:trPr>
          <w:cantSplit/>
          <w:trHeight w:val="204"/>
        </w:trPr>
        <w:tc>
          <w:tcPr>
            <w:tcW w:w="3227" w:type="dxa"/>
            <w:gridSpan w:val="3"/>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концентрации собственного капитала</w:t>
            </w:r>
          </w:p>
        </w:tc>
        <w:tc>
          <w:tcPr>
            <w:tcW w:w="3544"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Собственный капитал / Валюта баланса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0,417</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0,60</w:t>
            </w:r>
            <w:r>
              <w:rPr>
                <w:rFonts w:ascii="Times New Roman" w:hAnsi="Times New Roman"/>
                <w:sz w:val="28"/>
                <w:szCs w:val="28"/>
              </w:rPr>
              <w:t>1</w:t>
            </w:r>
          </w:p>
        </w:tc>
      </w:tr>
      <w:tr w:rsidR="002B6EAF" w:rsidRPr="003D7270" w:rsidTr="00BD4C9E">
        <w:trPr>
          <w:cantSplit/>
          <w:trHeight w:val="204"/>
        </w:trPr>
        <w:tc>
          <w:tcPr>
            <w:tcW w:w="3227" w:type="dxa"/>
            <w:gridSpan w:val="3"/>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финансирования</w:t>
            </w:r>
          </w:p>
        </w:tc>
        <w:tc>
          <w:tcPr>
            <w:tcW w:w="3544"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Собственный капитал / Заемные средства</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1,233</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2,597</w:t>
            </w:r>
          </w:p>
        </w:tc>
      </w:tr>
      <w:tr w:rsidR="002B6EAF" w:rsidRPr="003D7270" w:rsidTr="00BD4C9E">
        <w:trPr>
          <w:cantSplit/>
          <w:trHeight w:val="204"/>
        </w:trPr>
        <w:tc>
          <w:tcPr>
            <w:tcW w:w="3227" w:type="dxa"/>
            <w:gridSpan w:val="3"/>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маневренности собственного капитала</w:t>
            </w:r>
          </w:p>
        </w:tc>
        <w:tc>
          <w:tcPr>
            <w:tcW w:w="3544"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СОС / Собственный капитал</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-0,9</w:t>
            </w:r>
            <w:r>
              <w:rPr>
                <w:rFonts w:ascii="Times New Roman" w:hAnsi="Times New Roman"/>
                <w:sz w:val="28"/>
                <w:szCs w:val="28"/>
              </w:rPr>
              <w:t>3</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0,264</w:t>
            </w:r>
          </w:p>
        </w:tc>
      </w:tr>
      <w:tr w:rsidR="002B6EAF" w:rsidRPr="003D7270" w:rsidTr="00BD4C9E">
        <w:trPr>
          <w:cantSplit/>
          <w:trHeight w:val="204"/>
        </w:trPr>
        <w:tc>
          <w:tcPr>
            <w:tcW w:w="3227" w:type="dxa"/>
            <w:gridSpan w:val="3"/>
          </w:tcPr>
          <w:p w:rsidR="002B6EAF" w:rsidRPr="001A601B" w:rsidRDefault="002B6EAF" w:rsidP="001A601B">
            <w:pPr>
              <w:spacing w:after="0" w:line="240" w:lineRule="auto"/>
              <w:ind w:right="-133"/>
              <w:rPr>
                <w:rFonts w:ascii="Times New Roman" w:hAnsi="Times New Roman"/>
                <w:sz w:val="28"/>
                <w:szCs w:val="28"/>
              </w:rPr>
            </w:pPr>
            <w:r w:rsidRPr="001A601B">
              <w:rPr>
                <w:rFonts w:ascii="Times New Roman" w:hAnsi="Times New Roman"/>
                <w:sz w:val="28"/>
                <w:szCs w:val="28"/>
              </w:rPr>
              <w:t>Коэффициент структуры долгосрочных вложений</w:t>
            </w:r>
          </w:p>
        </w:tc>
        <w:tc>
          <w:tcPr>
            <w:tcW w:w="3544" w:type="dxa"/>
            <w:gridSpan w:val="2"/>
          </w:tcPr>
          <w:p w:rsidR="002B6EAF" w:rsidRPr="001A601B" w:rsidRDefault="002B6EAF" w:rsidP="001A601B">
            <w:pPr>
              <w:spacing w:after="0" w:line="240" w:lineRule="auto"/>
              <w:ind w:left="-83" w:right="-104"/>
              <w:jc w:val="center"/>
              <w:rPr>
                <w:rFonts w:ascii="Times New Roman" w:hAnsi="Times New Roman"/>
                <w:sz w:val="28"/>
                <w:szCs w:val="28"/>
              </w:rPr>
            </w:pPr>
            <w:r w:rsidRPr="001A601B">
              <w:rPr>
                <w:rFonts w:ascii="Times New Roman" w:hAnsi="Times New Roman"/>
                <w:sz w:val="28"/>
                <w:szCs w:val="28"/>
              </w:rPr>
              <w:t>Долгосрочные заемные средства / Иммобилизованные активы</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 xml:space="preserve">0,005                                                                     </w:t>
            </w:r>
          </w:p>
        </w:tc>
        <w:tc>
          <w:tcPr>
            <w:tcW w:w="1254" w:type="dxa"/>
          </w:tcPr>
          <w:p w:rsidR="002B6EAF" w:rsidRPr="001A601B" w:rsidRDefault="002B6EAF" w:rsidP="001A601B">
            <w:pPr>
              <w:spacing w:after="0" w:line="240" w:lineRule="auto"/>
              <w:jc w:val="center"/>
              <w:rPr>
                <w:rFonts w:ascii="Times New Roman" w:hAnsi="Times New Roman"/>
                <w:sz w:val="28"/>
                <w:szCs w:val="28"/>
              </w:rPr>
            </w:pPr>
            <w:r w:rsidRPr="001A601B">
              <w:rPr>
                <w:rFonts w:ascii="Times New Roman" w:hAnsi="Times New Roman"/>
                <w:sz w:val="28"/>
                <w:szCs w:val="28"/>
              </w:rPr>
              <w:t>0,33</w:t>
            </w:r>
          </w:p>
        </w:tc>
      </w:tr>
      <w:tr w:rsidR="002B6EAF" w:rsidRPr="003D7270" w:rsidTr="00BD4C9E">
        <w:trPr>
          <w:cantSplit/>
          <w:trHeight w:val="204"/>
        </w:trPr>
        <w:tc>
          <w:tcPr>
            <w:tcW w:w="3227" w:type="dxa"/>
            <w:gridSpan w:val="3"/>
          </w:tcPr>
          <w:p w:rsidR="002B6EAF" w:rsidRPr="001A601B" w:rsidRDefault="002B6EAF" w:rsidP="001A601B">
            <w:pPr>
              <w:spacing w:after="0" w:line="240" w:lineRule="auto"/>
              <w:rPr>
                <w:rFonts w:ascii="Times New Roman" w:hAnsi="Times New Roman"/>
                <w:sz w:val="28"/>
                <w:szCs w:val="28"/>
              </w:rPr>
            </w:pPr>
            <w:r w:rsidRPr="001A601B">
              <w:rPr>
                <w:rFonts w:ascii="Times New Roman" w:hAnsi="Times New Roman"/>
                <w:sz w:val="28"/>
                <w:szCs w:val="28"/>
              </w:rPr>
              <w:t>Коэффициент инвестирования</w:t>
            </w:r>
          </w:p>
        </w:tc>
        <w:tc>
          <w:tcPr>
            <w:tcW w:w="3544" w:type="dxa"/>
            <w:gridSpan w:val="2"/>
          </w:tcPr>
          <w:p w:rsidR="002B6EAF" w:rsidRPr="001A601B" w:rsidRDefault="002B6EAF" w:rsidP="001A601B">
            <w:pPr>
              <w:spacing w:after="0" w:line="240" w:lineRule="auto"/>
              <w:ind w:left="-83" w:right="-104"/>
              <w:jc w:val="center"/>
              <w:rPr>
                <w:rFonts w:ascii="Times New Roman" w:hAnsi="Times New Roman"/>
                <w:sz w:val="28"/>
                <w:szCs w:val="28"/>
              </w:rPr>
            </w:pPr>
            <w:r w:rsidRPr="001A601B">
              <w:rPr>
                <w:rFonts w:ascii="Times New Roman" w:hAnsi="Times New Roman"/>
                <w:sz w:val="28"/>
                <w:szCs w:val="28"/>
              </w:rPr>
              <w:t>Собственный капитал / Иммобилизованные активы</w:t>
            </w:r>
          </w:p>
        </w:tc>
        <w:tc>
          <w:tcPr>
            <w:tcW w:w="1417" w:type="dxa"/>
            <w:gridSpan w:val="2"/>
          </w:tcPr>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0,515</w:t>
            </w:r>
          </w:p>
          <w:p w:rsidR="002B6EAF" w:rsidRPr="001A601B" w:rsidRDefault="002B6EAF" w:rsidP="001A601B">
            <w:pPr>
              <w:spacing w:after="0" w:line="240" w:lineRule="auto"/>
              <w:jc w:val="center"/>
              <w:rPr>
                <w:rFonts w:ascii="Times New Roman" w:hAnsi="Times New Roman"/>
                <w:sz w:val="28"/>
                <w:szCs w:val="28"/>
              </w:rPr>
            </w:pPr>
          </w:p>
        </w:tc>
        <w:tc>
          <w:tcPr>
            <w:tcW w:w="1254" w:type="dxa"/>
          </w:tcPr>
          <w:p w:rsidR="002B6EAF" w:rsidRPr="001A601B" w:rsidRDefault="002B6EAF" w:rsidP="001A601B">
            <w:pPr>
              <w:spacing w:after="0" w:line="240" w:lineRule="auto"/>
              <w:jc w:val="center"/>
              <w:rPr>
                <w:rFonts w:ascii="Times New Roman" w:hAnsi="Times New Roman"/>
                <w:sz w:val="28"/>
                <w:szCs w:val="28"/>
              </w:rPr>
            </w:pPr>
            <w:r>
              <w:rPr>
                <w:rFonts w:ascii="Times New Roman" w:hAnsi="Times New Roman"/>
                <w:sz w:val="28"/>
                <w:szCs w:val="28"/>
              </w:rPr>
              <w:t>0,91</w:t>
            </w:r>
          </w:p>
          <w:p w:rsidR="002B6EAF" w:rsidRPr="001A601B" w:rsidRDefault="002B6EAF" w:rsidP="001A601B">
            <w:pPr>
              <w:spacing w:after="0" w:line="240" w:lineRule="auto"/>
              <w:jc w:val="center"/>
              <w:rPr>
                <w:rFonts w:ascii="Times New Roman" w:hAnsi="Times New Roman"/>
                <w:sz w:val="28"/>
                <w:szCs w:val="28"/>
              </w:rPr>
            </w:pPr>
          </w:p>
        </w:tc>
      </w:tr>
    </w:tbl>
    <w:p w:rsidR="002B6EAF" w:rsidRPr="001A601B" w:rsidRDefault="002B6EAF" w:rsidP="001A601B">
      <w:pPr>
        <w:spacing w:after="0" w:line="360" w:lineRule="auto"/>
        <w:rPr>
          <w:rFonts w:ascii="Times New Roman" w:hAnsi="Times New Roman"/>
          <w:sz w:val="28"/>
          <w:szCs w:val="28"/>
        </w:rPr>
      </w:pPr>
    </w:p>
    <w:p w:rsidR="002B6EAF"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По данным, которые были рассчитаны в таблице 2, можно сделать выводы о финансовом состоянии предприятия АО «Центр».</w:t>
      </w:r>
    </w:p>
    <w:p w:rsidR="002B6EAF" w:rsidRPr="002D087F" w:rsidRDefault="002B6EAF" w:rsidP="002D087F">
      <w:pPr>
        <w:spacing w:line="360" w:lineRule="auto"/>
        <w:ind w:firstLine="708"/>
        <w:jc w:val="both"/>
        <w:rPr>
          <w:rFonts w:ascii="Times New Roman" w:hAnsi="Times New Roman"/>
          <w:sz w:val="28"/>
          <w:szCs w:val="28"/>
        </w:rPr>
      </w:pPr>
      <w:r>
        <w:rPr>
          <w:rFonts w:ascii="Times New Roman" w:hAnsi="Times New Roman"/>
          <w:sz w:val="28"/>
          <w:szCs w:val="28"/>
        </w:rPr>
        <w:t>Сумма хозяйственных средств, находящихся в распоряжении предприятия,</w:t>
      </w:r>
      <w:r w:rsidRPr="002D087F">
        <w:rPr>
          <w:rFonts w:ascii="Times New Roman" w:hAnsi="Times New Roman"/>
          <w:sz w:val="28"/>
          <w:szCs w:val="28"/>
        </w:rPr>
        <w:t xml:space="preserve"> </w:t>
      </w:r>
      <w:r>
        <w:rPr>
          <w:rFonts w:ascii="Times New Roman" w:hAnsi="Times New Roman"/>
          <w:sz w:val="28"/>
          <w:szCs w:val="28"/>
        </w:rPr>
        <w:t>за прошедший период</w:t>
      </w:r>
      <w:r w:rsidRPr="002D087F">
        <w:rPr>
          <w:rFonts w:ascii="Times New Roman" w:hAnsi="Times New Roman"/>
          <w:sz w:val="28"/>
          <w:szCs w:val="28"/>
        </w:rPr>
        <w:t xml:space="preserve"> увеличилась на 211730 руб., это говорит о </w:t>
      </w:r>
      <w:r>
        <w:rPr>
          <w:rFonts w:ascii="Times New Roman" w:hAnsi="Times New Roman"/>
          <w:sz w:val="28"/>
          <w:szCs w:val="28"/>
        </w:rPr>
        <w:t>эффективной деятельности</w:t>
      </w:r>
      <w:r w:rsidRPr="002D087F">
        <w:rPr>
          <w:rFonts w:ascii="Times New Roman" w:hAnsi="Times New Roman"/>
          <w:sz w:val="28"/>
          <w:szCs w:val="28"/>
        </w:rPr>
        <w:t xml:space="preserve"> предприятия.</w:t>
      </w:r>
    </w:p>
    <w:p w:rsidR="002B6EAF" w:rsidRPr="002D087F"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Коэффициент износа на начало периода составлял 32%, однако к концу периода этот показатель уменьшился на 10% за счет приобретения новых основных средств.</w:t>
      </w:r>
    </w:p>
    <w:p w:rsidR="002B6EAF"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На начало периода у предприятия не было в наличии собственных оборотных средств, финансирование осуществлялось за счет займов. К концу периода положение дел изменилось за счет увеличения капитала и долгосрочных обязательств, собственные оборотные средства составляют 92587 руб. из них .доля собственных оборотных средств составляет 0,467%.</w:t>
      </w:r>
    </w:p>
    <w:p w:rsidR="002B6EAF" w:rsidRPr="00A07478"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На начало периода нормальные источники покрытия запасов составляли 65735 руб., к концу периода ситуация улучшилась на 109 636 руб., что свидетельствует об улучшении текущего состояния предприятия.</w:t>
      </w:r>
    </w:p>
    <w:p w:rsidR="002B6EAF" w:rsidRPr="002D087F" w:rsidRDefault="002B6EAF" w:rsidP="002D087F">
      <w:pPr>
        <w:spacing w:line="360" w:lineRule="auto"/>
        <w:ind w:firstLine="708"/>
        <w:jc w:val="both"/>
        <w:rPr>
          <w:rFonts w:ascii="Times New Roman" w:hAnsi="Times New Roman"/>
          <w:color w:val="000000"/>
          <w:sz w:val="28"/>
          <w:szCs w:val="28"/>
        </w:rPr>
      </w:pPr>
      <w:r w:rsidRPr="0069020E">
        <w:rPr>
          <w:rFonts w:ascii="Times New Roman" w:hAnsi="Times New Roman"/>
          <w:color w:val="000000"/>
          <w:sz w:val="28"/>
          <w:szCs w:val="28"/>
        </w:rPr>
        <w:t>Доля нормальных источников покрытия запасов в текущих активах</w:t>
      </w:r>
      <w:r>
        <w:rPr>
          <w:rFonts w:ascii="Times New Roman" w:hAnsi="Times New Roman"/>
          <w:color w:val="000000"/>
          <w:sz w:val="28"/>
          <w:szCs w:val="28"/>
        </w:rPr>
        <w:t xml:space="preserve"> показывает, какая часть оборотных средств  финансируется за счет нормальных источников покрытия запасов. Доля нормальных источников покрытия запасов</w:t>
      </w:r>
      <w:r w:rsidRPr="0069020E">
        <w:rPr>
          <w:rFonts w:ascii="Times New Roman" w:hAnsi="Times New Roman"/>
          <w:color w:val="000000"/>
          <w:sz w:val="28"/>
          <w:szCs w:val="28"/>
        </w:rPr>
        <w:t xml:space="preserve"> </w:t>
      </w:r>
      <w:r>
        <w:rPr>
          <w:rFonts w:ascii="Times New Roman" w:hAnsi="Times New Roman"/>
          <w:color w:val="000000"/>
          <w:sz w:val="28"/>
          <w:szCs w:val="28"/>
        </w:rPr>
        <w:t xml:space="preserve">в текущих активах </w:t>
      </w:r>
      <w:r w:rsidRPr="0069020E">
        <w:rPr>
          <w:rFonts w:ascii="Times New Roman" w:hAnsi="Times New Roman"/>
          <w:color w:val="000000"/>
          <w:sz w:val="28"/>
          <w:szCs w:val="28"/>
        </w:rPr>
        <w:t xml:space="preserve">к концу периода снизилась незначительно, доля НИПЗ в запасах и затратах в конце года повысилась </w:t>
      </w:r>
      <w:r>
        <w:rPr>
          <w:rFonts w:ascii="Times New Roman" w:hAnsi="Times New Roman"/>
          <w:color w:val="000000"/>
          <w:sz w:val="28"/>
          <w:szCs w:val="28"/>
        </w:rPr>
        <w:t>с 3,187 руб. до 6, 081руб</w:t>
      </w:r>
      <w:r w:rsidRPr="0069020E">
        <w:rPr>
          <w:rFonts w:ascii="Times New Roman" w:hAnsi="Times New Roman"/>
          <w:color w:val="000000"/>
          <w:sz w:val="28"/>
          <w:szCs w:val="28"/>
        </w:rPr>
        <w:t>.</w:t>
      </w:r>
    </w:p>
    <w:p w:rsidR="002B6EAF" w:rsidRPr="002D087F" w:rsidRDefault="002B6EAF" w:rsidP="002D087F">
      <w:pPr>
        <w:spacing w:line="360" w:lineRule="auto"/>
        <w:ind w:firstLine="708"/>
        <w:jc w:val="both"/>
        <w:rPr>
          <w:rFonts w:ascii="Times New Roman" w:hAnsi="Times New Roman"/>
          <w:color w:val="000000"/>
          <w:sz w:val="28"/>
          <w:szCs w:val="28"/>
        </w:rPr>
      </w:pPr>
      <w:r w:rsidRPr="002D087F">
        <w:rPr>
          <w:rFonts w:ascii="Times New Roman" w:hAnsi="Times New Roman"/>
          <w:color w:val="000000"/>
          <w:sz w:val="28"/>
          <w:szCs w:val="28"/>
        </w:rPr>
        <w:t xml:space="preserve">В начале </w:t>
      </w:r>
      <w:r>
        <w:rPr>
          <w:rFonts w:ascii="Times New Roman" w:hAnsi="Times New Roman"/>
          <w:color w:val="000000"/>
          <w:sz w:val="28"/>
          <w:szCs w:val="28"/>
        </w:rPr>
        <w:t xml:space="preserve">периода предприятия </w:t>
      </w:r>
      <w:r w:rsidRPr="002D087F">
        <w:rPr>
          <w:rFonts w:ascii="Times New Roman" w:hAnsi="Times New Roman"/>
          <w:color w:val="000000"/>
          <w:sz w:val="28"/>
          <w:szCs w:val="28"/>
        </w:rPr>
        <w:t>характеризовалось нормальным типом финансовой устойчивости, к концу года его финансовая</w:t>
      </w:r>
      <w:r>
        <w:rPr>
          <w:rFonts w:ascii="Times New Roman" w:hAnsi="Times New Roman"/>
          <w:color w:val="000000"/>
          <w:sz w:val="28"/>
          <w:szCs w:val="28"/>
        </w:rPr>
        <w:t xml:space="preserve"> устойчивость стала абсолютной, т.к. собственные оборотные средства превышают расходы на запасы и затраты.</w:t>
      </w:r>
    </w:p>
    <w:p w:rsidR="002B6EAF" w:rsidRPr="002D087F"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Коэффициент абсолютной ликвидности показывает, какую часть краткосрочной задолженности предприятие может погасить в ближайшее время за счет денежных средств. Этот коэффициент</w:t>
      </w:r>
      <w:r w:rsidRPr="002D087F">
        <w:rPr>
          <w:rFonts w:ascii="Times New Roman" w:hAnsi="Times New Roman"/>
          <w:color w:val="000000"/>
          <w:sz w:val="28"/>
          <w:szCs w:val="28"/>
        </w:rPr>
        <w:t xml:space="preserve"> </w:t>
      </w:r>
      <w:r>
        <w:rPr>
          <w:rFonts w:ascii="Times New Roman" w:hAnsi="Times New Roman"/>
          <w:color w:val="000000"/>
          <w:sz w:val="28"/>
          <w:szCs w:val="28"/>
        </w:rPr>
        <w:t>на начало периода характеризуется как нормальны</w:t>
      </w:r>
      <w:r w:rsidRPr="002D087F">
        <w:rPr>
          <w:rFonts w:ascii="Times New Roman" w:hAnsi="Times New Roman"/>
          <w:color w:val="000000"/>
          <w:sz w:val="28"/>
          <w:szCs w:val="28"/>
        </w:rPr>
        <w:t xml:space="preserve">й </w:t>
      </w:r>
      <w:r>
        <w:rPr>
          <w:rFonts w:ascii="Times New Roman" w:hAnsi="Times New Roman"/>
          <w:color w:val="000000"/>
          <w:sz w:val="28"/>
          <w:szCs w:val="28"/>
        </w:rPr>
        <w:t>(0,2 -</w:t>
      </w:r>
      <w:r w:rsidRPr="002D087F">
        <w:rPr>
          <w:rFonts w:ascii="Times New Roman" w:hAnsi="Times New Roman"/>
          <w:color w:val="000000"/>
          <w:sz w:val="28"/>
          <w:szCs w:val="28"/>
        </w:rPr>
        <w:t xml:space="preserve"> 0,5), к концу года </w:t>
      </w:r>
      <w:r>
        <w:rPr>
          <w:rFonts w:ascii="Times New Roman" w:hAnsi="Times New Roman"/>
          <w:color w:val="000000"/>
          <w:sz w:val="28"/>
          <w:szCs w:val="28"/>
        </w:rPr>
        <w:t>коэффициент абсолютной ликвидности составил</w:t>
      </w:r>
      <w:r w:rsidRPr="002D087F">
        <w:rPr>
          <w:rFonts w:ascii="Times New Roman" w:hAnsi="Times New Roman"/>
          <w:color w:val="000000"/>
          <w:sz w:val="28"/>
          <w:szCs w:val="28"/>
        </w:rPr>
        <w:t xml:space="preserve"> 13,267, т.е. организация может покрывать свои текущие обязательства без привлечения заемных средств.</w:t>
      </w:r>
    </w:p>
    <w:p w:rsidR="002B6EAF" w:rsidRPr="002D087F" w:rsidRDefault="002B6EAF" w:rsidP="002D087F">
      <w:pPr>
        <w:spacing w:line="360" w:lineRule="auto"/>
        <w:ind w:firstLine="708"/>
        <w:jc w:val="both"/>
        <w:rPr>
          <w:rFonts w:ascii="Times New Roman" w:hAnsi="Times New Roman"/>
          <w:color w:val="000000"/>
          <w:sz w:val="28"/>
          <w:szCs w:val="28"/>
        </w:rPr>
      </w:pPr>
      <w:r>
        <w:rPr>
          <w:rFonts w:ascii="Times New Roman" w:hAnsi="Times New Roman"/>
          <w:color w:val="000000"/>
          <w:sz w:val="28"/>
          <w:szCs w:val="28"/>
        </w:rPr>
        <w:t xml:space="preserve">Коэффициент промежуточного покрытия показывает, </w:t>
      </w:r>
      <w:r w:rsidRPr="00F23D74">
        <w:rPr>
          <w:rFonts w:ascii="Times New Roman" w:hAnsi="Times New Roman"/>
          <w:color w:val="000000"/>
          <w:sz w:val="28"/>
          <w:szCs w:val="28"/>
        </w:rPr>
        <w:t>какую часть краткосрочной задолженности предприятие может погасить за счет денежных средств, краткосрочных финансовых вложений и дебиторских долгов.</w:t>
      </w:r>
      <w:r>
        <w:rPr>
          <w:rFonts w:ascii="Times New Roman" w:hAnsi="Times New Roman"/>
          <w:color w:val="000000"/>
          <w:sz w:val="28"/>
          <w:szCs w:val="28"/>
        </w:rPr>
        <w:t xml:space="preserve"> Данный показатель на начало периода был ниже нормы и составлял 0,405</w:t>
      </w:r>
      <w:r w:rsidRPr="002D087F">
        <w:rPr>
          <w:rFonts w:ascii="Times New Roman" w:hAnsi="Times New Roman"/>
          <w:color w:val="000000"/>
          <w:sz w:val="28"/>
          <w:szCs w:val="28"/>
        </w:rPr>
        <w:t xml:space="preserve"> (</w:t>
      </w:r>
      <w:r>
        <w:rPr>
          <w:rFonts w:ascii="Times New Roman" w:hAnsi="Times New Roman"/>
          <w:color w:val="000000"/>
          <w:sz w:val="28"/>
          <w:szCs w:val="28"/>
        </w:rPr>
        <w:t>оптимальное значение 0,5-0,8</w:t>
      </w:r>
      <w:r w:rsidRPr="002D087F">
        <w:rPr>
          <w:rFonts w:ascii="Times New Roman" w:hAnsi="Times New Roman"/>
          <w:color w:val="000000"/>
          <w:sz w:val="28"/>
          <w:szCs w:val="28"/>
        </w:rPr>
        <w:t xml:space="preserve">), а в конце </w:t>
      </w:r>
      <w:r>
        <w:rPr>
          <w:rFonts w:ascii="Times New Roman" w:hAnsi="Times New Roman"/>
          <w:color w:val="000000"/>
          <w:sz w:val="28"/>
          <w:szCs w:val="28"/>
        </w:rPr>
        <w:t>периода</w:t>
      </w:r>
      <w:r w:rsidRPr="002D087F">
        <w:rPr>
          <w:rFonts w:ascii="Times New Roman" w:hAnsi="Times New Roman"/>
          <w:color w:val="000000"/>
          <w:sz w:val="28"/>
          <w:szCs w:val="28"/>
        </w:rPr>
        <w:t xml:space="preserve"> </w:t>
      </w:r>
      <w:r>
        <w:rPr>
          <w:rFonts w:ascii="Times New Roman" w:hAnsi="Times New Roman"/>
          <w:color w:val="000000"/>
          <w:sz w:val="28"/>
          <w:szCs w:val="28"/>
        </w:rPr>
        <w:t>повысился до 21,166</w:t>
      </w:r>
      <w:r w:rsidRPr="002D087F">
        <w:rPr>
          <w:rFonts w:ascii="Times New Roman" w:hAnsi="Times New Roman"/>
          <w:color w:val="000000"/>
          <w:sz w:val="28"/>
          <w:szCs w:val="28"/>
        </w:rPr>
        <w:t xml:space="preserve">, </w:t>
      </w:r>
      <w:r>
        <w:rPr>
          <w:rFonts w:ascii="Times New Roman" w:hAnsi="Times New Roman"/>
          <w:color w:val="000000"/>
          <w:sz w:val="28"/>
          <w:szCs w:val="28"/>
        </w:rPr>
        <w:t>это</w:t>
      </w:r>
      <w:r w:rsidRPr="002D087F">
        <w:rPr>
          <w:rFonts w:ascii="Times New Roman" w:hAnsi="Times New Roman"/>
          <w:color w:val="000000"/>
          <w:sz w:val="28"/>
          <w:szCs w:val="28"/>
        </w:rPr>
        <w:t xml:space="preserve"> </w:t>
      </w:r>
      <w:r>
        <w:rPr>
          <w:rFonts w:ascii="Times New Roman" w:hAnsi="Times New Roman"/>
          <w:color w:val="000000"/>
          <w:sz w:val="28"/>
          <w:szCs w:val="28"/>
        </w:rPr>
        <w:t>говорит о</w:t>
      </w:r>
      <w:r w:rsidRPr="002D087F">
        <w:rPr>
          <w:rFonts w:ascii="Times New Roman" w:hAnsi="Times New Roman"/>
          <w:color w:val="000000"/>
          <w:sz w:val="28"/>
          <w:szCs w:val="28"/>
        </w:rPr>
        <w:t xml:space="preserve"> значительно</w:t>
      </w:r>
      <w:r>
        <w:rPr>
          <w:rFonts w:ascii="Times New Roman" w:hAnsi="Times New Roman"/>
          <w:color w:val="000000"/>
          <w:sz w:val="28"/>
          <w:szCs w:val="28"/>
        </w:rPr>
        <w:t>м улучшении</w:t>
      </w:r>
      <w:r w:rsidRPr="002D087F">
        <w:rPr>
          <w:rFonts w:ascii="Times New Roman" w:hAnsi="Times New Roman"/>
          <w:color w:val="000000"/>
          <w:sz w:val="28"/>
          <w:szCs w:val="28"/>
        </w:rPr>
        <w:t xml:space="preserve"> платежных возможностей</w:t>
      </w:r>
      <w:r>
        <w:rPr>
          <w:rFonts w:ascii="Times New Roman" w:hAnsi="Times New Roman"/>
          <w:color w:val="000000"/>
          <w:sz w:val="28"/>
          <w:szCs w:val="28"/>
        </w:rPr>
        <w:t xml:space="preserve"> организации</w:t>
      </w:r>
      <w:r w:rsidRPr="002D087F">
        <w:rPr>
          <w:rFonts w:ascii="Times New Roman" w:hAnsi="Times New Roman"/>
          <w:color w:val="000000"/>
          <w:sz w:val="28"/>
          <w:szCs w:val="28"/>
        </w:rPr>
        <w:t>.</w:t>
      </w:r>
    </w:p>
    <w:p w:rsidR="002B6EAF" w:rsidRPr="002D087F" w:rsidRDefault="002B6EAF" w:rsidP="002D087F">
      <w:pPr>
        <w:spacing w:line="360" w:lineRule="auto"/>
        <w:ind w:firstLine="708"/>
        <w:jc w:val="both"/>
        <w:rPr>
          <w:rFonts w:ascii="Times New Roman" w:hAnsi="Times New Roman"/>
          <w:color w:val="000000"/>
          <w:sz w:val="28"/>
          <w:szCs w:val="28"/>
        </w:rPr>
      </w:pPr>
      <w:r w:rsidRPr="00F23D74">
        <w:rPr>
          <w:rFonts w:ascii="Times New Roman" w:hAnsi="Times New Roman"/>
          <w:color w:val="000000"/>
          <w:sz w:val="28"/>
          <w:szCs w:val="28"/>
        </w:rPr>
        <w:t xml:space="preserve">Коэффициент общей (текущей)  ликвидности показывает, достаточно ли у организации средств, которые могут быть использованы для краткосрочных обязательств в течение определенного периода. </w:t>
      </w:r>
      <w:r>
        <w:rPr>
          <w:rFonts w:ascii="Times New Roman" w:hAnsi="Times New Roman"/>
          <w:color w:val="000000"/>
          <w:sz w:val="28"/>
          <w:szCs w:val="28"/>
        </w:rPr>
        <w:t>Из проведенных расчетов понятно, что данный коэффициент ниже нормы (0,571)</w:t>
      </w:r>
      <w:r w:rsidRPr="002D087F">
        <w:rPr>
          <w:rFonts w:ascii="Times New Roman" w:hAnsi="Times New Roman"/>
          <w:color w:val="000000"/>
          <w:sz w:val="28"/>
          <w:szCs w:val="28"/>
        </w:rPr>
        <w:t>, т.е. меньше 2-х</w:t>
      </w:r>
      <w:r>
        <w:rPr>
          <w:rFonts w:ascii="Times New Roman" w:hAnsi="Times New Roman"/>
          <w:color w:val="000000"/>
          <w:sz w:val="28"/>
          <w:szCs w:val="28"/>
        </w:rPr>
        <w:t>.</w:t>
      </w:r>
      <w:r w:rsidRPr="002D087F">
        <w:rPr>
          <w:rFonts w:ascii="Times New Roman" w:hAnsi="Times New Roman"/>
          <w:color w:val="000000"/>
          <w:sz w:val="28"/>
          <w:szCs w:val="28"/>
        </w:rPr>
        <w:t xml:space="preserve"> При этом к концу </w:t>
      </w:r>
      <w:r>
        <w:rPr>
          <w:rFonts w:ascii="Times New Roman" w:hAnsi="Times New Roman"/>
          <w:color w:val="000000"/>
          <w:sz w:val="28"/>
          <w:szCs w:val="28"/>
        </w:rPr>
        <w:t>периода</w:t>
      </w:r>
      <w:r w:rsidRPr="002D087F">
        <w:rPr>
          <w:rFonts w:ascii="Times New Roman" w:hAnsi="Times New Roman"/>
          <w:color w:val="000000"/>
          <w:sz w:val="28"/>
          <w:szCs w:val="28"/>
        </w:rPr>
        <w:t xml:space="preserve"> набл</w:t>
      </w:r>
      <w:r w:rsidRPr="002D087F">
        <w:rPr>
          <w:rFonts w:ascii="Times New Roman" w:hAnsi="Times New Roman"/>
          <w:sz w:val="28"/>
          <w:szCs w:val="28"/>
        </w:rPr>
        <w:t xml:space="preserve">юдается </w:t>
      </w:r>
      <w:r>
        <w:rPr>
          <w:rFonts w:ascii="Times New Roman" w:hAnsi="Times New Roman"/>
          <w:sz w:val="28"/>
          <w:szCs w:val="28"/>
        </w:rPr>
        <w:t>значительное улучшение финансового состояния</w:t>
      </w:r>
      <w:r w:rsidRPr="002D087F">
        <w:rPr>
          <w:rFonts w:ascii="Times New Roman" w:hAnsi="Times New Roman"/>
          <w:sz w:val="28"/>
          <w:szCs w:val="28"/>
        </w:rPr>
        <w:t xml:space="preserve"> предприятия.</w:t>
      </w:r>
    </w:p>
    <w:p w:rsidR="002B6EAF" w:rsidRPr="002D087F" w:rsidRDefault="002B6EAF" w:rsidP="002D087F">
      <w:pPr>
        <w:spacing w:line="360" w:lineRule="auto"/>
        <w:ind w:firstLine="708"/>
        <w:jc w:val="both"/>
        <w:rPr>
          <w:rFonts w:ascii="Times New Roman" w:hAnsi="Times New Roman"/>
          <w:color w:val="000000"/>
          <w:sz w:val="28"/>
          <w:szCs w:val="28"/>
        </w:rPr>
      </w:pPr>
      <w:r w:rsidRPr="002D087F">
        <w:rPr>
          <w:rFonts w:ascii="Times New Roman" w:hAnsi="Times New Roman"/>
          <w:color w:val="000000"/>
          <w:sz w:val="28"/>
          <w:szCs w:val="28"/>
        </w:rPr>
        <w:t>Доля оборотных средств в активах за отчетный период повысилась на 15%.</w:t>
      </w:r>
    </w:p>
    <w:p w:rsidR="002B6EAF" w:rsidRDefault="002B6EAF" w:rsidP="002D087F">
      <w:pPr>
        <w:spacing w:line="360" w:lineRule="auto"/>
        <w:ind w:firstLine="708"/>
        <w:jc w:val="both"/>
        <w:rPr>
          <w:rFonts w:ascii="Times New Roman" w:hAnsi="Times New Roman"/>
          <w:color w:val="000000"/>
          <w:sz w:val="28"/>
          <w:szCs w:val="28"/>
        </w:rPr>
      </w:pPr>
      <w:r w:rsidRPr="002D087F">
        <w:rPr>
          <w:rFonts w:ascii="Times New Roman" w:hAnsi="Times New Roman"/>
          <w:color w:val="000000"/>
          <w:sz w:val="28"/>
          <w:szCs w:val="28"/>
        </w:rPr>
        <w:t>Доля производственных запасов в текущих активах за отчетный период снизилась на 14,5%.</w:t>
      </w:r>
    </w:p>
    <w:p w:rsidR="002B6EAF" w:rsidRDefault="002B6EAF" w:rsidP="002D087F">
      <w:pPr>
        <w:spacing w:line="360" w:lineRule="auto"/>
        <w:ind w:firstLine="708"/>
        <w:jc w:val="both"/>
        <w:rPr>
          <w:rFonts w:ascii="Times New Roman" w:hAnsi="Times New Roman"/>
          <w:color w:val="000000"/>
          <w:sz w:val="28"/>
          <w:szCs w:val="28"/>
        </w:rPr>
      </w:pPr>
      <w:r w:rsidRPr="00616BAA">
        <w:rPr>
          <w:rFonts w:ascii="Times New Roman" w:hAnsi="Times New Roman"/>
          <w:color w:val="000000"/>
          <w:sz w:val="28"/>
          <w:szCs w:val="28"/>
        </w:rPr>
        <w:t>Доля собственных оборот</w:t>
      </w:r>
      <w:r>
        <w:rPr>
          <w:rFonts w:ascii="Times New Roman" w:hAnsi="Times New Roman"/>
          <w:color w:val="000000"/>
          <w:sz w:val="28"/>
          <w:szCs w:val="28"/>
        </w:rPr>
        <w:t>ных средств в покрытии запасов –</w:t>
      </w:r>
      <w:r w:rsidRPr="00616BAA">
        <w:rPr>
          <w:rFonts w:ascii="Times New Roman" w:hAnsi="Times New Roman"/>
          <w:color w:val="000000"/>
          <w:sz w:val="28"/>
          <w:szCs w:val="28"/>
        </w:rPr>
        <w:t xml:space="preserve"> этот показатель характеризует ту часть стоимости запасов, которая покрывается собственными оборотными средствами. Значение этого коэффициента </w:t>
      </w:r>
      <w:r>
        <w:rPr>
          <w:rFonts w:ascii="Times New Roman" w:hAnsi="Times New Roman"/>
          <w:color w:val="000000"/>
          <w:sz w:val="28"/>
          <w:szCs w:val="28"/>
        </w:rPr>
        <w:t>должно превышать величину 0,5. К</w:t>
      </w:r>
      <w:r w:rsidRPr="00616BAA">
        <w:rPr>
          <w:rFonts w:ascii="Times New Roman" w:hAnsi="Times New Roman"/>
          <w:color w:val="000000"/>
          <w:sz w:val="28"/>
          <w:szCs w:val="28"/>
        </w:rPr>
        <w:t xml:space="preserve"> конц</w:t>
      </w:r>
      <w:r>
        <w:rPr>
          <w:rFonts w:ascii="Times New Roman" w:hAnsi="Times New Roman"/>
          <w:color w:val="000000"/>
          <w:sz w:val="28"/>
          <w:szCs w:val="28"/>
        </w:rPr>
        <w:t>у</w:t>
      </w:r>
      <w:r w:rsidRPr="00616BAA">
        <w:rPr>
          <w:rFonts w:ascii="Times New Roman" w:hAnsi="Times New Roman"/>
          <w:color w:val="000000"/>
          <w:sz w:val="28"/>
          <w:szCs w:val="28"/>
        </w:rPr>
        <w:t xml:space="preserve"> </w:t>
      </w:r>
      <w:r>
        <w:rPr>
          <w:rFonts w:ascii="Times New Roman" w:hAnsi="Times New Roman"/>
          <w:color w:val="000000"/>
          <w:sz w:val="28"/>
          <w:szCs w:val="28"/>
        </w:rPr>
        <w:t>периода</w:t>
      </w:r>
      <w:r w:rsidRPr="00616BAA">
        <w:rPr>
          <w:rFonts w:ascii="Times New Roman" w:hAnsi="Times New Roman"/>
          <w:color w:val="000000"/>
          <w:sz w:val="28"/>
          <w:szCs w:val="28"/>
        </w:rPr>
        <w:t xml:space="preserve"> по</w:t>
      </w:r>
      <w:r>
        <w:rPr>
          <w:rFonts w:ascii="Times New Roman" w:hAnsi="Times New Roman"/>
          <w:color w:val="000000"/>
          <w:sz w:val="28"/>
          <w:szCs w:val="28"/>
        </w:rPr>
        <w:t xml:space="preserve">казатель значительно улучшился </w:t>
      </w:r>
      <w:r w:rsidRPr="00616BAA">
        <w:rPr>
          <w:rFonts w:ascii="Times New Roman" w:hAnsi="Times New Roman"/>
          <w:color w:val="000000"/>
          <w:sz w:val="28"/>
          <w:szCs w:val="28"/>
        </w:rPr>
        <w:t>до 3,211, что говорит о финансовой устойчивости.</w:t>
      </w:r>
    </w:p>
    <w:p w:rsidR="002B6EAF" w:rsidRPr="002D087F" w:rsidRDefault="002B6EAF" w:rsidP="002D087F">
      <w:pPr>
        <w:spacing w:line="360" w:lineRule="auto"/>
        <w:ind w:firstLine="708"/>
        <w:jc w:val="both"/>
        <w:rPr>
          <w:rFonts w:ascii="Times New Roman" w:hAnsi="Times New Roman"/>
          <w:color w:val="000000"/>
          <w:sz w:val="28"/>
          <w:szCs w:val="28"/>
        </w:rPr>
      </w:pPr>
      <w:r w:rsidRPr="00616BAA">
        <w:rPr>
          <w:rFonts w:ascii="Times New Roman" w:hAnsi="Times New Roman"/>
          <w:color w:val="000000"/>
          <w:sz w:val="28"/>
          <w:szCs w:val="28"/>
        </w:rPr>
        <w:t xml:space="preserve">Коэффициент покрытия запасов </w:t>
      </w:r>
      <w:r>
        <w:rPr>
          <w:rFonts w:ascii="Times New Roman" w:hAnsi="Times New Roman"/>
          <w:color w:val="000000"/>
          <w:sz w:val="28"/>
          <w:szCs w:val="28"/>
        </w:rPr>
        <w:t>показывает</w:t>
      </w:r>
      <w:r w:rsidRPr="00616BAA">
        <w:rPr>
          <w:rFonts w:ascii="Times New Roman" w:hAnsi="Times New Roman"/>
          <w:color w:val="000000"/>
          <w:sz w:val="28"/>
          <w:szCs w:val="28"/>
        </w:rPr>
        <w:t xml:space="preserve"> за счет каких средств приобретены запасы и</w:t>
      </w:r>
      <w:r>
        <w:rPr>
          <w:rFonts w:ascii="Times New Roman" w:hAnsi="Times New Roman"/>
          <w:color w:val="000000"/>
          <w:sz w:val="28"/>
          <w:szCs w:val="28"/>
        </w:rPr>
        <w:t xml:space="preserve"> осуществлены затраты предприятия.</w:t>
      </w:r>
      <w:r w:rsidRPr="00616BAA">
        <w:rPr>
          <w:rFonts w:ascii="Times New Roman" w:hAnsi="Times New Roman"/>
          <w:color w:val="000000"/>
          <w:sz w:val="28"/>
          <w:szCs w:val="28"/>
        </w:rPr>
        <w:t xml:space="preserve"> </w:t>
      </w:r>
      <w:r>
        <w:rPr>
          <w:rFonts w:ascii="Times New Roman" w:hAnsi="Times New Roman"/>
          <w:color w:val="000000"/>
          <w:sz w:val="28"/>
          <w:szCs w:val="28"/>
        </w:rPr>
        <w:t>Е</w:t>
      </w:r>
      <w:r w:rsidRPr="00616BAA">
        <w:rPr>
          <w:rFonts w:ascii="Times New Roman" w:hAnsi="Times New Roman"/>
          <w:color w:val="000000"/>
          <w:sz w:val="28"/>
          <w:szCs w:val="28"/>
        </w:rPr>
        <w:t>го положительное значение говорит о том, что запасы и затраты обеспечены "нормальными" источниками покрытия, в то время как его отрицательное значение показывает на то, что часть запасов и затрат - в процентном соотношении, приобретена за счет краткосрочной кредиторской задолженности. В нашем случае на начало и конец года показатель положительный, с увеличением к концу года с 3,187 до 6,081.</w:t>
      </w:r>
    </w:p>
    <w:p w:rsidR="002B6EAF" w:rsidRPr="002D087F" w:rsidRDefault="002B6EAF" w:rsidP="002D087F">
      <w:pPr>
        <w:spacing w:line="360" w:lineRule="auto"/>
        <w:ind w:firstLine="708"/>
        <w:jc w:val="both"/>
        <w:rPr>
          <w:rFonts w:ascii="Times New Roman" w:hAnsi="Times New Roman"/>
          <w:sz w:val="28"/>
          <w:szCs w:val="28"/>
        </w:rPr>
      </w:pPr>
      <w:r w:rsidRPr="002D087F">
        <w:rPr>
          <w:rFonts w:ascii="Times New Roman" w:hAnsi="Times New Roman"/>
          <w:sz w:val="28"/>
          <w:szCs w:val="28"/>
        </w:rPr>
        <w:t xml:space="preserve">В целом можно сказать, что </w:t>
      </w:r>
      <w:r>
        <w:rPr>
          <w:rFonts w:ascii="Times New Roman" w:hAnsi="Times New Roman"/>
          <w:sz w:val="28"/>
          <w:szCs w:val="28"/>
        </w:rPr>
        <w:t>предприятие</w:t>
      </w:r>
      <w:r w:rsidRPr="002D087F">
        <w:rPr>
          <w:rFonts w:ascii="Times New Roman" w:hAnsi="Times New Roman"/>
          <w:sz w:val="28"/>
          <w:szCs w:val="28"/>
        </w:rPr>
        <w:t xml:space="preserve"> за отчетный период намного улучшило свою платежеспособность.</w:t>
      </w:r>
    </w:p>
    <w:p w:rsidR="002B6EAF" w:rsidRPr="002D087F" w:rsidRDefault="002B6EAF" w:rsidP="002D087F">
      <w:pPr>
        <w:spacing w:line="360" w:lineRule="auto"/>
        <w:ind w:firstLine="708"/>
        <w:jc w:val="both"/>
        <w:rPr>
          <w:rFonts w:ascii="Times New Roman" w:hAnsi="Times New Roman"/>
          <w:sz w:val="28"/>
          <w:szCs w:val="28"/>
        </w:rPr>
      </w:pPr>
      <w:r w:rsidRPr="00616BAA">
        <w:rPr>
          <w:rFonts w:ascii="Times New Roman" w:hAnsi="Times New Roman"/>
          <w:sz w:val="28"/>
          <w:szCs w:val="28"/>
        </w:rPr>
        <w:t>Коэффициент концентрации собственного капитала определяет долю денежных средств, которая инвестируется в деятельность фирмы ее владельцем.</w:t>
      </w:r>
      <w:r>
        <w:rPr>
          <w:rFonts w:ascii="Times New Roman" w:hAnsi="Times New Roman"/>
          <w:sz w:val="28"/>
          <w:szCs w:val="28"/>
        </w:rPr>
        <w:t xml:space="preserve"> Д</w:t>
      </w:r>
      <w:r w:rsidRPr="002D087F">
        <w:rPr>
          <w:rFonts w:ascii="Times New Roman" w:hAnsi="Times New Roman"/>
          <w:sz w:val="28"/>
          <w:szCs w:val="28"/>
        </w:rPr>
        <w:t xml:space="preserve">оля собственного капитала </w:t>
      </w:r>
      <w:r>
        <w:rPr>
          <w:rFonts w:ascii="Times New Roman" w:hAnsi="Times New Roman"/>
          <w:sz w:val="28"/>
          <w:szCs w:val="28"/>
        </w:rPr>
        <w:t>возросла</w:t>
      </w:r>
      <w:r w:rsidRPr="002D087F">
        <w:rPr>
          <w:rFonts w:ascii="Times New Roman" w:hAnsi="Times New Roman"/>
          <w:sz w:val="28"/>
          <w:szCs w:val="28"/>
        </w:rPr>
        <w:t xml:space="preserve"> с 0,417 до 0,602, т.е. в </w:t>
      </w:r>
      <w:r>
        <w:rPr>
          <w:rFonts w:ascii="Times New Roman" w:hAnsi="Times New Roman"/>
          <w:sz w:val="28"/>
          <w:szCs w:val="28"/>
        </w:rPr>
        <w:t>организация обладает</w:t>
      </w:r>
      <w:r w:rsidRPr="002D087F">
        <w:rPr>
          <w:rFonts w:ascii="Times New Roman" w:hAnsi="Times New Roman"/>
          <w:sz w:val="28"/>
          <w:szCs w:val="28"/>
        </w:rPr>
        <w:t xml:space="preserve"> достаточной финансовой независимостью. </w:t>
      </w:r>
    </w:p>
    <w:p w:rsidR="002B6EAF" w:rsidRPr="002D087F" w:rsidRDefault="002B6EAF" w:rsidP="002D087F">
      <w:pPr>
        <w:spacing w:line="360" w:lineRule="auto"/>
        <w:ind w:firstLine="708"/>
        <w:jc w:val="both"/>
        <w:rPr>
          <w:rFonts w:ascii="Times New Roman" w:hAnsi="Times New Roman"/>
          <w:color w:val="000000"/>
          <w:sz w:val="28"/>
          <w:szCs w:val="28"/>
        </w:rPr>
      </w:pPr>
      <w:r w:rsidRPr="00616BAA">
        <w:rPr>
          <w:rFonts w:ascii="Times New Roman" w:hAnsi="Times New Roman"/>
          <w:color w:val="000000"/>
          <w:sz w:val="28"/>
          <w:szCs w:val="28"/>
        </w:rPr>
        <w:t xml:space="preserve">Коэффициент финансирования дает наиболее общую оценку финансовой устойчивости организации. </w:t>
      </w:r>
      <w:r>
        <w:rPr>
          <w:rFonts w:ascii="Times New Roman" w:hAnsi="Times New Roman"/>
          <w:color w:val="000000"/>
          <w:sz w:val="28"/>
          <w:szCs w:val="28"/>
        </w:rPr>
        <w:t>Показатель</w:t>
      </w:r>
      <w:r w:rsidRPr="002D087F">
        <w:rPr>
          <w:rFonts w:ascii="Times New Roman" w:hAnsi="Times New Roman"/>
          <w:color w:val="000000"/>
          <w:sz w:val="28"/>
          <w:szCs w:val="28"/>
        </w:rPr>
        <w:t xml:space="preserve"> за отчетный период увеличился на 136%, что укрепило платежеспособность </w:t>
      </w:r>
      <w:r>
        <w:rPr>
          <w:rFonts w:ascii="Times New Roman" w:hAnsi="Times New Roman"/>
          <w:color w:val="000000"/>
          <w:sz w:val="28"/>
          <w:szCs w:val="28"/>
        </w:rPr>
        <w:t>предприятия.</w:t>
      </w:r>
    </w:p>
    <w:p w:rsidR="002B6EAF" w:rsidRPr="002D087F" w:rsidRDefault="002B6EAF" w:rsidP="002D087F">
      <w:pPr>
        <w:spacing w:line="360" w:lineRule="auto"/>
        <w:ind w:firstLine="708"/>
        <w:jc w:val="both"/>
        <w:rPr>
          <w:rFonts w:ascii="Times New Roman" w:hAnsi="Times New Roman"/>
          <w:color w:val="000000"/>
          <w:sz w:val="28"/>
          <w:szCs w:val="28"/>
        </w:rPr>
      </w:pPr>
      <w:r w:rsidRPr="002037B5">
        <w:rPr>
          <w:rFonts w:ascii="Times New Roman" w:hAnsi="Times New Roman"/>
          <w:color w:val="000000"/>
          <w:sz w:val="28"/>
          <w:szCs w:val="28"/>
        </w:rPr>
        <w:t>Маневренность собственного оборотного капитала (оптимальное значение 0,2</w:t>
      </w:r>
      <w:r>
        <w:rPr>
          <w:rFonts w:ascii="Times New Roman" w:hAnsi="Times New Roman"/>
          <w:color w:val="000000"/>
          <w:sz w:val="28"/>
          <w:szCs w:val="28"/>
        </w:rPr>
        <w:t>-</w:t>
      </w:r>
      <w:r w:rsidRPr="002037B5">
        <w:rPr>
          <w:rFonts w:ascii="Times New Roman" w:hAnsi="Times New Roman"/>
          <w:color w:val="000000"/>
          <w:sz w:val="28"/>
          <w:szCs w:val="28"/>
        </w:rPr>
        <w:t>0,6) показывает, какая часть собственного оборотного капитала находится в обороте, т.е. в той форме, которая позволяет свободно маневрировать этими средствами, а какая капитализирована.</w:t>
      </w:r>
      <w:r>
        <w:rPr>
          <w:rFonts w:ascii="Times New Roman" w:hAnsi="Times New Roman"/>
          <w:color w:val="000000"/>
          <w:sz w:val="28"/>
          <w:szCs w:val="28"/>
        </w:rPr>
        <w:t xml:space="preserve"> </w:t>
      </w:r>
      <w:r w:rsidRPr="002D087F">
        <w:rPr>
          <w:rFonts w:ascii="Times New Roman" w:hAnsi="Times New Roman"/>
          <w:color w:val="000000"/>
          <w:sz w:val="28"/>
          <w:szCs w:val="28"/>
        </w:rPr>
        <w:t xml:space="preserve">Средства предприятия в начале года были абсолютно не маневренны, так как соответствующий коэффициент был ниже нуля. </w:t>
      </w:r>
      <w:r>
        <w:rPr>
          <w:rFonts w:ascii="Times New Roman" w:hAnsi="Times New Roman"/>
          <w:color w:val="000000"/>
          <w:sz w:val="28"/>
          <w:szCs w:val="28"/>
        </w:rPr>
        <w:t>На конец периода</w:t>
      </w:r>
      <w:r w:rsidRPr="002D087F">
        <w:rPr>
          <w:rFonts w:ascii="Times New Roman" w:hAnsi="Times New Roman"/>
          <w:color w:val="000000"/>
          <w:sz w:val="28"/>
          <w:szCs w:val="28"/>
        </w:rPr>
        <w:t xml:space="preserve"> коэффициент повысился до уровня 0,264</w:t>
      </w:r>
      <w:r>
        <w:rPr>
          <w:rFonts w:ascii="Times New Roman" w:hAnsi="Times New Roman"/>
          <w:color w:val="000000"/>
          <w:sz w:val="28"/>
          <w:szCs w:val="28"/>
        </w:rPr>
        <w:t>.</w:t>
      </w:r>
      <w:r w:rsidRPr="002D087F">
        <w:rPr>
          <w:rFonts w:ascii="Times New Roman" w:hAnsi="Times New Roman"/>
          <w:color w:val="000000"/>
          <w:sz w:val="28"/>
          <w:szCs w:val="28"/>
        </w:rPr>
        <w:t xml:space="preserve"> Это означает, что у организации появились возможности для свободного финансового маневрирования.</w:t>
      </w:r>
    </w:p>
    <w:p w:rsidR="002B6EAF" w:rsidRPr="002D087F" w:rsidRDefault="002B6EAF" w:rsidP="002D087F">
      <w:pPr>
        <w:spacing w:line="360" w:lineRule="auto"/>
        <w:ind w:firstLine="708"/>
        <w:jc w:val="both"/>
        <w:rPr>
          <w:rFonts w:ascii="Times New Roman" w:hAnsi="Times New Roman"/>
          <w:color w:val="000000"/>
          <w:sz w:val="28"/>
          <w:szCs w:val="28"/>
        </w:rPr>
      </w:pPr>
      <w:r w:rsidRPr="002037B5">
        <w:rPr>
          <w:rFonts w:ascii="Times New Roman" w:hAnsi="Times New Roman"/>
          <w:color w:val="000000"/>
          <w:sz w:val="28"/>
          <w:szCs w:val="28"/>
        </w:rPr>
        <w:t>Коэффициент структуры долгосрочных вложений показывает, какая часть основных средств и прочих внеоборотных активов профинансирована внешними инвесторами</w:t>
      </w:r>
      <w:r>
        <w:rPr>
          <w:rFonts w:ascii="Times New Roman" w:hAnsi="Times New Roman"/>
          <w:color w:val="000000"/>
          <w:sz w:val="28"/>
          <w:szCs w:val="28"/>
        </w:rPr>
        <w:t xml:space="preserve">. </w:t>
      </w:r>
      <w:r w:rsidRPr="002D087F">
        <w:rPr>
          <w:rFonts w:ascii="Times New Roman" w:hAnsi="Times New Roman"/>
          <w:color w:val="000000"/>
          <w:sz w:val="28"/>
          <w:szCs w:val="28"/>
        </w:rPr>
        <w:t>В начале отчетного года долгосрочные  вложения  отсутствовали, а в конце они составили 17482 руб.</w:t>
      </w:r>
    </w:p>
    <w:p w:rsidR="002B6EAF" w:rsidRPr="002D087F" w:rsidRDefault="002B6EAF" w:rsidP="002D087F">
      <w:pPr>
        <w:spacing w:line="360" w:lineRule="auto"/>
        <w:ind w:firstLine="708"/>
        <w:jc w:val="both"/>
        <w:rPr>
          <w:rFonts w:ascii="Times New Roman" w:hAnsi="Times New Roman"/>
          <w:i/>
          <w:color w:val="000000"/>
          <w:sz w:val="28"/>
          <w:szCs w:val="28"/>
        </w:rPr>
      </w:pPr>
      <w:r w:rsidRPr="002037B5">
        <w:rPr>
          <w:rFonts w:ascii="Times New Roman" w:hAnsi="Times New Roman"/>
          <w:color w:val="000000"/>
          <w:sz w:val="28"/>
          <w:szCs w:val="28"/>
        </w:rPr>
        <w:t>Коэффициент инвестирования (рекомендуемое значение &gt;1) показывает, в какой степени внеоборотные активы покрываются собственным капиталом предприятия.</w:t>
      </w:r>
      <w:r>
        <w:rPr>
          <w:rFonts w:ascii="Times New Roman" w:hAnsi="Times New Roman"/>
          <w:color w:val="000000"/>
          <w:sz w:val="28"/>
          <w:szCs w:val="28"/>
        </w:rPr>
        <w:t xml:space="preserve"> </w:t>
      </w:r>
      <w:r w:rsidRPr="002D087F">
        <w:rPr>
          <w:rFonts w:ascii="Times New Roman" w:hAnsi="Times New Roman"/>
          <w:color w:val="000000"/>
          <w:sz w:val="28"/>
          <w:szCs w:val="28"/>
        </w:rPr>
        <w:t xml:space="preserve">Коэффициент инвестирования за отчетный период </w:t>
      </w:r>
      <w:r>
        <w:rPr>
          <w:rFonts w:ascii="Times New Roman" w:hAnsi="Times New Roman"/>
          <w:color w:val="000000"/>
          <w:sz w:val="28"/>
          <w:szCs w:val="28"/>
        </w:rPr>
        <w:t>увеличился</w:t>
      </w:r>
      <w:r w:rsidRPr="002D087F">
        <w:rPr>
          <w:rFonts w:ascii="Times New Roman" w:hAnsi="Times New Roman"/>
          <w:color w:val="000000"/>
          <w:sz w:val="28"/>
          <w:szCs w:val="28"/>
        </w:rPr>
        <w:t xml:space="preserve"> на </w:t>
      </w:r>
      <w:r>
        <w:rPr>
          <w:rFonts w:ascii="Times New Roman" w:hAnsi="Times New Roman"/>
          <w:color w:val="000000"/>
          <w:sz w:val="28"/>
          <w:szCs w:val="28"/>
        </w:rPr>
        <w:t>40</w:t>
      </w:r>
      <w:r w:rsidRPr="002D087F">
        <w:rPr>
          <w:rFonts w:ascii="Times New Roman" w:hAnsi="Times New Roman"/>
          <w:color w:val="000000"/>
          <w:sz w:val="28"/>
          <w:szCs w:val="28"/>
        </w:rPr>
        <w:t>%</w:t>
      </w:r>
      <w:r>
        <w:rPr>
          <w:rFonts w:ascii="Times New Roman" w:hAnsi="Times New Roman"/>
          <w:color w:val="000000"/>
          <w:sz w:val="28"/>
          <w:szCs w:val="28"/>
        </w:rPr>
        <w:t xml:space="preserve">  и составил 91%</w:t>
      </w:r>
      <w:r w:rsidRPr="002D087F">
        <w:rPr>
          <w:rFonts w:ascii="Times New Roman" w:hAnsi="Times New Roman"/>
          <w:color w:val="000000"/>
          <w:sz w:val="28"/>
          <w:szCs w:val="28"/>
        </w:rPr>
        <w:t>.</w:t>
      </w:r>
    </w:p>
    <w:p w:rsidR="002B6EAF" w:rsidRPr="002D087F" w:rsidRDefault="002B6EAF" w:rsidP="00C23ED6">
      <w:pPr>
        <w:spacing w:line="360" w:lineRule="auto"/>
        <w:ind w:firstLine="539"/>
        <w:jc w:val="center"/>
        <w:rPr>
          <w:rFonts w:ascii="Times New Roman" w:hAnsi="Times New Roman"/>
          <w:b/>
          <w:sz w:val="28"/>
          <w:szCs w:val="28"/>
        </w:rPr>
      </w:pPr>
      <w:r w:rsidRPr="002D087F">
        <w:rPr>
          <w:rFonts w:ascii="Times New Roman" w:hAnsi="Times New Roman"/>
          <w:b/>
          <w:sz w:val="28"/>
          <w:szCs w:val="28"/>
        </w:rPr>
        <w:t>Заключение о финансовом положении организации</w:t>
      </w:r>
    </w:p>
    <w:p w:rsidR="002B6EAF" w:rsidRPr="0046781A" w:rsidRDefault="002B6EAF" w:rsidP="0046781A">
      <w:pPr>
        <w:spacing w:line="360" w:lineRule="auto"/>
        <w:ind w:firstLine="708"/>
        <w:jc w:val="both"/>
        <w:rPr>
          <w:rFonts w:ascii="Times New Roman" w:hAnsi="Times New Roman"/>
          <w:sz w:val="28"/>
          <w:szCs w:val="28"/>
        </w:rPr>
      </w:pPr>
      <w:r w:rsidRPr="0046781A">
        <w:rPr>
          <w:rFonts w:ascii="Times New Roman" w:hAnsi="Times New Roman"/>
          <w:sz w:val="28"/>
          <w:szCs w:val="28"/>
        </w:rPr>
        <w:t xml:space="preserve">На основании расчетных относительных показателей на начало отчетного периода, можно сделать вывод об удовлетворительной платежеспособности АО «Центр». Тип финансовой устойчивости – нормальный. Наблюдается недостаток собственных средств и </w:t>
      </w:r>
      <w:r>
        <w:rPr>
          <w:rFonts w:ascii="Times New Roman" w:hAnsi="Times New Roman"/>
          <w:sz w:val="28"/>
          <w:szCs w:val="28"/>
        </w:rPr>
        <w:t>нормальных источников покрытия запасов</w:t>
      </w:r>
      <w:r w:rsidRPr="0046781A">
        <w:rPr>
          <w:rFonts w:ascii="Times New Roman" w:hAnsi="Times New Roman"/>
          <w:sz w:val="28"/>
          <w:szCs w:val="28"/>
        </w:rPr>
        <w:t>. Отрицательное значение собственных средств означает, что организации не хватает ресурсов для финансирования иммобилизованных активов.</w:t>
      </w:r>
    </w:p>
    <w:p w:rsidR="002B6EAF" w:rsidRPr="0046781A" w:rsidRDefault="002B6EAF" w:rsidP="0046781A">
      <w:pPr>
        <w:spacing w:line="360" w:lineRule="auto"/>
        <w:ind w:firstLine="708"/>
        <w:jc w:val="both"/>
        <w:rPr>
          <w:rFonts w:ascii="Times New Roman" w:hAnsi="Times New Roman"/>
          <w:sz w:val="28"/>
          <w:szCs w:val="28"/>
        </w:rPr>
      </w:pPr>
      <w:r w:rsidRPr="0046781A">
        <w:rPr>
          <w:rFonts w:ascii="Times New Roman" w:hAnsi="Times New Roman"/>
          <w:sz w:val="28"/>
          <w:szCs w:val="28"/>
        </w:rPr>
        <w:t>В конце отчетного периода АО «Центр» заметно увеличило значение практически всех показателей:</w:t>
      </w:r>
    </w:p>
    <w:p w:rsidR="002B6EAF" w:rsidRPr="0046781A" w:rsidRDefault="002B6EAF" w:rsidP="0046781A">
      <w:pPr>
        <w:pStyle w:val="ListParagraph"/>
        <w:numPr>
          <w:ilvl w:val="0"/>
          <w:numId w:val="9"/>
        </w:numPr>
        <w:tabs>
          <w:tab w:val="left" w:pos="709"/>
        </w:tabs>
        <w:spacing w:line="360" w:lineRule="auto"/>
        <w:ind w:left="1134"/>
        <w:jc w:val="both"/>
        <w:rPr>
          <w:rFonts w:ascii="Times New Roman" w:hAnsi="Times New Roman"/>
          <w:sz w:val="28"/>
          <w:szCs w:val="28"/>
        </w:rPr>
      </w:pPr>
      <w:r w:rsidRPr="0046781A">
        <w:rPr>
          <w:rFonts w:ascii="Times New Roman" w:hAnsi="Times New Roman"/>
          <w:sz w:val="28"/>
          <w:szCs w:val="28"/>
        </w:rPr>
        <w:t>Увеличилась платежеспособность предприятия;</w:t>
      </w:r>
    </w:p>
    <w:p w:rsidR="002B6EAF" w:rsidRPr="0046781A" w:rsidRDefault="002B6EAF" w:rsidP="0046781A">
      <w:pPr>
        <w:pStyle w:val="ListParagraph"/>
        <w:numPr>
          <w:ilvl w:val="0"/>
          <w:numId w:val="9"/>
        </w:numPr>
        <w:tabs>
          <w:tab w:val="left" w:pos="709"/>
        </w:tabs>
        <w:spacing w:line="360" w:lineRule="auto"/>
        <w:ind w:left="1134"/>
        <w:jc w:val="both"/>
        <w:rPr>
          <w:rFonts w:ascii="Times New Roman" w:hAnsi="Times New Roman"/>
          <w:sz w:val="28"/>
          <w:szCs w:val="28"/>
        </w:rPr>
      </w:pPr>
      <w:r w:rsidRPr="0046781A">
        <w:rPr>
          <w:rFonts w:ascii="Times New Roman" w:hAnsi="Times New Roman"/>
          <w:sz w:val="28"/>
          <w:szCs w:val="28"/>
        </w:rPr>
        <w:t>Появился необходимый объём оборотных средств для покрытия краткосрочных обязательств;</w:t>
      </w:r>
    </w:p>
    <w:p w:rsidR="002B6EAF" w:rsidRPr="0046781A" w:rsidRDefault="002B6EAF" w:rsidP="0046781A">
      <w:pPr>
        <w:pStyle w:val="ListParagraph"/>
        <w:numPr>
          <w:ilvl w:val="0"/>
          <w:numId w:val="9"/>
        </w:numPr>
        <w:tabs>
          <w:tab w:val="left" w:pos="709"/>
        </w:tabs>
        <w:spacing w:line="360" w:lineRule="auto"/>
        <w:ind w:left="1134"/>
        <w:jc w:val="both"/>
        <w:rPr>
          <w:rFonts w:ascii="Times New Roman" w:hAnsi="Times New Roman"/>
          <w:sz w:val="28"/>
          <w:szCs w:val="28"/>
        </w:rPr>
      </w:pPr>
      <w:r w:rsidRPr="0046781A">
        <w:rPr>
          <w:rFonts w:ascii="Times New Roman" w:hAnsi="Times New Roman"/>
          <w:sz w:val="28"/>
          <w:szCs w:val="28"/>
        </w:rPr>
        <w:t>Повысилась финансовая независимость от внешних источников;</w:t>
      </w:r>
    </w:p>
    <w:p w:rsidR="002B6EAF" w:rsidRPr="0046781A" w:rsidRDefault="002B6EAF" w:rsidP="0046781A">
      <w:pPr>
        <w:pStyle w:val="ListParagraph"/>
        <w:numPr>
          <w:ilvl w:val="0"/>
          <w:numId w:val="9"/>
        </w:numPr>
        <w:tabs>
          <w:tab w:val="left" w:pos="709"/>
        </w:tabs>
        <w:spacing w:line="360" w:lineRule="auto"/>
        <w:ind w:left="1134"/>
        <w:jc w:val="both"/>
        <w:rPr>
          <w:rFonts w:ascii="Times New Roman" w:hAnsi="Times New Roman"/>
          <w:sz w:val="28"/>
          <w:szCs w:val="28"/>
        </w:rPr>
      </w:pPr>
      <w:r w:rsidRPr="0046781A">
        <w:rPr>
          <w:rFonts w:ascii="Times New Roman" w:hAnsi="Times New Roman"/>
          <w:sz w:val="28"/>
          <w:szCs w:val="28"/>
        </w:rPr>
        <w:t>Возникла возможность покрытия собственным капиталом заёмные средства.</w:t>
      </w:r>
    </w:p>
    <w:p w:rsidR="002B6EAF" w:rsidRDefault="002B6EAF" w:rsidP="0046781A">
      <w:pPr>
        <w:tabs>
          <w:tab w:val="left" w:pos="180"/>
          <w:tab w:val="left" w:pos="360"/>
        </w:tabs>
        <w:spacing w:line="360" w:lineRule="auto"/>
        <w:ind w:firstLine="720"/>
        <w:jc w:val="both"/>
        <w:rPr>
          <w:rFonts w:ascii="Times New Roman" w:hAnsi="Times New Roman"/>
          <w:sz w:val="28"/>
          <w:szCs w:val="28"/>
        </w:rPr>
      </w:pPr>
      <w:r>
        <w:rPr>
          <w:rFonts w:ascii="Times New Roman" w:hAnsi="Times New Roman"/>
          <w:sz w:val="28"/>
          <w:szCs w:val="28"/>
        </w:rPr>
        <w:t xml:space="preserve">Таким образом, </w:t>
      </w:r>
      <w:r w:rsidRPr="002D087F">
        <w:rPr>
          <w:rFonts w:ascii="Times New Roman" w:hAnsi="Times New Roman"/>
          <w:sz w:val="28"/>
          <w:szCs w:val="28"/>
        </w:rPr>
        <w:t>АО «Центр» смогло улучшить свое финансовое положение и выйти из неустойчивого состояния. Практически все показатели на конец отчетного периода находятся в пределах нормы и свидетельствуют о</w:t>
      </w:r>
      <w:r>
        <w:rPr>
          <w:rFonts w:ascii="Times New Roman" w:hAnsi="Times New Roman"/>
          <w:sz w:val="28"/>
          <w:szCs w:val="28"/>
        </w:rPr>
        <w:t>б</w:t>
      </w:r>
      <w:r w:rsidRPr="002D087F">
        <w:rPr>
          <w:rFonts w:ascii="Times New Roman" w:hAnsi="Times New Roman"/>
          <w:sz w:val="28"/>
          <w:szCs w:val="28"/>
        </w:rPr>
        <w:t xml:space="preserve"> абсолютно  устойчивом финансовом состоянии предприятия.</w:t>
      </w:r>
    </w:p>
    <w:p w:rsidR="002B6EAF" w:rsidRDefault="002B6EAF">
      <w:pPr>
        <w:rPr>
          <w:rFonts w:ascii="Times New Roman" w:hAnsi="Times New Roman"/>
          <w:sz w:val="28"/>
          <w:szCs w:val="28"/>
        </w:rPr>
      </w:pPr>
      <w:r>
        <w:rPr>
          <w:rFonts w:ascii="Times New Roman" w:hAnsi="Times New Roman"/>
          <w:sz w:val="28"/>
          <w:szCs w:val="28"/>
        </w:rPr>
        <w:br w:type="page"/>
      </w:r>
    </w:p>
    <w:p w:rsidR="002B6EAF" w:rsidRPr="002D087F" w:rsidRDefault="002B6EAF" w:rsidP="002D087F">
      <w:pPr>
        <w:tabs>
          <w:tab w:val="left" w:pos="180"/>
          <w:tab w:val="left" w:pos="360"/>
        </w:tabs>
        <w:spacing w:line="360" w:lineRule="auto"/>
        <w:ind w:firstLine="720"/>
        <w:jc w:val="center"/>
        <w:rPr>
          <w:rFonts w:ascii="Times New Roman" w:hAnsi="Times New Roman"/>
          <w:b/>
          <w:sz w:val="28"/>
          <w:szCs w:val="28"/>
        </w:rPr>
      </w:pPr>
      <w:r>
        <w:rPr>
          <w:rFonts w:ascii="Times New Roman" w:hAnsi="Times New Roman"/>
          <w:b/>
          <w:sz w:val="28"/>
          <w:szCs w:val="28"/>
        </w:rPr>
        <w:t>Оптимизация структуры капитала предприятия</w:t>
      </w:r>
    </w:p>
    <w:p w:rsidR="002B6EAF" w:rsidRDefault="002B6EAF" w:rsidP="002D087F">
      <w:pPr>
        <w:spacing w:line="360" w:lineRule="auto"/>
        <w:ind w:firstLine="539"/>
        <w:jc w:val="both"/>
        <w:rPr>
          <w:rFonts w:ascii="Times New Roman" w:hAnsi="Times New Roman"/>
          <w:sz w:val="28"/>
          <w:szCs w:val="28"/>
        </w:rPr>
      </w:pPr>
      <w:r>
        <w:rPr>
          <w:rFonts w:ascii="Times New Roman" w:hAnsi="Times New Roman"/>
          <w:sz w:val="28"/>
          <w:szCs w:val="28"/>
        </w:rPr>
        <w:t>По результатам проведенного анализа было выявлено увеличение дебиторской задолженности за отчетный период. Таким образом, предприятию можно порекомендовать принять меры для снижения величины дебиторской задолженности. Изменить договоры с покупателями и подрядчиками: при увеличении сроков оплаты необходимо начислять штрафы и пени либо требовать получения денежных средств при отгрузке товаров.</w:t>
      </w:r>
    </w:p>
    <w:p w:rsidR="002B6EAF" w:rsidRDefault="002B6EAF" w:rsidP="002D087F">
      <w:pPr>
        <w:spacing w:line="360" w:lineRule="auto"/>
        <w:ind w:firstLine="539"/>
        <w:jc w:val="both"/>
        <w:rPr>
          <w:rFonts w:ascii="Times New Roman" w:hAnsi="Times New Roman"/>
          <w:sz w:val="28"/>
          <w:szCs w:val="28"/>
        </w:rPr>
      </w:pPr>
      <w:r>
        <w:rPr>
          <w:rFonts w:ascii="Times New Roman" w:hAnsi="Times New Roman"/>
          <w:sz w:val="28"/>
          <w:szCs w:val="28"/>
        </w:rPr>
        <w:t>Для улучшения финансовой устойчивости необходимо эффективно использовать основные средства. Формировать резервный капитал, благодаря нему предприятие может быть уверенным в завтрашнем дне.</w:t>
      </w:r>
    </w:p>
    <w:p w:rsidR="002B6EAF" w:rsidRPr="002D087F" w:rsidRDefault="002B6EAF" w:rsidP="002D087F">
      <w:pPr>
        <w:spacing w:line="360" w:lineRule="auto"/>
        <w:ind w:firstLine="539"/>
        <w:jc w:val="both"/>
        <w:rPr>
          <w:sz w:val="28"/>
          <w:szCs w:val="28"/>
        </w:rPr>
      </w:pPr>
      <w:r>
        <w:rPr>
          <w:rFonts w:ascii="Times New Roman" w:hAnsi="Times New Roman"/>
          <w:color w:val="000000"/>
          <w:sz w:val="28"/>
          <w:szCs w:val="28"/>
        </w:rPr>
        <w:br w:type="page"/>
      </w:r>
    </w:p>
    <w:p w:rsidR="002B6EAF" w:rsidRPr="000C77A7" w:rsidRDefault="002B6EAF" w:rsidP="006B74FA">
      <w:pPr>
        <w:pStyle w:val="Heading1"/>
        <w:spacing w:after="240" w:line="360" w:lineRule="auto"/>
        <w:jc w:val="center"/>
        <w:rPr>
          <w:rFonts w:ascii="Times New Roman" w:hAnsi="Times New Roman"/>
          <w:color w:val="000000"/>
        </w:rPr>
      </w:pPr>
      <w:bookmarkStart w:id="4" w:name="_Toc356996889"/>
      <w:r w:rsidRPr="000C77A7">
        <w:rPr>
          <w:rFonts w:ascii="Times New Roman" w:hAnsi="Times New Roman"/>
          <w:color w:val="000000"/>
        </w:rPr>
        <w:t>Список используемых источников</w:t>
      </w:r>
      <w:bookmarkEnd w:id="4"/>
    </w:p>
    <w:p w:rsidR="002B6EAF" w:rsidRDefault="002B6EAF" w:rsidP="000F1A97">
      <w:pPr>
        <w:pStyle w:val="ListParagraph"/>
        <w:numPr>
          <w:ilvl w:val="0"/>
          <w:numId w:val="10"/>
        </w:numPr>
        <w:spacing w:after="240" w:line="360" w:lineRule="auto"/>
        <w:ind w:left="709" w:hanging="142"/>
        <w:jc w:val="both"/>
        <w:rPr>
          <w:rFonts w:ascii="Times New Roman" w:hAnsi="Times New Roman"/>
          <w:color w:val="000000"/>
          <w:sz w:val="28"/>
          <w:szCs w:val="28"/>
        </w:rPr>
      </w:pPr>
      <w:r>
        <w:rPr>
          <w:rFonts w:ascii="Times New Roman" w:hAnsi="Times New Roman"/>
          <w:color w:val="000000"/>
          <w:sz w:val="28"/>
          <w:szCs w:val="28"/>
        </w:rPr>
        <w:t xml:space="preserve">Лукасевич И. Я., Финансовый менеджмент: учебник/ 2-е изд., перераб. и доп. – М.: Эксмо, 2010. – 768с.  </w:t>
      </w:r>
    </w:p>
    <w:p w:rsidR="002B6EAF" w:rsidRPr="006B74FA" w:rsidRDefault="002B6EAF" w:rsidP="000F1A97">
      <w:pPr>
        <w:pStyle w:val="ListParagraph"/>
        <w:numPr>
          <w:ilvl w:val="0"/>
          <w:numId w:val="10"/>
        </w:numPr>
        <w:spacing w:after="240" w:line="360" w:lineRule="auto"/>
        <w:ind w:left="709" w:hanging="142"/>
        <w:jc w:val="both"/>
        <w:rPr>
          <w:rFonts w:ascii="Times New Roman" w:hAnsi="Times New Roman"/>
          <w:color w:val="000000"/>
          <w:sz w:val="28"/>
          <w:szCs w:val="28"/>
        </w:rPr>
      </w:pPr>
      <w:r w:rsidRPr="006B74FA">
        <w:rPr>
          <w:rFonts w:ascii="Times New Roman" w:hAnsi="Times New Roman"/>
          <w:color w:val="000000"/>
          <w:sz w:val="28"/>
          <w:szCs w:val="28"/>
        </w:rPr>
        <w:t xml:space="preserve">Якупова Н. М., Яруллина Г. Р. </w:t>
      </w:r>
      <w:r>
        <w:rPr>
          <w:rFonts w:ascii="Times New Roman" w:hAnsi="Times New Roman"/>
          <w:color w:val="000000"/>
          <w:sz w:val="28"/>
          <w:szCs w:val="28"/>
        </w:rPr>
        <w:t>О</w:t>
      </w:r>
      <w:r w:rsidRPr="006B74FA">
        <w:rPr>
          <w:rFonts w:ascii="Times New Roman" w:hAnsi="Times New Roman"/>
          <w:color w:val="000000"/>
          <w:sz w:val="28"/>
          <w:szCs w:val="28"/>
        </w:rPr>
        <w:t>ценка инвестиционной привлекательности предприятия как фактора его устойчивого развития // Проблемы современной экономики. 2010.  №3.  С.144-147.</w:t>
      </w:r>
    </w:p>
    <w:p w:rsidR="002B6EAF" w:rsidRPr="006B74FA" w:rsidRDefault="002B6EAF" w:rsidP="000F1A97">
      <w:pPr>
        <w:pStyle w:val="ListParagraph"/>
        <w:numPr>
          <w:ilvl w:val="0"/>
          <w:numId w:val="10"/>
        </w:numPr>
        <w:spacing w:after="240" w:line="360" w:lineRule="auto"/>
        <w:ind w:left="709" w:hanging="142"/>
        <w:jc w:val="both"/>
        <w:rPr>
          <w:rFonts w:ascii="Times New Roman" w:hAnsi="Times New Roman"/>
          <w:sz w:val="28"/>
          <w:szCs w:val="28"/>
        </w:rPr>
      </w:pPr>
      <w:r>
        <w:rPr>
          <w:rFonts w:ascii="Times New Roman" w:hAnsi="Times New Roman"/>
          <w:color w:val="000000"/>
          <w:sz w:val="28"/>
          <w:szCs w:val="28"/>
        </w:rPr>
        <w:t xml:space="preserve"> Матвеева М. А. О</w:t>
      </w:r>
      <w:r w:rsidRPr="006B74FA">
        <w:rPr>
          <w:rFonts w:ascii="Times New Roman" w:hAnsi="Times New Roman"/>
          <w:color w:val="000000"/>
          <w:sz w:val="28"/>
          <w:szCs w:val="28"/>
        </w:rPr>
        <w:t>пределение инвестиционной привлекательности предприятия путем анализа его финансового состояния // Проблемы современной экономики. 2012.  №4.  С.205-209.</w:t>
      </w:r>
      <w:r w:rsidRPr="006B74FA">
        <w:rPr>
          <w:rFonts w:ascii="Times New Roman" w:hAnsi="Times New Roman"/>
          <w:sz w:val="28"/>
          <w:szCs w:val="28"/>
        </w:rPr>
        <w:t xml:space="preserve"> </w:t>
      </w:r>
    </w:p>
    <w:p w:rsidR="002B6EAF" w:rsidRPr="006B74FA" w:rsidRDefault="002B6EAF" w:rsidP="000F1A97">
      <w:pPr>
        <w:pStyle w:val="ListParagraph"/>
        <w:numPr>
          <w:ilvl w:val="0"/>
          <w:numId w:val="10"/>
        </w:numPr>
        <w:spacing w:after="240" w:line="360" w:lineRule="auto"/>
        <w:ind w:left="709" w:hanging="142"/>
        <w:jc w:val="both"/>
        <w:rPr>
          <w:rFonts w:ascii="Times New Roman" w:hAnsi="Times New Roman"/>
          <w:sz w:val="28"/>
          <w:szCs w:val="28"/>
        </w:rPr>
      </w:pPr>
      <w:r>
        <w:rPr>
          <w:rFonts w:ascii="Times New Roman" w:hAnsi="Times New Roman"/>
          <w:sz w:val="28"/>
          <w:szCs w:val="28"/>
        </w:rPr>
        <w:t xml:space="preserve"> </w:t>
      </w:r>
      <w:r w:rsidRPr="006B74FA">
        <w:rPr>
          <w:rFonts w:ascii="Times New Roman" w:hAnsi="Times New Roman"/>
          <w:sz w:val="28"/>
          <w:szCs w:val="28"/>
        </w:rPr>
        <w:t xml:space="preserve">Злобина А. Ю. </w:t>
      </w:r>
      <w:r>
        <w:rPr>
          <w:rFonts w:ascii="Times New Roman" w:hAnsi="Times New Roman"/>
          <w:sz w:val="28"/>
          <w:szCs w:val="28"/>
        </w:rPr>
        <w:t>С</w:t>
      </w:r>
      <w:r w:rsidRPr="006B74FA">
        <w:rPr>
          <w:rFonts w:ascii="Times New Roman" w:hAnsi="Times New Roman"/>
          <w:sz w:val="28"/>
          <w:szCs w:val="28"/>
        </w:rPr>
        <w:t>тоимостной подход в определении инвестиционной привлекательности предприятия // Известия ИГЭА. 2006.  №4. .</w:t>
      </w:r>
    </w:p>
    <w:p w:rsidR="002B6EAF" w:rsidRDefault="002B6EAF" w:rsidP="000F1A97">
      <w:pPr>
        <w:pStyle w:val="ListParagraph"/>
        <w:numPr>
          <w:ilvl w:val="0"/>
          <w:numId w:val="10"/>
        </w:numPr>
        <w:spacing w:after="240" w:line="360" w:lineRule="auto"/>
        <w:ind w:left="709" w:hanging="142"/>
        <w:jc w:val="both"/>
        <w:rPr>
          <w:rFonts w:ascii="Times New Roman" w:hAnsi="Times New Roman"/>
          <w:color w:val="000000"/>
          <w:sz w:val="28"/>
          <w:szCs w:val="28"/>
        </w:rPr>
      </w:pPr>
      <w:r>
        <w:rPr>
          <w:rFonts w:ascii="Times New Roman" w:hAnsi="Times New Roman"/>
          <w:sz w:val="28"/>
          <w:szCs w:val="28"/>
        </w:rPr>
        <w:t xml:space="preserve"> </w:t>
      </w:r>
      <w:hyperlink r:id="rId8" w:history="1">
        <w:r w:rsidRPr="006B74FA">
          <w:rPr>
            <w:rStyle w:val="Hyperlink"/>
            <w:rFonts w:ascii="Times New Roman" w:hAnsi="Times New Roman"/>
            <w:sz w:val="28"/>
            <w:szCs w:val="28"/>
          </w:rPr>
          <w:t>www.elitarium.ru</w:t>
        </w:r>
      </w:hyperlink>
      <w:r w:rsidRPr="006B74FA">
        <w:rPr>
          <w:rFonts w:ascii="Times New Roman" w:hAnsi="Times New Roman"/>
          <w:color w:val="000000"/>
          <w:sz w:val="28"/>
          <w:szCs w:val="28"/>
        </w:rPr>
        <w:t xml:space="preserve"> Центр дистанционного образования. Финансовый менеджмент. Анализ баланса ликвидности предприятия. Поршнев А.Г.</w:t>
      </w:r>
    </w:p>
    <w:p w:rsidR="002B6EAF" w:rsidRDefault="002B6EAF" w:rsidP="000F1A97">
      <w:pPr>
        <w:pStyle w:val="ListParagraph"/>
        <w:numPr>
          <w:ilvl w:val="0"/>
          <w:numId w:val="10"/>
        </w:numPr>
        <w:spacing w:after="240" w:line="360" w:lineRule="auto"/>
        <w:ind w:left="709" w:hanging="142"/>
        <w:jc w:val="both"/>
        <w:rPr>
          <w:rFonts w:ascii="Times New Roman" w:hAnsi="Times New Roman"/>
          <w:color w:val="000000"/>
          <w:sz w:val="28"/>
          <w:szCs w:val="28"/>
        </w:rPr>
      </w:pPr>
      <w:hyperlink r:id="rId9" w:history="1">
        <w:r w:rsidRPr="006B74FA">
          <w:rPr>
            <w:rStyle w:val="Hyperlink"/>
            <w:rFonts w:ascii="Times New Roman" w:hAnsi="Times New Roman"/>
            <w:sz w:val="28"/>
            <w:szCs w:val="28"/>
            <w:lang w:val="en-US"/>
          </w:rPr>
          <w:t>www</w:t>
        </w:r>
        <w:r w:rsidRPr="006B74FA">
          <w:rPr>
            <w:rStyle w:val="Hyperlink"/>
            <w:rFonts w:ascii="Times New Roman" w:hAnsi="Times New Roman"/>
            <w:sz w:val="28"/>
            <w:szCs w:val="28"/>
          </w:rPr>
          <w:t>.finansovyjgid.ru</w:t>
        </w:r>
      </w:hyperlink>
      <w:r w:rsidRPr="006B74FA">
        <w:rPr>
          <w:rFonts w:ascii="Times New Roman" w:hAnsi="Times New Roman"/>
          <w:color w:val="000000"/>
          <w:sz w:val="28"/>
          <w:szCs w:val="28"/>
        </w:rPr>
        <w:t xml:space="preserve"> Финансовый гид. Инвестиционная привлекательность.</w:t>
      </w:r>
    </w:p>
    <w:p w:rsidR="002B6EAF" w:rsidRPr="006B74FA" w:rsidRDefault="002B6EAF" w:rsidP="000F1A97">
      <w:pPr>
        <w:pStyle w:val="ListParagraph"/>
        <w:spacing w:after="240" w:line="360" w:lineRule="auto"/>
        <w:ind w:left="491"/>
        <w:jc w:val="both"/>
        <w:rPr>
          <w:rFonts w:ascii="Times New Roman" w:hAnsi="Times New Roman"/>
          <w:color w:val="000000"/>
          <w:sz w:val="28"/>
          <w:szCs w:val="28"/>
        </w:rPr>
      </w:pPr>
    </w:p>
    <w:p w:rsidR="002B6EAF" w:rsidRPr="006F2B3C" w:rsidRDefault="002B6EAF" w:rsidP="000C77A7">
      <w:pPr>
        <w:spacing w:after="240" w:line="360" w:lineRule="auto"/>
        <w:ind w:firstLine="567"/>
        <w:jc w:val="both"/>
        <w:rPr>
          <w:rFonts w:ascii="Times New Roman" w:hAnsi="Times New Roman"/>
          <w:color w:val="000000"/>
          <w:sz w:val="28"/>
          <w:szCs w:val="28"/>
        </w:rPr>
      </w:pPr>
    </w:p>
    <w:sectPr w:rsidR="002B6EAF" w:rsidRPr="006F2B3C" w:rsidSect="00523C0D">
      <w:headerReference w:type="default" r:id="rId10"/>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6EAF" w:rsidRDefault="002B6EAF" w:rsidP="00523C0D">
      <w:pPr>
        <w:spacing w:after="0" w:line="240" w:lineRule="auto"/>
      </w:pPr>
      <w:r>
        <w:separator/>
      </w:r>
    </w:p>
  </w:endnote>
  <w:endnote w:type="continuationSeparator" w:id="0">
    <w:p w:rsidR="002B6EAF" w:rsidRDefault="002B6EAF" w:rsidP="00523C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6EAF" w:rsidRDefault="002B6EAF" w:rsidP="00523C0D">
      <w:pPr>
        <w:spacing w:after="0" w:line="240" w:lineRule="auto"/>
      </w:pPr>
      <w:r>
        <w:separator/>
      </w:r>
    </w:p>
  </w:footnote>
  <w:footnote w:type="continuationSeparator" w:id="0">
    <w:p w:rsidR="002B6EAF" w:rsidRDefault="002B6EAF" w:rsidP="00523C0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6EAF" w:rsidRDefault="002B6EAF">
    <w:pPr>
      <w:pStyle w:val="Header"/>
      <w:jc w:val="center"/>
    </w:pPr>
    <w:fldSimple w:instr=" PAGE   \* MERGEFORMAT ">
      <w:r>
        <w:rPr>
          <w:noProof/>
        </w:rPr>
        <w:t>2</w:t>
      </w:r>
    </w:fldSimple>
  </w:p>
  <w:p w:rsidR="002B6EAF" w:rsidRDefault="002B6EA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06131"/>
    <w:multiLevelType w:val="hybridMultilevel"/>
    <w:tmpl w:val="D494DC4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
    <w:nsid w:val="127B2021"/>
    <w:multiLevelType w:val="hybridMultilevel"/>
    <w:tmpl w:val="89C868A2"/>
    <w:lvl w:ilvl="0" w:tplc="FFFFFFFF">
      <w:start w:val="1"/>
      <w:numFmt w:val="decimal"/>
      <w:lvlText w:val="%1."/>
      <w:lvlJc w:val="left"/>
      <w:pPr>
        <w:tabs>
          <w:tab w:val="num" w:pos="1680"/>
        </w:tabs>
        <w:ind w:left="1680" w:hanging="960"/>
      </w:pPr>
      <w:rPr>
        <w:rFonts w:cs="Times New Roman" w:hint="default"/>
      </w:rPr>
    </w:lvl>
    <w:lvl w:ilvl="1" w:tplc="FFFFFFFF">
      <w:start w:val="1"/>
      <w:numFmt w:val="lowerLetter"/>
      <w:lvlText w:val="%2."/>
      <w:lvlJc w:val="left"/>
      <w:pPr>
        <w:tabs>
          <w:tab w:val="num" w:pos="1800"/>
        </w:tabs>
        <w:ind w:left="1800" w:hanging="360"/>
      </w:pPr>
      <w:rPr>
        <w:rFonts w:cs="Times New Roman"/>
      </w:rPr>
    </w:lvl>
    <w:lvl w:ilvl="2" w:tplc="FFFFFFFF">
      <w:start w:val="1"/>
      <w:numFmt w:val="lowerRoman"/>
      <w:lvlText w:val="%3."/>
      <w:lvlJc w:val="right"/>
      <w:pPr>
        <w:tabs>
          <w:tab w:val="num" w:pos="2520"/>
        </w:tabs>
        <w:ind w:left="2520" w:hanging="180"/>
      </w:pPr>
      <w:rPr>
        <w:rFonts w:cs="Times New Roman"/>
      </w:rPr>
    </w:lvl>
    <w:lvl w:ilvl="3" w:tplc="FFFFFFFF">
      <w:start w:val="1"/>
      <w:numFmt w:val="decimal"/>
      <w:lvlText w:val="%4."/>
      <w:lvlJc w:val="left"/>
      <w:pPr>
        <w:tabs>
          <w:tab w:val="num" w:pos="3240"/>
        </w:tabs>
        <w:ind w:left="3240" w:hanging="360"/>
      </w:pPr>
      <w:rPr>
        <w:rFonts w:cs="Times New Roman"/>
      </w:rPr>
    </w:lvl>
    <w:lvl w:ilvl="4" w:tplc="FFFFFFFF">
      <w:start w:val="1"/>
      <w:numFmt w:val="lowerLetter"/>
      <w:lvlText w:val="%5."/>
      <w:lvlJc w:val="left"/>
      <w:pPr>
        <w:tabs>
          <w:tab w:val="num" w:pos="3960"/>
        </w:tabs>
        <w:ind w:left="3960" w:hanging="360"/>
      </w:pPr>
      <w:rPr>
        <w:rFonts w:cs="Times New Roman"/>
      </w:rPr>
    </w:lvl>
    <w:lvl w:ilvl="5" w:tplc="FFFFFFFF">
      <w:start w:val="1"/>
      <w:numFmt w:val="lowerRoman"/>
      <w:lvlText w:val="%6."/>
      <w:lvlJc w:val="right"/>
      <w:pPr>
        <w:tabs>
          <w:tab w:val="num" w:pos="4680"/>
        </w:tabs>
        <w:ind w:left="4680" w:hanging="180"/>
      </w:pPr>
      <w:rPr>
        <w:rFonts w:cs="Times New Roman"/>
      </w:rPr>
    </w:lvl>
    <w:lvl w:ilvl="6" w:tplc="FFFFFFFF">
      <w:start w:val="1"/>
      <w:numFmt w:val="decimal"/>
      <w:lvlText w:val="%7."/>
      <w:lvlJc w:val="left"/>
      <w:pPr>
        <w:tabs>
          <w:tab w:val="num" w:pos="5400"/>
        </w:tabs>
        <w:ind w:left="5400" w:hanging="360"/>
      </w:pPr>
      <w:rPr>
        <w:rFonts w:cs="Times New Roman"/>
      </w:rPr>
    </w:lvl>
    <w:lvl w:ilvl="7" w:tplc="FFFFFFFF">
      <w:start w:val="1"/>
      <w:numFmt w:val="lowerLetter"/>
      <w:lvlText w:val="%8."/>
      <w:lvlJc w:val="left"/>
      <w:pPr>
        <w:tabs>
          <w:tab w:val="num" w:pos="6120"/>
        </w:tabs>
        <w:ind w:left="6120" w:hanging="360"/>
      </w:pPr>
      <w:rPr>
        <w:rFonts w:cs="Times New Roman"/>
      </w:rPr>
    </w:lvl>
    <w:lvl w:ilvl="8" w:tplc="FFFFFFFF">
      <w:start w:val="1"/>
      <w:numFmt w:val="lowerRoman"/>
      <w:lvlText w:val="%9."/>
      <w:lvlJc w:val="right"/>
      <w:pPr>
        <w:tabs>
          <w:tab w:val="num" w:pos="6840"/>
        </w:tabs>
        <w:ind w:left="6840" w:hanging="180"/>
      </w:pPr>
      <w:rPr>
        <w:rFonts w:cs="Times New Roman"/>
      </w:rPr>
    </w:lvl>
  </w:abstractNum>
  <w:abstractNum w:abstractNumId="2">
    <w:nsid w:val="23105790"/>
    <w:multiLevelType w:val="hybridMultilevel"/>
    <w:tmpl w:val="CB202EF8"/>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3">
    <w:nsid w:val="378B7BD1"/>
    <w:multiLevelType w:val="hybridMultilevel"/>
    <w:tmpl w:val="4118CAA0"/>
    <w:lvl w:ilvl="0" w:tplc="47DC20B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44F95435"/>
    <w:multiLevelType w:val="hybridMultilevel"/>
    <w:tmpl w:val="6E94BFF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49B4383F"/>
    <w:multiLevelType w:val="hybridMultilevel"/>
    <w:tmpl w:val="F80474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4F6B0B7D"/>
    <w:multiLevelType w:val="hybridMultilevel"/>
    <w:tmpl w:val="E9E0DDD4"/>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7">
    <w:nsid w:val="67BB3564"/>
    <w:multiLevelType w:val="hybridMultilevel"/>
    <w:tmpl w:val="0ECE43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6A395921"/>
    <w:multiLevelType w:val="hybridMultilevel"/>
    <w:tmpl w:val="3A20552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
    <w:nsid w:val="74233928"/>
    <w:multiLevelType w:val="hybridMultilevel"/>
    <w:tmpl w:val="E4E81886"/>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num w:numId="1">
    <w:abstractNumId w:val="2"/>
  </w:num>
  <w:num w:numId="2">
    <w:abstractNumId w:val="0"/>
  </w:num>
  <w:num w:numId="3">
    <w:abstractNumId w:val="5"/>
  </w:num>
  <w:num w:numId="4">
    <w:abstractNumId w:val="7"/>
  </w:num>
  <w:num w:numId="5">
    <w:abstractNumId w:val="3"/>
  </w:num>
  <w:num w:numId="6">
    <w:abstractNumId w:val="6"/>
  </w:num>
  <w:num w:numId="7">
    <w:abstractNumId w:val="1"/>
  </w:num>
  <w:num w:numId="8">
    <w:abstractNumId w:val="9"/>
  </w:num>
  <w:num w:numId="9">
    <w:abstractNumId w:val="4"/>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34FBF"/>
    <w:rsid w:val="000429A1"/>
    <w:rsid w:val="00054FEE"/>
    <w:rsid w:val="000661D2"/>
    <w:rsid w:val="00070518"/>
    <w:rsid w:val="000C77A7"/>
    <w:rsid w:val="000F1A97"/>
    <w:rsid w:val="001212F8"/>
    <w:rsid w:val="00183B82"/>
    <w:rsid w:val="001A601B"/>
    <w:rsid w:val="001A7473"/>
    <w:rsid w:val="001E1503"/>
    <w:rsid w:val="0020256C"/>
    <w:rsid w:val="002037B5"/>
    <w:rsid w:val="0021103D"/>
    <w:rsid w:val="002477D2"/>
    <w:rsid w:val="002B6EAF"/>
    <w:rsid w:val="002D087F"/>
    <w:rsid w:val="002F446D"/>
    <w:rsid w:val="00334FBF"/>
    <w:rsid w:val="003630C1"/>
    <w:rsid w:val="00386F5B"/>
    <w:rsid w:val="003D7270"/>
    <w:rsid w:val="0046781A"/>
    <w:rsid w:val="004B3A91"/>
    <w:rsid w:val="004F02EA"/>
    <w:rsid w:val="004F74AF"/>
    <w:rsid w:val="00523C0D"/>
    <w:rsid w:val="005355BD"/>
    <w:rsid w:val="005E301F"/>
    <w:rsid w:val="005E620E"/>
    <w:rsid w:val="00616BAA"/>
    <w:rsid w:val="006620F8"/>
    <w:rsid w:val="00666FEE"/>
    <w:rsid w:val="0069020E"/>
    <w:rsid w:val="006B74FA"/>
    <w:rsid w:val="006E27AA"/>
    <w:rsid w:val="006F2B3C"/>
    <w:rsid w:val="006F45C2"/>
    <w:rsid w:val="0075617D"/>
    <w:rsid w:val="007673F2"/>
    <w:rsid w:val="007A1345"/>
    <w:rsid w:val="007B68E6"/>
    <w:rsid w:val="007E5713"/>
    <w:rsid w:val="008775AC"/>
    <w:rsid w:val="008C422E"/>
    <w:rsid w:val="008E7A70"/>
    <w:rsid w:val="008F7CFB"/>
    <w:rsid w:val="00905A36"/>
    <w:rsid w:val="009211BB"/>
    <w:rsid w:val="009548DB"/>
    <w:rsid w:val="009606A2"/>
    <w:rsid w:val="00965997"/>
    <w:rsid w:val="00A07478"/>
    <w:rsid w:val="00A26373"/>
    <w:rsid w:val="00A3673D"/>
    <w:rsid w:val="00AA6C81"/>
    <w:rsid w:val="00B57573"/>
    <w:rsid w:val="00B82E94"/>
    <w:rsid w:val="00BA641A"/>
    <w:rsid w:val="00BD4C9E"/>
    <w:rsid w:val="00BE2742"/>
    <w:rsid w:val="00C23ED6"/>
    <w:rsid w:val="00C548A8"/>
    <w:rsid w:val="00C7634C"/>
    <w:rsid w:val="00CF5718"/>
    <w:rsid w:val="00D109D8"/>
    <w:rsid w:val="00DC2AE8"/>
    <w:rsid w:val="00DC4501"/>
    <w:rsid w:val="00E272D0"/>
    <w:rsid w:val="00F14B48"/>
    <w:rsid w:val="00F23D74"/>
    <w:rsid w:val="00F3580E"/>
    <w:rsid w:val="00F63CC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E2742"/>
    <w:pPr>
      <w:spacing w:after="200" w:line="276" w:lineRule="auto"/>
    </w:pPr>
    <w:rPr>
      <w:lang w:eastAsia="en-US"/>
    </w:rPr>
  </w:style>
  <w:style w:type="paragraph" w:styleId="Heading1">
    <w:name w:val="heading 1"/>
    <w:basedOn w:val="Normal"/>
    <w:next w:val="Normal"/>
    <w:link w:val="Heading1Char"/>
    <w:uiPriority w:val="99"/>
    <w:qFormat/>
    <w:rsid w:val="006F2B3C"/>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6F2B3C"/>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F2B3C"/>
    <w:rPr>
      <w:rFonts w:ascii="Cambria" w:hAnsi="Cambria" w:cs="Times New Roman"/>
      <w:b/>
      <w:bCs/>
      <w:color w:val="365F91"/>
      <w:sz w:val="28"/>
      <w:szCs w:val="28"/>
    </w:rPr>
  </w:style>
  <w:style w:type="character" w:customStyle="1" w:styleId="Heading2Char">
    <w:name w:val="Heading 2 Char"/>
    <w:basedOn w:val="DefaultParagraphFont"/>
    <w:link w:val="Heading2"/>
    <w:uiPriority w:val="99"/>
    <w:semiHidden/>
    <w:locked/>
    <w:rsid w:val="006F2B3C"/>
    <w:rPr>
      <w:rFonts w:ascii="Cambria" w:hAnsi="Cambria" w:cs="Times New Roman"/>
      <w:b/>
      <w:bCs/>
      <w:color w:val="4F81BD"/>
      <w:sz w:val="26"/>
      <w:szCs w:val="26"/>
    </w:rPr>
  </w:style>
  <w:style w:type="paragraph" w:styleId="NormalWeb">
    <w:name w:val="Normal (Web)"/>
    <w:basedOn w:val="Normal"/>
    <w:uiPriority w:val="99"/>
    <w:rsid w:val="00C7634C"/>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E272D0"/>
    <w:rPr>
      <w:rFonts w:cs="Times New Roman"/>
      <w:b/>
      <w:bCs/>
    </w:rPr>
  </w:style>
  <w:style w:type="character" w:customStyle="1" w:styleId="apple-converted-space">
    <w:name w:val="apple-converted-space"/>
    <w:basedOn w:val="DefaultParagraphFont"/>
    <w:uiPriority w:val="99"/>
    <w:rsid w:val="00E272D0"/>
    <w:rPr>
      <w:rFonts w:cs="Times New Roman"/>
    </w:rPr>
  </w:style>
  <w:style w:type="character" w:styleId="Hyperlink">
    <w:name w:val="Hyperlink"/>
    <w:basedOn w:val="DefaultParagraphFont"/>
    <w:uiPriority w:val="99"/>
    <w:rsid w:val="00E272D0"/>
    <w:rPr>
      <w:rFonts w:cs="Times New Roman"/>
      <w:color w:val="0000FF"/>
      <w:u w:val="single"/>
    </w:rPr>
  </w:style>
  <w:style w:type="paragraph" w:styleId="ListParagraph">
    <w:name w:val="List Paragraph"/>
    <w:basedOn w:val="Normal"/>
    <w:uiPriority w:val="99"/>
    <w:qFormat/>
    <w:rsid w:val="00A3673D"/>
    <w:pPr>
      <w:ind w:left="720"/>
      <w:contextualSpacing/>
    </w:pPr>
  </w:style>
  <w:style w:type="paragraph" w:styleId="Header">
    <w:name w:val="header"/>
    <w:basedOn w:val="Normal"/>
    <w:link w:val="HeaderChar"/>
    <w:uiPriority w:val="99"/>
    <w:rsid w:val="00523C0D"/>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523C0D"/>
    <w:rPr>
      <w:rFonts w:cs="Times New Roman"/>
    </w:rPr>
  </w:style>
  <w:style w:type="paragraph" w:styleId="Footer">
    <w:name w:val="footer"/>
    <w:basedOn w:val="Normal"/>
    <w:link w:val="FooterChar"/>
    <w:uiPriority w:val="99"/>
    <w:semiHidden/>
    <w:rsid w:val="00523C0D"/>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523C0D"/>
    <w:rPr>
      <w:rFonts w:cs="Times New Roman"/>
    </w:rPr>
  </w:style>
  <w:style w:type="paragraph" w:styleId="TOCHeading">
    <w:name w:val="TOC Heading"/>
    <w:basedOn w:val="Heading1"/>
    <w:next w:val="Normal"/>
    <w:uiPriority w:val="99"/>
    <w:qFormat/>
    <w:rsid w:val="000C77A7"/>
    <w:pPr>
      <w:outlineLvl w:val="9"/>
    </w:pPr>
  </w:style>
  <w:style w:type="paragraph" w:styleId="TOC1">
    <w:name w:val="toc 1"/>
    <w:basedOn w:val="Normal"/>
    <w:next w:val="Normal"/>
    <w:autoRedefine/>
    <w:uiPriority w:val="99"/>
    <w:rsid w:val="000C77A7"/>
    <w:pPr>
      <w:spacing w:after="100"/>
    </w:pPr>
  </w:style>
  <w:style w:type="paragraph" w:styleId="BalloonText">
    <w:name w:val="Balloon Text"/>
    <w:basedOn w:val="Normal"/>
    <w:link w:val="BalloonTextChar"/>
    <w:uiPriority w:val="99"/>
    <w:semiHidden/>
    <w:rsid w:val="000C77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C77A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26050978">
      <w:marLeft w:val="0"/>
      <w:marRight w:val="0"/>
      <w:marTop w:val="0"/>
      <w:marBottom w:val="0"/>
      <w:divBdr>
        <w:top w:val="none" w:sz="0" w:space="0" w:color="auto"/>
        <w:left w:val="none" w:sz="0" w:space="0" w:color="auto"/>
        <w:bottom w:val="none" w:sz="0" w:space="0" w:color="auto"/>
        <w:right w:val="none" w:sz="0" w:space="0" w:color="auto"/>
      </w:divBdr>
    </w:div>
    <w:div w:id="2026050979">
      <w:marLeft w:val="0"/>
      <w:marRight w:val="0"/>
      <w:marTop w:val="0"/>
      <w:marBottom w:val="0"/>
      <w:divBdr>
        <w:top w:val="none" w:sz="0" w:space="0" w:color="auto"/>
        <w:left w:val="none" w:sz="0" w:space="0" w:color="auto"/>
        <w:bottom w:val="none" w:sz="0" w:space="0" w:color="auto"/>
        <w:right w:val="none" w:sz="0" w:space="0" w:color="auto"/>
      </w:divBdr>
    </w:div>
    <w:div w:id="202605098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litarium.ru"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finansovyjgid.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495</TotalTime>
  <Pages>23</Pages>
  <Words>4598</Words>
  <Characters>26214</Characters>
  <Application>Microsoft Office Outlook</Application>
  <DocSecurity>0</DocSecurity>
  <Lines>0</Lines>
  <Paragraphs>0</Paragraphs>
  <ScaleCrop>false</ScaleCrop>
  <Company>Grizli777</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ЛЕНУСЯ</dc:creator>
  <cp:keywords/>
  <dc:description/>
  <cp:lastModifiedBy>1</cp:lastModifiedBy>
  <cp:revision>27</cp:revision>
  <dcterms:created xsi:type="dcterms:W3CDTF">2013-05-22T03:59:00Z</dcterms:created>
  <dcterms:modified xsi:type="dcterms:W3CDTF">2013-09-19T11:54:00Z</dcterms:modified>
</cp:coreProperties>
</file>