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A24" w:rsidRP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ФГОБУ ВПО</w:t>
      </w:r>
    </w:p>
    <w:p w:rsidR="00873A24" w:rsidRP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ФИНАНСОВЫЙ УНИВЕРСИТЕТ ПРИ ПРАВИТЕЛЬСТВЕ РОССИЙСКОЙ ФЕДЕРАЦИИ</w:t>
      </w:r>
    </w:p>
    <w:p w:rsidR="00873A24" w:rsidRPr="00873A24" w:rsidRDefault="00873A24" w:rsidP="00873A24">
      <w:pPr>
        <w:spacing w:line="360" w:lineRule="auto"/>
        <w:jc w:val="center"/>
        <w:rPr>
          <w:rFonts w:ascii="Times New Roman" w:hAnsi="Times New Roman" w:cs="Times New Roman"/>
        </w:rPr>
      </w:pPr>
      <w:r w:rsidRPr="00873A24">
        <w:rPr>
          <w:rFonts w:ascii="Times New Roman" w:hAnsi="Times New Roman" w:cs="Times New Roman"/>
          <w:sz w:val="28"/>
          <w:szCs w:val="28"/>
        </w:rPr>
        <w:t xml:space="preserve">Владимирский филиал </w:t>
      </w:r>
    </w:p>
    <w:p w:rsid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A24" w:rsidRP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КОНТРОЛЬНАЯ</w:t>
      </w:r>
      <w:r w:rsidRPr="00873A24">
        <w:rPr>
          <w:rFonts w:ascii="Times New Roman" w:hAnsi="Times New Roman" w:cs="Times New Roman"/>
          <w:b/>
          <w:sz w:val="40"/>
          <w:szCs w:val="40"/>
        </w:rPr>
        <w:t xml:space="preserve"> РАБОТА </w:t>
      </w:r>
    </w:p>
    <w:p w:rsidR="00873A24" w:rsidRP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873A24">
        <w:rPr>
          <w:rFonts w:ascii="Times New Roman" w:hAnsi="Times New Roman" w:cs="Times New Roman"/>
          <w:sz w:val="40"/>
          <w:szCs w:val="40"/>
        </w:rPr>
        <w:t>по дисциплине</w:t>
      </w:r>
      <w:r>
        <w:rPr>
          <w:rFonts w:ascii="Times New Roman" w:hAnsi="Times New Roman" w:cs="Times New Roman"/>
          <w:sz w:val="40"/>
          <w:szCs w:val="40"/>
        </w:rPr>
        <w:t>: «Компьютерные информационные системы в аудите</w:t>
      </w:r>
      <w:r w:rsidRPr="00873A24">
        <w:rPr>
          <w:rFonts w:ascii="Times New Roman" w:hAnsi="Times New Roman" w:cs="Times New Roman"/>
          <w:sz w:val="40"/>
          <w:szCs w:val="40"/>
        </w:rPr>
        <w:t xml:space="preserve">». </w:t>
      </w:r>
    </w:p>
    <w:p w:rsidR="00873A24" w:rsidRP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>Вариант №8</w:t>
      </w:r>
      <w:r w:rsidRPr="00873A24">
        <w:rPr>
          <w:rFonts w:ascii="Times New Roman" w:hAnsi="Times New Roman" w:cs="Times New Roman"/>
          <w:sz w:val="40"/>
          <w:szCs w:val="40"/>
        </w:rPr>
        <w:t xml:space="preserve">: </w:t>
      </w:r>
    </w:p>
    <w:p w:rsidR="00873A24" w:rsidRP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13F" w:rsidRDefault="002D213F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13F" w:rsidRDefault="002D213F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13F" w:rsidRDefault="002D213F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13F" w:rsidRPr="00873A24" w:rsidRDefault="002D213F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A24" w:rsidRP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A24" w:rsidRP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A24" w:rsidRPr="00873A24" w:rsidRDefault="00873A24" w:rsidP="00873A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 2013</w:t>
      </w:r>
      <w:r w:rsidRPr="00873A24">
        <w:rPr>
          <w:rFonts w:ascii="Times New Roman" w:hAnsi="Times New Roman" w:cs="Times New Roman"/>
          <w:sz w:val="28"/>
          <w:szCs w:val="28"/>
        </w:rPr>
        <w:t>г.</w:t>
      </w:r>
    </w:p>
    <w:p w:rsidR="00873A24" w:rsidRPr="00873A24" w:rsidRDefault="00873A24" w:rsidP="00873A24">
      <w:pPr>
        <w:pageBreakBefore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73A24" w:rsidRDefault="00873A24" w:rsidP="00873A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№1</w:t>
      </w:r>
      <w:r w:rsidRPr="00873A24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……………………………………………………………….3</w:t>
      </w:r>
    </w:p>
    <w:p w:rsidR="00873A24" w:rsidRDefault="00873A24" w:rsidP="00873A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№2</w:t>
      </w:r>
      <w:r w:rsidRPr="00873A24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……………………………………………………………….5</w:t>
      </w:r>
    </w:p>
    <w:p w:rsidR="00873A24" w:rsidRDefault="00873A24" w:rsidP="00873A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литературы……………………………………………8</w:t>
      </w:r>
    </w:p>
    <w:p w:rsidR="00873A24" w:rsidRPr="00873A24" w:rsidRDefault="00873A24" w:rsidP="00873A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3A24" w:rsidRPr="00873A24" w:rsidRDefault="00873A24" w:rsidP="00B35B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B7A" w:rsidRPr="00873A24" w:rsidRDefault="0003603E" w:rsidP="00873A24">
      <w:pPr>
        <w:pageBreakBefor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lastRenderedPageBreak/>
        <w:t>Задание №1:</w:t>
      </w:r>
    </w:p>
    <w:p w:rsidR="00F005D2" w:rsidRPr="00873A24" w:rsidRDefault="00B35B7A" w:rsidP="00873A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Как отразить в учете торговой организации получение товара от поставщика, если при приемке товара обнаружен брак? Договорная стоимость указанного товара равна 59 тыс.руб., включая НДС 9 тыс.руб.</w:t>
      </w:r>
    </w:p>
    <w:p w:rsidR="00B35B7A" w:rsidRPr="00873A24" w:rsidRDefault="00B35B7A" w:rsidP="00B35B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Решение:</w:t>
      </w:r>
    </w:p>
    <w:p w:rsidR="00B35B7A" w:rsidRPr="00873A24" w:rsidRDefault="00B35B7A" w:rsidP="00B35B7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b/>
          <w:bCs/>
          <w:sz w:val="28"/>
          <w:szCs w:val="28"/>
        </w:rPr>
        <w:t>Гражданско-правовые отношения</w:t>
      </w:r>
    </w:p>
    <w:p w:rsidR="00B35B7A" w:rsidRPr="00873A24" w:rsidRDefault="00B35B7A" w:rsidP="00B35B7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По договору поставки поставщик-продавец, осуществляющий предпринимательскую деятельность, обязуется передать в обусловленный срок или сроки производимые или закупаемые им товары покупателю для использования в предпринимательской деятельности или в иных целях, не связанных с личным, семейным, домашним и иным подобным использованием (</w:t>
      </w:r>
      <w:hyperlink r:id="rId8" w:history="1">
        <w:r w:rsidRPr="00873A24">
          <w:rPr>
            <w:rFonts w:ascii="Times New Roman" w:hAnsi="Times New Roman" w:cs="Times New Roman"/>
            <w:sz w:val="28"/>
            <w:szCs w:val="28"/>
          </w:rPr>
          <w:t>ст. 506</w:t>
        </w:r>
      </w:hyperlink>
      <w:r w:rsidRPr="00873A24">
        <w:rPr>
          <w:rFonts w:ascii="Times New Roman" w:hAnsi="Times New Roman" w:cs="Times New Roman"/>
          <w:sz w:val="28"/>
          <w:szCs w:val="28"/>
        </w:rPr>
        <w:t xml:space="preserve"> Гражданского кодекса РФ). При обнаружении покупателем неустранимых недостатков качества товара покупатель вправе отказаться от исполнения договора или потребовать замены товара ненадлежащего качества товаром, соответствующим договору (</w:t>
      </w:r>
      <w:hyperlink r:id="rId9" w:history="1">
        <w:r w:rsidRPr="00873A24">
          <w:rPr>
            <w:rFonts w:ascii="Times New Roman" w:hAnsi="Times New Roman" w:cs="Times New Roman"/>
            <w:sz w:val="28"/>
            <w:szCs w:val="28"/>
          </w:rPr>
          <w:t>п. 5 ст. 454</w:t>
        </w:r>
      </w:hyperlink>
      <w:r w:rsidRPr="00873A24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873A24">
          <w:rPr>
            <w:rFonts w:ascii="Times New Roman" w:hAnsi="Times New Roman" w:cs="Times New Roman"/>
            <w:sz w:val="28"/>
            <w:szCs w:val="28"/>
          </w:rPr>
          <w:t>п. 2 ст. 475</w:t>
        </w:r>
      </w:hyperlink>
      <w:r w:rsidRPr="00873A24">
        <w:rPr>
          <w:rFonts w:ascii="Times New Roman" w:hAnsi="Times New Roman" w:cs="Times New Roman"/>
          <w:sz w:val="28"/>
          <w:szCs w:val="28"/>
        </w:rPr>
        <w:t xml:space="preserve"> ГК РФ).</w:t>
      </w:r>
    </w:p>
    <w:p w:rsidR="00B35B7A" w:rsidRPr="00873A24" w:rsidRDefault="00B35B7A" w:rsidP="00B35B7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b/>
          <w:bCs/>
          <w:sz w:val="28"/>
          <w:szCs w:val="28"/>
        </w:rPr>
        <w:t>Бухгалтерский учет</w:t>
      </w:r>
    </w:p>
    <w:p w:rsidR="00B35B7A" w:rsidRPr="00873A24" w:rsidRDefault="00B35B7A" w:rsidP="00B35B7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 xml:space="preserve">Документальное оформление приемки, хранения и отпуска товаров производится с учетом требований, установленных Методическими </w:t>
      </w:r>
      <w:hyperlink r:id="rId11" w:history="1">
        <w:r w:rsidRPr="00873A24">
          <w:rPr>
            <w:rFonts w:ascii="Times New Roman" w:hAnsi="Times New Roman" w:cs="Times New Roman"/>
            <w:sz w:val="28"/>
            <w:szCs w:val="28"/>
          </w:rPr>
          <w:t>рекомендациями</w:t>
        </w:r>
      </w:hyperlink>
      <w:r w:rsidRPr="00873A24">
        <w:rPr>
          <w:rFonts w:ascii="Times New Roman" w:hAnsi="Times New Roman" w:cs="Times New Roman"/>
          <w:sz w:val="28"/>
          <w:szCs w:val="28"/>
        </w:rPr>
        <w:t xml:space="preserve"> по учету и оформлению операций приема, хранения, и отпуска товаров в организациях торговли, утвержденными Письмом Роскомторга от 10.07.1996 N 1-794/32-5. В соответствии с </w:t>
      </w:r>
      <w:hyperlink r:id="rId12" w:history="1">
        <w:r w:rsidRPr="00873A24">
          <w:rPr>
            <w:rFonts w:ascii="Times New Roman" w:hAnsi="Times New Roman" w:cs="Times New Roman"/>
            <w:sz w:val="28"/>
            <w:szCs w:val="28"/>
          </w:rPr>
          <w:t>п. 2.1.7</w:t>
        </w:r>
      </w:hyperlink>
      <w:r w:rsidRPr="00873A24">
        <w:rPr>
          <w:rFonts w:ascii="Times New Roman" w:hAnsi="Times New Roman" w:cs="Times New Roman"/>
          <w:sz w:val="28"/>
          <w:szCs w:val="28"/>
        </w:rPr>
        <w:t xml:space="preserve"> названных Методических рекомендаций при обнаружении бракованного товара должен составляться Акт об установленном расхождении по количеству и качеству при приемке товарно-материальных ценностей (</w:t>
      </w:r>
      <w:hyperlink r:id="rId13" w:history="1">
        <w:r w:rsidRPr="00873A24">
          <w:rPr>
            <w:rFonts w:ascii="Times New Roman" w:hAnsi="Times New Roman" w:cs="Times New Roman"/>
            <w:sz w:val="28"/>
            <w:szCs w:val="28"/>
          </w:rPr>
          <w:t>форма N ТОРГ-2</w:t>
        </w:r>
      </w:hyperlink>
      <w:r w:rsidRPr="00873A24">
        <w:rPr>
          <w:rFonts w:ascii="Times New Roman" w:hAnsi="Times New Roman" w:cs="Times New Roman"/>
          <w:sz w:val="28"/>
          <w:szCs w:val="28"/>
        </w:rPr>
        <w:t xml:space="preserve"> (утв. </w:t>
      </w:r>
      <w:hyperlink r:id="rId14" w:history="1">
        <w:r w:rsidRPr="00873A2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73A24">
        <w:rPr>
          <w:rFonts w:ascii="Times New Roman" w:hAnsi="Times New Roman" w:cs="Times New Roman"/>
          <w:sz w:val="28"/>
          <w:szCs w:val="28"/>
        </w:rPr>
        <w:t xml:space="preserve"> Госкомстата России от 25.12.1998 N 132)), который является юридическим основанием для предъявления претензий поставщику. Акт составляется комиссией, в которую должны входить материально ответственные лица организации и представитель поставщика (возможно </w:t>
      </w:r>
      <w:r w:rsidRPr="00873A24">
        <w:rPr>
          <w:rFonts w:ascii="Times New Roman" w:hAnsi="Times New Roman" w:cs="Times New Roman"/>
          <w:sz w:val="28"/>
          <w:szCs w:val="28"/>
        </w:rPr>
        <w:lastRenderedPageBreak/>
        <w:t xml:space="preserve">одностороннее составление Акта при согласии поставщика или его отсутствии). Возврат бракованного товара поставщику оформляется накладной по </w:t>
      </w:r>
      <w:hyperlink r:id="rId15" w:history="1">
        <w:r w:rsidRPr="00873A24">
          <w:rPr>
            <w:rFonts w:ascii="Times New Roman" w:hAnsi="Times New Roman" w:cs="Times New Roman"/>
            <w:sz w:val="28"/>
            <w:szCs w:val="28"/>
          </w:rPr>
          <w:t>форме N ТОРГ-12</w:t>
        </w:r>
      </w:hyperlink>
      <w:r w:rsidRPr="00873A24">
        <w:rPr>
          <w:rFonts w:ascii="Times New Roman" w:hAnsi="Times New Roman" w:cs="Times New Roman"/>
          <w:sz w:val="28"/>
          <w:szCs w:val="28"/>
        </w:rPr>
        <w:t xml:space="preserve"> (</w:t>
      </w:r>
      <w:hyperlink r:id="rId16" w:history="1">
        <w:r w:rsidRPr="00873A24">
          <w:rPr>
            <w:rFonts w:ascii="Times New Roman" w:hAnsi="Times New Roman" w:cs="Times New Roman"/>
            <w:sz w:val="28"/>
            <w:szCs w:val="28"/>
          </w:rPr>
          <w:t>п. 2.1.9</w:t>
        </w:r>
      </w:hyperlink>
      <w:r w:rsidRPr="00873A24">
        <w:rPr>
          <w:rFonts w:ascii="Times New Roman" w:hAnsi="Times New Roman" w:cs="Times New Roman"/>
          <w:sz w:val="28"/>
          <w:szCs w:val="28"/>
        </w:rPr>
        <w:t xml:space="preserve"> Методических рекомендаций).</w:t>
      </w:r>
    </w:p>
    <w:p w:rsidR="00B35B7A" w:rsidRPr="00873A24" w:rsidRDefault="00B35B7A" w:rsidP="00B35B7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7" w:history="1">
        <w:r w:rsidRPr="00873A24">
          <w:rPr>
            <w:rFonts w:ascii="Times New Roman" w:hAnsi="Times New Roman" w:cs="Times New Roman"/>
            <w:sz w:val="28"/>
            <w:szCs w:val="28"/>
          </w:rPr>
          <w:t>Инструкцией</w:t>
        </w:r>
      </w:hyperlink>
      <w:r w:rsidRPr="00873A24">
        <w:rPr>
          <w:rFonts w:ascii="Times New Roman" w:hAnsi="Times New Roman" w:cs="Times New Roman"/>
          <w:sz w:val="28"/>
          <w:szCs w:val="28"/>
        </w:rPr>
        <w:t xml:space="preserve"> по применению Плана счетов бухгалтерского учета финансово-хозяйственной деятельности организаций, утвержденной Приказом Минфина России от 31.10.2000 N 94н, бракованный товар учитывается на забалансовом счете 002 "Товарно-материальные ценности, принятые на ответственное хранение" на основании вышеназванного акта по </w:t>
      </w:r>
      <w:hyperlink r:id="rId18" w:history="1">
        <w:r w:rsidRPr="00873A24">
          <w:rPr>
            <w:rFonts w:ascii="Times New Roman" w:hAnsi="Times New Roman" w:cs="Times New Roman"/>
            <w:sz w:val="28"/>
            <w:szCs w:val="28"/>
          </w:rPr>
          <w:t>форме N ТОРГ-2</w:t>
        </w:r>
      </w:hyperlink>
      <w:r w:rsidRPr="00873A24">
        <w:rPr>
          <w:rFonts w:ascii="Times New Roman" w:hAnsi="Times New Roman" w:cs="Times New Roman"/>
          <w:sz w:val="28"/>
          <w:szCs w:val="28"/>
        </w:rPr>
        <w:t>. При возврате товара поставщику стоимость товара списывается с забалансового учета.</w:t>
      </w:r>
    </w:p>
    <w:p w:rsidR="00B35B7A" w:rsidRPr="00873A24" w:rsidRDefault="00B35B7A" w:rsidP="00B35B7A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51"/>
        <w:gridCol w:w="1190"/>
        <w:gridCol w:w="1190"/>
        <w:gridCol w:w="1428"/>
        <w:gridCol w:w="2142"/>
      </w:tblGrid>
      <w:tr w:rsidR="00B35B7A" w:rsidRPr="00873A24">
        <w:trPr>
          <w:trHeight w:val="400"/>
          <w:tblCellSpacing w:w="5" w:type="nil"/>
        </w:trPr>
        <w:tc>
          <w:tcPr>
            <w:tcW w:w="3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    Содержание операций    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  Дебет 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 Кредит 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  Сумма,  </w:t>
            </w:r>
          </w:p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   руб.   </w:t>
            </w:r>
          </w:p>
        </w:tc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    Первичный   </w:t>
            </w:r>
          </w:p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    документ    </w:t>
            </w:r>
          </w:p>
        </w:tc>
      </w:tr>
      <w:tr w:rsidR="00B35B7A" w:rsidRPr="00873A24">
        <w:trPr>
          <w:trHeight w:val="800"/>
          <w:tblCellSpacing w:w="5" w:type="nil"/>
        </w:trPr>
        <w:tc>
          <w:tcPr>
            <w:tcW w:w="34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Принят к учету товар,      </w:t>
            </w:r>
          </w:p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подлежащий возврату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B7A" w:rsidRPr="00873A24" w:rsidRDefault="00CC2F78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B35B7A" w:rsidRPr="00873A24">
                <w:rPr>
                  <w:rFonts w:ascii="Times New Roman" w:hAnsi="Times New Roman" w:cs="Times New Roman"/>
                  <w:sz w:val="28"/>
                  <w:szCs w:val="28"/>
                </w:rPr>
                <w:t>002</w:t>
              </w:r>
            </w:hyperlink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    59 000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CC2F78" w:rsidP="00B35B7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B35B7A" w:rsidRPr="00873A24">
                <w:rPr>
                  <w:rFonts w:ascii="Times New Roman" w:hAnsi="Times New Roman" w:cs="Times New Roman"/>
                  <w:sz w:val="28"/>
                  <w:szCs w:val="28"/>
                </w:rPr>
                <w:t>Акт</w:t>
              </w:r>
            </w:hyperlink>
            <w:r w:rsidR="00B35B7A" w:rsidRPr="00873A24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</w:p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установленном расхождении при приемке ТМЦ  </w:t>
            </w:r>
          </w:p>
        </w:tc>
      </w:tr>
      <w:tr w:rsidR="00B35B7A" w:rsidRPr="00873A24">
        <w:trPr>
          <w:trHeight w:val="600"/>
          <w:tblCellSpacing w:w="5" w:type="nil"/>
        </w:trPr>
        <w:tc>
          <w:tcPr>
            <w:tcW w:w="34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>Списан с забалансового</w:t>
            </w:r>
          </w:p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счета товар, переданный    </w:t>
            </w:r>
          </w:p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поставщику     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B7A" w:rsidRPr="00873A24" w:rsidRDefault="00CC2F78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B35B7A" w:rsidRPr="00873A24">
                <w:rPr>
                  <w:rFonts w:ascii="Times New Roman" w:hAnsi="Times New Roman" w:cs="Times New Roman"/>
                  <w:sz w:val="28"/>
                  <w:szCs w:val="28"/>
                </w:rPr>
                <w:t>002</w:t>
              </w:r>
            </w:hyperlink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    59 000</w:t>
            </w:r>
          </w:p>
        </w:tc>
        <w:tc>
          <w:tcPr>
            <w:tcW w:w="21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B7A" w:rsidRPr="00873A24" w:rsidRDefault="00B35B7A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Товарная    </w:t>
            </w:r>
          </w:p>
          <w:p w:rsidR="00B35B7A" w:rsidRPr="00873A24" w:rsidRDefault="00CC2F78" w:rsidP="00B35B7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B35B7A" w:rsidRPr="00873A24">
                <w:rPr>
                  <w:rFonts w:ascii="Times New Roman" w:hAnsi="Times New Roman" w:cs="Times New Roman"/>
                  <w:sz w:val="28"/>
                  <w:szCs w:val="28"/>
                </w:rPr>
                <w:t>накладная</w:t>
              </w:r>
            </w:hyperlink>
          </w:p>
        </w:tc>
      </w:tr>
    </w:tbl>
    <w:p w:rsidR="00B35B7A" w:rsidRPr="00873A24" w:rsidRDefault="00B35B7A" w:rsidP="00B35B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B7A" w:rsidRPr="00873A24" w:rsidRDefault="00B35B7A" w:rsidP="00873A24">
      <w:pPr>
        <w:pageBreakBefor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lastRenderedPageBreak/>
        <w:t>Задание №2:</w:t>
      </w:r>
    </w:p>
    <w:p w:rsidR="00B35B7A" w:rsidRPr="00873A24" w:rsidRDefault="00B35B7A" w:rsidP="00873A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Для основного средства, балансовая стоимость которого 180 тыс.руб., срок полезного использования установлен в бухгалтерском учете 30 месяцев, а в налоговом 40 месяцев. Какими бухгалтерскими записями будут отражаться возникающие разницы в н</w:t>
      </w:r>
      <w:r w:rsidR="00750FEC" w:rsidRPr="00873A24">
        <w:rPr>
          <w:rFonts w:ascii="Times New Roman" w:hAnsi="Times New Roman" w:cs="Times New Roman"/>
          <w:sz w:val="28"/>
          <w:szCs w:val="28"/>
        </w:rPr>
        <w:t>ачисляемой амортизации в течение</w:t>
      </w:r>
      <w:r w:rsidRPr="00873A24">
        <w:rPr>
          <w:rFonts w:ascii="Times New Roman" w:hAnsi="Times New Roman" w:cs="Times New Roman"/>
          <w:sz w:val="28"/>
          <w:szCs w:val="28"/>
        </w:rPr>
        <w:t xml:space="preserve"> первых 30 месяцев </w:t>
      </w:r>
      <w:r w:rsidR="00750FEC" w:rsidRPr="00873A24">
        <w:rPr>
          <w:rFonts w:ascii="Times New Roman" w:hAnsi="Times New Roman" w:cs="Times New Roman"/>
          <w:sz w:val="28"/>
          <w:szCs w:val="28"/>
        </w:rPr>
        <w:t>и в месяцы с 31-го по 40-й при линейном методе начисления амортизации?</w:t>
      </w:r>
    </w:p>
    <w:p w:rsidR="0003603E" w:rsidRPr="00873A24" w:rsidRDefault="0003603E" w:rsidP="00B35B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Решение:</w:t>
      </w:r>
    </w:p>
    <w:p w:rsidR="0003603E" w:rsidRPr="00873A24" w:rsidRDefault="0003603E" w:rsidP="0003603E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Порядок учета основных средств в бухгалтерском учете регулируется ПБУ 6/01 "Учет основных средств", утвержденным Приказом Минфина России от 30.03.2001 N 26н. Отражение прибыли в бухгалтерском и налоговом учете может отличаться. Для бухгалтерского учета такой разницы применяется Положение по бухгалтерскому учету "Учет расчетов по налогу на прибыль организации" ПБУ 18/02, утвержденное Приказом Минфина России от 19.11.2002 N 114н.</w:t>
      </w:r>
    </w:p>
    <w:p w:rsidR="0003603E" w:rsidRPr="00873A24" w:rsidRDefault="0003603E" w:rsidP="000360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 xml:space="preserve">Как указано в п. 20 ПБУ 6/01, срок полезного использования объекта основных средств определяется организацией при принятии объекта к бухгалтерскому учету. </w:t>
      </w:r>
    </w:p>
    <w:p w:rsidR="0003603E" w:rsidRPr="00873A24" w:rsidRDefault="0003603E" w:rsidP="000360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 xml:space="preserve">В бухгалтерском учете срок полезного использования основного средства организация устанавливает самостоятельно. При определении этого срока учитывается ожидаемый срок использования, предполагаемый физический износ, нормативно-правовые и другие ограничения (например, срок аренды). </w:t>
      </w:r>
    </w:p>
    <w:p w:rsidR="0003603E" w:rsidRPr="00873A24" w:rsidRDefault="0003603E" w:rsidP="0003603E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В налоговом учете срок полезного использования амортизируемого имущества определяется налогоплательщиком на дату ввода в эксплуатацию данного объекта в соответствии со ст. 258 НК РФ и с учетом Классификации основных средств, утвержденной Постановлением Правительства Российской Федерации от 01.01.2002 N 1 (далее - Классификация основных средств).</w:t>
      </w:r>
    </w:p>
    <w:p w:rsidR="0003603E" w:rsidRPr="00873A24" w:rsidRDefault="0003603E" w:rsidP="0003603E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lastRenderedPageBreak/>
        <w:t>Таким образом, в налоговом учете срок полезного использования основного средства определяется в соответствии с Классификацией основных средств, в связи с чем может отличаться от срока полезного использования, установленного организацией самостоятельно в целях бухгалтерского учета. Следовательно, сумма ежемесячной амортизации такого объекта в целях бухгалтерского и налогового учета будет различна. Это влечет образование временной разницы между бухгалтерской и налоговой прибылью, которая погасится по истечении срока полезного использования в налоговом учете (п. п. 170 и 18 ПБУ 18/02).</w:t>
      </w:r>
    </w:p>
    <w:p w:rsidR="0003603E" w:rsidRPr="00873A24" w:rsidRDefault="0003603E" w:rsidP="0003603E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Амортизация и в бухгалтерском, и в налоговом учете начисляется линейным методом</w:t>
      </w:r>
      <w:r w:rsidRPr="00873A24">
        <w:rPr>
          <w:rFonts w:ascii="Times New Roman" w:hAnsi="Times New Roman" w:cs="Times New Roman"/>
        </w:rPr>
        <w:t xml:space="preserve">. </w:t>
      </w:r>
      <w:r w:rsidRPr="00873A24">
        <w:rPr>
          <w:rFonts w:ascii="Times New Roman" w:hAnsi="Times New Roman" w:cs="Times New Roman"/>
          <w:sz w:val="28"/>
          <w:szCs w:val="28"/>
        </w:rPr>
        <w:t>Соответственно, сумма ежемесячной амортизации в бухгалтерском учете составит 6000 руб. (180 000 руб. / 30 мес.); в налоговом учете - 4500 руб. (180 000 руб. / 40 мес.).</w:t>
      </w:r>
    </w:p>
    <w:p w:rsidR="0003603E" w:rsidRPr="00873A24" w:rsidRDefault="0003603E" w:rsidP="0003603E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Ежемесячно в течение срока полезного использования указанного объекта в бухгалтерском учете будут возникать вычитаемая временная разница и соответствующий ей отложенный налоговый актив (ОНА) в размере 360руб. [(6000 - 4500) x 24%].</w:t>
      </w:r>
    </w:p>
    <w:p w:rsidR="0003603E" w:rsidRPr="00873A24" w:rsidRDefault="0003603E" w:rsidP="0003603E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Далее по истечении срока полезного использования в целях бухгалтерского учета начисление ОНА прекращается и происходит его уменьшение до тех пор, пока не истечет срок полезного использования объекта в налоговом учете. Отложенный налоговый актив будет уменьшаться ежемесячно на 1080 руб. (4500 x 24%).</w:t>
      </w:r>
    </w:p>
    <w:p w:rsidR="00873A24" w:rsidRDefault="00873A24" w:rsidP="0003603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3A24" w:rsidRDefault="00873A24" w:rsidP="0003603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3A24" w:rsidRDefault="00873A24" w:rsidP="0003603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3A24" w:rsidRDefault="00873A24" w:rsidP="0003603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3A24" w:rsidRDefault="00873A24" w:rsidP="0003603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3A24" w:rsidRDefault="00873A24" w:rsidP="0003603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603E" w:rsidRPr="00873A24" w:rsidRDefault="0003603E" w:rsidP="0003603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lastRenderedPageBreak/>
        <w:t>В бухгалтерском учете организации будут сделаны следующие записи.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30"/>
        <w:gridCol w:w="1620"/>
        <w:gridCol w:w="1080"/>
        <w:gridCol w:w="2295"/>
        <w:gridCol w:w="2565"/>
      </w:tblGrid>
      <w:tr w:rsidR="0003603E" w:rsidRPr="00873A24" w:rsidTr="0003603E">
        <w:trPr>
          <w:cantSplit/>
          <w:trHeight w:val="36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  </w:t>
            </w:r>
            <w:r w:rsidRPr="00873A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операции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Дебет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Сумма, руб.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>Первичный документ</w:t>
            </w:r>
          </w:p>
        </w:tc>
      </w:tr>
      <w:tr w:rsidR="0003603E" w:rsidRPr="00873A24" w:rsidTr="0003603E">
        <w:trPr>
          <w:cantSplit/>
          <w:trHeight w:val="360"/>
        </w:trPr>
        <w:tc>
          <w:tcPr>
            <w:tcW w:w="99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Ежемесячные бухгалтерские записи с месяца, следующего за месяцем ввода  </w:t>
            </w:r>
            <w:r w:rsidRPr="00873A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объекта в эксплуатацию                          </w:t>
            </w:r>
          </w:p>
        </w:tc>
      </w:tr>
      <w:tr w:rsidR="0003603E" w:rsidRPr="00873A24" w:rsidTr="0003603E">
        <w:trPr>
          <w:cantSplit/>
          <w:trHeight w:val="36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Начислена        </w:t>
            </w:r>
            <w:r w:rsidRPr="00873A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амортизация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>20 (26, 44)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02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6000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Бухгалтерская     </w:t>
            </w:r>
            <w:r w:rsidRPr="00873A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справка-расчет    </w:t>
            </w:r>
          </w:p>
        </w:tc>
      </w:tr>
      <w:tr w:rsidR="0003603E" w:rsidRPr="00873A24" w:rsidTr="0003603E">
        <w:trPr>
          <w:cantSplit/>
          <w:trHeight w:val="48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Отражен ОНА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09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68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360      </w:t>
            </w:r>
            <w:r w:rsidRPr="00873A24">
              <w:rPr>
                <w:rFonts w:ascii="Times New Roman" w:hAnsi="Times New Roman" w:cs="Times New Roman"/>
                <w:sz w:val="28"/>
                <w:szCs w:val="28"/>
              </w:rPr>
              <w:br/>
              <w:t>((6000 - 4500) x</w:t>
            </w:r>
            <w:r w:rsidRPr="00873A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24%)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Бухгалтерская     </w:t>
            </w:r>
            <w:r w:rsidRPr="00873A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справка-расчет    </w:t>
            </w:r>
          </w:p>
        </w:tc>
      </w:tr>
      <w:tr w:rsidR="0003603E" w:rsidRPr="00873A24" w:rsidTr="0003603E">
        <w:trPr>
          <w:cantSplit/>
          <w:trHeight w:val="360"/>
        </w:trPr>
        <w:tc>
          <w:tcPr>
            <w:tcW w:w="99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Бухгалтерские записи по истечении срока полезного использования     </w:t>
            </w:r>
            <w:r w:rsidRPr="00873A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бухгалтерском учете                          </w:t>
            </w:r>
          </w:p>
        </w:tc>
      </w:tr>
      <w:tr w:rsidR="0003603E" w:rsidRPr="00873A24" w:rsidTr="0003603E">
        <w:trPr>
          <w:cantSplit/>
          <w:trHeight w:val="36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Уменьшен ОНА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68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09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1080      </w:t>
            </w:r>
            <w:r w:rsidRPr="00873A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(4500 x 24%)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03E" w:rsidRPr="00873A24" w:rsidRDefault="0003603E" w:rsidP="00DE495F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3A24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Бухгалтерская     </w:t>
            </w:r>
            <w:r w:rsidRPr="00873A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справка-расчет    </w:t>
            </w:r>
          </w:p>
        </w:tc>
      </w:tr>
    </w:tbl>
    <w:p w:rsidR="0003603E" w:rsidRPr="00873A24" w:rsidRDefault="0003603E" w:rsidP="0003603E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A24">
        <w:rPr>
          <w:rFonts w:ascii="Times New Roman" w:hAnsi="Times New Roman" w:cs="Times New Roman"/>
          <w:sz w:val="28"/>
          <w:szCs w:val="28"/>
        </w:rPr>
        <w:t>Таким образом, по истечении срока полезного использования объекта ОС в налоговом учете счет 09 "Отложенные налоговые активы" закроется.</w:t>
      </w:r>
    </w:p>
    <w:p w:rsidR="0003603E" w:rsidRDefault="00873A24" w:rsidP="004C69F4">
      <w:pPr>
        <w:pageBreakBefore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литературы:</w:t>
      </w:r>
    </w:p>
    <w:p w:rsidR="00D372BE" w:rsidRDefault="00D372BE" w:rsidP="0020746E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Справочно-правовая система КонсультанПлюс</w:t>
      </w:r>
    </w:p>
    <w:p w:rsidR="0020746E" w:rsidRPr="004C69F4" w:rsidRDefault="0020746E" w:rsidP="0020746E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0746E" w:rsidRPr="004C69F4" w:rsidSect="00873A24">
      <w:headerReference w:type="default" r:id="rId23"/>
      <w:pgSz w:w="11906" w:h="16838"/>
      <w:pgMar w:top="1134" w:right="850" w:bottom="1134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D80" w:rsidRDefault="003C4D80" w:rsidP="00873A24">
      <w:pPr>
        <w:spacing w:after="0" w:line="240" w:lineRule="auto"/>
      </w:pPr>
      <w:r>
        <w:separator/>
      </w:r>
    </w:p>
  </w:endnote>
  <w:endnote w:type="continuationSeparator" w:id="1">
    <w:p w:rsidR="003C4D80" w:rsidRDefault="003C4D80" w:rsidP="0087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D80" w:rsidRDefault="003C4D80" w:rsidP="00873A24">
      <w:pPr>
        <w:spacing w:after="0" w:line="240" w:lineRule="auto"/>
      </w:pPr>
      <w:r>
        <w:separator/>
      </w:r>
    </w:p>
  </w:footnote>
  <w:footnote w:type="continuationSeparator" w:id="1">
    <w:p w:rsidR="003C4D80" w:rsidRDefault="003C4D80" w:rsidP="00873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97897471"/>
      <w:docPartObj>
        <w:docPartGallery w:val="Page Numbers (Top of Page)"/>
        <w:docPartUnique/>
      </w:docPartObj>
    </w:sdtPr>
    <w:sdtContent>
      <w:p w:rsidR="00336FBF" w:rsidRDefault="00CC2F78">
        <w:pPr>
          <w:pStyle w:val="a3"/>
          <w:jc w:val="center"/>
        </w:pPr>
        <w:r>
          <w:fldChar w:fldCharType="begin"/>
        </w:r>
        <w:r w:rsidR="00336FBF">
          <w:instrText>PAGE   \* MERGEFORMAT</w:instrText>
        </w:r>
        <w:r>
          <w:fldChar w:fldCharType="separate"/>
        </w:r>
        <w:r w:rsidR="002D213F">
          <w:rPr>
            <w:noProof/>
          </w:rPr>
          <w:t>- 1 -</w:t>
        </w:r>
        <w:r>
          <w:fldChar w:fldCharType="end"/>
        </w:r>
      </w:p>
    </w:sdtContent>
  </w:sdt>
  <w:p w:rsidR="00DE495F" w:rsidRDefault="00DE495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42298"/>
    <w:multiLevelType w:val="hybridMultilevel"/>
    <w:tmpl w:val="0B96D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B7A"/>
    <w:rsid w:val="0003603E"/>
    <w:rsid w:val="001F7A94"/>
    <w:rsid w:val="0020746E"/>
    <w:rsid w:val="002D213F"/>
    <w:rsid w:val="00336FBF"/>
    <w:rsid w:val="003C4D80"/>
    <w:rsid w:val="004C69F4"/>
    <w:rsid w:val="00750FEC"/>
    <w:rsid w:val="00873A24"/>
    <w:rsid w:val="00B35B7A"/>
    <w:rsid w:val="00CC2F78"/>
    <w:rsid w:val="00D372BE"/>
    <w:rsid w:val="00DE495F"/>
    <w:rsid w:val="00F00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360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3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3A24"/>
  </w:style>
  <w:style w:type="paragraph" w:styleId="a5">
    <w:name w:val="footer"/>
    <w:basedOn w:val="a"/>
    <w:link w:val="a6"/>
    <w:uiPriority w:val="99"/>
    <w:unhideWhenUsed/>
    <w:rsid w:val="00873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3A24"/>
  </w:style>
  <w:style w:type="paragraph" w:styleId="a7">
    <w:name w:val="List Paragraph"/>
    <w:basedOn w:val="a"/>
    <w:uiPriority w:val="34"/>
    <w:qFormat/>
    <w:rsid w:val="004C69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0D1EAE665FB9ABDEBBFDA4B979570729136527F91FC255668F357B198FB738E916AB5107CD853Ac3o4K" TargetMode="External"/><Relationship Id="rId13" Type="http://schemas.openxmlformats.org/officeDocument/2006/relationships/hyperlink" Target="consultantplus://offline/ref=AD0D1EAE665FB9ABDEBBFDA4B979570729166526F71DC255668F357B198FB738E916AB5107CD8336c3o1K" TargetMode="External"/><Relationship Id="rId18" Type="http://schemas.openxmlformats.org/officeDocument/2006/relationships/hyperlink" Target="consultantplus://offline/ref=AD0D1EAE665FB9ABDEBBFDA4B979570729166526F71DC255668F357B198FB738E916AB5107CD8336c3o1K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D0D1EAE665FB9ABDEBBFDA4B979570729126529F71BC255668F357B198FB738E916AB5107CF8139c3oF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D0D1EAE665FB9ABDEBBFDA4B979570729156429F71EC255668F357B198FB738E916AB5107CD873Dc3oEK" TargetMode="External"/><Relationship Id="rId17" Type="http://schemas.openxmlformats.org/officeDocument/2006/relationships/hyperlink" Target="consultantplus://offline/ref=AD0D1EAE665FB9ABDEBBFDA4B979570729126529F71BC255668F357B198FB738E916AB5107CD8438c3oFK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D0D1EAE665FB9ABDEBBFDA4B979570729156429F71EC255668F357B198FB738E916AB5107CD873Cc3o6K" TargetMode="External"/><Relationship Id="rId20" Type="http://schemas.openxmlformats.org/officeDocument/2006/relationships/hyperlink" Target="consultantplus://offline/ref=AD0D1EAE665FB9ABDEBBF2B9A911025421146626FB109F5F6ED63979c1oE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D0D1EAE665FB9ABDEBBFDA4B979570729156429F71EC255668F357B19c8oF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D0D1EAE665FB9ABDEBBFDA4B979570729166526F71DC255668F357B198FB738E916AB5107CC8138c3o6K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AD0D1EAE665FB9ABDEBBFDA4B979570729136527F91FC255668F357B198FB738E916AB5107CD863Fc3o1K" TargetMode="External"/><Relationship Id="rId19" Type="http://schemas.openxmlformats.org/officeDocument/2006/relationships/hyperlink" Target="consultantplus://offline/ref=AD0D1EAE665FB9ABDEBBFDA4B979570729126529F71BC255668F357B198FB738E916AB5107CF8139c3o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D0D1EAE665FB9ABDEBBFDA4B979570729136527F91FC255668F357B198FB738E916AB5107CD873Ec3o3K" TargetMode="External"/><Relationship Id="rId14" Type="http://schemas.openxmlformats.org/officeDocument/2006/relationships/hyperlink" Target="consultantplus://offline/ref=AD0D1EAE665FB9ABDEBBFDA4B979570729166729FD19C255668F357B198FB738E916AB5107CD873Fc3oFK" TargetMode="External"/><Relationship Id="rId22" Type="http://schemas.openxmlformats.org/officeDocument/2006/relationships/hyperlink" Target="consultantplus://offline/ref=AD0D1EAE665FB9ABDEBBF2B9A911025421146627FB109F5F6ED63979c1o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4F8E1-62FC-4290-B48B-4EBD35520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OperatorCF</dc:creator>
  <cp:keywords/>
  <dc:description/>
  <cp:lastModifiedBy>OperatorCF</cp:lastModifiedBy>
  <cp:revision>2</cp:revision>
  <cp:lastPrinted>2013-09-14T13:39:00Z</cp:lastPrinted>
  <dcterms:created xsi:type="dcterms:W3CDTF">2013-09-19T08:46:00Z</dcterms:created>
  <dcterms:modified xsi:type="dcterms:W3CDTF">2013-09-19T08:46:00Z</dcterms:modified>
</cp:coreProperties>
</file>