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Филиал негосударственного образовательного учреждения</w:t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«ИНСТИТУТ МЕЖДУНАРОДНОГО ПРАВА И ЭКОНОМИКИ ИМЕНИ</w:t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А.С. ГРИБОЕДОВА»</w:t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в г. Нижневартовске</w:t>
      </w: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442F9E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</w:t>
      </w:r>
      <w:r w:rsidR="00B41833" w:rsidRPr="00B41833">
        <w:rPr>
          <w:rFonts w:ascii="Times New Roman" w:hAnsi="Times New Roman" w:cs="Times New Roman"/>
          <w:sz w:val="28"/>
          <w:szCs w:val="28"/>
        </w:rPr>
        <w:t xml:space="preserve"> работа №1</w:t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По дисциплине «</w:t>
      </w:r>
      <w:r w:rsidR="00442F9E">
        <w:rPr>
          <w:rFonts w:ascii="Times New Roman" w:hAnsi="Times New Roman" w:cs="Times New Roman"/>
          <w:sz w:val="28"/>
          <w:szCs w:val="28"/>
        </w:rPr>
        <w:t>Экономика фирмы</w:t>
      </w:r>
      <w:r w:rsidRPr="00B41833">
        <w:rPr>
          <w:rFonts w:ascii="Times New Roman" w:hAnsi="Times New Roman" w:cs="Times New Roman"/>
          <w:sz w:val="28"/>
          <w:szCs w:val="28"/>
        </w:rPr>
        <w:t>»</w:t>
      </w:r>
    </w:p>
    <w:p w:rsidR="00B41833" w:rsidRPr="00B41833" w:rsidRDefault="00442F9E" w:rsidP="00B41833">
      <w:pPr>
        <w:jc w:val="center"/>
        <w:rPr>
          <w:rFonts w:ascii="Times New Roman" w:hAnsi="Times New Roman" w:cs="Times New Roman"/>
          <w:b/>
          <w:bCs/>
          <w:color w:val="1D1B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А</w:t>
      </w:r>
      <w:bookmarkStart w:id="0" w:name="_GoBack"/>
      <w:bookmarkEnd w:id="0"/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jc w:val="right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Выполни</w:t>
      </w:r>
      <w:proofErr w:type="gramStart"/>
      <w:r w:rsidRPr="00B41833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B41833">
        <w:rPr>
          <w:rFonts w:ascii="Times New Roman" w:hAnsi="Times New Roman" w:cs="Times New Roman"/>
          <w:sz w:val="28"/>
          <w:szCs w:val="28"/>
        </w:rPr>
        <w:t>а) студент(ка)</w:t>
      </w:r>
    </w:p>
    <w:p w:rsidR="00B41833" w:rsidRPr="00B41833" w:rsidRDefault="00B41833" w:rsidP="00B41833">
      <w:pPr>
        <w:jc w:val="right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Экономического факультета</w:t>
      </w:r>
    </w:p>
    <w:p w:rsidR="00B41833" w:rsidRPr="00B41833" w:rsidRDefault="00B41833" w:rsidP="00B41833">
      <w:pPr>
        <w:jc w:val="right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2 курса 5 лет</w:t>
      </w:r>
    </w:p>
    <w:p w:rsidR="00B41833" w:rsidRPr="00B41833" w:rsidRDefault="00B41833" w:rsidP="00B41833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41833">
        <w:rPr>
          <w:rFonts w:ascii="Times New Roman" w:hAnsi="Times New Roman" w:cs="Times New Roman"/>
          <w:sz w:val="28"/>
          <w:szCs w:val="28"/>
          <w:u w:val="single"/>
        </w:rPr>
        <w:t>Кротких Д.Д.</w:t>
      </w:r>
    </w:p>
    <w:p w:rsidR="00B41833" w:rsidRPr="00B41833" w:rsidRDefault="00B41833" w:rsidP="00B41833">
      <w:pPr>
        <w:jc w:val="right"/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Проверил:</w:t>
      </w:r>
    </w:p>
    <w:p w:rsidR="00B41833" w:rsidRPr="00B41833" w:rsidRDefault="00B41833" w:rsidP="00B41833">
      <w:pPr>
        <w:tabs>
          <w:tab w:val="left" w:pos="8190"/>
        </w:tabs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rPr>
          <w:rFonts w:ascii="Times New Roman" w:hAnsi="Times New Roman" w:cs="Times New Roman"/>
          <w:sz w:val="28"/>
          <w:szCs w:val="28"/>
        </w:rPr>
      </w:pPr>
    </w:p>
    <w:p w:rsidR="00B41833" w:rsidRPr="00B41833" w:rsidRDefault="00B41833" w:rsidP="00B41833">
      <w:pPr>
        <w:tabs>
          <w:tab w:val="left" w:pos="4091"/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ab/>
      </w:r>
      <w:r w:rsidRPr="00B41833">
        <w:rPr>
          <w:rFonts w:ascii="Times New Roman" w:hAnsi="Times New Roman" w:cs="Times New Roman"/>
          <w:sz w:val="28"/>
          <w:szCs w:val="28"/>
        </w:rPr>
        <w:t>г. Нижневартовск</w:t>
      </w:r>
      <w:r w:rsidRPr="00B41833">
        <w:rPr>
          <w:rFonts w:ascii="Times New Roman" w:hAnsi="Times New Roman" w:cs="Times New Roman"/>
          <w:sz w:val="28"/>
          <w:szCs w:val="28"/>
        </w:rPr>
        <w:tab/>
      </w:r>
    </w:p>
    <w:p w:rsidR="00B41833" w:rsidRPr="00B41833" w:rsidRDefault="00B41833" w:rsidP="00B41833">
      <w:pPr>
        <w:jc w:val="center"/>
        <w:rPr>
          <w:rFonts w:ascii="Times New Roman" w:hAnsi="Times New Roman" w:cs="Times New Roman"/>
          <w:b/>
          <w:bCs/>
          <w:color w:val="1D1B11"/>
          <w:sz w:val="28"/>
          <w:szCs w:val="28"/>
        </w:rPr>
      </w:pPr>
      <w:r w:rsidRPr="00B41833">
        <w:rPr>
          <w:rFonts w:ascii="Times New Roman" w:hAnsi="Times New Roman" w:cs="Times New Roman"/>
          <w:sz w:val="28"/>
          <w:szCs w:val="28"/>
        </w:rPr>
        <w:t>2013г.</w:t>
      </w:r>
    </w:p>
    <w:p w:rsidR="007D1490" w:rsidRPr="00B41833" w:rsidRDefault="007D1490" w:rsidP="007D1490">
      <w:pPr>
        <w:pStyle w:val="2"/>
        <w:rPr>
          <w:bCs/>
          <w:szCs w:val="28"/>
        </w:rPr>
      </w:pPr>
      <w:r w:rsidRPr="00B41833">
        <w:rPr>
          <w:bCs/>
          <w:szCs w:val="28"/>
        </w:rPr>
        <w:lastRenderedPageBreak/>
        <w:t>СОДЕРЖАНИЕ</w:t>
      </w:r>
    </w:p>
    <w:p w:rsidR="007D1490" w:rsidRPr="00B41833" w:rsidRDefault="007D1490" w:rsidP="007D149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pStyle w:val="2"/>
        <w:tabs>
          <w:tab w:val="right" w:pos="9355"/>
        </w:tabs>
        <w:jc w:val="left"/>
        <w:rPr>
          <w:bCs/>
          <w:szCs w:val="28"/>
        </w:rPr>
      </w:pPr>
      <w:r w:rsidRPr="00B41833">
        <w:rPr>
          <w:bCs/>
          <w:szCs w:val="28"/>
        </w:rPr>
        <w:t>Введение</w:t>
      </w:r>
      <w:r w:rsidRPr="00B41833">
        <w:rPr>
          <w:bCs/>
          <w:szCs w:val="28"/>
        </w:rPr>
        <w:tab/>
        <w:t>3</w:t>
      </w:r>
    </w:p>
    <w:p w:rsidR="007D1490" w:rsidRPr="00B41833" w:rsidRDefault="007D1490" w:rsidP="007D1490">
      <w:pPr>
        <w:pStyle w:val="2"/>
        <w:tabs>
          <w:tab w:val="right" w:pos="9355"/>
        </w:tabs>
        <w:jc w:val="left"/>
        <w:rPr>
          <w:bCs/>
          <w:szCs w:val="28"/>
        </w:rPr>
      </w:pPr>
      <w:r w:rsidRPr="00B41833">
        <w:rPr>
          <w:bCs/>
          <w:szCs w:val="28"/>
        </w:rPr>
        <w:t>1. Расчетная часть</w:t>
      </w:r>
      <w:r w:rsidRPr="00B41833">
        <w:rPr>
          <w:bCs/>
          <w:szCs w:val="28"/>
        </w:rPr>
        <w:tab/>
        <w:t>4</w:t>
      </w:r>
    </w:p>
    <w:p w:rsidR="007D1490" w:rsidRPr="00B41833" w:rsidRDefault="007D1490" w:rsidP="007D1490">
      <w:pPr>
        <w:pStyle w:val="2"/>
        <w:tabs>
          <w:tab w:val="right" w:pos="9355"/>
        </w:tabs>
        <w:jc w:val="left"/>
        <w:rPr>
          <w:bCs/>
          <w:szCs w:val="28"/>
        </w:rPr>
      </w:pPr>
      <w:r w:rsidRPr="00B41833">
        <w:rPr>
          <w:bCs/>
          <w:szCs w:val="28"/>
        </w:rPr>
        <w:t>Заключение</w:t>
      </w:r>
      <w:r w:rsidRPr="00B41833">
        <w:rPr>
          <w:bCs/>
          <w:szCs w:val="28"/>
        </w:rPr>
        <w:tab/>
        <w:t>24</w:t>
      </w:r>
    </w:p>
    <w:p w:rsidR="007D1490" w:rsidRPr="00B41833" w:rsidRDefault="007D1490" w:rsidP="007D1490">
      <w:pPr>
        <w:pStyle w:val="2"/>
        <w:tabs>
          <w:tab w:val="right" w:pos="9355"/>
        </w:tabs>
        <w:jc w:val="left"/>
        <w:rPr>
          <w:bCs/>
          <w:szCs w:val="28"/>
        </w:rPr>
      </w:pPr>
      <w:r w:rsidRPr="00B41833">
        <w:rPr>
          <w:bCs/>
          <w:szCs w:val="28"/>
        </w:rPr>
        <w:t>Список литературы</w:t>
      </w:r>
      <w:r w:rsidRPr="00B41833">
        <w:rPr>
          <w:bCs/>
          <w:szCs w:val="28"/>
        </w:rPr>
        <w:tab/>
        <w:t>25</w:t>
      </w:r>
    </w:p>
    <w:p w:rsidR="007D1490" w:rsidRPr="00B41833" w:rsidRDefault="007D1490" w:rsidP="00B41833">
      <w:pPr>
        <w:pStyle w:val="2"/>
        <w:rPr>
          <w:szCs w:val="28"/>
        </w:rPr>
      </w:pPr>
      <w:r w:rsidRPr="00B41833">
        <w:rPr>
          <w:bCs/>
          <w:szCs w:val="28"/>
        </w:rPr>
        <w:br w:type="page"/>
      </w:r>
      <w:r w:rsidRPr="00B41833">
        <w:rPr>
          <w:szCs w:val="28"/>
        </w:rPr>
        <w:lastRenderedPageBreak/>
        <w:t>Введение</w:t>
      </w: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ограниченностью ресурсов любое экономическое общество любой хозяйствующий субъект в каждый данный момент решает триединую задачу рационального использования ресурсов.</w:t>
      </w:r>
    </w:p>
    <w:p w:rsidR="007D1490" w:rsidRPr="00B41833" w:rsidRDefault="007D1490" w:rsidP="007D14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–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блага производить, какого качества и в каких количествах. Постановка этой проблемы обусловлена имеющимися потребностями и степенью очередности их удовлетворения при ограниченных ресурсах. Здравый смысл уже подсказывает, что если не удовлетворены первичные потребности, если человек испытывает потребность в пище, то театры строить нецелесообразно, а если и надо их строить, то решая первоочередную задачу – произвести в первую очередь надо продукты питания и обеспечить возможность их приобретения каждому в них нуждающемуся.</w:t>
      </w:r>
    </w:p>
    <w:p w:rsidR="007D1490" w:rsidRPr="00B41833" w:rsidRDefault="007D1490" w:rsidP="007D14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проблема – как производить блага. Другими словами надо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будет их производить, из каких ресурсов, и какова при этом должна быть технология, квалификационная подготовка трудовых ресурсов, и т.д. решается данная проблема исходя из принципа эффективности использования ресурсов.</w:t>
      </w:r>
    </w:p>
    <w:p w:rsidR="007D1490" w:rsidRPr="00B41833" w:rsidRDefault="007D1490" w:rsidP="007D14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основных проблем – для кого производить. Как зная платежеспособный спрос населения произвести те блага, в которых нуждаются и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бедные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богатые и люди со средними доходами.</w:t>
      </w:r>
    </w:p>
    <w:p w:rsidR="007D1490" w:rsidRPr="00B41833" w:rsidRDefault="007D1490" w:rsidP="007D149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теория не только ставит, но и решает эти проблемы. Ключевое слово во всех этих проблемах – производить. Не обменять, ни купить, ни продать, а именно производить. Какая же может быть экономика без производства? Только та, которая развивается не по экономическим законам.</w:t>
      </w:r>
    </w:p>
    <w:p w:rsidR="007D1490" w:rsidRPr="00B41833" w:rsidRDefault="007D1490" w:rsidP="007D1490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этот факт каждый изучающий экономическую теорию может проанализировать научную обоснованность производимых в России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промышленное производство сократилось более чем на половину. 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D1490" w:rsidRPr="00B41833" w:rsidRDefault="007D1490" w:rsidP="007D1490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Перечень и количество материалов, необходимых для производства продукции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260"/>
        <w:gridCol w:w="1276"/>
        <w:gridCol w:w="2675"/>
        <w:gridCol w:w="1440"/>
      </w:tblGrid>
      <w:tr w:rsidR="007D1490" w:rsidRPr="00B41833" w:rsidTr="00715E3D">
        <w:trPr>
          <w:cantSplit/>
          <w:trHeight w:val="135"/>
        </w:trPr>
        <w:tc>
          <w:tcPr>
            <w:tcW w:w="817" w:type="dxa"/>
            <w:vMerge w:val="restart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4536" w:type="dxa"/>
            <w:gridSpan w:val="2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Базовый вариант</w:t>
            </w:r>
          </w:p>
        </w:tc>
        <w:tc>
          <w:tcPr>
            <w:tcW w:w="4115" w:type="dxa"/>
            <w:gridSpan w:val="2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Предлагаемый вариант</w:t>
            </w:r>
          </w:p>
        </w:tc>
      </w:tr>
      <w:tr w:rsidR="007D1490" w:rsidRPr="00B41833" w:rsidTr="00715E3D">
        <w:trPr>
          <w:cantSplit/>
          <w:trHeight w:val="135"/>
        </w:trPr>
        <w:tc>
          <w:tcPr>
            <w:tcW w:w="817" w:type="dxa"/>
            <w:vMerge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Наименование, номинал</w:t>
            </w:r>
          </w:p>
        </w:tc>
        <w:tc>
          <w:tcPr>
            <w:tcW w:w="1276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Кол-во, шт.</w:t>
            </w:r>
          </w:p>
        </w:tc>
        <w:tc>
          <w:tcPr>
            <w:tcW w:w="2675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Наименование, номинал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Кол-во, шт.</w:t>
            </w:r>
          </w:p>
        </w:tc>
      </w:tr>
      <w:tr w:rsidR="007D1490" w:rsidRPr="00B41833" w:rsidTr="00715E3D">
        <w:tc>
          <w:tcPr>
            <w:tcW w:w="817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75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D1490" w:rsidRPr="00B41833" w:rsidTr="00715E3D">
        <w:tc>
          <w:tcPr>
            <w:tcW w:w="817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60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Плата 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Микросхемы: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ЛАЗ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ЛА8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ТМ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К133 ППА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 ТМ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КР1006ВИ1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К198НТ4Б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К142ЕН5А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Транзистор КТ815Б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Диоды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Светодиоды АЛ310А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Резисторы МЛТ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675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Микросхемы: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142ЕНЗ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К1551САЗ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561ИЕ14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Транзисторы: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КТ972Б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КТ315Б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 КД510А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Диодный мост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КЦ407А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Резисторы: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МЛТ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СП5-2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Конденсаторы: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К50-6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К50-16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КН-5а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Тиристор КУ208Г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Блок кварцевой лампы</w:t>
            </w:r>
          </w:p>
        </w:tc>
        <w:tc>
          <w:tcPr>
            <w:tcW w:w="1440" w:type="dxa"/>
          </w:tcPr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D1490" w:rsidRPr="00B41833" w:rsidTr="00715E3D">
        <w:tc>
          <w:tcPr>
            <w:tcW w:w="817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Конденсаторы: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К50-6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КМ-5А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Тиристор КУ208Г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Блок кварцевой лампы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Блок вентилятора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Трансформатор Т04.720.000ТУ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Предохранитель ВП1-1-0,5А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Держатель ДБД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Переключатель ПГ-2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Микротумблер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ТМ-1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Кнопка КМ-1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Реле РЭС-55А</w:t>
            </w:r>
          </w:p>
        </w:tc>
        <w:tc>
          <w:tcPr>
            <w:tcW w:w="1276" w:type="dxa"/>
          </w:tcPr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75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Блок вентилятора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Таймер СМ-35Е1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Трансформатор Т04.720.000ТУ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Предохранитель ВП1-1-0,5А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Держатель ДБД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Микротумблер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ТН-1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Кнопка КН-1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Реле РЭС-55А</w:t>
            </w: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15E3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 Расчет прямых материальных затрат на базовый вариант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2969"/>
        <w:gridCol w:w="1913"/>
        <w:gridCol w:w="1913"/>
        <w:gridCol w:w="1915"/>
      </w:tblGrid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Кол-во, шт.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Цена, руб.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 руб.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Плата 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основных материалов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Микросхемы: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ЛАЗ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ЛА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ИЕ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К155 ТМ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К133 ППА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 ТМ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КР1006ВИ1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К198НТ4Б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К142ЕН5А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Транзистор КТ815Б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Диоды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Светодиоды АЛ310А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Резисторы МЛТ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1,2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1,25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1,3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1,3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2,7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8,4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1,25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1,3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2,7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0,6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8,4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17,6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покупных комплектующих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128,3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Неучтенные основные материалы (12%)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15,7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Транспортно-заготовительные расходы (19%)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27,8</w:t>
            </w:r>
          </w:p>
        </w:tc>
      </w:tr>
      <w:tr w:rsidR="007D1490" w:rsidRPr="00B41833" w:rsidTr="00715E3D">
        <w:tc>
          <w:tcPr>
            <w:tcW w:w="85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69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материальных затрат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174,2</w:t>
            </w:r>
          </w:p>
        </w:tc>
      </w:tr>
    </w:tbl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Неучтенные основные материалы = (2,4 + 128,3) *0,12 = 15,7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Транспортно – заготовительные расходы = (2,4 + 128,3) * 0,19 = 27,8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 Расчет прямых материальных затрат на предлагаемый вариант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2820"/>
        <w:gridCol w:w="1914"/>
        <w:gridCol w:w="1914"/>
        <w:gridCol w:w="1915"/>
      </w:tblGrid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 шт.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Цена руб.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Плата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основных материалов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2,40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142 ЕНЗ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3,75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3,75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1551 САЗ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2,5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561 ИЕ 14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5,6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Транзисторы: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 972Б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 315Б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 КД 510А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Диодный мост КЦ407А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Резисторы: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МЛТ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СП5 – 2 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Кондисаторы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К50 – 6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К50- 6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КИ – 5а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Тиристор КУ 208Г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Блок кварцевой лампы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2,68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1,08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4,2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2,45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8,10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3,50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12,50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6,95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4,2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19,5</w:t>
            </w: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2,68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1,68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4,20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5,4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8,10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3,50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12,50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20,85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4,2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13,5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покупных комплектующих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103,46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Неучтенные основные материалы (12%)</w:t>
            </w:r>
          </w:p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Транспортно-заготовительные расходы (19%)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12,7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22,5</w:t>
            </w:r>
          </w:p>
        </w:tc>
      </w:tr>
      <w:tr w:rsidR="007D1490" w:rsidRPr="00B41833" w:rsidTr="00715E3D">
        <w:tc>
          <w:tcPr>
            <w:tcW w:w="1008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материальных затрат</w:t>
            </w: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141,06</w:t>
            </w:r>
          </w:p>
        </w:tc>
      </w:tr>
    </w:tbl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Неучтенные основные материалы = (2,4 + 103,46) * 0,12 = 12,7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Транспортно-заготовительные расходы = (2,4 + 103,46 + 12,7) *0,19 = 22,5</w:t>
      </w:r>
    </w:p>
    <w:p w:rsidR="007D1490" w:rsidRPr="00B41833" w:rsidRDefault="007D1490" w:rsidP="007D14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3 Расчет сдельной расценки на изделие в базовом варианте</w:t>
      </w: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137"/>
        <w:gridCol w:w="1440"/>
        <w:gridCol w:w="1620"/>
        <w:gridCol w:w="2520"/>
      </w:tblGrid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F125621" wp14:editId="0D7EFDD8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125730</wp:posOffset>
                      </wp:positionV>
                      <wp:extent cx="0" cy="0"/>
                      <wp:effectExtent l="12065" t="9525" r="6985" b="952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9.9pt" to="-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" o:allowincell="f"/>
                  </w:pict>
                </mc:Fallback>
              </mc:AlternateContent>
            </w:r>
            <w:r w:rsidRPr="00B4183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BDCF061" wp14:editId="45FE99D2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125730</wp:posOffset>
                      </wp:positionV>
                      <wp:extent cx="0" cy="0"/>
                      <wp:effectExtent l="12065" t="9525" r="6985" b="952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9.9pt" to="-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" o:allowincell="f"/>
                  </w:pict>
                </mc:Fallback>
              </mc:AlternateConten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операции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Разряд работы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Часовая тарифная ставка руб./час.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Нормативная трудоемкость операции час.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Сдельная расценка за операции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1.Нарезка платы 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0,419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2.Нанесение рисунка фотохимическим методом.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0,0683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3.Лакокрасочная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0,0375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4.Гальваническая.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0,1366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Сборка и монтаж печатной платы.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1,75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0,609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6.Контрольная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24,66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0,1027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7.Регулировочная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24,66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0,3699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 Лакокрасочная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0,10245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 Прочие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0,0547</w:t>
            </w:r>
          </w:p>
        </w:tc>
      </w:tr>
    </w:tbl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Таблица 4 Расчет сдельной расценки на изделие в предлагаемом варианте</w:t>
      </w: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137"/>
        <w:gridCol w:w="1440"/>
        <w:gridCol w:w="1620"/>
        <w:gridCol w:w="2520"/>
      </w:tblGrid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35FEC4C" wp14:editId="21F905BD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125730</wp:posOffset>
                      </wp:positionV>
                      <wp:extent cx="0" cy="0"/>
                      <wp:effectExtent l="12065" t="6350" r="6985" b="127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9.9pt" to="-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5b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BwKBKjei5vP+/X7XfG++7Hdg/6H52XxrvjZ3zY/mbv/R2ff7T872web+6N6B&#10;j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" o:allowincell="f"/>
                  </w:pict>
                </mc:Fallback>
              </mc:AlternateContent>
            </w:r>
            <w:r w:rsidRPr="00B4183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695DED3D" wp14:editId="5363253C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125730</wp:posOffset>
                      </wp:positionV>
                      <wp:extent cx="0" cy="0"/>
                      <wp:effectExtent l="12065" t="6350" r="6985" b="127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9.9pt" to="-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" o:allowincell="f"/>
                  </w:pict>
                </mc:Fallback>
              </mc:AlternateConten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</w:t>
            </w: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операции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Разряд работы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Часовая тарифная ставка руб./час.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Нормативная трудоемкость операции час.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Сдельная расценка за операции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1.Нарезка платы 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0,364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2.Нанесение рисунка фотохимическим методом.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0,061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3.Лакокрасочная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0,0375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4.Гальваническая.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0,1024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Сборка и монтаж печатной платы.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1,40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0,5105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6.Контрольная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24,66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0,0822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7.Регулировочная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24,66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0,3082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 Лакокрасочная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20,49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0,10245</w:t>
            </w:r>
          </w:p>
        </w:tc>
      </w:tr>
      <w:tr w:rsidR="007D1490" w:rsidRPr="00B41833" w:rsidTr="00715E3D">
        <w:tc>
          <w:tcPr>
            <w:tcW w:w="244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 Прочие</w:t>
            </w:r>
          </w:p>
        </w:tc>
        <w:tc>
          <w:tcPr>
            <w:tcW w:w="1137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21,88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5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0,0547</w:t>
            </w:r>
          </w:p>
        </w:tc>
      </w:tr>
    </w:tbl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715E3D"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 для исчисления  себестоимости изделия и определения числа основных производственных рабочих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620"/>
        <w:gridCol w:w="3960"/>
      </w:tblGrid>
      <w:tr w:rsidR="007D1490" w:rsidRPr="00B41833" w:rsidTr="00715E3D">
        <w:trPr>
          <w:cantSplit/>
          <w:trHeight w:val="383"/>
        </w:trPr>
        <w:tc>
          <w:tcPr>
            <w:tcW w:w="3708" w:type="dxa"/>
            <w:vMerge w:val="restart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 w:val="restart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Ед.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</w:t>
            </w:r>
            <w:proofErr w:type="spellEnd"/>
          </w:p>
        </w:tc>
        <w:tc>
          <w:tcPr>
            <w:tcW w:w="3960" w:type="dxa"/>
          </w:tcPr>
          <w:p w:rsidR="007D1490" w:rsidRPr="00B41833" w:rsidRDefault="007D1490" w:rsidP="007D149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D1490" w:rsidRPr="00B41833" w:rsidTr="00715E3D">
        <w:trPr>
          <w:cantSplit/>
          <w:trHeight w:val="382"/>
        </w:trPr>
        <w:tc>
          <w:tcPr>
            <w:tcW w:w="3708" w:type="dxa"/>
            <w:vMerge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Годовая программа (выпуск) 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spellEnd"/>
            <w:proofErr w:type="gramEnd"/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7D1490" w:rsidRPr="00B41833" w:rsidTr="00715E3D">
        <w:trPr>
          <w:cantSplit/>
        </w:trPr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Режим работы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2-х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сменный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при 2-х выходных днях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Выполнение норм выработки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Транспортно – заготовительные расходы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 Дополнительная 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заработная плата производственных рабочих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6. Коэффициент премирования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1,3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 Отчисления на социальные нужды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38,5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 Годовой фонд основной заработной платы рабочих цеха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7D1490" w:rsidRPr="00B41833" w:rsidTr="00715E3D">
        <w:trPr>
          <w:cantSplit/>
        </w:trPr>
        <w:tc>
          <w:tcPr>
            <w:tcW w:w="9288" w:type="dxa"/>
            <w:gridSpan w:val="3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Расчет ФЗП произвести с учетом районного коэффициента – 70%, северной надбавки – 50%.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 Сумма цеховых расходов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РСЭО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 Общезаводские расходы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 Коммерческие расходы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</w:tr>
      <w:tr w:rsidR="007D1490" w:rsidRPr="00B41833" w:rsidTr="00715E3D">
        <w:tc>
          <w:tcPr>
            <w:tcW w:w="3708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 Неучтенные основные материалы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960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</w:tbl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 Расчет себестоимости изделия и анализ ее структуры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Расчет прямых материальных затрат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произво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дится по каждому наименованию материалов, покупных комплектующих изделий, исходя из норм расхода материалов и др. на одно изделие, оптовой цены материалов и др., уровне транспортно-заготовительных расходов и др. Исчисление прямых материальных затрат произведем в табличной форме.</w:t>
      </w:r>
      <w:proofErr w:type="gramEnd"/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Калькуляция</w:t>
      </w: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На изготовление устройства стирания памяти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Заказ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75 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тыс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шт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(количество на плановый период)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Калькуляционная единица шт. (шт., комплект...)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Базовый вариант Таблица </w:t>
      </w:r>
      <w:r w:rsidR="00715E3D"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114"/>
        <w:gridCol w:w="2530"/>
      </w:tblGrid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Статьи калькуляции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</w:t>
            </w:r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материалы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Покупные комплектующие изделия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Транспортно-заготовительные расходы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18,1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128,3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27,8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Таб.</w:t>
            </w:r>
            <w:r w:rsidR="00715E3D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п.1- 3;14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Таб.</w:t>
            </w:r>
            <w:r w:rsidR="00715E3D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п.4-13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Таб.</w:t>
            </w:r>
            <w:r w:rsidR="00715E3D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п.15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Итого прямые материальные затраты: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174,2</w:t>
            </w:r>
          </w:p>
        </w:tc>
        <w:tc>
          <w:tcPr>
            <w:tcW w:w="2530" w:type="dxa"/>
          </w:tcPr>
          <w:p w:rsidR="007D1490" w:rsidRPr="00B41833" w:rsidRDefault="007D1490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Таб.</w:t>
            </w:r>
            <w:r w:rsidR="00715E3D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Основная заработная плата производственных рабочих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Дополнительная заработная плата производственных рабочих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Отчисления на социальные нужды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Расходы на содержание и эксплуатацию оборудования</w:t>
            </w:r>
          </w:p>
          <w:p w:rsidR="007D1490" w:rsidRPr="00B41833" w:rsidRDefault="007D1490" w:rsidP="007D1490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Цеховые расходы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9. Общезаводские расходы     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331,19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79,49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146,2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165,6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240,87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397,4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ОСК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 xml:space="preserve">. 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= Ред.×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Кп</w:t>
            </w:r>
            <w:proofErr w:type="spellEnd"/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20% от 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38,5% от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ЗП доп.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110% от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∑ЦР            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×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Ф.ЗП 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120% от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ОСН</w:t>
            </w: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.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производственная себестоимость: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1534,95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п.п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1-9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Внепроизводственные расходы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368,4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18% от 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Z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пр.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полная себестоимость:</w:t>
            </w:r>
          </w:p>
        </w:tc>
        <w:tc>
          <w:tcPr>
            <w:tcW w:w="211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1903,4</w:t>
            </w:r>
          </w:p>
        </w:tc>
        <w:tc>
          <w:tcPr>
            <w:tcW w:w="253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п.п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1-10</w:t>
            </w:r>
          </w:p>
        </w:tc>
      </w:tr>
    </w:tbl>
    <w:p w:rsidR="007D1490" w:rsidRPr="00B41833" w:rsidRDefault="007D1490" w:rsidP="007D149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 </w:t>
      </w:r>
      <w:r w:rsidR="00715E3D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Калькуляция Предлагаемый вариант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3744"/>
      </w:tblGrid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Статьи калькуляции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</w:t>
            </w:r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Руб.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материалы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Покупные комплектующие изделия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Транспортно-заготовительные расходы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15,1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103,49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22,5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Итого прямые материальные затраты: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141,06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Основная заработная плата производственных рабочих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Дополнительная заработная плата производственных рабочих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Отчисления на социальные нужды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Расходы на содержание и эксплуатацию оборудования</w:t>
            </w:r>
          </w:p>
          <w:p w:rsidR="007D1490" w:rsidRPr="00B41833" w:rsidRDefault="00715E3D" w:rsidP="00715E3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  <w:r w:rsidR="007D1490"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Цеховые расходы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9. Общезаводские расходы     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278,74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66,9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123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139,37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202,72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243,26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производственная себестоимость: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1195,05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 Внепроизводственные расходы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286,81</w:t>
            </w:r>
          </w:p>
        </w:tc>
      </w:tr>
      <w:tr w:rsidR="007D1490" w:rsidRPr="00B41833" w:rsidTr="00715E3D">
        <w:tc>
          <w:tcPr>
            <w:tcW w:w="46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полная себестоимость:</w:t>
            </w:r>
          </w:p>
        </w:tc>
        <w:tc>
          <w:tcPr>
            <w:tcW w:w="3744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1481,86</w:t>
            </w:r>
          </w:p>
        </w:tc>
      </w:tr>
    </w:tbl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Основная заработная плата производственных рабочих – это заработная плата по сдельным расценкам, тарифным ставкам с учетом доплат до часового фонда заработной платы.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ЗП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=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Рсд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Х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Кп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ЗПосн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= 115,8 * 1,3 * 2,2 = 331,88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Рсд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– сдельная расценка за изделие, руб./шт.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Кп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коэффиницент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учитывающий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сдельно-премиальные доплаты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Ред. = Σ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Рсд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= Σ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х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  где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(2)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Рсд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сдельная расценка за выполнение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-ой операции техно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логического процесса,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/опер.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 нормативная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трудоемкость выполнения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-ой операции, час/опер.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час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часовая тарифная ставка по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-ой операции,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/час.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трудоемкость (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vertAlign w:val="subscript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дается в часах, а не в минутах, то деление на 60 не произво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дится.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премии составляют 30% от прямой сдельной заработной платы, то основная заработная плата равна: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ОСН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115,8 * 0,3 * 2,2 = 76,428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Дополнительная заработная плата производственных рабочих - это заработная плата за непроработанное время, в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т.ч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время очередных и дополнительных отпусков, льготных часов при укороченном рабочем дне для подростков и т.д.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ДОП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ОСН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 Кд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., 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(3)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Кд - коэффициент, учитывающий % доплат. Если в нашем примере дополнительная зарплата составляет 20% от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основной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то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ДОП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331,19 * 0,2 = 66,238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Отчисления на социальные нужды основных производственных рабочих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производятся в процентах (по установленным в централизованном порядке нормам) от основной и дополнительной заработной платы в Пенсионный фонд РФ, в Фонд социального страхования РФ и Фонд обязательного медицинского страхования.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нашем примере сумма отчислений на социальные нужды составит: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(ЗП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vertAlign w:val="subscript"/>
          <w:lang w:eastAsia="ru-RU"/>
        </w:rPr>
        <w:t xml:space="preserve">ОСН 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+ 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vertAlign w:val="subscript"/>
          <w:lang w:eastAsia="ru-RU"/>
        </w:rPr>
        <w:t>ДОП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vertAlign w:val="subscript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)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х 35,6%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100%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(331,19 + 79,49) * 35,6%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 146,2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proofErr w:type="spellEnd"/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100%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lastRenderedPageBreak/>
        <w:t>Расходы по содержанию и эксплуатации оборудования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(РСЭО) (см. ст. 7 калькуляции табл.)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—э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 одна из комплексных статей калькуляции, которая включает несколько элементов затрат, содержит косвенные расходы, которые распределяются по отдельным видам продукции пропорционально какой-либо базовой величине, например, основной заработной плате производственных рабочих.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состав РСЭО включают следующие затраты: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все виды основной и дополнительной зарплаты вспомогательных рабочих, обслуживающих оборудование; стоимость потребляемых электроэнергии, воды, пара и других видов двигательной энергии, стоимость услуг вспомогательных производств по содержанию и эксплуатации оборудования, транспортных средств, ценных инструментов;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стоимость охлаждающих и смазочных жидкостей, обтирочных и прочих вспомогательных материалов, необходимых для ухода за оборудованием и содержанием его в рабочем состоянии;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затраты на текущий ремонт производственного оборудования, транспортных средств, ценных инструментов, стоимость услуг вспомогательных производств по текущему ремонту;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расходы на содержание и эксплуатацию собственных и привлеченных со стороны транспортных средств, стоимость транспортных услуг, оказанных сторонними организациями;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амортизация производственного оборудования, транспортных средств, ценного инструмента;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возмещение износа малоценного и быстроизнашивающегося инструмента и расходы на его восстановление;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прочие расходы, связанные с содержанием и эксплуатацией оборудования, не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предусмотренных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выше.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курсовой работе РСЭО предлагается распределять пропорционально основной заработной плате производственных рабочих (% распределение см. в табл. 4).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РСЭО = 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ОСН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К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РСЭО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(4)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РСЭО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коэффициент распределение РСЭО на отдельные виды продукции.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в нашем примере % распределение РСЭО равен 110%, то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распр.= 0,5; следовательно,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РСЭО = 331,19 * 0,5 = 165,6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Цеховые расходы - это также комплексная статья калькуляции, которая содержит накладные расходы, связанные с управлением и обслуживанием цеха, например, основную и дополнительную заработную плату с отчислениями на социальные нужды аппарата управления цеха, прочего цехового персонала, затраты по содержанию зданий, сооружений, расходы по охране труда и прочее.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Цеховые расходы, также как и РСЭО, распределяются косвенным методом, т.е. пропорционально основной заработной плате производственных рабочих, для чего сначала необходимо рассчитать коэффициент распределения цеховых расходов (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Кцр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ЦР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=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Σ ЦР</w:t>
      </w:r>
    </w:p>
    <w:p w:rsidR="007D1490" w:rsidRPr="00B41833" w:rsidRDefault="007D1490" w:rsidP="007D1490">
      <w:pPr>
        <w:shd w:val="clear" w:color="auto" w:fill="FFFFFF"/>
        <w:tabs>
          <w:tab w:val="left" w:pos="85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ФЗП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ОСН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(5)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Σ ЦР – сумма (смета) цеховых расходов, тыс. руб.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ФЗП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- фонд основной зарплаты производственных рабочих цеха, тыс. руб.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Тогда сумма цеховых расходов на одно изделие (ЦР) определяется по формуле;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ЦР = 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ОСН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К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ЦР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(6)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Σ ЦР = 8000 тыс. руб., то К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ЦР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=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8000        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3,52 или 352%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5000*2,2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ЦР = 33,19 х 3,52 = 6,678 руб.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Общезаводские (общехозяйственные) расходы включают расходы на содержание аппарата управления предприятием (фирмой), содержание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зданий аппарата управления / освещение, отопление, ремонт/, оплата командировок, почтово-телеграфные расходы, телефонные, канцелярские, содержание легкового транспорта и др.</w:t>
      </w:r>
      <w:proofErr w:type="gramEnd"/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Общезаводские расходы (ОЗР)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-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комплексная статья калькуляции, которая распределяется косвенным путем, например,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%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основной заработной платы производственных рабочих: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ОЗР=ЗП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ОСН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Козр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  (7)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Козр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коэффициент распределения ОЗР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Если в нашем примере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Козр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1,20 или 120 %, то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ОЗР = 33,19 х 1,20=39,828 руб.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Сумма цеховой себестоимости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цех) и ОЗР представляет производственную себестоимость изделия: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=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цех + ОЗР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 (8)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8000 + 39,828 = 8039,828 руб.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Внепроизводственные (коммерческие) расходы — это расходы, связанные со сбытом продукции. Обычно они определяются косвенным методом, пропорционально какой-либо базовой величине, например, производственной себестоимости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ком. =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К ком,  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(9)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 - коэффициент распределения коммерческих расходов.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в нашем примере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 = 0,24 или 24%, то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 = 8039,828 х 0,24 = 1929,55 руб.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Сумма производственной себестоимости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и внепроизводственных расходов (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Рком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представляет полную (коммерческую) себестоимость изделия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 Р ком.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(10)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8039,828 + 1929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,55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9969,378 руб.</w:t>
      </w: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right"/>
        <w:outlineLvl w:val="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Анализ себестоимости изделия по статьям калькуляц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ии и ее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структуры (по 2-м сравнительным вариантам)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620"/>
        <w:gridCol w:w="1440"/>
        <w:gridCol w:w="2700"/>
      </w:tblGrid>
      <w:tr w:rsidR="007D1490" w:rsidRPr="00B41833" w:rsidTr="00715E3D">
        <w:trPr>
          <w:cantSplit/>
          <w:trHeight w:val="135"/>
        </w:trPr>
        <w:tc>
          <w:tcPr>
            <w:tcW w:w="2988" w:type="dxa"/>
            <w:vMerge w:val="restart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Статьи калькуляции</w:t>
            </w:r>
          </w:p>
        </w:tc>
        <w:tc>
          <w:tcPr>
            <w:tcW w:w="5760" w:type="dxa"/>
            <w:gridSpan w:val="3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7D1490" w:rsidRPr="00B41833" w:rsidTr="00715E3D">
        <w:trPr>
          <w:cantSplit/>
          <w:trHeight w:val="135"/>
        </w:trPr>
        <w:tc>
          <w:tcPr>
            <w:tcW w:w="2988" w:type="dxa"/>
            <w:vMerge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Базо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-вый</w:t>
            </w:r>
            <w:proofErr w:type="gramEnd"/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вари-ант</w:t>
            </w:r>
            <w:proofErr w:type="gramEnd"/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Пред-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лагае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мый</w:t>
            </w:r>
            <w:proofErr w:type="spellEnd"/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Откло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нение</w:t>
            </w:r>
            <w:proofErr w:type="spellEnd"/>
          </w:p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(+,-)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гр.2-гр.1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Основные материалы*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2.Покупные комплектующие изделия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137,89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-33,11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Основная заработная плата производственных рабочих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331,19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278,74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-51,45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4.Дополнительная заработная плата производственных рабочих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79,49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66,9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-12,59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5.Отчисления на социальные нужды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146,2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-23,2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6.Расходы на содержание и эксплуатацию оборудования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165,6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139,37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-26,23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 Цеховые расходы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240,87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202,72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-26,23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8.Общезаводские расходы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397,4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243,26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-154,14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9.Внепроизводственные расходы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368,4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280,81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-81,59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полная себестоимость: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1903,4</w:t>
            </w:r>
          </w:p>
        </w:tc>
        <w:tc>
          <w:tcPr>
            <w:tcW w:w="144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1481,86</w:t>
            </w:r>
          </w:p>
        </w:tc>
        <w:tc>
          <w:tcPr>
            <w:tcW w:w="2700" w:type="dxa"/>
          </w:tcPr>
          <w:p w:rsidR="007D1490" w:rsidRPr="00B41833" w:rsidRDefault="007D1490" w:rsidP="007D14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-421,54</w:t>
            </w:r>
          </w:p>
        </w:tc>
      </w:tr>
    </w:tbl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*- стоимость основных материалов и покупных комплектующих изделий дается с учетом ТЗР.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целом за счет снижения прямых затрат (материальных и трудовых) получено 34% общего абсолютного прироста себестоимости изделия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(0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1,52 х 100% = 34%)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нашем примере прямые материальные затраты (в расчете на одно изделие) снизились на 25 коп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., 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счет чего получено 16% общего абсолютного прироста себестоимости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(0,25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1,52 х 100% = 16,4%.)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Далее необходимо проанализировать причины изменения затрат на оплату труда производственных рабочих (ст. 3 табл. 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). Для этого следует сравнить трудо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емкость операций технологического процесса базового и предлагаемого вариантов (см. табл. 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Трудоемкость и сдельные расценки по операциям технологического процесса (по 2-м сравниваемым вариантам).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645"/>
        <w:gridCol w:w="1646"/>
        <w:gridCol w:w="1645"/>
        <w:gridCol w:w="1646"/>
      </w:tblGrid>
      <w:tr w:rsidR="007D1490" w:rsidRPr="00B41833" w:rsidTr="00715E3D">
        <w:trPr>
          <w:cantSplit/>
        </w:trPr>
        <w:tc>
          <w:tcPr>
            <w:tcW w:w="2988" w:type="dxa"/>
            <w:vMerge w:val="restart"/>
            <w:vAlign w:val="center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операций</w:t>
            </w:r>
          </w:p>
        </w:tc>
        <w:tc>
          <w:tcPr>
            <w:tcW w:w="3291" w:type="dxa"/>
            <w:gridSpan w:val="2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Базовый вариант</w:t>
            </w:r>
          </w:p>
        </w:tc>
        <w:tc>
          <w:tcPr>
            <w:tcW w:w="3291" w:type="dxa"/>
            <w:gridSpan w:val="2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Предлагаемый вариант</w:t>
            </w:r>
          </w:p>
        </w:tc>
      </w:tr>
      <w:tr w:rsidR="007D1490" w:rsidRPr="00B41833" w:rsidTr="00715E3D">
        <w:trPr>
          <w:cantSplit/>
        </w:trPr>
        <w:tc>
          <w:tcPr>
            <w:tcW w:w="2988" w:type="dxa"/>
            <w:vMerge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мин.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spellStart"/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cgi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руб.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мин.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spellStart"/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cgi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Комплектовка</w:t>
            </w:r>
            <w:proofErr w:type="spellEnd"/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0,419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0,364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 Сбойка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0,0683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0,061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 Пайка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0,0375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0,1024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Промывка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1,75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0,1366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1,40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0,5105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 Лакировка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0,609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0,0375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 Контроль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0,1027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0,20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0,0822</w:t>
            </w:r>
          </w:p>
        </w:tc>
      </w:tr>
      <w:tr w:rsidR="007D1490" w:rsidRPr="00B41833" w:rsidTr="00715E3D">
        <w:tc>
          <w:tcPr>
            <w:tcW w:w="298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3,86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1,373</w:t>
            </w:r>
          </w:p>
        </w:tc>
        <w:tc>
          <w:tcPr>
            <w:tcW w:w="1645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3,19</w:t>
            </w:r>
          </w:p>
        </w:tc>
        <w:tc>
          <w:tcPr>
            <w:tcW w:w="1646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1,157</w:t>
            </w:r>
          </w:p>
        </w:tc>
      </w:tr>
    </w:tbl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основная заработная плата производственных рабочих снизилось на 0,216 коп. Это произошло под влиянием снижения трудоемкости изделия на 0,67 мин.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 Расчет и анализ экономических результатов использования инновационного предложения.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 этого параграфа курсовой работы необходимо использо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 xml:space="preserve">вать материал параграфа 3.1, в частности данные таблиц 10,11. Полезно рассчитать также: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абсолютное изменение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(+;-) 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трудоемкости изделия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Δt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баз) :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баз х 100%,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(11)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пр., t баз. - трудоемкость изготовления изделия по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предлогаемому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базовому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вари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антам, соответственно, мин/шт. или час/шт.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абсолютное изменение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(+;-) 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полной себестоимости изделия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баз)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 х 100%, 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(12)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 - полная себестоимость изделия по предлагаемому и базовому вариантам соответственно,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/шт.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условно-годовую экономию от снижения себестоимости в результате использования инновационного предложения.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Эу.г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=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Z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баз) х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год., где               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(13)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 – годовой выпуск продукции в натуральном выражении (годо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oftHyphen/>
        <w:t>вая производственная программа изделия), шт.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условно-годовую экономию от снижения прямых материальных затрат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ΔМ = (Σ 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Мпр</w:t>
      </w:r>
      <w:proofErr w:type="spellEnd"/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Р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Σ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Мб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х Р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х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., 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где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(14)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Мпр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Мб – норма расхода 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 вида материала в натуральном выражении на одно изделие по предлагаемому и базовому вариантам соответственно, 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цена единицы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ro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вида материала, руб.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Использование в производственном процессе инновационного предложения позволяет не только снизить себестоимость изделия, но и уменьшить потребность в рабочих, необходимых для производства данных изделий, т.к. произошло снижение трудоемкости изделия на 3,7%,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следовательно, рост производительности труда.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Расчет численности производственных рабочих, занятых на нормируемых работах (по их профессиям и разрядам) определяется по формуле: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=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Σ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x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эф х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K</w:t>
      </w:r>
      <w:proofErr w:type="spellStart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), где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(15)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нормативная трудоемкость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-го вида продукции час/шт.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объем производства продукции 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ro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вида в натуральном выражении, шт.</w:t>
      </w:r>
      <w:proofErr w:type="gramEnd"/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эф - эффективный фонд времени одного рабочего, час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Квн</w:t>
      </w:r>
      <w:proofErr w:type="spell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коэффициент выполнения норм выработки.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Эффективный фонд времени одного рабочего определяется на основе баланса рабочего времени одного рабочего (см. табл. 1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). В курсовой работе студент самостоятельно разрабатывает баланс времени одного рабочего на год с учетом целодневных и внутрисменных потерь рабочего времени, предусмотренных законом (табл. 1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это примерный баланс). Расчет численности рабочих проводится в табл. 1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отдельным разрядам (т.е. с учетом квалификации), но без учета специальности (для упрощения вычислений).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pageBreakBefore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Таблица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Баланс рабочего времени одного рабочего на 1998 год (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пятидневной рабочей недели)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8"/>
        <w:gridCol w:w="1542"/>
      </w:tblGrid>
      <w:tr w:rsidR="007D1490" w:rsidRPr="00B41833" w:rsidTr="00715E3D">
        <w:tc>
          <w:tcPr>
            <w:tcW w:w="802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542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7D1490" w:rsidRPr="00B41833" w:rsidTr="00715E3D">
        <w:tc>
          <w:tcPr>
            <w:tcW w:w="8028" w:type="dxa"/>
          </w:tcPr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Календарный фонд времени,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Выходные и праздничные дни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Номинальный фонд рабочего времени,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Планируемые невыходы на работу в среднем на одного рабочего в год,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в том числе </w:t>
            </w:r>
          </w:p>
          <w:p w:rsidR="007D1490" w:rsidRPr="00B41833" w:rsidRDefault="007D1490" w:rsidP="007D14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очередные отпуска</w:t>
            </w:r>
          </w:p>
          <w:p w:rsidR="007D1490" w:rsidRPr="00B41833" w:rsidRDefault="007D1490" w:rsidP="007D14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дополнительные отпуска</w:t>
            </w:r>
          </w:p>
          <w:p w:rsidR="007D1490" w:rsidRPr="00B41833" w:rsidRDefault="007D1490" w:rsidP="007D14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декретные отпуска</w:t>
            </w:r>
          </w:p>
          <w:p w:rsidR="007D1490" w:rsidRPr="00B41833" w:rsidRDefault="007D1490" w:rsidP="007D14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выполнение государственных обязанностей</w:t>
            </w:r>
          </w:p>
          <w:p w:rsidR="007D1490" w:rsidRPr="00B41833" w:rsidRDefault="007D1490" w:rsidP="007D149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болезни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Среднее число явочных дней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Продолжительность рабочего дня по режиму работы, час.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Сокращение рабочего дня в соответствии с законодательством, в т. ч. за вредные и тяжелые условия труда, в предпраздничные дни и др., час.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Средняя фактическая продолжительность рабочего дня, час.</w:t>
            </w:r>
          </w:p>
          <w:p w:rsidR="007D1490" w:rsidRPr="00B41833" w:rsidRDefault="007D1490" w:rsidP="007D14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Эффективный фонд времени одного рабочего в год, час.</w:t>
            </w:r>
          </w:p>
        </w:tc>
        <w:tc>
          <w:tcPr>
            <w:tcW w:w="1542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110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1,5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222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8,0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7,8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1732</w:t>
            </w:r>
          </w:p>
        </w:tc>
      </w:tr>
    </w:tbl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1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Расчет численности основных рабочих, необходимых для выполнения производственной программы 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49"/>
        <w:gridCol w:w="1080"/>
        <w:gridCol w:w="1080"/>
        <w:gridCol w:w="1031"/>
        <w:gridCol w:w="1182"/>
      </w:tblGrid>
      <w:tr w:rsidR="007D1490" w:rsidRPr="00B41833" w:rsidTr="00715E3D">
        <w:trPr>
          <w:cantSplit/>
          <w:jc w:val="center"/>
        </w:trPr>
        <w:tc>
          <w:tcPr>
            <w:tcW w:w="3348" w:type="dxa"/>
            <w:vMerge w:val="restart"/>
            <w:vAlign w:val="center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9" w:type="dxa"/>
            <w:vMerge w:val="restart"/>
            <w:vAlign w:val="center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Методика расчета</w:t>
            </w:r>
          </w:p>
        </w:tc>
        <w:tc>
          <w:tcPr>
            <w:tcW w:w="3191" w:type="dxa"/>
            <w:gridSpan w:val="3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Разряд</w:t>
            </w:r>
          </w:p>
        </w:tc>
        <w:tc>
          <w:tcPr>
            <w:tcW w:w="1182" w:type="dxa"/>
            <w:vMerge w:val="restart"/>
            <w:vAlign w:val="center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7D1490" w:rsidRPr="00B41833" w:rsidTr="00715E3D">
        <w:trPr>
          <w:cantSplit/>
          <w:jc w:val="center"/>
        </w:trPr>
        <w:tc>
          <w:tcPr>
            <w:tcW w:w="3348" w:type="dxa"/>
            <w:vMerge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vMerge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1031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2" w:type="dxa"/>
            <w:vMerge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D1490" w:rsidRPr="00B41833" w:rsidTr="00715E3D">
        <w:trPr>
          <w:jc w:val="center"/>
        </w:trPr>
        <w:tc>
          <w:tcPr>
            <w:tcW w:w="3348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1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2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D1490" w:rsidRPr="00B41833" w:rsidTr="00715E3D">
        <w:trPr>
          <w:jc w:val="center"/>
        </w:trPr>
        <w:tc>
          <w:tcPr>
            <w:tcW w:w="3348" w:type="dxa"/>
          </w:tcPr>
          <w:p w:rsidR="007D1490" w:rsidRPr="00B41833" w:rsidRDefault="007D1490" w:rsidP="007D149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Трудоемкость изделия, н/час (см. табл. 9)</w:t>
            </w:r>
          </w:p>
          <w:p w:rsidR="007D1490" w:rsidRPr="00B41833" w:rsidRDefault="007D1490" w:rsidP="007D149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Трудоемкость производственной программы, н/час</w:t>
            </w:r>
          </w:p>
          <w:p w:rsidR="007D1490" w:rsidRPr="00B41833" w:rsidRDefault="007D1490" w:rsidP="007D149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Списочная численность рабочих, чел.</w:t>
            </w:r>
          </w:p>
        </w:tc>
        <w:tc>
          <w:tcPr>
            <w:tcW w:w="1849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Q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 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Q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 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н)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F</w:t>
            </w:r>
            <w:proofErr w:type="gram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эф х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Квн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0,89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66750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34,4</w:t>
            </w:r>
          </w:p>
        </w:tc>
        <w:tc>
          <w:tcPr>
            <w:tcW w:w="1080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2,55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191250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98,59</w:t>
            </w:r>
          </w:p>
        </w:tc>
        <w:tc>
          <w:tcPr>
            <w:tcW w:w="1031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0,95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71250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36,72</w:t>
            </w:r>
          </w:p>
        </w:tc>
        <w:tc>
          <w:tcPr>
            <w:tcW w:w="1182" w:type="dxa"/>
          </w:tcPr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4,39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329250</w:t>
            </w: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169,71</w:t>
            </w:r>
          </w:p>
        </w:tc>
      </w:tr>
    </w:tbl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где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Q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75 тыс. 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Задание №2</w:t>
      </w:r>
    </w:p>
    <w:p w:rsidR="007D1490" w:rsidRPr="00B41833" w:rsidRDefault="007D1490" w:rsidP="007D14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Обобщающие показатели использования</w:t>
      </w: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 характеризуют отдельные аспекты использования ОФ на предприятии: Результатом лучшего использования ОФ </w:t>
      </w:r>
      <w:proofErr w:type="gram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proofErr w:type="gram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увеличение объёма производства. Соизмерение произведённой продукции со всей совокупностью применённых при её производстве ОФ показывает коэффициент </w:t>
      </w:r>
      <w:proofErr w:type="gramStart"/>
      <w:r w:rsidRPr="00B418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фондоотдачи</w:t>
      </w:r>
      <w:proofErr w:type="gram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характеризует выпуск продукции на 1 руб. стоимости ОФ, определяется как отношение объёма выпуска продукции к среднегодовой стоимости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 (</w:t>
      </w:r>
      <w:proofErr w:type="spell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Фотд</w:t>
      </w:r>
      <w:proofErr w:type="spellEnd"/>
      <w:proofErr w:type="gram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=В</w:t>
      </w:r>
      <w:proofErr w:type="gram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/Ф).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например, </w:t>
      </w:r>
      <w:proofErr w:type="spell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Фотд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=1,5 показывает, что на 1 рубль стоимости ОФ приходится 1,5 рубля произведённой продукции.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Показатель </w:t>
      </w:r>
      <w:proofErr w:type="spellStart"/>
      <w:r w:rsidRPr="00B418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фондоёмкости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величина обратная фондоотдаче, характеризует долю ОФ, приходящуюся на 1 руб. продукции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Фёмк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=Ф/В).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фондоотдача должна иметь тенденцию к увеличению, то </w:t>
      </w:r>
      <w:proofErr w:type="spell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фондоёмкость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 снижению. </w:t>
      </w: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D1490" w:rsidRPr="00B41833" w:rsidRDefault="007D1490" w:rsidP="007D149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Фондорентабельность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отношением прибыли к стоимости ОФ (</w:t>
      </w:r>
      <w:proofErr w:type="spell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Френт</w:t>
      </w:r>
      <w:proofErr w:type="spell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gramStart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41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Ф), отражает долю прибыли, приходящуюся на 1 руб. стоимости ОФ. 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135,9 / 3200 = 0,0049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Фем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3200 / 135,9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Фр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135,9 /2000 = 0,067</w:t>
      </w:r>
    </w:p>
    <w:p w:rsidR="007D1490" w:rsidRPr="00B41833" w:rsidRDefault="007D1490" w:rsidP="007D14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Таблица 1</w:t>
      </w:r>
      <w:r w:rsidR="0099382F"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Расчет 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технико – экономических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451"/>
        <w:gridCol w:w="1620"/>
        <w:gridCol w:w="1260"/>
        <w:gridCol w:w="1476"/>
      </w:tblGrid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Единица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</w:t>
            </w:r>
            <w:proofErr w:type="spellEnd"/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баз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</w:t>
            </w:r>
            <w:proofErr w:type="spellEnd"/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Годовая программа выпуска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Тыс.шт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Отпучкная</w:t>
            </w:r>
            <w:proofErr w:type="spellEnd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цена изделия</w:t>
            </w:r>
            <w:proofErr w:type="gram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137,89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-33,11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Издержки производства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1903,4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1481,86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-421,54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numPr>
                <w:ilvl w:val="0"/>
                <w:numId w:val="8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Темпы роста: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объем реализованной продукции</w:t>
            </w:r>
          </w:p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средней заработной платы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1490" w:rsidRPr="00B41833" w:rsidRDefault="007D1490" w:rsidP="007D1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Среднегодовая стоимость основных производственных фондов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4400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3562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-838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Среднегодовая численность </w:t>
            </w: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промышленно производственного персонала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169,71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158,5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-11,21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 Отчисления в бюджет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Оплата штрафных санкций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Прибыль от прочей реализации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spellEnd"/>
            <w:proofErr w:type="gramEnd"/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135,9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126,6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-9,9</w:t>
            </w:r>
          </w:p>
        </w:tc>
      </w:tr>
      <w:tr w:rsidR="007D1490" w:rsidRPr="00B41833" w:rsidTr="00715E3D">
        <w:tc>
          <w:tcPr>
            <w:tcW w:w="3157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Среднегодовые остатки оборотных средств</w:t>
            </w:r>
          </w:p>
        </w:tc>
        <w:tc>
          <w:tcPr>
            <w:tcW w:w="1451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62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1981</w:t>
            </w:r>
          </w:p>
        </w:tc>
        <w:tc>
          <w:tcPr>
            <w:tcW w:w="1260" w:type="dxa"/>
          </w:tcPr>
          <w:p w:rsidR="007D1490" w:rsidRPr="00B41833" w:rsidRDefault="007D1490" w:rsidP="007D149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</w:t>
            </w:r>
          </w:p>
        </w:tc>
      </w:tr>
    </w:tbl>
    <w:p w:rsidR="007D1490" w:rsidRPr="00B41833" w:rsidRDefault="007D1490" w:rsidP="007D14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все показатели снизились по сравнению с базовым вариантом, что говорит о неэффективном использовании сре</w:t>
      </w:r>
      <w:proofErr w:type="gramStart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дств в пр</w:t>
      </w:r>
      <w:proofErr w:type="gramEnd"/>
      <w:r w:rsidRPr="00B418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едлагаемом варианте.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Точка безубыточности (критическая точка)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Критическая точка – объем выпуска продукции в натуральном или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денежном выражении, при достижении которого совокупные доходы (выручка от реализации) предприятия покрывают совокупные издержки и предприятие еще не имеет прибыли, но уже не имеет убытков. Для определения точки безубыточности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деление затрат предприятия на условно-переменные (зависящие от объема выпуска продукции) и условно-постоянные (независящие от объема выпуска). Точку безубыточности можно определить 2-мя способами: 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Критический объем выпуска продукции можно рассчитать по формуле, которая выводится следующим образом:</w:t>
      </w:r>
    </w:p>
    <w:p w:rsidR="007D1490" w:rsidRPr="00B41833" w:rsidRDefault="007D1490" w:rsidP="007D14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B418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418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TC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П – прибыль операционная, руб., </w:t>
      </w:r>
      <w:r w:rsidRPr="00B418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совокупный доход (выручка), </w:t>
      </w:r>
      <w:r w:rsidRPr="00B418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TC</w:t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совокупные издержки (суммарные затраты).</w:t>
      </w:r>
    </w:p>
    <w:p w:rsidR="007D1490" w:rsidRPr="00B41833" w:rsidRDefault="007D1490" w:rsidP="007D14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B41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7D1490" w:rsidRPr="00B41833" w:rsidRDefault="007D1490" w:rsidP="007D149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1490" w:rsidRPr="00B41833" w:rsidRDefault="007D1490" w:rsidP="007D149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Современное рыночное хозяйство отличается многообразием форм предпринимательской деятельности и, соответственно, типов фирм, их сложное взаимодействие, разнообразие страте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гий конкурентной борьбы и </w:t>
      </w:r>
      <w:proofErr w:type="gramStart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придает в конечном итоге гибкость всей рыночной экономике служит</w:t>
      </w:r>
      <w:proofErr w:type="gramEnd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решающим условием ее успешного функционирования.</w:t>
      </w:r>
    </w:p>
    <w:p w:rsidR="007D1490" w:rsidRPr="00B41833" w:rsidRDefault="007D1490" w:rsidP="007D149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Фирма — это субъект хозяйственной деятельности, основное звено рыночной экономики.</w:t>
      </w:r>
    </w:p>
    <w:p w:rsidR="007D1490" w:rsidRPr="00B41833" w:rsidRDefault="007D1490" w:rsidP="007D149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термин «фирма» имеет двойное значение. В узком смысле слова — это имя, под которым юридически полноправный предприниматель (единоличный или коллектив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ный) ведет свои дела. В </w:t>
      </w:r>
      <w:proofErr w:type="gramStart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широком</w:t>
      </w:r>
      <w:proofErr w:type="gramEnd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смысле—это основная хозяйственная единица современной экономики рыночного ти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па, зарегистрированная в соответствующей правовой форме.</w:t>
      </w:r>
    </w:p>
    <w:p w:rsidR="007D1490" w:rsidRPr="00B41833" w:rsidRDefault="007D1490" w:rsidP="007D149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Часто можно встретить определение фирмы, как делового предприятия. В этом нет противоречия, это определение по содержанию совпадает с предыдущим. Однако</w:t>
      </w:r>
      <w:proofErr w:type="gramStart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proofErr w:type="gramEnd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следует иметь в виду, что под «предприятием» понимается вид, форма предпринимательской деятельности, бизнеса, а не одно-заводская, одно-фабричная и т. д. структура.</w:t>
      </w:r>
    </w:p>
    <w:p w:rsidR="007D1490" w:rsidRPr="00B41833" w:rsidRDefault="007D1490" w:rsidP="007D149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развитой рыночной экономике существует огромное много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образие фирм, </w:t>
      </w:r>
      <w:proofErr w:type="gramStart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специализирующимся</w:t>
      </w:r>
      <w:proofErr w:type="gramEnd"/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производстве различ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ных товаров и услуг. Все это многообразие принято квалифици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>ровать по ряду признаков: в виду хозяйственной деятельности, форм собственности, количественному критерию, по националь</w:t>
      </w:r>
      <w:r w:rsidRPr="00B4183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oftHyphen/>
        <w:t xml:space="preserve">ной принадлежности капитала и контролю, с точки зрения отраслевой сферы и территориально-национальных масштабов деятельности.          </w:t>
      </w:r>
    </w:p>
    <w:p w:rsidR="007D1490" w:rsidRPr="00B41833" w:rsidRDefault="007D1490" w:rsidP="007D1490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 литературы</w:t>
      </w:r>
    </w:p>
    <w:p w:rsidR="007D1490" w:rsidRPr="00B41833" w:rsidRDefault="007D1490" w:rsidP="007D14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В. Федин «Основы экономики» 2010г. ИНФРА Москва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К.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Бункина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«Макроэкономика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»., </w:t>
      </w:r>
      <w:proofErr w:type="spellStart"/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2010г.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А. Л. Шишов «Макроэкономика» Санкт-Петербург 2010г.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«Современная экономика» под редакцией  д.э.н. О.Ю. Мамедова. Москва 2010.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оздоровление экономики: опыт нэпа: Сборник /</w:t>
      </w:r>
      <w:proofErr w:type="spellStart"/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</w:t>
      </w:r>
      <w:proofErr w:type="spellEnd"/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Казмин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Московский рабочий, 2010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Агапов Т.В.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СерегинаС.Ф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Макроэкономика: Уч. Пособие Уфа 2009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Бункина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М.к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Семенова В.А. Макроэкономика: Учеб.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ер.с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англ. М.: 2010.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 бизнес. Организация, экономика, управление: уч. Пособие для вузов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ред.В.Я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Горфинскеля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Швандара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ЮНИТИ, 2010.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организаций (предприятий): Учебник для вузов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Н.А. Сафронова. 2-е изд.,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Экономисть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предпрития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Под ред.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А.Е.Карлика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М.Л.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Шухгальтера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ИНФР</w:t>
      </w:r>
      <w:proofErr w:type="gram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М, 2010.</w:t>
      </w:r>
    </w:p>
    <w:p w:rsidR="007D1490" w:rsidRPr="00B41833" w:rsidRDefault="007D1490" w:rsidP="007D1490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</w:t>
      </w:r>
      <w:proofErr w:type="spellStart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предпрития</w:t>
      </w:r>
      <w:proofErr w:type="spellEnd"/>
      <w:r w:rsidRPr="00B41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Грибов В.Д., Грузинов В.П. Учебник + практикум. – 3-е изд. – М.: Финансы и статистика, 2010.</w:t>
      </w:r>
    </w:p>
    <w:p w:rsidR="00715E3D" w:rsidRPr="00B41833" w:rsidRDefault="00715E3D">
      <w:pPr>
        <w:rPr>
          <w:rFonts w:ascii="Times New Roman" w:hAnsi="Times New Roman" w:cs="Times New Roman"/>
          <w:sz w:val="28"/>
          <w:szCs w:val="28"/>
        </w:rPr>
      </w:pPr>
    </w:p>
    <w:sectPr w:rsidR="00715E3D" w:rsidRPr="00B41833" w:rsidSect="00B41833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E89" w:rsidRDefault="00FE1E89" w:rsidP="007D1490">
      <w:pPr>
        <w:spacing w:after="0" w:line="240" w:lineRule="auto"/>
      </w:pPr>
      <w:r>
        <w:separator/>
      </w:r>
    </w:p>
  </w:endnote>
  <w:endnote w:type="continuationSeparator" w:id="0">
    <w:p w:rsidR="00FE1E89" w:rsidRDefault="00FE1E89" w:rsidP="007D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920169"/>
      <w:docPartObj>
        <w:docPartGallery w:val="Page Numbers (Bottom of Page)"/>
        <w:docPartUnique/>
      </w:docPartObj>
    </w:sdtPr>
    <w:sdtContent>
      <w:p w:rsidR="00B41833" w:rsidRDefault="00B4183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F9E">
          <w:rPr>
            <w:noProof/>
          </w:rPr>
          <w:t>2</w:t>
        </w:r>
        <w:r>
          <w:fldChar w:fldCharType="end"/>
        </w:r>
      </w:p>
    </w:sdtContent>
  </w:sdt>
  <w:p w:rsidR="00B41833" w:rsidRDefault="00B41833" w:rsidP="00B41833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E89" w:rsidRDefault="00FE1E89" w:rsidP="007D1490">
      <w:pPr>
        <w:spacing w:after="0" w:line="240" w:lineRule="auto"/>
      </w:pPr>
      <w:r>
        <w:separator/>
      </w:r>
    </w:p>
  </w:footnote>
  <w:footnote w:type="continuationSeparator" w:id="0">
    <w:p w:rsidR="00FE1E89" w:rsidRDefault="00FE1E89" w:rsidP="007D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E54"/>
    <w:multiLevelType w:val="singleLevel"/>
    <w:tmpl w:val="6A4C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700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DB22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93972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9B640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7C03D8"/>
    <w:multiLevelType w:val="hybridMultilevel"/>
    <w:tmpl w:val="9F10B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40BDF"/>
    <w:multiLevelType w:val="hybridMultilevel"/>
    <w:tmpl w:val="F934E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749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AC6B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4D17869"/>
    <w:multiLevelType w:val="hybridMultilevel"/>
    <w:tmpl w:val="6C78D6B6"/>
    <w:lvl w:ilvl="0" w:tplc="55CAC064">
      <w:start w:val="1"/>
      <w:numFmt w:val="bullet"/>
      <w:lvlText w:val=""/>
      <w:lvlJc w:val="left"/>
      <w:pPr>
        <w:tabs>
          <w:tab w:val="num" w:pos="700"/>
        </w:tabs>
        <w:ind w:left="62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2C3730"/>
    <w:multiLevelType w:val="hybridMultilevel"/>
    <w:tmpl w:val="E12281E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F7184C"/>
    <w:multiLevelType w:val="hybridMultilevel"/>
    <w:tmpl w:val="B9241668"/>
    <w:lvl w:ilvl="0" w:tplc="55CAC064">
      <w:start w:val="1"/>
      <w:numFmt w:val="bullet"/>
      <w:lvlText w:val=""/>
      <w:lvlJc w:val="left"/>
      <w:pPr>
        <w:tabs>
          <w:tab w:val="num" w:pos="700"/>
        </w:tabs>
        <w:ind w:left="62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F8430E"/>
    <w:multiLevelType w:val="hybridMultilevel"/>
    <w:tmpl w:val="7CF65D80"/>
    <w:lvl w:ilvl="0" w:tplc="55CAC064">
      <w:start w:val="1"/>
      <w:numFmt w:val="bullet"/>
      <w:lvlText w:val=""/>
      <w:lvlJc w:val="left"/>
      <w:pPr>
        <w:tabs>
          <w:tab w:val="num" w:pos="700"/>
        </w:tabs>
        <w:ind w:left="62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E524F0"/>
    <w:multiLevelType w:val="singleLevel"/>
    <w:tmpl w:val="94DA00A0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>
    <w:nsid w:val="511C6A9F"/>
    <w:multiLevelType w:val="hybridMultilevel"/>
    <w:tmpl w:val="62DE4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E47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3444290"/>
    <w:multiLevelType w:val="hybridMultilevel"/>
    <w:tmpl w:val="A808CFF0"/>
    <w:lvl w:ilvl="0" w:tplc="3E8CE7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37B70"/>
    <w:multiLevelType w:val="hybridMultilevel"/>
    <w:tmpl w:val="18AE4AC8"/>
    <w:lvl w:ilvl="0" w:tplc="E8CA3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495845"/>
    <w:multiLevelType w:val="singleLevel"/>
    <w:tmpl w:val="A24A7FD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5"/>
  </w:num>
  <w:num w:numId="5">
    <w:abstractNumId w:val="7"/>
  </w:num>
  <w:num w:numId="6">
    <w:abstractNumId w:val="3"/>
  </w:num>
  <w:num w:numId="7">
    <w:abstractNumId w:val="18"/>
  </w:num>
  <w:num w:numId="8">
    <w:abstractNumId w:val="4"/>
  </w:num>
  <w:num w:numId="9">
    <w:abstractNumId w:val="9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2"/>
  </w:num>
  <w:num w:numId="15">
    <w:abstractNumId w:val="1"/>
  </w:num>
  <w:num w:numId="16">
    <w:abstractNumId w:val="17"/>
  </w:num>
  <w:num w:numId="17">
    <w:abstractNumId w:val="14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90"/>
    <w:rsid w:val="00006166"/>
    <w:rsid w:val="00195BCF"/>
    <w:rsid w:val="00395584"/>
    <w:rsid w:val="00442F9E"/>
    <w:rsid w:val="00715E3D"/>
    <w:rsid w:val="007D1490"/>
    <w:rsid w:val="008B445D"/>
    <w:rsid w:val="0099382F"/>
    <w:rsid w:val="00B41833"/>
    <w:rsid w:val="00F32538"/>
    <w:rsid w:val="00FE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149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1490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D149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bCs/>
      <w:color w:val="000000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360" w:lineRule="auto"/>
      <w:jc w:val="right"/>
      <w:outlineLvl w:val="8"/>
    </w:pPr>
    <w:rPr>
      <w:rFonts w:ascii="Times New Roman" w:eastAsia="Times New Roman" w:hAnsi="Times New Roman" w:cs="Times New Roman"/>
      <w:b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1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D149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1490"/>
    <w:rPr>
      <w:rFonts w:ascii="Times New Roman" w:eastAsia="Times New Roman" w:hAnsi="Times New Roman" w:cs="Times New Roman"/>
      <w:b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7D1490"/>
    <w:rPr>
      <w:rFonts w:ascii="Times New Roman" w:eastAsia="Times New Roman" w:hAnsi="Times New Roman" w:cs="Times New Roman"/>
      <w:bCs/>
      <w:color w:val="000000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7D1490"/>
    <w:rPr>
      <w:rFonts w:ascii="Times New Roman" w:eastAsia="Times New Roman" w:hAnsi="Times New Roman" w:cs="Times New Roman"/>
      <w:bCs/>
      <w:color w:val="000000"/>
      <w:sz w:val="28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1490"/>
  </w:style>
  <w:style w:type="paragraph" w:styleId="a3">
    <w:name w:val="Title"/>
    <w:basedOn w:val="a"/>
    <w:link w:val="a4"/>
    <w:qFormat/>
    <w:rsid w:val="007D1490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Обычный1"/>
    <w:rsid w:val="007D1490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7">
    <w:name w:val="Body Text"/>
    <w:basedOn w:val="a"/>
    <w:link w:val="a8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31">
    <w:name w:val="Body Text 3"/>
    <w:basedOn w:val="a"/>
    <w:link w:val="32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D1490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eastAsia="ru-RU"/>
    </w:rPr>
  </w:style>
  <w:style w:type="paragraph" w:styleId="33">
    <w:name w:val="Body Text Indent 3"/>
    <w:basedOn w:val="a"/>
    <w:link w:val="34"/>
    <w:semiHidden/>
    <w:rsid w:val="007D1490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semiHidden/>
    <w:rsid w:val="007D1490"/>
  </w:style>
  <w:style w:type="paragraph" w:styleId="aa">
    <w:name w:val="footer"/>
    <w:basedOn w:val="a"/>
    <w:link w:val="ab"/>
    <w:uiPriority w:val="99"/>
    <w:rsid w:val="007D14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D1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D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1490"/>
  </w:style>
  <w:style w:type="paragraph" w:styleId="ae">
    <w:name w:val="List Paragraph"/>
    <w:basedOn w:val="a"/>
    <w:uiPriority w:val="34"/>
    <w:qFormat/>
    <w:rsid w:val="00715E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149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1490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D149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bCs/>
      <w:color w:val="000000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D1490"/>
    <w:pPr>
      <w:keepNext/>
      <w:shd w:val="clear" w:color="auto" w:fill="FFFFFF"/>
      <w:autoSpaceDE w:val="0"/>
      <w:autoSpaceDN w:val="0"/>
      <w:adjustRightInd w:val="0"/>
      <w:spacing w:after="0" w:line="360" w:lineRule="auto"/>
      <w:jc w:val="right"/>
      <w:outlineLvl w:val="8"/>
    </w:pPr>
    <w:rPr>
      <w:rFonts w:ascii="Times New Roman" w:eastAsia="Times New Roman" w:hAnsi="Times New Roman" w:cs="Times New Roman"/>
      <w:b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1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D149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D1490"/>
    <w:rPr>
      <w:rFonts w:ascii="Times New Roman" w:eastAsia="Times New Roman" w:hAnsi="Times New Roman" w:cs="Times New Roman"/>
      <w:b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7D1490"/>
    <w:rPr>
      <w:rFonts w:ascii="Times New Roman" w:eastAsia="Times New Roman" w:hAnsi="Times New Roman" w:cs="Times New Roman"/>
      <w:bCs/>
      <w:color w:val="000000"/>
      <w:sz w:val="28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7D1490"/>
    <w:rPr>
      <w:rFonts w:ascii="Times New Roman" w:eastAsia="Times New Roman" w:hAnsi="Times New Roman" w:cs="Times New Roman"/>
      <w:bCs/>
      <w:color w:val="000000"/>
      <w:sz w:val="28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1490"/>
  </w:style>
  <w:style w:type="paragraph" w:styleId="a3">
    <w:name w:val="Title"/>
    <w:basedOn w:val="a"/>
    <w:link w:val="a4"/>
    <w:qFormat/>
    <w:rsid w:val="007D1490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Обычный1"/>
    <w:rsid w:val="007D1490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7">
    <w:name w:val="Body Text"/>
    <w:basedOn w:val="a"/>
    <w:link w:val="a8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D1490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31">
    <w:name w:val="Body Text 3"/>
    <w:basedOn w:val="a"/>
    <w:link w:val="32"/>
    <w:semiHidden/>
    <w:rsid w:val="007D1490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D1490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eastAsia="ru-RU"/>
    </w:rPr>
  </w:style>
  <w:style w:type="paragraph" w:styleId="33">
    <w:name w:val="Body Text Indent 3"/>
    <w:basedOn w:val="a"/>
    <w:link w:val="34"/>
    <w:semiHidden/>
    <w:rsid w:val="007D1490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D14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semiHidden/>
    <w:rsid w:val="007D1490"/>
  </w:style>
  <w:style w:type="paragraph" w:styleId="aa">
    <w:name w:val="footer"/>
    <w:basedOn w:val="a"/>
    <w:link w:val="ab"/>
    <w:uiPriority w:val="99"/>
    <w:rsid w:val="007D14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D1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D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1490"/>
  </w:style>
  <w:style w:type="paragraph" w:styleId="ae">
    <w:name w:val="List Paragraph"/>
    <w:basedOn w:val="a"/>
    <w:uiPriority w:val="34"/>
    <w:qFormat/>
    <w:rsid w:val="00715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7651-EADE-4A6C-A813-DFAC788E1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3947</Words>
  <Characters>22499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user</cp:lastModifiedBy>
  <cp:revision>4</cp:revision>
  <dcterms:created xsi:type="dcterms:W3CDTF">2013-05-03T11:08:00Z</dcterms:created>
  <dcterms:modified xsi:type="dcterms:W3CDTF">2013-05-12T11:27:00Z</dcterms:modified>
</cp:coreProperties>
</file>