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4201" w:rsidRPr="00A956E4" w:rsidRDefault="00F94201">
      <w:pPr>
        <w:rPr>
          <w:rFonts w:ascii="Times New Roman" w:hAnsi="Times New Roman" w:cs="Times New Roman"/>
          <w:sz w:val="28"/>
          <w:szCs w:val="28"/>
        </w:rPr>
      </w:pPr>
      <w:r w:rsidRPr="00A956E4">
        <w:rPr>
          <w:rFonts w:ascii="Times New Roman" w:hAnsi="Times New Roman" w:cs="Times New Roman"/>
          <w:sz w:val="28"/>
          <w:szCs w:val="28"/>
        </w:rPr>
        <w:br w:type="page"/>
      </w:r>
    </w:p>
    <w:p w:rsidR="002B7434" w:rsidRPr="00A956E4" w:rsidRDefault="009361DB" w:rsidP="00F94201">
      <w:pPr>
        <w:jc w:val="center"/>
        <w:rPr>
          <w:rFonts w:ascii="Times New Roman" w:hAnsi="Times New Roman" w:cs="Times New Roman"/>
          <w:sz w:val="28"/>
          <w:szCs w:val="28"/>
          <w:lang w:val="en-US"/>
        </w:rPr>
      </w:pPr>
      <w:r w:rsidRPr="00A956E4">
        <w:rPr>
          <w:rFonts w:ascii="Times New Roman" w:hAnsi="Times New Roman" w:cs="Times New Roman"/>
          <w:sz w:val="28"/>
          <w:szCs w:val="28"/>
        </w:rPr>
        <w:lastRenderedPageBreak/>
        <w:t>СОДЕРЖАНИЕ</w:t>
      </w:r>
    </w:p>
    <w:p w:rsidR="00F94201" w:rsidRPr="00A956E4" w:rsidRDefault="00F94201" w:rsidP="002B7434">
      <w:pPr>
        <w:rPr>
          <w:rFonts w:ascii="Times New Roman" w:hAnsi="Times New Roman" w:cs="Times New Roman"/>
          <w:sz w:val="28"/>
          <w:szCs w:val="28"/>
          <w:lang w:val="en-US"/>
        </w:rPr>
      </w:pPr>
    </w:p>
    <w:p w:rsidR="00335859" w:rsidRPr="00335859" w:rsidRDefault="008B1B12">
      <w:pPr>
        <w:pStyle w:val="11"/>
        <w:tabs>
          <w:tab w:val="right" w:leader="dot" w:pos="9345"/>
        </w:tabs>
        <w:rPr>
          <w:rFonts w:ascii="Times New Roman" w:hAnsi="Times New Roman" w:cs="Times New Roman"/>
          <w:color w:val="231F20"/>
          <w:sz w:val="28"/>
          <w:szCs w:val="28"/>
        </w:rPr>
      </w:pPr>
      <w:r w:rsidRPr="00335859">
        <w:rPr>
          <w:rFonts w:ascii="Times New Roman" w:hAnsi="Times New Roman" w:cs="Times New Roman"/>
          <w:color w:val="231F20"/>
          <w:sz w:val="28"/>
          <w:szCs w:val="28"/>
        </w:rPr>
        <w:fldChar w:fldCharType="begin"/>
      </w:r>
      <w:r w:rsidR="00F94201" w:rsidRPr="00335859">
        <w:rPr>
          <w:rFonts w:ascii="Times New Roman" w:hAnsi="Times New Roman" w:cs="Times New Roman"/>
          <w:color w:val="231F20"/>
          <w:sz w:val="28"/>
          <w:szCs w:val="28"/>
        </w:rPr>
        <w:instrText xml:space="preserve"> TOC \o "1-3" \h \z \u </w:instrText>
      </w:r>
      <w:r w:rsidRPr="00335859">
        <w:rPr>
          <w:rFonts w:ascii="Times New Roman" w:hAnsi="Times New Roman" w:cs="Times New Roman"/>
          <w:color w:val="231F20"/>
          <w:sz w:val="28"/>
          <w:szCs w:val="28"/>
        </w:rPr>
        <w:fldChar w:fldCharType="separate"/>
      </w:r>
      <w:hyperlink w:anchor="_Toc317246783" w:history="1">
        <w:r w:rsidR="00335859" w:rsidRPr="00335859">
          <w:rPr>
            <w:rFonts w:ascii="Times New Roman" w:hAnsi="Times New Roman"/>
            <w:color w:val="231F20"/>
            <w:sz w:val="28"/>
            <w:szCs w:val="28"/>
          </w:rPr>
          <w:t>Введение</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_Toc317246783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3</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11"/>
        <w:tabs>
          <w:tab w:val="right" w:leader="dot" w:pos="9345"/>
        </w:tabs>
        <w:rPr>
          <w:rFonts w:ascii="Times New Roman" w:hAnsi="Times New Roman" w:cs="Times New Roman"/>
          <w:color w:val="231F20"/>
          <w:sz w:val="28"/>
          <w:szCs w:val="28"/>
        </w:rPr>
      </w:pPr>
      <w:hyperlink w:anchor="_Toc317246784" w:history="1">
        <w:r w:rsidR="00335859" w:rsidRPr="00335859">
          <w:rPr>
            <w:rFonts w:ascii="Times New Roman" w:hAnsi="Times New Roman"/>
            <w:color w:val="231F20"/>
            <w:sz w:val="28"/>
            <w:szCs w:val="28"/>
          </w:rPr>
          <w:t xml:space="preserve">1 </w:t>
        </w:r>
        <w:r w:rsidR="00335859">
          <w:rPr>
            <w:rFonts w:ascii="Times New Roman" w:hAnsi="Times New Roman"/>
            <w:color w:val="231F20"/>
            <w:sz w:val="28"/>
            <w:szCs w:val="28"/>
          </w:rPr>
          <w:t>Э</w:t>
        </w:r>
        <w:r w:rsidR="00335859" w:rsidRPr="00335859">
          <w:rPr>
            <w:rFonts w:ascii="Times New Roman" w:hAnsi="Times New Roman"/>
            <w:color w:val="231F20"/>
            <w:sz w:val="28"/>
            <w:szCs w:val="28"/>
          </w:rPr>
          <w:t>кономическое содержание и состав региональных финансов</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_Toc317246784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6</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22"/>
        <w:tabs>
          <w:tab w:val="right" w:leader="dot" w:pos="9345"/>
        </w:tabs>
        <w:rPr>
          <w:rFonts w:ascii="Times New Roman" w:hAnsi="Times New Roman" w:cs="Times New Roman"/>
          <w:color w:val="231F20"/>
          <w:sz w:val="28"/>
          <w:szCs w:val="28"/>
        </w:rPr>
      </w:pPr>
      <w:hyperlink w:anchor="_Toc317246785" w:history="1">
        <w:r w:rsidR="00335859" w:rsidRPr="00335859">
          <w:rPr>
            <w:rFonts w:ascii="Times New Roman" w:hAnsi="Times New Roman"/>
            <w:color w:val="231F20"/>
            <w:sz w:val="28"/>
            <w:szCs w:val="28"/>
          </w:rPr>
          <w:t xml:space="preserve">1.1 </w:t>
        </w:r>
        <w:r w:rsidR="00335859">
          <w:rPr>
            <w:rFonts w:ascii="Times New Roman" w:hAnsi="Times New Roman"/>
            <w:color w:val="231F20"/>
            <w:sz w:val="28"/>
            <w:szCs w:val="28"/>
          </w:rPr>
          <w:t>Э</w:t>
        </w:r>
        <w:r w:rsidR="00335859" w:rsidRPr="00335859">
          <w:rPr>
            <w:rFonts w:ascii="Times New Roman" w:hAnsi="Times New Roman"/>
            <w:color w:val="231F20"/>
            <w:sz w:val="28"/>
            <w:szCs w:val="28"/>
          </w:rPr>
          <w:t>кономическая сущность региональных финансов</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_Toc317246785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6</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22"/>
        <w:tabs>
          <w:tab w:val="right" w:leader="dot" w:pos="9345"/>
        </w:tabs>
        <w:rPr>
          <w:rFonts w:ascii="Times New Roman" w:hAnsi="Times New Roman" w:cs="Times New Roman"/>
          <w:color w:val="231F20"/>
          <w:sz w:val="28"/>
          <w:szCs w:val="28"/>
        </w:rPr>
      </w:pPr>
      <w:hyperlink w:anchor="_Toc317246786" w:history="1">
        <w:r w:rsidR="00335859" w:rsidRPr="00335859">
          <w:rPr>
            <w:rFonts w:ascii="Times New Roman" w:hAnsi="Times New Roman"/>
            <w:color w:val="231F20"/>
            <w:sz w:val="28"/>
            <w:szCs w:val="28"/>
          </w:rPr>
          <w:t xml:space="preserve">1.2 </w:t>
        </w:r>
        <w:r w:rsidR="00335859">
          <w:rPr>
            <w:rFonts w:ascii="Times New Roman" w:hAnsi="Times New Roman"/>
            <w:color w:val="231F20"/>
            <w:sz w:val="28"/>
            <w:szCs w:val="28"/>
          </w:rPr>
          <w:t>С</w:t>
        </w:r>
        <w:r w:rsidR="00335859" w:rsidRPr="00335859">
          <w:rPr>
            <w:rFonts w:ascii="Times New Roman" w:hAnsi="Times New Roman"/>
            <w:color w:val="231F20"/>
            <w:sz w:val="28"/>
            <w:szCs w:val="28"/>
          </w:rPr>
          <w:t>остав региональных финансов</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_Toc317246786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15</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11"/>
        <w:tabs>
          <w:tab w:val="right" w:leader="dot" w:pos="9345"/>
        </w:tabs>
        <w:rPr>
          <w:rFonts w:ascii="Times New Roman" w:hAnsi="Times New Roman" w:cs="Times New Roman"/>
          <w:color w:val="231F20"/>
          <w:sz w:val="28"/>
          <w:szCs w:val="28"/>
        </w:rPr>
      </w:pPr>
      <w:hyperlink w:anchor="_Toc317246787" w:history="1">
        <w:r w:rsidR="00335859" w:rsidRPr="00335859">
          <w:rPr>
            <w:rFonts w:ascii="Times New Roman" w:hAnsi="Times New Roman"/>
            <w:color w:val="231F20"/>
            <w:sz w:val="28"/>
            <w:szCs w:val="28"/>
          </w:rPr>
          <w:t xml:space="preserve">2 </w:t>
        </w:r>
        <w:r w:rsidR="00335859">
          <w:rPr>
            <w:rFonts w:ascii="Times New Roman" w:hAnsi="Times New Roman"/>
            <w:color w:val="231F20"/>
            <w:sz w:val="28"/>
            <w:szCs w:val="28"/>
          </w:rPr>
          <w:t>Б</w:t>
        </w:r>
        <w:r w:rsidR="00335859" w:rsidRPr="00335859">
          <w:rPr>
            <w:rFonts w:ascii="Times New Roman" w:hAnsi="Times New Roman"/>
            <w:color w:val="231F20"/>
            <w:sz w:val="28"/>
            <w:szCs w:val="28"/>
          </w:rPr>
          <w:t>юджеты субъектов рф как основное звено региональных финансов</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_Toc317246787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20</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22"/>
        <w:tabs>
          <w:tab w:val="right" w:leader="dot" w:pos="9345"/>
        </w:tabs>
        <w:rPr>
          <w:rFonts w:ascii="Times New Roman" w:hAnsi="Times New Roman" w:cs="Times New Roman"/>
          <w:color w:val="231F20"/>
          <w:sz w:val="28"/>
          <w:szCs w:val="28"/>
        </w:rPr>
      </w:pPr>
      <w:hyperlink w:anchor="_Toc317246788" w:history="1">
        <w:r w:rsidR="00335859" w:rsidRPr="00335859">
          <w:rPr>
            <w:rFonts w:ascii="Times New Roman" w:hAnsi="Times New Roman"/>
            <w:color w:val="231F20"/>
            <w:sz w:val="28"/>
            <w:szCs w:val="28"/>
          </w:rPr>
          <w:t xml:space="preserve">2.1 </w:t>
        </w:r>
        <w:r w:rsidR="00335859">
          <w:rPr>
            <w:rFonts w:ascii="Times New Roman" w:hAnsi="Times New Roman"/>
            <w:color w:val="231F20"/>
            <w:sz w:val="28"/>
            <w:szCs w:val="28"/>
          </w:rPr>
          <w:t>А</w:t>
        </w:r>
        <w:r w:rsidR="00335859" w:rsidRPr="00335859">
          <w:rPr>
            <w:rFonts w:ascii="Times New Roman" w:hAnsi="Times New Roman"/>
            <w:color w:val="231F20"/>
            <w:sz w:val="28"/>
            <w:szCs w:val="28"/>
          </w:rPr>
          <w:t xml:space="preserve">нализ и оценка динамики консолидированного бюджета </w:t>
        </w:r>
        <w:r w:rsidR="00335859">
          <w:rPr>
            <w:rFonts w:ascii="Times New Roman" w:hAnsi="Times New Roman"/>
            <w:color w:val="231F20"/>
            <w:sz w:val="28"/>
            <w:szCs w:val="28"/>
          </w:rPr>
          <w:t>Ч</w:t>
        </w:r>
        <w:r w:rsidR="00335859" w:rsidRPr="00335859">
          <w:rPr>
            <w:rFonts w:ascii="Times New Roman" w:hAnsi="Times New Roman"/>
            <w:color w:val="231F20"/>
            <w:sz w:val="28"/>
            <w:szCs w:val="28"/>
          </w:rPr>
          <w:t>елябинской области за 2006-2010 годы</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_Toc317246788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20</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22"/>
        <w:tabs>
          <w:tab w:val="right" w:leader="dot" w:pos="9345"/>
        </w:tabs>
        <w:rPr>
          <w:rFonts w:ascii="Times New Roman" w:hAnsi="Times New Roman" w:cs="Times New Roman"/>
          <w:color w:val="231F20"/>
          <w:sz w:val="28"/>
          <w:szCs w:val="28"/>
        </w:rPr>
      </w:pPr>
      <w:hyperlink w:anchor="_Toc317246789" w:history="1">
        <w:r w:rsidR="00335859" w:rsidRPr="00335859">
          <w:rPr>
            <w:rFonts w:ascii="Times New Roman" w:hAnsi="Times New Roman"/>
            <w:color w:val="231F20"/>
            <w:sz w:val="28"/>
            <w:szCs w:val="28"/>
          </w:rPr>
          <w:t xml:space="preserve">2.2 </w:t>
        </w:r>
        <w:r w:rsidR="00335859">
          <w:rPr>
            <w:rFonts w:ascii="Times New Roman" w:hAnsi="Times New Roman"/>
            <w:color w:val="231F20"/>
            <w:sz w:val="28"/>
            <w:szCs w:val="28"/>
          </w:rPr>
          <w:t>А</w:t>
        </w:r>
        <w:r w:rsidR="00335859" w:rsidRPr="00335859">
          <w:rPr>
            <w:rFonts w:ascii="Times New Roman" w:hAnsi="Times New Roman"/>
            <w:color w:val="231F20"/>
            <w:sz w:val="28"/>
            <w:szCs w:val="28"/>
          </w:rPr>
          <w:t xml:space="preserve">нализ структуры доходов и расходов консолидированного бюджета </w:t>
        </w:r>
        <w:r w:rsidR="00335859">
          <w:rPr>
            <w:rFonts w:ascii="Times New Roman" w:hAnsi="Times New Roman"/>
            <w:color w:val="231F20"/>
            <w:sz w:val="28"/>
            <w:szCs w:val="28"/>
          </w:rPr>
          <w:t>Ч</w:t>
        </w:r>
        <w:r w:rsidR="00335859" w:rsidRPr="00335859">
          <w:rPr>
            <w:rFonts w:ascii="Times New Roman" w:hAnsi="Times New Roman"/>
            <w:color w:val="231F20"/>
            <w:sz w:val="28"/>
            <w:szCs w:val="28"/>
          </w:rPr>
          <w:t>елябинской области за 2009-2010 годы</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_Toc317246789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22</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22"/>
        <w:tabs>
          <w:tab w:val="right" w:leader="dot" w:pos="9345"/>
        </w:tabs>
        <w:rPr>
          <w:rFonts w:ascii="Times New Roman" w:hAnsi="Times New Roman" w:cs="Times New Roman"/>
          <w:color w:val="231F20"/>
          <w:sz w:val="28"/>
          <w:szCs w:val="28"/>
        </w:rPr>
      </w:pPr>
      <w:hyperlink w:anchor="_Toc317246790" w:history="1">
        <w:r w:rsidR="00335859">
          <w:rPr>
            <w:rFonts w:ascii="Times New Roman" w:hAnsi="Times New Roman" w:cs="Times New Roman"/>
            <w:color w:val="231F20"/>
            <w:sz w:val="28"/>
            <w:szCs w:val="28"/>
          </w:rPr>
          <w:t>2.3 П</w:t>
        </w:r>
        <w:r w:rsidR="00335859" w:rsidRPr="00335859">
          <w:rPr>
            <w:rFonts w:ascii="Times New Roman" w:hAnsi="Times New Roman" w:cs="Times New Roman"/>
            <w:color w:val="231F20"/>
            <w:sz w:val="28"/>
            <w:szCs w:val="28"/>
          </w:rPr>
          <w:t>рогнозный анал</w:t>
        </w:r>
        <w:r w:rsidR="00335859" w:rsidRPr="00335859">
          <w:rPr>
            <w:rFonts w:ascii="Times New Roman" w:hAnsi="Times New Roman" w:cs="Times New Roman"/>
            <w:color w:val="231F20"/>
            <w:sz w:val="28"/>
            <w:szCs w:val="28"/>
          </w:rPr>
          <w:t>и</w:t>
        </w:r>
        <w:r w:rsidR="00335859" w:rsidRPr="00335859">
          <w:rPr>
            <w:rFonts w:ascii="Times New Roman" w:hAnsi="Times New Roman" w:cs="Times New Roman"/>
            <w:color w:val="231F20"/>
            <w:sz w:val="28"/>
            <w:szCs w:val="28"/>
          </w:rPr>
          <w:t>з доходов бюджета на 2011-2012 годы</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_Toc317246790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28</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11"/>
        <w:tabs>
          <w:tab w:val="right" w:leader="dot" w:pos="9345"/>
        </w:tabs>
        <w:rPr>
          <w:rFonts w:ascii="Times New Roman" w:hAnsi="Times New Roman" w:cs="Times New Roman"/>
          <w:color w:val="231F20"/>
          <w:sz w:val="28"/>
          <w:szCs w:val="28"/>
        </w:rPr>
      </w:pPr>
      <w:hyperlink w:anchor="_Toc317246791" w:history="1">
        <w:r w:rsidR="00335859" w:rsidRPr="00335859">
          <w:rPr>
            <w:rFonts w:ascii="Times New Roman" w:hAnsi="Times New Roman" w:cs="Times New Roman"/>
            <w:color w:val="231F20"/>
            <w:sz w:val="28"/>
            <w:szCs w:val="28"/>
          </w:rPr>
          <w:t xml:space="preserve">3 </w:t>
        </w:r>
        <w:r w:rsidR="00335859">
          <w:rPr>
            <w:rFonts w:ascii="Times New Roman" w:hAnsi="Times New Roman" w:cs="Times New Roman"/>
            <w:color w:val="231F20"/>
            <w:sz w:val="28"/>
            <w:szCs w:val="28"/>
          </w:rPr>
          <w:t>П</w:t>
        </w:r>
        <w:r w:rsidR="00335859" w:rsidRPr="00335859">
          <w:rPr>
            <w:rFonts w:ascii="Times New Roman" w:hAnsi="Times New Roman" w:cs="Times New Roman"/>
            <w:color w:val="231F20"/>
            <w:sz w:val="28"/>
            <w:szCs w:val="28"/>
          </w:rPr>
          <w:t xml:space="preserve">ерспективы развития региональных бюджетов в российской федерации на примере </w:t>
        </w:r>
        <w:r w:rsidR="00335859">
          <w:rPr>
            <w:rFonts w:ascii="Times New Roman" w:hAnsi="Times New Roman" w:cs="Times New Roman"/>
            <w:color w:val="231F20"/>
            <w:sz w:val="28"/>
            <w:szCs w:val="28"/>
          </w:rPr>
          <w:t>Ч</w:t>
        </w:r>
        <w:r w:rsidR="00335859" w:rsidRPr="00335859">
          <w:rPr>
            <w:rFonts w:ascii="Times New Roman" w:hAnsi="Times New Roman" w:cs="Times New Roman"/>
            <w:color w:val="231F20"/>
            <w:sz w:val="28"/>
            <w:szCs w:val="28"/>
          </w:rPr>
          <w:t>елябинской области</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_Toc317246791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33</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22"/>
        <w:tabs>
          <w:tab w:val="right" w:leader="dot" w:pos="9345"/>
        </w:tabs>
        <w:rPr>
          <w:rFonts w:ascii="Times New Roman" w:hAnsi="Times New Roman" w:cs="Times New Roman"/>
          <w:color w:val="231F20"/>
          <w:sz w:val="28"/>
          <w:szCs w:val="28"/>
        </w:rPr>
      </w:pPr>
      <w:hyperlink w:anchor="_Toc317246792" w:history="1">
        <w:r w:rsidR="00335859" w:rsidRPr="00335859">
          <w:rPr>
            <w:rFonts w:ascii="Times New Roman" w:hAnsi="Times New Roman" w:cs="Times New Roman"/>
            <w:color w:val="231F20"/>
            <w:sz w:val="28"/>
            <w:szCs w:val="28"/>
          </w:rPr>
          <w:t xml:space="preserve">3.1 </w:t>
        </w:r>
        <w:r w:rsidR="00335859">
          <w:rPr>
            <w:rFonts w:ascii="Times New Roman" w:hAnsi="Times New Roman" w:cs="Times New Roman"/>
            <w:color w:val="231F20"/>
            <w:sz w:val="28"/>
            <w:szCs w:val="28"/>
          </w:rPr>
          <w:t>О</w:t>
        </w:r>
        <w:r w:rsidR="00335859" w:rsidRPr="00335859">
          <w:rPr>
            <w:rFonts w:ascii="Times New Roman" w:hAnsi="Times New Roman" w:cs="Times New Roman"/>
            <w:color w:val="231F20"/>
            <w:sz w:val="28"/>
            <w:szCs w:val="28"/>
          </w:rPr>
          <w:t>собенности бюджета на 2012-2014 годы</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_Toc317246792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33</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22"/>
        <w:tabs>
          <w:tab w:val="right" w:leader="dot" w:pos="9345"/>
        </w:tabs>
        <w:rPr>
          <w:rFonts w:ascii="Times New Roman" w:hAnsi="Times New Roman" w:cs="Times New Roman"/>
          <w:color w:val="231F20"/>
          <w:sz w:val="28"/>
          <w:szCs w:val="28"/>
        </w:rPr>
      </w:pPr>
      <w:hyperlink w:anchor="_Toc317246793" w:history="1">
        <w:r w:rsidR="00335859" w:rsidRPr="00335859">
          <w:rPr>
            <w:rFonts w:ascii="Times New Roman" w:hAnsi="Times New Roman" w:cs="Times New Roman"/>
            <w:color w:val="231F20"/>
            <w:sz w:val="28"/>
            <w:szCs w:val="28"/>
          </w:rPr>
          <w:t xml:space="preserve">3.2 </w:t>
        </w:r>
        <w:r w:rsidR="00335859">
          <w:rPr>
            <w:rFonts w:ascii="Times New Roman" w:hAnsi="Times New Roman" w:cs="Times New Roman"/>
            <w:color w:val="231F20"/>
            <w:sz w:val="28"/>
            <w:szCs w:val="28"/>
          </w:rPr>
          <w:t>О</w:t>
        </w:r>
        <w:r w:rsidR="00335859" w:rsidRPr="00335859">
          <w:rPr>
            <w:rFonts w:ascii="Times New Roman" w:hAnsi="Times New Roman" w:cs="Times New Roman"/>
            <w:color w:val="231F20"/>
            <w:sz w:val="28"/>
            <w:szCs w:val="28"/>
          </w:rPr>
          <w:t>сновные направления налоговой и бюджетной политики</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_Toc317246793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35</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11"/>
        <w:tabs>
          <w:tab w:val="right" w:leader="dot" w:pos="9345"/>
        </w:tabs>
        <w:rPr>
          <w:rFonts w:ascii="Times New Roman" w:hAnsi="Times New Roman" w:cs="Times New Roman"/>
          <w:color w:val="231F20"/>
          <w:sz w:val="28"/>
          <w:szCs w:val="28"/>
        </w:rPr>
      </w:pPr>
      <w:hyperlink w:anchor="_Toc317246794" w:history="1">
        <w:r w:rsidR="00335859">
          <w:rPr>
            <w:rFonts w:ascii="Times New Roman" w:hAnsi="Times New Roman" w:cs="Times New Roman"/>
            <w:color w:val="231F20"/>
            <w:sz w:val="28"/>
            <w:szCs w:val="28"/>
          </w:rPr>
          <w:t>З</w:t>
        </w:r>
        <w:r w:rsidR="00335859" w:rsidRPr="00335859">
          <w:rPr>
            <w:rFonts w:ascii="Times New Roman" w:hAnsi="Times New Roman" w:cs="Times New Roman"/>
            <w:color w:val="231F20"/>
            <w:sz w:val="28"/>
            <w:szCs w:val="28"/>
          </w:rPr>
          <w:t>аключение</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_Toc317246794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39</w:t>
        </w:r>
        <w:r w:rsidR="00335859" w:rsidRPr="00335859">
          <w:rPr>
            <w:rFonts w:ascii="Times New Roman" w:hAnsi="Times New Roman" w:cs="Times New Roman"/>
            <w:webHidden/>
            <w:color w:val="231F20"/>
            <w:sz w:val="28"/>
            <w:szCs w:val="28"/>
          </w:rPr>
          <w:fldChar w:fldCharType="end"/>
        </w:r>
      </w:hyperlink>
    </w:p>
    <w:p w:rsidR="00335859" w:rsidRPr="00335859" w:rsidRDefault="00A34698">
      <w:pPr>
        <w:pStyle w:val="11"/>
        <w:tabs>
          <w:tab w:val="right" w:leader="dot" w:pos="9345"/>
        </w:tabs>
        <w:rPr>
          <w:rFonts w:ascii="Times New Roman" w:hAnsi="Times New Roman" w:cs="Times New Roman"/>
          <w:color w:val="231F20"/>
          <w:sz w:val="28"/>
          <w:szCs w:val="28"/>
        </w:rPr>
      </w:pPr>
      <w:hyperlink w:anchor="_Toc317246795" w:history="1">
        <w:r w:rsidR="00335859">
          <w:rPr>
            <w:rFonts w:ascii="Times New Roman" w:hAnsi="Times New Roman" w:cs="Times New Roman"/>
            <w:color w:val="231F20"/>
            <w:sz w:val="28"/>
            <w:szCs w:val="28"/>
          </w:rPr>
          <w:t>С</w:t>
        </w:r>
        <w:r w:rsidR="00335859" w:rsidRPr="00335859">
          <w:rPr>
            <w:rFonts w:ascii="Times New Roman" w:hAnsi="Times New Roman" w:cs="Times New Roman"/>
            <w:color w:val="231F20"/>
            <w:sz w:val="28"/>
            <w:szCs w:val="28"/>
          </w:rPr>
          <w:t>писок литературы</w:t>
        </w:r>
        <w:r w:rsidR="00335859" w:rsidRPr="00335859">
          <w:rPr>
            <w:rFonts w:ascii="Times New Roman" w:hAnsi="Times New Roman" w:cs="Times New Roman"/>
            <w:webHidden/>
            <w:color w:val="231F20"/>
            <w:sz w:val="28"/>
            <w:szCs w:val="28"/>
          </w:rPr>
          <w:tab/>
        </w:r>
        <w:r w:rsidR="00335859" w:rsidRPr="00335859">
          <w:rPr>
            <w:rFonts w:ascii="Times New Roman" w:hAnsi="Times New Roman" w:cs="Times New Roman"/>
            <w:webHidden/>
            <w:color w:val="231F20"/>
            <w:sz w:val="28"/>
            <w:szCs w:val="28"/>
          </w:rPr>
          <w:fldChar w:fldCharType="begin"/>
        </w:r>
        <w:r w:rsidR="00335859" w:rsidRPr="00335859">
          <w:rPr>
            <w:rFonts w:ascii="Times New Roman" w:hAnsi="Times New Roman" w:cs="Times New Roman"/>
            <w:webHidden/>
            <w:color w:val="231F20"/>
            <w:sz w:val="28"/>
            <w:szCs w:val="28"/>
          </w:rPr>
          <w:instrText xml:space="preserve"> PAGEREF _Toc317246795 \h </w:instrText>
        </w:r>
        <w:r w:rsidR="00335859" w:rsidRPr="00335859">
          <w:rPr>
            <w:rFonts w:ascii="Times New Roman" w:hAnsi="Times New Roman" w:cs="Times New Roman"/>
            <w:webHidden/>
            <w:color w:val="231F20"/>
            <w:sz w:val="28"/>
            <w:szCs w:val="28"/>
          </w:rPr>
        </w:r>
        <w:r w:rsidR="00335859" w:rsidRPr="00335859">
          <w:rPr>
            <w:rFonts w:ascii="Times New Roman" w:hAnsi="Times New Roman" w:cs="Times New Roman"/>
            <w:webHidden/>
            <w:color w:val="231F20"/>
            <w:sz w:val="28"/>
            <w:szCs w:val="28"/>
          </w:rPr>
          <w:fldChar w:fldCharType="separate"/>
        </w:r>
        <w:r w:rsidR="00290BF7">
          <w:rPr>
            <w:rFonts w:ascii="Times New Roman" w:hAnsi="Times New Roman" w:cs="Times New Roman"/>
            <w:noProof/>
            <w:webHidden/>
            <w:color w:val="231F20"/>
            <w:sz w:val="28"/>
            <w:szCs w:val="28"/>
          </w:rPr>
          <w:t>43</w:t>
        </w:r>
        <w:r w:rsidR="00335859" w:rsidRPr="00335859">
          <w:rPr>
            <w:rFonts w:ascii="Times New Roman" w:hAnsi="Times New Roman" w:cs="Times New Roman"/>
            <w:webHidden/>
            <w:color w:val="231F20"/>
            <w:sz w:val="28"/>
            <w:szCs w:val="28"/>
          </w:rPr>
          <w:fldChar w:fldCharType="end"/>
        </w:r>
      </w:hyperlink>
    </w:p>
    <w:p w:rsidR="00F94201" w:rsidRPr="00335859" w:rsidRDefault="008B1B12" w:rsidP="00F94201">
      <w:pPr>
        <w:spacing w:line="360" w:lineRule="auto"/>
        <w:rPr>
          <w:rFonts w:ascii="Times New Roman" w:hAnsi="Times New Roman" w:cs="Times New Roman"/>
          <w:color w:val="231F20"/>
          <w:sz w:val="28"/>
          <w:szCs w:val="28"/>
        </w:rPr>
      </w:pPr>
      <w:r w:rsidRPr="00335859">
        <w:rPr>
          <w:rFonts w:ascii="Times New Roman" w:hAnsi="Times New Roman" w:cs="Times New Roman"/>
          <w:color w:val="231F20"/>
          <w:sz w:val="28"/>
          <w:szCs w:val="28"/>
        </w:rPr>
        <w:fldChar w:fldCharType="end"/>
      </w:r>
    </w:p>
    <w:p w:rsidR="002B7434" w:rsidRPr="00A956E4" w:rsidRDefault="002B7434">
      <w:pPr>
        <w:rPr>
          <w:rFonts w:ascii="Times New Roman" w:hAnsi="Times New Roman" w:cs="Times New Roman"/>
          <w:sz w:val="28"/>
          <w:szCs w:val="28"/>
        </w:rPr>
      </w:pPr>
      <w:r w:rsidRPr="00A956E4">
        <w:rPr>
          <w:rFonts w:ascii="Times New Roman" w:hAnsi="Times New Roman" w:cs="Times New Roman"/>
          <w:sz w:val="28"/>
          <w:szCs w:val="28"/>
        </w:rPr>
        <w:br w:type="page"/>
      </w:r>
    </w:p>
    <w:p w:rsidR="002B7434" w:rsidRPr="00A956E4" w:rsidRDefault="00703864" w:rsidP="00703864">
      <w:pPr>
        <w:pStyle w:val="1"/>
        <w:jc w:val="center"/>
        <w:rPr>
          <w:rFonts w:cs="Times New Roman"/>
          <w:b w:val="0"/>
        </w:rPr>
      </w:pPr>
      <w:bookmarkStart w:id="0" w:name="_Toc317246783"/>
      <w:r w:rsidRPr="00A956E4">
        <w:rPr>
          <w:rFonts w:cs="Times New Roman"/>
          <w:b w:val="0"/>
        </w:rPr>
        <w:lastRenderedPageBreak/>
        <w:t>ВВЕДЕНИЕ</w:t>
      </w:r>
      <w:bookmarkEnd w:id="0"/>
    </w:p>
    <w:p w:rsidR="00703864" w:rsidRPr="00A956E4" w:rsidRDefault="00703864" w:rsidP="00703864">
      <w:pPr>
        <w:rPr>
          <w:rFonts w:ascii="Times New Roman" w:hAnsi="Times New Roman" w:cs="Times New Roman"/>
        </w:rPr>
      </w:pPr>
    </w:p>
    <w:p w:rsidR="00703864" w:rsidRPr="00A956E4" w:rsidRDefault="00703864" w:rsidP="0017153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color w:val="231F20"/>
          <w:sz w:val="28"/>
          <w:szCs w:val="28"/>
        </w:rPr>
        <w:t xml:space="preserve">На современном этапе в Российской Федерации (далее </w:t>
      </w:r>
      <w:r w:rsidR="00DB68AB" w:rsidRPr="00A956E4">
        <w:rPr>
          <w:rFonts w:ascii="Times New Roman" w:hAnsi="Times New Roman" w:cs="Times New Roman"/>
          <w:color w:val="231F20"/>
          <w:sz w:val="28"/>
          <w:szCs w:val="28"/>
        </w:rPr>
        <w:t>–</w:t>
      </w:r>
      <w:r w:rsidRPr="00A956E4">
        <w:rPr>
          <w:rFonts w:ascii="Times New Roman" w:hAnsi="Times New Roman" w:cs="Times New Roman"/>
          <w:color w:val="231F20"/>
          <w:sz w:val="28"/>
          <w:szCs w:val="28"/>
        </w:rPr>
        <w:t xml:space="preserve"> РФ)</w:t>
      </w:r>
      <w:r w:rsidR="00A16D2F" w:rsidRPr="00A16D2F">
        <w:rPr>
          <w:rFonts w:ascii="Times New Roman" w:hAnsi="Times New Roman" w:cs="Times New Roman"/>
          <w:color w:val="231F20"/>
          <w:sz w:val="28"/>
          <w:szCs w:val="28"/>
        </w:rPr>
        <w:t xml:space="preserve"> </w:t>
      </w:r>
      <w:r w:rsidRPr="00A956E4">
        <w:rPr>
          <w:rFonts w:ascii="Times New Roman" w:hAnsi="Times New Roman" w:cs="Times New Roman"/>
          <w:color w:val="231F20"/>
          <w:sz w:val="28"/>
          <w:szCs w:val="28"/>
        </w:rPr>
        <w:t>повышается роль региональных органов власти. Выполнение возложенных на территориальные органы власти функций по обеспечению населения жилищно-коммунальными и социально-культурными услугами зависит от уровня развития их финансовой базы.</w:t>
      </w:r>
    </w:p>
    <w:p w:rsidR="00171539" w:rsidRPr="00A956E4" w:rsidRDefault="00171539" w:rsidP="0017153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На выбор темы повлияла актуальность региональных финансов в экономики государства. В последнее десятилетие наблюдается регионализация экономических и социальных процессов. Все в большей мере функции регулирования этих процессов переходят от центральных уровней государственной власти к региональным. Поэтому роль региональных бюджетов усиливается, а сфера их использования расширяется.</w:t>
      </w:r>
    </w:p>
    <w:p w:rsidR="00171539" w:rsidRPr="00A956E4" w:rsidRDefault="00171539" w:rsidP="0017153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Центральное звено территориальных бюджетов </w:t>
      </w:r>
      <w:r w:rsidR="00066F01">
        <w:rPr>
          <w:rFonts w:ascii="Times New Roman" w:hAnsi="Times New Roman" w:cs="Times New Roman"/>
          <w:sz w:val="28"/>
          <w:szCs w:val="28"/>
        </w:rPr>
        <w:t>–</w:t>
      </w:r>
      <w:r w:rsidRPr="00A956E4">
        <w:rPr>
          <w:rFonts w:ascii="Times New Roman" w:hAnsi="Times New Roman" w:cs="Times New Roman"/>
          <w:sz w:val="28"/>
          <w:szCs w:val="28"/>
        </w:rPr>
        <w:t xml:space="preserve"> региональные бюджеты. Они предназначены для финансового обеспечения задач, возложенных на государственные органы управления субъекта Российской Федерации.</w:t>
      </w:r>
    </w:p>
    <w:p w:rsidR="002B7434" w:rsidRPr="00A956E4" w:rsidRDefault="00171539" w:rsidP="002B7434">
      <w:pPr>
        <w:autoSpaceDE w:val="0"/>
        <w:autoSpaceDN w:val="0"/>
        <w:adjustRightInd w:val="0"/>
        <w:spacing w:after="0" w:line="360" w:lineRule="auto"/>
        <w:ind w:firstLine="708"/>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В</w:t>
      </w:r>
      <w:r w:rsidR="002B7434" w:rsidRPr="00A956E4">
        <w:rPr>
          <w:rFonts w:ascii="Times New Roman" w:hAnsi="Times New Roman" w:cs="Times New Roman"/>
          <w:color w:val="231F20"/>
          <w:sz w:val="28"/>
          <w:szCs w:val="28"/>
        </w:rPr>
        <w:t xml:space="preserve">опрос состояния территориальных финансов </w:t>
      </w:r>
      <w:r w:rsidR="00A34698" w:rsidRPr="00A956E4">
        <w:rPr>
          <w:rFonts w:ascii="Times New Roman" w:hAnsi="Times New Roman" w:cs="Times New Roman"/>
          <w:color w:val="231F20"/>
          <w:sz w:val="28"/>
          <w:szCs w:val="28"/>
        </w:rPr>
        <w:t>затрагивает,</w:t>
      </w:r>
      <w:r w:rsidR="002B7434" w:rsidRPr="00A956E4">
        <w:rPr>
          <w:rFonts w:ascii="Times New Roman" w:hAnsi="Times New Roman" w:cs="Times New Roman"/>
          <w:color w:val="231F20"/>
          <w:sz w:val="28"/>
          <w:szCs w:val="28"/>
        </w:rPr>
        <w:t xml:space="preserve"> прежде всего</w:t>
      </w:r>
      <w:r w:rsidR="00A34698">
        <w:rPr>
          <w:rFonts w:ascii="Times New Roman" w:hAnsi="Times New Roman" w:cs="Times New Roman"/>
          <w:color w:val="231F20"/>
          <w:sz w:val="28"/>
          <w:szCs w:val="28"/>
        </w:rPr>
        <w:t>,</w:t>
      </w:r>
      <w:r w:rsidR="002B7434" w:rsidRPr="00A956E4">
        <w:rPr>
          <w:rFonts w:ascii="Times New Roman" w:hAnsi="Times New Roman" w:cs="Times New Roman"/>
          <w:color w:val="231F20"/>
          <w:sz w:val="28"/>
          <w:szCs w:val="28"/>
        </w:rPr>
        <w:t xml:space="preserve"> интересы населения страны и поэтому является не локальным, а общегосударственным. Изучение территориальных финансов, знание проблем в этой области помогает их решению, укреплению на этой основе региональной </w:t>
      </w:r>
      <w:r w:rsidRPr="00A956E4">
        <w:rPr>
          <w:rFonts w:ascii="Times New Roman" w:hAnsi="Times New Roman" w:cs="Times New Roman"/>
          <w:color w:val="231F20"/>
          <w:sz w:val="28"/>
          <w:szCs w:val="28"/>
        </w:rPr>
        <w:t>экономики, а значит и экономики всей страны.</w:t>
      </w:r>
    </w:p>
    <w:p w:rsidR="00E437EE" w:rsidRDefault="00E437EE" w:rsidP="00E437EE">
      <w:pPr>
        <w:autoSpaceDE w:val="0"/>
        <w:autoSpaceDN w:val="0"/>
        <w:adjustRightInd w:val="0"/>
        <w:spacing w:after="0" w:line="360" w:lineRule="auto"/>
        <w:ind w:firstLine="708"/>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Объектом для исследования являются региональные финансы, являющиеся частью финансовой системы РФ. </w:t>
      </w:r>
    </w:p>
    <w:p w:rsidR="00E437EE" w:rsidRPr="00DD2078" w:rsidRDefault="00E437EE" w:rsidP="00E437EE">
      <w:pPr>
        <w:autoSpaceDE w:val="0"/>
        <w:autoSpaceDN w:val="0"/>
        <w:adjustRightInd w:val="0"/>
        <w:spacing w:after="0" w:line="360" w:lineRule="auto"/>
        <w:ind w:firstLine="708"/>
        <w:jc w:val="both"/>
        <w:rPr>
          <w:rFonts w:ascii="Times New Roman" w:hAnsi="Times New Roman" w:cs="Times New Roman"/>
          <w:color w:val="231F20"/>
          <w:sz w:val="28"/>
          <w:szCs w:val="28"/>
        </w:rPr>
      </w:pPr>
      <w:r>
        <w:rPr>
          <w:rFonts w:ascii="Times New Roman" w:hAnsi="Times New Roman" w:cs="Times New Roman"/>
          <w:color w:val="231F20"/>
          <w:sz w:val="28"/>
          <w:szCs w:val="28"/>
        </w:rPr>
        <w:t xml:space="preserve">Предмет для исследования – это взаимодействие региональных финансов со всей финансовой системой и </w:t>
      </w:r>
      <w:r w:rsidR="00A34698">
        <w:rPr>
          <w:rFonts w:ascii="Times New Roman" w:hAnsi="Times New Roman" w:cs="Times New Roman"/>
          <w:color w:val="231F20"/>
          <w:sz w:val="28"/>
          <w:szCs w:val="28"/>
        </w:rPr>
        <w:t xml:space="preserve">их </w:t>
      </w:r>
      <w:r>
        <w:rPr>
          <w:rFonts w:ascii="Times New Roman" w:hAnsi="Times New Roman" w:cs="Times New Roman"/>
          <w:color w:val="231F20"/>
          <w:sz w:val="28"/>
          <w:szCs w:val="28"/>
        </w:rPr>
        <w:t>роль для жизни общества.</w:t>
      </w:r>
    </w:p>
    <w:p w:rsidR="00E437EE" w:rsidRPr="00DD2078" w:rsidRDefault="00E437EE" w:rsidP="00E437EE">
      <w:pPr>
        <w:spacing w:after="0" w:line="360" w:lineRule="auto"/>
        <w:ind w:firstLine="720"/>
        <w:jc w:val="both"/>
        <w:rPr>
          <w:rFonts w:ascii="Times New Roman" w:hAnsi="Times New Roman" w:cs="Times New Roman"/>
          <w:sz w:val="28"/>
          <w:szCs w:val="28"/>
        </w:rPr>
      </w:pPr>
      <w:r w:rsidRPr="00DD2078">
        <w:rPr>
          <w:rFonts w:ascii="Times New Roman" w:hAnsi="Times New Roman" w:cs="Times New Roman"/>
          <w:sz w:val="28"/>
          <w:szCs w:val="28"/>
        </w:rPr>
        <w:t>Целью данной работы является исследование состояния и перспектив развития региональных финансов, а также их роли в финансовой системе РФ. В соответствии с поставленной целью необходимо решить следующие задачи:</w:t>
      </w:r>
    </w:p>
    <w:p w:rsidR="00E437EE" w:rsidRPr="00DD2078" w:rsidRDefault="00E437EE" w:rsidP="00E437EE">
      <w:pPr>
        <w:pStyle w:val="a5"/>
        <w:numPr>
          <w:ilvl w:val="0"/>
          <w:numId w:val="4"/>
        </w:numPr>
        <w:spacing w:after="0" w:line="360" w:lineRule="auto"/>
        <w:ind w:left="0" w:firstLine="0"/>
        <w:jc w:val="both"/>
        <w:rPr>
          <w:rFonts w:ascii="Times New Roman" w:hAnsi="Times New Roman" w:cs="Times New Roman"/>
          <w:sz w:val="28"/>
          <w:szCs w:val="28"/>
        </w:rPr>
      </w:pPr>
      <w:r w:rsidRPr="00DD2078">
        <w:rPr>
          <w:rFonts w:ascii="Times New Roman" w:hAnsi="Times New Roman" w:cs="Times New Roman"/>
          <w:color w:val="231F20"/>
          <w:sz w:val="28"/>
          <w:szCs w:val="28"/>
        </w:rPr>
        <w:lastRenderedPageBreak/>
        <w:t>Рассмотреть особенности региональных финансов, показать их место и значение в финансовой системе;</w:t>
      </w:r>
    </w:p>
    <w:p w:rsidR="00E437EE" w:rsidRPr="00DD2078" w:rsidRDefault="00E437EE" w:rsidP="00E437EE">
      <w:pPr>
        <w:pStyle w:val="a5"/>
        <w:numPr>
          <w:ilvl w:val="0"/>
          <w:numId w:val="4"/>
        </w:numPr>
        <w:spacing w:after="0" w:line="360" w:lineRule="auto"/>
        <w:ind w:left="0" w:firstLine="0"/>
        <w:jc w:val="both"/>
        <w:rPr>
          <w:rFonts w:ascii="Times New Roman" w:hAnsi="Times New Roman" w:cs="Times New Roman"/>
          <w:sz w:val="28"/>
          <w:szCs w:val="28"/>
        </w:rPr>
      </w:pPr>
      <w:r w:rsidRPr="00DD2078">
        <w:rPr>
          <w:rFonts w:ascii="Times New Roman" w:hAnsi="Times New Roman" w:cs="Times New Roman"/>
          <w:color w:val="231F20"/>
          <w:sz w:val="28"/>
          <w:szCs w:val="28"/>
        </w:rPr>
        <w:t>Раскрыть состав и дать характеристику отдельных звеньев региональных финансов</w:t>
      </w:r>
      <w:r w:rsidRPr="00DD2078">
        <w:rPr>
          <w:rFonts w:ascii="Times New Roman" w:hAnsi="Times New Roman" w:cs="Times New Roman"/>
          <w:sz w:val="28"/>
          <w:szCs w:val="28"/>
        </w:rPr>
        <w:t>.</w:t>
      </w:r>
    </w:p>
    <w:p w:rsidR="00E437EE" w:rsidRPr="00DD2078" w:rsidRDefault="00E437EE" w:rsidP="00E437EE">
      <w:pPr>
        <w:pStyle w:val="a5"/>
        <w:numPr>
          <w:ilvl w:val="0"/>
          <w:numId w:val="4"/>
        </w:numPr>
        <w:spacing w:after="0" w:line="360" w:lineRule="auto"/>
        <w:ind w:left="0" w:firstLine="0"/>
        <w:jc w:val="both"/>
        <w:rPr>
          <w:rFonts w:ascii="Times New Roman" w:hAnsi="Times New Roman" w:cs="Times New Roman"/>
          <w:sz w:val="28"/>
          <w:szCs w:val="28"/>
        </w:rPr>
      </w:pPr>
      <w:r w:rsidRPr="00DD2078">
        <w:rPr>
          <w:rFonts w:ascii="Times New Roman" w:hAnsi="Times New Roman" w:cs="Times New Roman"/>
          <w:sz w:val="28"/>
          <w:szCs w:val="28"/>
        </w:rPr>
        <w:t>Провести анализ динамики и структуры регионального бюджета субъекта.</w:t>
      </w:r>
    </w:p>
    <w:p w:rsidR="00E437EE" w:rsidRPr="00DD2078" w:rsidRDefault="00E437EE" w:rsidP="00E437EE">
      <w:pPr>
        <w:pStyle w:val="a5"/>
        <w:numPr>
          <w:ilvl w:val="0"/>
          <w:numId w:val="4"/>
        </w:numPr>
        <w:spacing w:after="0" w:line="360" w:lineRule="auto"/>
        <w:ind w:left="0" w:firstLine="0"/>
        <w:jc w:val="both"/>
        <w:rPr>
          <w:rFonts w:ascii="Times New Roman" w:hAnsi="Times New Roman" w:cs="Times New Roman"/>
          <w:sz w:val="28"/>
          <w:szCs w:val="28"/>
        </w:rPr>
      </w:pPr>
      <w:r w:rsidRPr="00DD2078">
        <w:rPr>
          <w:rFonts w:ascii="Times New Roman" w:hAnsi="Times New Roman" w:cs="Times New Roman"/>
          <w:color w:val="231F20"/>
          <w:sz w:val="28"/>
          <w:szCs w:val="28"/>
        </w:rPr>
        <w:t>Проанализировать перспективы развития региональных бюджетов в РФ</w:t>
      </w:r>
      <w:r w:rsidRPr="00DD2078">
        <w:rPr>
          <w:rFonts w:ascii="Times New Roman" w:hAnsi="Times New Roman" w:cs="Times New Roman"/>
          <w:sz w:val="28"/>
          <w:szCs w:val="28"/>
        </w:rPr>
        <w:t>.</w:t>
      </w:r>
    </w:p>
    <w:p w:rsidR="00E437EE" w:rsidRPr="00DD2078" w:rsidRDefault="00E437EE" w:rsidP="00E437EE">
      <w:pPr>
        <w:spacing w:after="0" w:line="360" w:lineRule="auto"/>
        <w:ind w:firstLine="709"/>
        <w:jc w:val="both"/>
        <w:rPr>
          <w:rFonts w:ascii="Times New Roman" w:hAnsi="Times New Roman" w:cs="Times New Roman"/>
          <w:sz w:val="28"/>
          <w:szCs w:val="28"/>
        </w:rPr>
      </w:pPr>
      <w:r w:rsidRPr="00DD2078">
        <w:rPr>
          <w:rFonts w:ascii="Times New Roman" w:hAnsi="Times New Roman" w:cs="Times New Roman"/>
          <w:sz w:val="28"/>
          <w:szCs w:val="28"/>
        </w:rPr>
        <w:t>Работа содержит введение, основное содержание, включающее 3 главы, заключение, список литературы.</w:t>
      </w:r>
    </w:p>
    <w:p w:rsidR="00E437EE" w:rsidRPr="00DD2078" w:rsidRDefault="00E437EE" w:rsidP="00E437EE">
      <w:pPr>
        <w:spacing w:after="0" w:line="360" w:lineRule="auto"/>
        <w:ind w:firstLine="709"/>
        <w:jc w:val="both"/>
        <w:rPr>
          <w:rFonts w:ascii="Times New Roman" w:hAnsi="Times New Roman" w:cs="Times New Roman"/>
          <w:sz w:val="28"/>
          <w:szCs w:val="28"/>
        </w:rPr>
      </w:pPr>
      <w:r w:rsidRPr="00DD2078">
        <w:rPr>
          <w:rFonts w:ascii="Times New Roman" w:hAnsi="Times New Roman" w:cs="Times New Roman"/>
          <w:sz w:val="28"/>
          <w:szCs w:val="28"/>
        </w:rPr>
        <w:t>В первой главе будет рассмотрена система финансов РФ и функциональное назначение региональных финансов</w:t>
      </w:r>
      <w:r w:rsidR="007205D1">
        <w:rPr>
          <w:rFonts w:ascii="Times New Roman" w:hAnsi="Times New Roman" w:cs="Times New Roman"/>
          <w:sz w:val="28"/>
          <w:szCs w:val="28"/>
        </w:rPr>
        <w:t>,</w:t>
      </w:r>
      <w:r w:rsidRPr="00DD2078">
        <w:rPr>
          <w:rFonts w:ascii="Times New Roman" w:hAnsi="Times New Roman" w:cs="Times New Roman"/>
          <w:sz w:val="28"/>
          <w:szCs w:val="28"/>
        </w:rPr>
        <w:t xml:space="preserve"> и их места в системе. Будет показано, почему региональные финансы  на сегодняшний день занимают одно из главных мест в финансовой системе РФ. Подробно разберется состав региональных финансов, а также будет приведена их краткая характеристика. Теоретические основы будут написаны, ссылаясь на труды отечественных авторов</w:t>
      </w:r>
      <w:r>
        <w:rPr>
          <w:rFonts w:ascii="Times New Roman" w:hAnsi="Times New Roman" w:cs="Times New Roman"/>
          <w:sz w:val="28"/>
          <w:szCs w:val="28"/>
        </w:rPr>
        <w:t>:</w:t>
      </w:r>
      <w:r w:rsidRPr="00DD2078">
        <w:rPr>
          <w:rFonts w:ascii="Times New Roman" w:hAnsi="Times New Roman" w:cs="Times New Roman"/>
          <w:sz w:val="28"/>
          <w:szCs w:val="28"/>
        </w:rPr>
        <w:t xml:space="preserve"> Поляк Г.Б. </w:t>
      </w:r>
      <w:r>
        <w:rPr>
          <w:rFonts w:ascii="Times New Roman" w:hAnsi="Times New Roman" w:cs="Times New Roman"/>
          <w:sz w:val="28"/>
          <w:szCs w:val="28"/>
        </w:rPr>
        <w:t xml:space="preserve">– </w:t>
      </w:r>
      <w:r w:rsidRPr="00DD2078">
        <w:rPr>
          <w:rFonts w:ascii="Times New Roman" w:hAnsi="Times New Roman" w:cs="Times New Roman"/>
          <w:sz w:val="28"/>
          <w:szCs w:val="28"/>
        </w:rPr>
        <w:t>Территориальные финансы</w:t>
      </w:r>
      <w:r>
        <w:rPr>
          <w:rFonts w:ascii="Times New Roman" w:hAnsi="Times New Roman" w:cs="Times New Roman"/>
          <w:sz w:val="28"/>
          <w:szCs w:val="28"/>
        </w:rPr>
        <w:t>,</w:t>
      </w:r>
      <w:r w:rsidRPr="00DD2078">
        <w:rPr>
          <w:rFonts w:ascii="Times New Roman" w:hAnsi="Times New Roman" w:cs="Times New Roman"/>
          <w:sz w:val="28"/>
          <w:szCs w:val="28"/>
        </w:rPr>
        <w:t xml:space="preserve"> </w:t>
      </w:r>
      <w:r w:rsidRPr="00DD2078">
        <w:rPr>
          <w:rFonts w:ascii="Times New Roman" w:eastAsia="Calibri" w:hAnsi="Times New Roman" w:cs="Times New Roman"/>
          <w:sz w:val="28"/>
        </w:rPr>
        <w:t>Поляк Г.Б.</w:t>
      </w:r>
      <w:r w:rsidRPr="00DD2078">
        <w:rPr>
          <w:rFonts w:ascii="Times New Roman" w:hAnsi="Times New Roman" w:cs="Times New Roman"/>
          <w:sz w:val="28"/>
          <w:szCs w:val="28"/>
        </w:rPr>
        <w:t xml:space="preserve"> </w:t>
      </w:r>
      <w:r>
        <w:rPr>
          <w:rFonts w:ascii="Times New Roman" w:hAnsi="Times New Roman" w:cs="Times New Roman"/>
          <w:sz w:val="28"/>
          <w:szCs w:val="28"/>
        </w:rPr>
        <w:t>–</w:t>
      </w:r>
      <w:r w:rsidRPr="00DD2078">
        <w:rPr>
          <w:rFonts w:ascii="Times New Roman" w:eastAsia="Calibri" w:hAnsi="Times New Roman" w:cs="Times New Roman"/>
          <w:sz w:val="28"/>
        </w:rPr>
        <w:t xml:space="preserve"> Финансы</w:t>
      </w:r>
      <w:r>
        <w:rPr>
          <w:rFonts w:ascii="Times New Roman" w:eastAsia="Calibri" w:hAnsi="Times New Roman" w:cs="Times New Roman"/>
          <w:sz w:val="28"/>
        </w:rPr>
        <w:t>,</w:t>
      </w:r>
      <w:r w:rsidRPr="00DD2078">
        <w:rPr>
          <w:rFonts w:ascii="Times New Roman" w:hAnsi="Times New Roman" w:cs="Times New Roman"/>
          <w:sz w:val="28"/>
          <w:szCs w:val="28"/>
        </w:rPr>
        <w:t xml:space="preserve"> Ковалев В.В. – Финансы</w:t>
      </w:r>
      <w:r w:rsidR="00A34698">
        <w:rPr>
          <w:rFonts w:ascii="Times New Roman" w:hAnsi="Times New Roman" w:cs="Times New Roman"/>
          <w:sz w:val="28"/>
          <w:szCs w:val="28"/>
        </w:rPr>
        <w:t>,</w:t>
      </w:r>
      <w:r w:rsidRPr="00DD2078">
        <w:rPr>
          <w:rFonts w:ascii="Times New Roman" w:hAnsi="Times New Roman" w:cs="Times New Roman"/>
          <w:sz w:val="28"/>
          <w:szCs w:val="28"/>
        </w:rPr>
        <w:t xml:space="preserve"> </w:t>
      </w:r>
      <w:r w:rsidRPr="00DD2078">
        <w:rPr>
          <w:rFonts w:ascii="Times New Roman" w:eastAsia="Calibri" w:hAnsi="Times New Roman" w:cs="Times New Roman"/>
          <w:sz w:val="28"/>
        </w:rPr>
        <w:t>Романовский М.В., проф. Врублевской О.В. и проф. Сабанти Б.М. – Финансы</w:t>
      </w:r>
      <w:r w:rsidR="00A34698">
        <w:rPr>
          <w:rFonts w:ascii="Times New Roman" w:eastAsia="Calibri" w:hAnsi="Times New Roman" w:cs="Times New Roman"/>
          <w:sz w:val="28"/>
        </w:rPr>
        <w:t>,</w:t>
      </w:r>
      <w:r>
        <w:rPr>
          <w:rFonts w:ascii="Times New Roman" w:eastAsia="Calibri" w:hAnsi="Times New Roman" w:cs="Times New Roman"/>
          <w:sz w:val="28"/>
        </w:rPr>
        <w:t xml:space="preserve"> </w:t>
      </w:r>
      <w:r w:rsidRPr="00DD2078">
        <w:rPr>
          <w:rFonts w:ascii="Times New Roman" w:hAnsi="Times New Roman" w:cs="Times New Roman"/>
          <w:sz w:val="28"/>
          <w:szCs w:val="28"/>
        </w:rPr>
        <w:t>Александров И. М. – Бюджетная система Российской Федерации</w:t>
      </w:r>
      <w:r>
        <w:rPr>
          <w:rFonts w:ascii="Times New Roman" w:eastAsia="Calibri" w:hAnsi="Times New Roman" w:cs="Times New Roman"/>
          <w:sz w:val="28"/>
        </w:rPr>
        <w:t>. Практическая часть будет выполнена на основании отчетов об исполнении бюджетов Челябинской области.</w:t>
      </w:r>
    </w:p>
    <w:p w:rsidR="00DB68AB" w:rsidRPr="00A956E4" w:rsidRDefault="00DB68AB" w:rsidP="005957A3">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Во второй части будет приведен анализ динамики доходов и расходов консолидированного бюджета Челябинской области, структурный анализ доходов и расходов с использованием современных методов математического анализа. Также будет произведен прогнозный анализ доходов бюджета на будущие годы с применением методов математического моделирования. </w:t>
      </w:r>
      <w:r w:rsidR="007205D1" w:rsidRPr="00A956E4">
        <w:rPr>
          <w:rFonts w:ascii="Times New Roman" w:hAnsi="Times New Roman" w:cs="Times New Roman"/>
          <w:sz w:val="28"/>
          <w:szCs w:val="28"/>
        </w:rPr>
        <w:t>В практическ</w:t>
      </w:r>
      <w:r w:rsidR="007205D1">
        <w:rPr>
          <w:rFonts w:ascii="Times New Roman" w:hAnsi="Times New Roman" w:cs="Times New Roman"/>
          <w:sz w:val="28"/>
          <w:szCs w:val="28"/>
        </w:rPr>
        <w:t>о</w:t>
      </w:r>
      <w:r w:rsidR="007205D1" w:rsidRPr="00A956E4">
        <w:rPr>
          <w:rFonts w:ascii="Times New Roman" w:hAnsi="Times New Roman" w:cs="Times New Roman"/>
          <w:sz w:val="28"/>
          <w:szCs w:val="28"/>
        </w:rPr>
        <w:t xml:space="preserve">й части будут использованы такие пакеты как </w:t>
      </w:r>
      <w:r w:rsidR="007205D1" w:rsidRPr="00A956E4">
        <w:rPr>
          <w:rFonts w:ascii="Times New Roman" w:hAnsi="Times New Roman" w:cs="Times New Roman"/>
          <w:sz w:val="28"/>
          <w:szCs w:val="28"/>
          <w:lang w:val="en-US"/>
        </w:rPr>
        <w:t>Mathcad</w:t>
      </w:r>
      <w:r w:rsidR="007205D1" w:rsidRPr="00A956E4">
        <w:rPr>
          <w:rFonts w:ascii="Times New Roman" w:hAnsi="Times New Roman" w:cs="Times New Roman"/>
          <w:sz w:val="28"/>
          <w:szCs w:val="28"/>
        </w:rPr>
        <w:t xml:space="preserve"> и </w:t>
      </w:r>
      <w:r w:rsidR="007205D1" w:rsidRPr="00A956E4">
        <w:rPr>
          <w:rFonts w:ascii="Times New Roman" w:hAnsi="Times New Roman" w:cs="Times New Roman"/>
          <w:sz w:val="28"/>
          <w:szCs w:val="28"/>
          <w:lang w:val="en-US"/>
        </w:rPr>
        <w:t>MS</w:t>
      </w:r>
      <w:r w:rsidR="007205D1">
        <w:rPr>
          <w:rFonts w:ascii="Times New Roman" w:hAnsi="Times New Roman" w:cs="Times New Roman"/>
          <w:sz w:val="28"/>
          <w:szCs w:val="28"/>
        </w:rPr>
        <w:t xml:space="preserve"> </w:t>
      </w:r>
      <w:r w:rsidR="007205D1" w:rsidRPr="00A956E4">
        <w:rPr>
          <w:rFonts w:ascii="Times New Roman" w:hAnsi="Times New Roman" w:cs="Times New Roman"/>
          <w:sz w:val="28"/>
          <w:szCs w:val="28"/>
          <w:lang w:val="en-US"/>
        </w:rPr>
        <w:t>Excel</w:t>
      </w:r>
      <w:r w:rsidR="007205D1" w:rsidRPr="00A956E4">
        <w:rPr>
          <w:rFonts w:ascii="Times New Roman" w:hAnsi="Times New Roman" w:cs="Times New Roman"/>
          <w:sz w:val="28"/>
          <w:szCs w:val="28"/>
        </w:rPr>
        <w:t>.</w:t>
      </w:r>
    </w:p>
    <w:p w:rsidR="00703864" w:rsidRPr="00A956E4" w:rsidRDefault="00DB68AB" w:rsidP="005957A3">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lastRenderedPageBreak/>
        <w:t xml:space="preserve">В третьей главе </w:t>
      </w:r>
      <w:r w:rsidR="005957A3" w:rsidRPr="00A956E4">
        <w:rPr>
          <w:rFonts w:ascii="Times New Roman" w:hAnsi="Times New Roman" w:cs="Times New Roman"/>
          <w:sz w:val="28"/>
          <w:szCs w:val="28"/>
        </w:rPr>
        <w:t xml:space="preserve">будут </w:t>
      </w:r>
      <w:r w:rsidR="00B16F81">
        <w:rPr>
          <w:rFonts w:ascii="Times New Roman" w:hAnsi="Times New Roman" w:cs="Times New Roman"/>
          <w:sz w:val="28"/>
          <w:szCs w:val="28"/>
        </w:rPr>
        <w:t>про</w:t>
      </w:r>
      <w:r w:rsidR="005957A3" w:rsidRPr="00A956E4">
        <w:rPr>
          <w:rFonts w:ascii="Times New Roman" w:hAnsi="Times New Roman" w:cs="Times New Roman"/>
          <w:sz w:val="28"/>
          <w:szCs w:val="28"/>
        </w:rPr>
        <w:t>анализированы основные предложения по бюджету Челябинской области на будущие годы, основные направления бюджетной и налоговой политики, выявлены тенденции будущего развития области в плане экономики.</w:t>
      </w:r>
    </w:p>
    <w:p w:rsidR="002B7434" w:rsidRPr="00A956E4" w:rsidRDefault="002B7434">
      <w:pPr>
        <w:rPr>
          <w:rFonts w:ascii="Times New Roman" w:hAnsi="Times New Roman" w:cs="Times New Roman"/>
          <w:sz w:val="28"/>
          <w:szCs w:val="28"/>
        </w:rPr>
      </w:pPr>
      <w:r w:rsidRPr="00A956E4">
        <w:rPr>
          <w:rFonts w:ascii="Times New Roman" w:hAnsi="Times New Roman" w:cs="Times New Roman"/>
          <w:sz w:val="28"/>
          <w:szCs w:val="28"/>
        </w:rPr>
        <w:br w:type="page"/>
      </w:r>
    </w:p>
    <w:p w:rsidR="00A54264" w:rsidRPr="00A956E4" w:rsidRDefault="009361DB" w:rsidP="00703864">
      <w:pPr>
        <w:pStyle w:val="1"/>
        <w:jc w:val="center"/>
        <w:rPr>
          <w:rFonts w:cs="Times New Roman"/>
          <w:b w:val="0"/>
        </w:rPr>
      </w:pPr>
      <w:bookmarkStart w:id="1" w:name="_Toc317246784"/>
      <w:r w:rsidRPr="00A956E4">
        <w:rPr>
          <w:rFonts w:cs="Times New Roman"/>
          <w:b w:val="0"/>
        </w:rPr>
        <w:lastRenderedPageBreak/>
        <w:t>1 ЭКОНОМИЧЕСКОЕ СОДЕРЖАНИЕ И СОСТАВ РЕГИОНАЛЬНЫХ ФИНАНСОВ</w:t>
      </w:r>
      <w:bookmarkEnd w:id="1"/>
    </w:p>
    <w:p w:rsidR="00703864" w:rsidRPr="00A956E4" w:rsidRDefault="00703864" w:rsidP="00703864">
      <w:pPr>
        <w:rPr>
          <w:rFonts w:ascii="Times New Roman" w:hAnsi="Times New Roman" w:cs="Times New Roman"/>
        </w:rPr>
      </w:pPr>
    </w:p>
    <w:p w:rsidR="002B7434" w:rsidRPr="00A956E4" w:rsidRDefault="009361DB" w:rsidP="002151CE">
      <w:pPr>
        <w:pStyle w:val="2"/>
        <w:rPr>
          <w:rFonts w:cs="Times New Roman"/>
          <w:b w:val="0"/>
        </w:rPr>
      </w:pPr>
      <w:bookmarkStart w:id="2" w:name="_Toc317246785"/>
      <w:r w:rsidRPr="00A956E4">
        <w:rPr>
          <w:rFonts w:cs="Times New Roman"/>
          <w:b w:val="0"/>
          <w:color w:val="231F20"/>
        </w:rPr>
        <w:t xml:space="preserve">1.1 </w:t>
      </w:r>
      <w:r w:rsidRPr="00A956E4">
        <w:rPr>
          <w:rFonts w:cs="Times New Roman"/>
          <w:b w:val="0"/>
        </w:rPr>
        <w:t>ЭКОНОМИЧЕСКАЯ СУЩНОСТЬ РЕГИОНАЛЬНЫХ ФИНАНСОВ</w:t>
      </w:r>
      <w:bookmarkEnd w:id="2"/>
    </w:p>
    <w:p w:rsidR="004D40C3" w:rsidRPr="00A956E4" w:rsidRDefault="004D40C3" w:rsidP="00A54264">
      <w:pPr>
        <w:tabs>
          <w:tab w:val="left" w:pos="1190"/>
        </w:tabs>
        <w:autoSpaceDE w:val="0"/>
        <w:autoSpaceDN w:val="0"/>
        <w:adjustRightInd w:val="0"/>
        <w:spacing w:after="0" w:line="360" w:lineRule="auto"/>
        <w:jc w:val="both"/>
        <w:rPr>
          <w:rFonts w:ascii="Times New Roman" w:hAnsi="Times New Roman" w:cs="Times New Roman"/>
          <w:color w:val="231F20"/>
          <w:sz w:val="28"/>
          <w:szCs w:val="28"/>
        </w:rPr>
      </w:pPr>
    </w:p>
    <w:p w:rsidR="00B57558" w:rsidRPr="00A956E4" w:rsidRDefault="004D40C3" w:rsidP="002B7434">
      <w:pPr>
        <w:autoSpaceDE w:val="0"/>
        <w:autoSpaceDN w:val="0"/>
        <w:adjustRightInd w:val="0"/>
        <w:spacing w:after="0" w:line="360" w:lineRule="auto"/>
        <w:ind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Финансы (франц. finances – денежные средства, от старофранц. finer – платить, оплачивать), совокупность экономических отношений в процесс</w:t>
      </w:r>
      <w:r w:rsidR="00A34698">
        <w:rPr>
          <w:rFonts w:ascii="Times New Roman" w:hAnsi="Times New Roman" w:cs="Times New Roman"/>
          <w:color w:val="231F20"/>
          <w:sz w:val="28"/>
          <w:szCs w:val="28"/>
        </w:rPr>
        <w:t>е</w:t>
      </w:r>
      <w:r w:rsidRPr="00A956E4">
        <w:rPr>
          <w:rFonts w:ascii="Times New Roman" w:hAnsi="Times New Roman" w:cs="Times New Roman"/>
          <w:color w:val="231F20"/>
          <w:sz w:val="28"/>
          <w:szCs w:val="28"/>
        </w:rPr>
        <w:t xml:space="preserve"> создания и использования централизованных и децентрализованных фондов денежных средств; возникли в условиях регулярного товарно-денежного обмена в связи с развитием государства и его потребностей в ресурсах</w:t>
      </w:r>
      <w:r w:rsidR="002151CE" w:rsidRPr="00A956E4">
        <w:rPr>
          <w:rFonts w:ascii="Times New Roman" w:hAnsi="Times New Roman" w:cs="Times New Roman"/>
          <w:color w:val="231F20"/>
          <w:sz w:val="28"/>
          <w:szCs w:val="28"/>
        </w:rPr>
        <w:t xml:space="preserve"> [21]</w:t>
      </w:r>
      <w:r w:rsidRPr="00A956E4">
        <w:rPr>
          <w:rFonts w:ascii="Times New Roman" w:hAnsi="Times New Roman" w:cs="Times New Roman"/>
          <w:color w:val="231F20"/>
          <w:sz w:val="28"/>
          <w:szCs w:val="28"/>
        </w:rPr>
        <w:t>.</w:t>
      </w:r>
    </w:p>
    <w:p w:rsidR="004D40C3" w:rsidRPr="00A956E4" w:rsidRDefault="004D40C3"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Система финансов в целом — это совокупность различных сфер финансовых отношений, в процессе которых образуются и используются различные денежные фонды. Понятие </w:t>
      </w:r>
      <w:r w:rsidR="00E932D0">
        <w:rPr>
          <w:rFonts w:ascii="Cambria Math" w:hAnsi="Cambria Math" w:cs="Cambria Math"/>
          <w:sz w:val="28"/>
          <w:szCs w:val="28"/>
        </w:rPr>
        <w:t>«</w:t>
      </w:r>
      <w:r w:rsidRPr="00A956E4">
        <w:rPr>
          <w:rFonts w:ascii="Times New Roman" w:hAnsi="Times New Roman" w:cs="Times New Roman"/>
          <w:sz w:val="28"/>
          <w:szCs w:val="28"/>
        </w:rPr>
        <w:t>система финансов</w:t>
      </w:r>
      <w:r w:rsidR="00E932D0">
        <w:rPr>
          <w:rFonts w:ascii="Cambria Math" w:hAnsi="Cambria Math" w:cs="Cambria Math"/>
          <w:sz w:val="28"/>
          <w:szCs w:val="28"/>
        </w:rPr>
        <w:t>»</w:t>
      </w:r>
      <w:r w:rsidRPr="00A956E4">
        <w:rPr>
          <w:rFonts w:ascii="Times New Roman" w:hAnsi="Times New Roman" w:cs="Times New Roman"/>
          <w:sz w:val="28"/>
          <w:szCs w:val="28"/>
        </w:rPr>
        <w:t xml:space="preserve"> является развитием более общего понятия </w:t>
      </w:r>
      <w:r w:rsidR="00E932D0">
        <w:rPr>
          <w:rFonts w:ascii="Cambria Math" w:hAnsi="Cambria Math" w:cs="Cambria Math"/>
          <w:sz w:val="28"/>
          <w:szCs w:val="28"/>
        </w:rPr>
        <w:t>«</w:t>
      </w:r>
      <w:r w:rsidRPr="00A956E4">
        <w:rPr>
          <w:rFonts w:ascii="Times New Roman" w:hAnsi="Times New Roman" w:cs="Times New Roman"/>
          <w:sz w:val="28"/>
          <w:szCs w:val="28"/>
        </w:rPr>
        <w:t>финансы</w:t>
      </w:r>
      <w:r w:rsidR="00E932D0">
        <w:rPr>
          <w:rFonts w:ascii="Cambria Math" w:hAnsi="Cambria Math" w:cs="Cambria Math"/>
          <w:sz w:val="28"/>
          <w:szCs w:val="28"/>
        </w:rPr>
        <w:t>»</w:t>
      </w:r>
      <w:r w:rsidRPr="00A956E4">
        <w:rPr>
          <w:rFonts w:ascii="Times New Roman" w:hAnsi="Times New Roman" w:cs="Times New Roman"/>
          <w:sz w:val="28"/>
          <w:szCs w:val="28"/>
        </w:rPr>
        <w:t xml:space="preserve"> в широком смысле. Необходимость выделения отдельных звеньев системы финансов вызвана различием в участии субъектов экономических отношений в образовании, распределении и перераспределении ВВП, формировании и использовании доходов. Каждому звену системы финансов присущи свои специфические формы и методы образования и использования денежных фондов и доходов. Например, сфера финансов предприятий обслуживает материальное производство, создание </w:t>
      </w:r>
      <w:r w:rsidR="00E932D0">
        <w:rPr>
          <w:rFonts w:ascii="Times New Roman" w:hAnsi="Times New Roman" w:cs="Times New Roman"/>
          <w:sz w:val="28"/>
          <w:szCs w:val="28"/>
        </w:rPr>
        <w:t xml:space="preserve">валового внутреннего продукта (далее – </w:t>
      </w:r>
      <w:r w:rsidRPr="00A956E4">
        <w:rPr>
          <w:rFonts w:ascii="Times New Roman" w:hAnsi="Times New Roman" w:cs="Times New Roman"/>
          <w:sz w:val="28"/>
          <w:szCs w:val="28"/>
        </w:rPr>
        <w:t>ВВП</w:t>
      </w:r>
      <w:r w:rsidR="00E932D0">
        <w:rPr>
          <w:rFonts w:ascii="Times New Roman" w:hAnsi="Times New Roman" w:cs="Times New Roman"/>
          <w:sz w:val="28"/>
          <w:szCs w:val="28"/>
        </w:rPr>
        <w:t>)</w:t>
      </w:r>
      <w:r w:rsidRPr="00A956E4">
        <w:rPr>
          <w:rFonts w:ascii="Times New Roman" w:hAnsi="Times New Roman" w:cs="Times New Roman"/>
          <w:sz w:val="28"/>
          <w:szCs w:val="28"/>
        </w:rPr>
        <w:t>, его распределение внутри предприятий и перераспределение части ВВП в бюджет и внебюджетные фонды. Через государственный бюджет мобилизуются ресурсы в централизованный фонд государства с дальнейшим перераспределением между экономическими регионами, отраслями, социальными группами населения</w:t>
      </w:r>
      <w:r w:rsidR="002151CE" w:rsidRPr="00A956E4">
        <w:rPr>
          <w:rFonts w:ascii="Times New Roman" w:hAnsi="Times New Roman" w:cs="Times New Roman"/>
          <w:sz w:val="28"/>
          <w:szCs w:val="28"/>
        </w:rPr>
        <w:t xml:space="preserve"> [</w:t>
      </w:r>
      <w:r w:rsidR="00DD2078" w:rsidRPr="00A956E4">
        <w:rPr>
          <w:rFonts w:ascii="Times New Roman" w:hAnsi="Times New Roman" w:cs="Times New Roman"/>
          <w:sz w:val="28"/>
          <w:szCs w:val="28"/>
        </w:rPr>
        <w:t>19</w:t>
      </w:r>
      <w:r w:rsidR="002151CE" w:rsidRPr="00A956E4">
        <w:rPr>
          <w:rFonts w:ascii="Times New Roman" w:hAnsi="Times New Roman" w:cs="Times New Roman"/>
          <w:sz w:val="28"/>
          <w:szCs w:val="28"/>
        </w:rPr>
        <w:t xml:space="preserve"> с. 29]</w:t>
      </w:r>
      <w:r w:rsidRPr="00A956E4">
        <w:rPr>
          <w:rFonts w:ascii="Times New Roman" w:hAnsi="Times New Roman" w:cs="Times New Roman"/>
          <w:sz w:val="28"/>
          <w:szCs w:val="28"/>
        </w:rPr>
        <w:t>.</w:t>
      </w:r>
    </w:p>
    <w:p w:rsidR="004D40C3" w:rsidRPr="00A956E4" w:rsidRDefault="004D40C3"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Следует иметь в виду, что первичные доходы сферы финансов частных и государственных предприятий, а также доходы граждан создают основу системы финансов любого государства. И это не только теоретическое положение, поскольку вся совокупность этих ресурсов отражается в сводном </w:t>
      </w:r>
      <w:r w:rsidRPr="00A956E4">
        <w:rPr>
          <w:rFonts w:ascii="Times New Roman" w:hAnsi="Times New Roman" w:cs="Times New Roman"/>
          <w:sz w:val="28"/>
          <w:szCs w:val="28"/>
        </w:rPr>
        <w:lastRenderedPageBreak/>
        <w:t>балансе финансовых ресурсов России. В целом, вся система финансов состоит из двух укрупненных подсистем:</w:t>
      </w:r>
    </w:p>
    <w:p w:rsidR="004D40C3" w:rsidRPr="00A956E4" w:rsidRDefault="004D40C3" w:rsidP="00861E73">
      <w:pPr>
        <w:pStyle w:val="a5"/>
        <w:numPr>
          <w:ilvl w:val="0"/>
          <w:numId w:val="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государственных и муниципальных финансов;</w:t>
      </w:r>
    </w:p>
    <w:p w:rsidR="004D40C3" w:rsidRPr="00A956E4" w:rsidRDefault="004D40C3" w:rsidP="00861E73">
      <w:pPr>
        <w:pStyle w:val="a5"/>
        <w:numPr>
          <w:ilvl w:val="0"/>
          <w:numId w:val="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финансов хозяйствующих субъектов.</w:t>
      </w:r>
    </w:p>
    <w:p w:rsidR="004D40C3" w:rsidRPr="00A956E4" w:rsidRDefault="004D40C3"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Эти укрупненные подсистемы в зависимости от конкретных форм и методов формирования доходов и денежных фондов, в свою очередь, делятся на более частные подсистемы (звенья), представленные на рис</w:t>
      </w:r>
      <w:r w:rsidR="00861E73" w:rsidRPr="00A956E4">
        <w:rPr>
          <w:rFonts w:ascii="Times New Roman" w:hAnsi="Times New Roman" w:cs="Times New Roman"/>
          <w:sz w:val="28"/>
          <w:szCs w:val="28"/>
        </w:rPr>
        <w:t>унке</w:t>
      </w:r>
      <w:r w:rsidR="00357471">
        <w:rPr>
          <w:rFonts w:ascii="Times New Roman" w:hAnsi="Times New Roman" w:cs="Times New Roman"/>
          <w:sz w:val="28"/>
          <w:szCs w:val="28"/>
        </w:rPr>
        <w:t xml:space="preserve"> </w:t>
      </w:r>
      <w:r w:rsidR="00861E73" w:rsidRPr="00A956E4">
        <w:rPr>
          <w:rFonts w:ascii="Times New Roman" w:hAnsi="Times New Roman" w:cs="Times New Roman"/>
          <w:sz w:val="28"/>
          <w:szCs w:val="28"/>
        </w:rPr>
        <w:t>1.</w:t>
      </w:r>
    </w:p>
    <w:p w:rsidR="004D40C3" w:rsidRPr="00A956E4" w:rsidRDefault="004D40C3" w:rsidP="00654CCC">
      <w:pPr>
        <w:spacing w:after="0" w:line="360" w:lineRule="auto"/>
        <w:jc w:val="both"/>
        <w:rPr>
          <w:rFonts w:ascii="Times New Roman" w:hAnsi="Times New Roman" w:cs="Times New Roman"/>
          <w:sz w:val="28"/>
          <w:szCs w:val="28"/>
        </w:rPr>
      </w:pPr>
    </w:p>
    <w:p w:rsidR="00A54264" w:rsidRPr="00A956E4" w:rsidRDefault="00E437EE" w:rsidP="00E437EE">
      <w:pPr>
        <w:spacing w:after="0" w:line="360" w:lineRule="auto"/>
        <w:jc w:val="both"/>
        <w:rPr>
          <w:rFonts w:ascii="Times New Roman" w:hAnsi="Times New Roman" w:cs="Times New Roman"/>
          <w:sz w:val="28"/>
          <w:szCs w:val="28"/>
        </w:rPr>
      </w:pPr>
      <w:r w:rsidRPr="00DD2078">
        <w:rPr>
          <w:rFonts w:ascii="Times New Roman" w:hAnsi="Times New Roman" w:cs="Times New Roman"/>
          <w:noProof/>
          <w:sz w:val="28"/>
          <w:szCs w:val="28"/>
          <w:lang w:eastAsia="ru-RU"/>
        </w:rPr>
        <w:drawing>
          <wp:inline distT="0" distB="0" distL="0" distR="0" wp14:anchorId="6D318D98" wp14:editId="21120106">
            <wp:extent cx="5924282" cy="6027312"/>
            <wp:effectExtent l="0" t="57150" r="0" b="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861E73" w:rsidRPr="00A956E4" w:rsidRDefault="00861E73" w:rsidP="00861E73">
      <w:pPr>
        <w:spacing w:after="0" w:line="360" w:lineRule="auto"/>
        <w:ind w:firstLine="709"/>
        <w:jc w:val="center"/>
        <w:rPr>
          <w:rFonts w:ascii="Times New Roman" w:hAnsi="Times New Roman" w:cs="Times New Roman"/>
          <w:sz w:val="28"/>
          <w:szCs w:val="28"/>
        </w:rPr>
      </w:pPr>
      <w:r w:rsidRPr="00A956E4">
        <w:rPr>
          <w:rFonts w:ascii="Times New Roman" w:hAnsi="Times New Roman" w:cs="Times New Roman"/>
          <w:sz w:val="28"/>
          <w:szCs w:val="28"/>
        </w:rPr>
        <w:t>Рисунок 1 – Система финансов РФ</w:t>
      </w:r>
    </w:p>
    <w:p w:rsidR="004D40C3" w:rsidRPr="00A956E4" w:rsidRDefault="004D40C3"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lastRenderedPageBreak/>
        <w:t>В настоящее время государственная бюджетная система России</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существенно изменена и включает в себя три автономных звена:</w:t>
      </w:r>
    </w:p>
    <w:p w:rsidR="004D40C3" w:rsidRPr="00A956E4" w:rsidRDefault="004D40C3" w:rsidP="00861E73">
      <w:pPr>
        <w:pStyle w:val="a5"/>
        <w:numPr>
          <w:ilvl w:val="0"/>
          <w:numId w:val="5"/>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республиканский (федеральный) бюджет Российской Федерации;</w:t>
      </w:r>
    </w:p>
    <w:p w:rsidR="004D40C3" w:rsidRPr="00A956E4" w:rsidRDefault="004D40C3" w:rsidP="00861E73">
      <w:pPr>
        <w:pStyle w:val="a5"/>
        <w:numPr>
          <w:ilvl w:val="0"/>
          <w:numId w:val="5"/>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бюджеты национально-госуда</w:t>
      </w:r>
      <w:r w:rsidR="009E3318" w:rsidRPr="00A956E4">
        <w:rPr>
          <w:rFonts w:ascii="Times New Roman" w:hAnsi="Times New Roman" w:cs="Times New Roman"/>
          <w:sz w:val="28"/>
          <w:szCs w:val="28"/>
        </w:rPr>
        <w:t>рственных и административно-тер</w:t>
      </w:r>
      <w:r w:rsidRPr="00A956E4">
        <w:rPr>
          <w:rFonts w:ascii="Times New Roman" w:hAnsi="Times New Roman" w:cs="Times New Roman"/>
          <w:sz w:val="28"/>
          <w:szCs w:val="28"/>
        </w:rPr>
        <w:t>риториальных образований (республиканские бюджеты республик в составе Российской Федерации, краевые, областные бюджеты, областные бюджеты автономных областей, окружные</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бюджеты автономных округов, городские бюджеты Москвы и</w:t>
      </w:r>
      <w:r w:rsidR="00A16D2F" w:rsidRPr="00A16D2F">
        <w:rPr>
          <w:rFonts w:ascii="Times New Roman" w:hAnsi="Times New Roman" w:cs="Times New Roman"/>
          <w:sz w:val="28"/>
          <w:szCs w:val="28"/>
        </w:rPr>
        <w:t xml:space="preserve"> </w:t>
      </w:r>
      <w:r w:rsidRPr="00A956E4">
        <w:rPr>
          <w:rFonts w:ascii="Times New Roman" w:hAnsi="Times New Roman" w:cs="Times New Roman"/>
          <w:sz w:val="28"/>
          <w:szCs w:val="28"/>
        </w:rPr>
        <w:t>Санкт-Петербурга);</w:t>
      </w:r>
    </w:p>
    <w:p w:rsidR="004D40C3" w:rsidRPr="00A956E4" w:rsidRDefault="004D40C3" w:rsidP="00861E73">
      <w:pPr>
        <w:pStyle w:val="a5"/>
        <w:numPr>
          <w:ilvl w:val="0"/>
          <w:numId w:val="5"/>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бюджеты муниципальных образований (местные бюджеты).</w:t>
      </w:r>
    </w:p>
    <w:p w:rsidR="009E3318" w:rsidRPr="00A956E4" w:rsidRDefault="009E3318"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Каждый субъект Российской Федерации имеет собственный бюджет и бюджет территориального государственного внебюджетного фонда.</w:t>
      </w:r>
    </w:p>
    <w:p w:rsidR="009E3318" w:rsidRPr="00A956E4" w:rsidRDefault="009E3318"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Бюджет субъекта Российской Федерации (региональный бюджет) и бюджет территориального государственного внебюджетного фонда предназначены для исполнения расходных обязательств субъекта Российской Федерации</w:t>
      </w:r>
      <w:r w:rsidR="002151CE" w:rsidRPr="00A956E4">
        <w:rPr>
          <w:rFonts w:ascii="Times New Roman" w:hAnsi="Times New Roman" w:cs="Times New Roman"/>
          <w:sz w:val="28"/>
          <w:szCs w:val="28"/>
        </w:rPr>
        <w:t xml:space="preserve"> [1]</w:t>
      </w:r>
      <w:r w:rsidRPr="00A956E4">
        <w:rPr>
          <w:rFonts w:ascii="Times New Roman" w:hAnsi="Times New Roman" w:cs="Times New Roman"/>
          <w:sz w:val="28"/>
          <w:szCs w:val="28"/>
        </w:rPr>
        <w:t>.</w:t>
      </w:r>
    </w:p>
    <w:p w:rsidR="009E3318" w:rsidRPr="00A956E4" w:rsidRDefault="009E3318"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Использование органами государственной власти субъектов </w:t>
      </w:r>
      <w:r w:rsidR="00357471">
        <w:rPr>
          <w:rFonts w:ascii="Times New Roman" w:hAnsi="Times New Roman" w:cs="Times New Roman"/>
          <w:sz w:val="28"/>
          <w:szCs w:val="28"/>
        </w:rPr>
        <w:t>РФ</w:t>
      </w:r>
      <w:r w:rsidRPr="00A956E4">
        <w:rPr>
          <w:rFonts w:ascii="Times New Roman" w:hAnsi="Times New Roman" w:cs="Times New Roman"/>
          <w:sz w:val="28"/>
          <w:szCs w:val="28"/>
        </w:rPr>
        <w:t xml:space="preserve"> иных форм образования и расходования денежных средств для исполнения расходных обязательств субъектов </w:t>
      </w:r>
      <w:r w:rsidR="00357471">
        <w:rPr>
          <w:rFonts w:ascii="Times New Roman" w:hAnsi="Times New Roman" w:cs="Times New Roman"/>
          <w:sz w:val="28"/>
          <w:szCs w:val="28"/>
        </w:rPr>
        <w:t>РФ</w:t>
      </w:r>
      <w:r w:rsidRPr="00A956E4">
        <w:rPr>
          <w:rFonts w:ascii="Times New Roman" w:hAnsi="Times New Roman" w:cs="Times New Roman"/>
          <w:sz w:val="28"/>
          <w:szCs w:val="28"/>
        </w:rPr>
        <w:t xml:space="preserve"> не допускается.</w:t>
      </w:r>
    </w:p>
    <w:p w:rsidR="009E3318" w:rsidRPr="00A956E4" w:rsidRDefault="009E3318"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бюджетах субъектов </w:t>
      </w:r>
      <w:r w:rsidR="005152D9">
        <w:rPr>
          <w:rFonts w:ascii="Times New Roman" w:hAnsi="Times New Roman" w:cs="Times New Roman"/>
          <w:sz w:val="28"/>
          <w:szCs w:val="28"/>
        </w:rPr>
        <w:t>РФ</w:t>
      </w:r>
      <w:r w:rsidRPr="00A956E4">
        <w:rPr>
          <w:rFonts w:ascii="Times New Roman" w:hAnsi="Times New Roman" w:cs="Times New Roman"/>
          <w:sz w:val="28"/>
          <w:szCs w:val="28"/>
        </w:rPr>
        <w:t xml:space="preserve"> в соответствии с бюджетной классификацией </w:t>
      </w:r>
      <w:r w:rsidR="005152D9">
        <w:rPr>
          <w:rFonts w:ascii="Times New Roman" w:hAnsi="Times New Roman" w:cs="Times New Roman"/>
          <w:sz w:val="28"/>
          <w:szCs w:val="28"/>
        </w:rPr>
        <w:t>РФ</w:t>
      </w:r>
      <w:r w:rsidRPr="00A956E4">
        <w:rPr>
          <w:rFonts w:ascii="Times New Roman" w:hAnsi="Times New Roman" w:cs="Times New Roman"/>
          <w:sz w:val="28"/>
          <w:szCs w:val="28"/>
        </w:rPr>
        <w:t xml:space="preserve"> раздельно предусматриваются средства, направляемые на исполнение расходных обязательств субъектов </w:t>
      </w:r>
      <w:r w:rsidR="005152D9">
        <w:rPr>
          <w:rFonts w:ascii="Times New Roman" w:hAnsi="Times New Roman" w:cs="Times New Roman"/>
          <w:sz w:val="28"/>
          <w:szCs w:val="28"/>
        </w:rPr>
        <w:t>РФ</w:t>
      </w:r>
      <w:r w:rsidRPr="00A956E4">
        <w:rPr>
          <w:rFonts w:ascii="Times New Roman" w:hAnsi="Times New Roman" w:cs="Times New Roman"/>
          <w:sz w:val="28"/>
          <w:szCs w:val="28"/>
        </w:rPr>
        <w:t xml:space="preserve">, возникающих в связи с осуществлением органами государственной власти субъектов </w:t>
      </w:r>
      <w:r w:rsidR="005152D9">
        <w:rPr>
          <w:rFonts w:ascii="Times New Roman" w:hAnsi="Times New Roman" w:cs="Times New Roman"/>
          <w:sz w:val="28"/>
          <w:szCs w:val="28"/>
        </w:rPr>
        <w:t>РФ</w:t>
      </w:r>
      <w:r w:rsidRPr="00A956E4">
        <w:rPr>
          <w:rFonts w:ascii="Times New Roman" w:hAnsi="Times New Roman" w:cs="Times New Roman"/>
          <w:sz w:val="28"/>
          <w:szCs w:val="28"/>
        </w:rPr>
        <w:t xml:space="preserve"> полномочий по предметам ведения субъектов </w:t>
      </w:r>
      <w:r w:rsidR="005152D9">
        <w:rPr>
          <w:rFonts w:ascii="Times New Roman" w:hAnsi="Times New Roman" w:cs="Times New Roman"/>
          <w:sz w:val="28"/>
          <w:szCs w:val="28"/>
        </w:rPr>
        <w:t>РФ</w:t>
      </w:r>
      <w:r w:rsidRPr="00A956E4">
        <w:rPr>
          <w:rFonts w:ascii="Times New Roman" w:hAnsi="Times New Roman" w:cs="Times New Roman"/>
          <w:sz w:val="28"/>
          <w:szCs w:val="28"/>
        </w:rPr>
        <w:t xml:space="preserve"> и полномочий по предметам совместного ведения, указанных в пунктах 2 и 5 статьи 26.3 Федерального закона от 6 октября 1999 года N 184-ФЗ "Обобщих принципах организации законодательных (представительных) и исполнительных органов государственной власти субъектов </w:t>
      </w:r>
      <w:r w:rsidR="005152D9">
        <w:rPr>
          <w:rFonts w:ascii="Times New Roman" w:hAnsi="Times New Roman" w:cs="Times New Roman"/>
          <w:sz w:val="28"/>
          <w:szCs w:val="28"/>
        </w:rPr>
        <w:t>РФ</w:t>
      </w:r>
      <w:r w:rsidRPr="00A956E4">
        <w:rPr>
          <w:rFonts w:ascii="Times New Roman" w:hAnsi="Times New Roman" w:cs="Times New Roman"/>
          <w:sz w:val="28"/>
          <w:szCs w:val="28"/>
        </w:rPr>
        <w:t xml:space="preserve">" (далее </w:t>
      </w:r>
      <w:r w:rsidR="002070A8" w:rsidRPr="00A956E4">
        <w:rPr>
          <w:rFonts w:ascii="Times New Roman" w:hAnsi="Times New Roman" w:cs="Times New Roman"/>
          <w:sz w:val="28"/>
          <w:szCs w:val="28"/>
        </w:rPr>
        <w:t>–</w:t>
      </w:r>
      <w:r w:rsidRPr="00A956E4">
        <w:rPr>
          <w:rFonts w:ascii="Times New Roman" w:hAnsi="Times New Roman" w:cs="Times New Roman"/>
          <w:sz w:val="28"/>
          <w:szCs w:val="28"/>
        </w:rPr>
        <w:t xml:space="preserve"> Федеральный закон "Об общих принципах организации законодательных (представительных) и исполнительных органов государственной власти субъектов </w:t>
      </w:r>
      <w:r w:rsidR="005152D9">
        <w:rPr>
          <w:rFonts w:ascii="Times New Roman" w:hAnsi="Times New Roman" w:cs="Times New Roman"/>
          <w:sz w:val="28"/>
          <w:szCs w:val="28"/>
        </w:rPr>
        <w:t>РФ</w:t>
      </w:r>
      <w:r w:rsidRPr="00A956E4">
        <w:rPr>
          <w:rFonts w:ascii="Times New Roman" w:hAnsi="Times New Roman" w:cs="Times New Roman"/>
          <w:sz w:val="28"/>
          <w:szCs w:val="28"/>
        </w:rPr>
        <w:t xml:space="preserve">"), и </w:t>
      </w:r>
      <w:r w:rsidRPr="00A956E4">
        <w:rPr>
          <w:rFonts w:ascii="Times New Roman" w:hAnsi="Times New Roman" w:cs="Times New Roman"/>
          <w:sz w:val="28"/>
          <w:szCs w:val="28"/>
        </w:rPr>
        <w:lastRenderedPageBreak/>
        <w:t xml:space="preserve">расходных обязательств субъектов </w:t>
      </w:r>
      <w:r w:rsidR="005152D9">
        <w:rPr>
          <w:rFonts w:ascii="Times New Roman" w:hAnsi="Times New Roman" w:cs="Times New Roman"/>
          <w:sz w:val="28"/>
          <w:szCs w:val="28"/>
        </w:rPr>
        <w:t>РФ</w:t>
      </w:r>
      <w:r w:rsidRPr="00A956E4">
        <w:rPr>
          <w:rFonts w:ascii="Times New Roman" w:hAnsi="Times New Roman" w:cs="Times New Roman"/>
          <w:sz w:val="28"/>
          <w:szCs w:val="28"/>
        </w:rPr>
        <w:t>, осуществляемых за счет субвенций из федерального бюджета.</w:t>
      </w:r>
    </w:p>
    <w:p w:rsidR="006F41CC" w:rsidRPr="00A956E4" w:rsidRDefault="009E3318"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Бюджет субъекта Российской Федерациии свод бюджетов муниципальных образований, входящих в состав субъекта </w:t>
      </w:r>
      <w:r w:rsidR="005152D9">
        <w:rPr>
          <w:rFonts w:ascii="Times New Roman" w:hAnsi="Times New Roman" w:cs="Times New Roman"/>
          <w:sz w:val="28"/>
          <w:szCs w:val="28"/>
        </w:rPr>
        <w:t>РФ</w:t>
      </w:r>
      <w:r w:rsidRPr="00A956E4">
        <w:rPr>
          <w:rFonts w:ascii="Times New Roman" w:hAnsi="Times New Roman" w:cs="Times New Roman"/>
          <w:sz w:val="28"/>
          <w:szCs w:val="28"/>
        </w:rPr>
        <w:t xml:space="preserve"> (без учета межбюджетных трансфертов между этими бюджетами), образуют консолидированный бюджет субъекта </w:t>
      </w:r>
      <w:r w:rsidR="005152D9">
        <w:rPr>
          <w:rFonts w:ascii="Times New Roman" w:hAnsi="Times New Roman" w:cs="Times New Roman"/>
          <w:sz w:val="28"/>
          <w:szCs w:val="28"/>
        </w:rPr>
        <w:t>РФ</w:t>
      </w:r>
      <w:r w:rsidRPr="00A956E4">
        <w:rPr>
          <w:rFonts w:ascii="Times New Roman" w:hAnsi="Times New Roman" w:cs="Times New Roman"/>
          <w:sz w:val="28"/>
          <w:szCs w:val="28"/>
        </w:rPr>
        <w:t>.</w:t>
      </w:r>
    </w:p>
    <w:p w:rsidR="005D2965" w:rsidRPr="00A956E4" w:rsidRDefault="002070A8" w:rsidP="005D2965">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В соответствии со ст.</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 xml:space="preserve">56 Бюджетного кодекса РФ </w:t>
      </w:r>
      <w:r w:rsidR="00424B2F">
        <w:rPr>
          <w:rFonts w:ascii="Times New Roman" w:hAnsi="Times New Roman" w:cs="Times New Roman"/>
          <w:sz w:val="28"/>
          <w:szCs w:val="28"/>
        </w:rPr>
        <w:t>в</w:t>
      </w:r>
      <w:r w:rsidR="005D2965" w:rsidRPr="00A956E4">
        <w:rPr>
          <w:rFonts w:ascii="Times New Roman" w:hAnsi="Times New Roman" w:cs="Times New Roman"/>
          <w:sz w:val="28"/>
          <w:szCs w:val="28"/>
        </w:rPr>
        <w:t xml:space="preserve"> бюджеты субъектов РФ подлежат зачислению налоговые доходы от следующих региональных налогов:</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налога на имущество организаций </w:t>
      </w:r>
      <w:r w:rsidR="00424B2F">
        <w:rPr>
          <w:rFonts w:ascii="Times New Roman" w:hAnsi="Times New Roman" w:cs="Times New Roman"/>
          <w:sz w:val="28"/>
          <w:szCs w:val="28"/>
        </w:rPr>
        <w:t>–</w:t>
      </w:r>
      <w:r w:rsidRPr="00A956E4">
        <w:rPr>
          <w:rFonts w:ascii="Times New Roman" w:hAnsi="Times New Roman" w:cs="Times New Roman"/>
          <w:sz w:val="28"/>
          <w:szCs w:val="28"/>
        </w:rPr>
        <w:t xml:space="preserve"> 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налога на игорный бизнес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транспортного налога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424B2F" w:rsidRDefault="005D2965" w:rsidP="00424B2F">
      <w:pPr>
        <w:spacing w:after="0" w:line="360" w:lineRule="auto"/>
        <w:ind w:firstLine="709"/>
        <w:jc w:val="both"/>
        <w:rPr>
          <w:rFonts w:ascii="Times New Roman" w:hAnsi="Times New Roman" w:cs="Times New Roman"/>
          <w:sz w:val="28"/>
          <w:szCs w:val="28"/>
        </w:rPr>
      </w:pPr>
      <w:r w:rsidRPr="00424B2F">
        <w:rPr>
          <w:rFonts w:ascii="Times New Roman" w:hAnsi="Times New Roman" w:cs="Times New Roman"/>
          <w:sz w:val="28"/>
          <w:szCs w:val="28"/>
        </w:rPr>
        <w:t>В бюджеты субъектов РФ подлежат зачислению налоговые доходы от следующих федеральных налогов и сборов, налогов, предусмотренных специальными налоговыми режимами:</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налога на прибыль организации по ставке, установленной для зачисления указанного налога в бюджеты субъектов РФ, </w:t>
      </w:r>
      <w:r w:rsidR="00424B2F">
        <w:rPr>
          <w:rFonts w:ascii="Times New Roman" w:hAnsi="Times New Roman" w:cs="Times New Roman"/>
          <w:sz w:val="28"/>
          <w:szCs w:val="28"/>
        </w:rPr>
        <w:t>–</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акцизов на спирт этиловый из пищевого сырья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50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акцизов на спиртосодержащую продукцию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50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акцизов на автомобильный бензин, включая прямогонный бензин, дизельное топливо, моторные масла для дизельных и карбюраторных (инжекторных) двигателей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60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акцизов на алкогольную продукцию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акцизов на пиво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налога на добычу полезных ископаемых в виде углеводородного сырья (за исключением газа горючего природного)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5</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налога на добычу общераспространенных полезных ископаемых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lastRenderedPageBreak/>
        <w:t>налога на добычу полезных ископаемых (за исключением полезны</w:t>
      </w:r>
      <w:r w:rsidR="00424B2F">
        <w:rPr>
          <w:rFonts w:ascii="Times New Roman" w:hAnsi="Times New Roman" w:cs="Times New Roman"/>
          <w:sz w:val="28"/>
          <w:szCs w:val="28"/>
        </w:rPr>
        <w:t>х</w:t>
      </w:r>
      <w:r w:rsidRPr="00A956E4">
        <w:rPr>
          <w:rFonts w:ascii="Times New Roman" w:hAnsi="Times New Roman" w:cs="Times New Roman"/>
          <w:sz w:val="28"/>
          <w:szCs w:val="28"/>
        </w:rPr>
        <w:t xml:space="preserve"> ископаемых в виде углеводородного сырья и общераспространенных полезных ископаемых)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60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сбора за пользование объектами водных биологических ресурсов (исключая внутренние водные объекты)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30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сбора за пользование объектами животного мира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424B2F">
        <w:rPr>
          <w:rFonts w:ascii="Times New Roman" w:hAnsi="Times New Roman" w:cs="Times New Roman"/>
          <w:sz w:val="28"/>
          <w:szCs w:val="28"/>
        </w:rPr>
        <w:t> %</w:t>
      </w:r>
      <w:r w:rsidRPr="00A956E4">
        <w:rPr>
          <w:rFonts w:ascii="Times New Roman" w:hAnsi="Times New Roman" w:cs="Times New Roman"/>
          <w:sz w:val="28"/>
          <w:szCs w:val="28"/>
        </w:rPr>
        <w:t>;</w:t>
      </w:r>
    </w:p>
    <w:p w:rsidR="005D2965" w:rsidRPr="00A956E4" w:rsidRDefault="005D2965" w:rsidP="005D2965">
      <w:pPr>
        <w:pStyle w:val="a5"/>
        <w:numPr>
          <w:ilvl w:val="0"/>
          <w:numId w:val="10"/>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государственной пошлины (подлежащей зачислению по месту регистрации, совершения юридически значимых действий или выдачи документов) </w:t>
      </w:r>
      <w:r w:rsidR="00424B2F">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Зачисление в бюджеты субъектов РФ налоговых доходов от уплаты акцизов на алкогольную продукцию с объемной долей этилового спирта свыше 9</w:t>
      </w:r>
      <w:r w:rsidR="00424B2F">
        <w:rPr>
          <w:rFonts w:ascii="Times New Roman" w:hAnsi="Times New Roman" w:cs="Times New Roman"/>
          <w:sz w:val="28"/>
          <w:szCs w:val="28"/>
        </w:rPr>
        <w:t xml:space="preserve"> %</w:t>
      </w:r>
      <w:r w:rsidR="00357471">
        <w:rPr>
          <w:rFonts w:ascii="Times New Roman" w:hAnsi="Times New Roman" w:cs="Times New Roman"/>
          <w:sz w:val="28"/>
          <w:szCs w:val="28"/>
        </w:rPr>
        <w:t xml:space="preserve"> </w:t>
      </w:r>
      <w:r w:rsidR="00424B2F">
        <w:rPr>
          <w:rFonts w:ascii="Times New Roman" w:hAnsi="Times New Roman" w:cs="Times New Roman"/>
          <w:sz w:val="28"/>
          <w:szCs w:val="28"/>
        </w:rPr>
        <w:t xml:space="preserve">и </w:t>
      </w:r>
      <w:r w:rsidRPr="00A956E4">
        <w:rPr>
          <w:rFonts w:ascii="Times New Roman" w:hAnsi="Times New Roman" w:cs="Times New Roman"/>
          <w:sz w:val="28"/>
          <w:szCs w:val="28"/>
        </w:rPr>
        <w:t>до 25</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 включительно (за исключением вин) и алкогольную продукцию с объемной долей этилового спирта свыше 25</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 (за исключением вин), производимую на территории РФ, осуществляется последующим нормативам:</w:t>
      </w:r>
    </w:p>
    <w:p w:rsidR="005D2965" w:rsidRPr="00A956E4" w:rsidRDefault="005D2965" w:rsidP="005D2965">
      <w:pPr>
        <w:pStyle w:val="a5"/>
        <w:numPr>
          <w:ilvl w:val="0"/>
          <w:numId w:val="11"/>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20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 указанных доходов зачисляется в бюджет субъекта РФ по месту производства алкогольной продукции;</w:t>
      </w:r>
    </w:p>
    <w:p w:rsidR="005D2965" w:rsidRPr="00A956E4" w:rsidRDefault="005D2965" w:rsidP="005D2965">
      <w:pPr>
        <w:pStyle w:val="a5"/>
        <w:numPr>
          <w:ilvl w:val="0"/>
          <w:numId w:val="11"/>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80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 указанных доходов распределяется между бюджетами субъектов РФ по нормативам, утверждаемым федеральным законом о федеральном бюджете.</w:t>
      </w:r>
    </w:p>
    <w:p w:rsidR="005D2965" w:rsidRPr="00A956E4" w:rsidRDefault="005D2965" w:rsidP="005D2965">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Неналоговые доходы бюджетов субъектов РФ формируются за счет:</w:t>
      </w:r>
    </w:p>
    <w:p w:rsidR="006924E6" w:rsidRDefault="006924E6" w:rsidP="005D2965">
      <w:pPr>
        <w:pStyle w:val="a5"/>
        <w:numPr>
          <w:ilvl w:val="0"/>
          <w:numId w:val="12"/>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части прибыли унитарных предприятий, созданных субъектами РФ, остающейся после уплаты налогов и иных обязательных платежей в бюджет,</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в размерах, устанавливаемых законами субъектов РФ;</w:t>
      </w:r>
    </w:p>
    <w:p w:rsidR="005D2965" w:rsidRPr="00A956E4" w:rsidRDefault="005D2965" w:rsidP="005D2965">
      <w:pPr>
        <w:pStyle w:val="a5"/>
        <w:numPr>
          <w:ilvl w:val="0"/>
          <w:numId w:val="12"/>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платы за негативное воздействие на окружающую среду </w:t>
      </w:r>
      <w:r w:rsidR="006924E6">
        <w:rPr>
          <w:rFonts w:ascii="Times New Roman" w:hAnsi="Times New Roman" w:cs="Times New Roman"/>
          <w:sz w:val="28"/>
          <w:szCs w:val="28"/>
        </w:rPr>
        <w:t>–</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40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2"/>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lastRenderedPageBreak/>
        <w:t xml:space="preserve">платежей за пользование лесным фондом в части, превышающей минимальные ставки платы за древесину, отпускаемую на корню, </w:t>
      </w:r>
      <w:r w:rsidR="006924E6">
        <w:rPr>
          <w:rFonts w:ascii="Times New Roman" w:hAnsi="Times New Roman" w:cs="Times New Roman"/>
          <w:sz w:val="28"/>
          <w:szCs w:val="28"/>
        </w:rPr>
        <w:t>–</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pStyle w:val="a5"/>
        <w:numPr>
          <w:ilvl w:val="0"/>
          <w:numId w:val="12"/>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сборов за выдачу лицензий на осуществление видов деятельности, связанных с производством и оборотом этилового спирта, алкогольной и спиртосодержащей продукции, выдаваемых органами исполнительной власти субъектов РФ, </w:t>
      </w:r>
      <w:r w:rsidR="006924E6">
        <w:rPr>
          <w:rFonts w:ascii="Times New Roman" w:hAnsi="Times New Roman" w:cs="Times New Roman"/>
          <w:sz w:val="28"/>
          <w:szCs w:val="28"/>
        </w:rPr>
        <w:t>–</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по нормативу 100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w:t>
      </w:r>
    </w:p>
    <w:p w:rsidR="005D2965" w:rsidRPr="00A956E4" w:rsidRDefault="005D2965" w:rsidP="005D2965">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бюджеты субъектов РФ </w:t>
      </w:r>
      <w:r w:rsidR="006924E6">
        <w:rPr>
          <w:rFonts w:ascii="Times New Roman" w:hAnsi="Times New Roman" w:cs="Times New Roman"/>
          <w:sz w:val="28"/>
          <w:szCs w:val="28"/>
        </w:rPr>
        <w:t>–</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городов федерального значения Москвы и Санкт-Петербурга подлежит зачислению 80</w:t>
      </w:r>
      <w:r w:rsidR="00357471">
        <w:rPr>
          <w:rFonts w:ascii="Times New Roman" w:hAnsi="Times New Roman" w:cs="Times New Roman"/>
          <w:sz w:val="28"/>
          <w:szCs w:val="28"/>
        </w:rPr>
        <w:t xml:space="preserve"> </w:t>
      </w:r>
      <w:r w:rsidRPr="00A956E4">
        <w:rPr>
          <w:rFonts w:ascii="Times New Roman" w:hAnsi="Times New Roman" w:cs="Times New Roman"/>
          <w:sz w:val="28"/>
          <w:szCs w:val="28"/>
        </w:rPr>
        <w:t>% платы за негативное воздействие на окружающую среду.</w:t>
      </w:r>
      <w:r w:rsidR="007205D1">
        <w:rPr>
          <w:rFonts w:ascii="Times New Roman" w:hAnsi="Times New Roman" w:cs="Times New Roman"/>
          <w:sz w:val="28"/>
          <w:szCs w:val="28"/>
        </w:rPr>
        <w:t xml:space="preserve"> </w:t>
      </w:r>
    </w:p>
    <w:p w:rsidR="006924E6" w:rsidRDefault="005D2965" w:rsidP="002D1C9A">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Расходы региональных бюджетов </w:t>
      </w:r>
    </w:p>
    <w:p w:rsidR="005D2965" w:rsidRPr="00A956E4" w:rsidRDefault="005D2965" w:rsidP="002D1C9A">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Основные направления использования средств региональных бюджетов:</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обеспечение функционирования органов законодательной (представительной) и исполнительной власти субъектов РФ;</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обслуживание и погашение государственного долга субъектов РФ;</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проведение выборов и референдумов субъектов РФ;</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обеспечение реализации региональных целевых программ;</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формирование государственной собственности субъектов РФ;</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осуществление международных и внешнеэкономических связей субъектов РФ;</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содержание и развитие предприятий, учреждений и организаций, находящихся в ведении органов государственной власти субъектов РФ;</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обеспечение деятельности средств массовой информации субъектов РФ; оказание финансовой помощи местным бюджетам;</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обеспечение осуществления отдельных государственных полномочий, передаваемых на муниципальный уровень;</w:t>
      </w:r>
    </w:p>
    <w:p w:rsidR="005D2965" w:rsidRPr="00A956E4" w:rsidRDefault="005D2965" w:rsidP="005D2965">
      <w:pPr>
        <w:pStyle w:val="a5"/>
        <w:numPr>
          <w:ilvl w:val="0"/>
          <w:numId w:val="13"/>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компенсация дополнительных расходов, возникших в результате решений, принятых органами государственной власти субъектов РФ, </w:t>
      </w:r>
      <w:r w:rsidRPr="00A956E4">
        <w:rPr>
          <w:rFonts w:ascii="Times New Roman" w:hAnsi="Times New Roman" w:cs="Times New Roman"/>
          <w:sz w:val="28"/>
          <w:szCs w:val="28"/>
        </w:rPr>
        <w:lastRenderedPageBreak/>
        <w:t>приводящих к увеличению бюджетных расходов или уменьшению бюджетных доходов местных бюджетов.</w:t>
      </w:r>
    </w:p>
    <w:p w:rsidR="009E3318" w:rsidRPr="00A956E4" w:rsidRDefault="009E3318"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последние годы в значительной степени возрастает роль и значение региональных органов власти в развитии регионов, социальном обеспечении населения, решении хозяйственных вопросов на территориальном уровне. </w:t>
      </w:r>
    </w:p>
    <w:p w:rsidR="009E3318" w:rsidRPr="00A956E4" w:rsidRDefault="009E3318" w:rsidP="002B7434">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Региональные бюджеты, или бюджеты субъектов РФ, становятся основным звеном, предназначенным для финансового обеспечения задач регионов и выполнения функций государственными органами управления субъектов РФ. Анализ деятельности федеральных органов власти и органов власти субъектов РФ свидетельствует, что центр тяжести перемещается от центра к регионам. Поэтому роль региональных бюджетов усиливается, а сфера их влияния расширяется. Государство через региональные бюджеты пытается активно проводить экономическую и социальную политику путем предоставления региональным органам власти средств для увеличения их бюджетов с целью прямого финансирования социальной сферы, сельского хозяйства, промышленности, строительства, охраны окружающей среды и других направлений. Государство посредством регулирования бюджетов субъектов РФ стремится к выравниванию уровней социального и экономического развития территорий</w:t>
      </w:r>
      <w:r w:rsidR="002151CE" w:rsidRPr="00A956E4">
        <w:rPr>
          <w:rFonts w:ascii="Times New Roman" w:hAnsi="Times New Roman" w:cs="Times New Roman"/>
          <w:sz w:val="28"/>
          <w:szCs w:val="28"/>
        </w:rPr>
        <w:t xml:space="preserve"> [</w:t>
      </w:r>
      <w:r w:rsidR="00DD2078" w:rsidRPr="00A956E4">
        <w:rPr>
          <w:rFonts w:ascii="Times New Roman" w:hAnsi="Times New Roman" w:cs="Times New Roman"/>
          <w:sz w:val="28"/>
          <w:szCs w:val="28"/>
        </w:rPr>
        <w:t>13</w:t>
      </w:r>
      <w:r w:rsidR="00357471">
        <w:rPr>
          <w:rFonts w:ascii="Times New Roman" w:hAnsi="Times New Roman" w:cs="Times New Roman"/>
          <w:sz w:val="28"/>
          <w:szCs w:val="28"/>
        </w:rPr>
        <w:t xml:space="preserve"> </w:t>
      </w:r>
      <w:r w:rsidR="002151CE" w:rsidRPr="00A956E4">
        <w:rPr>
          <w:rFonts w:ascii="Times New Roman" w:hAnsi="Times New Roman" w:cs="Times New Roman"/>
          <w:sz w:val="28"/>
          <w:szCs w:val="28"/>
          <w:lang w:val="en-US"/>
        </w:rPr>
        <w:t>c</w:t>
      </w:r>
      <w:r w:rsidR="002151CE" w:rsidRPr="00A956E4">
        <w:rPr>
          <w:rFonts w:ascii="Times New Roman" w:hAnsi="Times New Roman" w:cs="Times New Roman"/>
          <w:sz w:val="28"/>
          <w:szCs w:val="28"/>
        </w:rPr>
        <w:t>. 138]</w:t>
      </w:r>
      <w:r w:rsidRPr="00A956E4">
        <w:rPr>
          <w:rFonts w:ascii="Times New Roman" w:hAnsi="Times New Roman" w:cs="Times New Roman"/>
          <w:sz w:val="28"/>
          <w:szCs w:val="28"/>
        </w:rPr>
        <w:t>.</w:t>
      </w: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Сущность и роль региональной финансовой системы в жизни общества проявляется через функции: мобилизационную, распределительную и контрольную</w:t>
      </w:r>
      <w:r w:rsidR="00357471">
        <w:rPr>
          <w:rFonts w:ascii="Times New Roman" w:hAnsi="Times New Roman" w:cs="Times New Roman"/>
          <w:color w:val="000000"/>
          <w:sz w:val="28"/>
          <w:szCs w:val="28"/>
        </w:rPr>
        <w:t xml:space="preserve"> </w:t>
      </w:r>
      <w:r w:rsidR="002151CE" w:rsidRPr="00A956E4">
        <w:rPr>
          <w:rFonts w:ascii="Times New Roman" w:hAnsi="Times New Roman" w:cs="Times New Roman"/>
          <w:color w:val="000000"/>
          <w:sz w:val="28"/>
          <w:szCs w:val="28"/>
        </w:rPr>
        <w:t>[</w:t>
      </w:r>
      <w:r w:rsidR="00DD2078" w:rsidRPr="00A956E4">
        <w:rPr>
          <w:rFonts w:ascii="Times New Roman" w:hAnsi="Times New Roman" w:cs="Times New Roman"/>
          <w:color w:val="000000"/>
          <w:sz w:val="28"/>
          <w:szCs w:val="28"/>
        </w:rPr>
        <w:t>17</w:t>
      </w:r>
      <w:r w:rsidR="002151CE" w:rsidRPr="00A956E4">
        <w:rPr>
          <w:rFonts w:ascii="Times New Roman" w:hAnsi="Times New Roman" w:cs="Times New Roman"/>
          <w:color w:val="000000"/>
          <w:sz w:val="28"/>
          <w:szCs w:val="28"/>
        </w:rPr>
        <w:t>, с.</w:t>
      </w:r>
      <w:r w:rsidR="00357471">
        <w:rPr>
          <w:rFonts w:ascii="Times New Roman" w:hAnsi="Times New Roman" w:cs="Times New Roman"/>
          <w:color w:val="000000"/>
          <w:sz w:val="28"/>
          <w:szCs w:val="28"/>
        </w:rPr>
        <w:t xml:space="preserve"> </w:t>
      </w:r>
      <w:r w:rsidR="002151CE" w:rsidRPr="00A956E4">
        <w:rPr>
          <w:rFonts w:ascii="Times New Roman" w:hAnsi="Times New Roman" w:cs="Times New Roman"/>
          <w:color w:val="000000"/>
          <w:sz w:val="28"/>
          <w:szCs w:val="28"/>
        </w:rPr>
        <w:t>6]</w:t>
      </w:r>
      <w:r w:rsidRPr="00A956E4">
        <w:rPr>
          <w:rFonts w:ascii="Times New Roman" w:hAnsi="Times New Roman" w:cs="Times New Roman"/>
          <w:color w:val="000000"/>
          <w:sz w:val="28"/>
          <w:szCs w:val="28"/>
        </w:rPr>
        <w:t>.</w:t>
      </w:r>
    </w:p>
    <w:p w:rsidR="006F41CC" w:rsidRPr="00A956E4" w:rsidRDefault="006F41CC" w:rsidP="00861E73">
      <w:pPr>
        <w:pStyle w:val="a5"/>
        <w:numPr>
          <w:ilvl w:val="0"/>
          <w:numId w:val="7"/>
        </w:numPr>
        <w:shd w:val="clear" w:color="auto" w:fill="FFFFFF"/>
        <w:autoSpaceDE w:val="0"/>
        <w:autoSpaceDN w:val="0"/>
        <w:adjustRightInd w:val="0"/>
        <w:spacing w:after="0" w:line="360" w:lineRule="auto"/>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Мобилизационная функция обеспечивает поступление средств для нужд региона. В результате в руках региональных органов власти сосредотачиваются большие ресурсы, расходование которых может существенн</w:t>
      </w:r>
      <w:r w:rsidR="00357471">
        <w:rPr>
          <w:rFonts w:ascii="Times New Roman" w:hAnsi="Times New Roman" w:cs="Times New Roman"/>
          <w:color w:val="000000"/>
          <w:sz w:val="28"/>
          <w:szCs w:val="28"/>
        </w:rPr>
        <w:t>о повлиять на развитие общества;</w:t>
      </w:r>
    </w:p>
    <w:p w:rsidR="006F41CC" w:rsidRPr="00A956E4" w:rsidRDefault="006F41CC" w:rsidP="00861E73">
      <w:pPr>
        <w:pStyle w:val="a5"/>
        <w:numPr>
          <w:ilvl w:val="0"/>
          <w:numId w:val="7"/>
        </w:numPr>
        <w:shd w:val="clear" w:color="auto" w:fill="FFFFFF"/>
        <w:autoSpaceDE w:val="0"/>
        <w:autoSpaceDN w:val="0"/>
        <w:adjustRightInd w:val="0"/>
        <w:spacing w:after="0" w:line="360" w:lineRule="auto"/>
        <w:jc w:val="both"/>
        <w:rPr>
          <w:rFonts w:ascii="Times New Roman" w:hAnsi="Times New Roman" w:cs="Times New Roman"/>
          <w:sz w:val="28"/>
          <w:szCs w:val="28"/>
        </w:rPr>
      </w:pPr>
      <w:r w:rsidRPr="00A956E4">
        <w:rPr>
          <w:rFonts w:ascii="Times New Roman" w:hAnsi="Times New Roman" w:cs="Times New Roman"/>
          <w:iCs/>
          <w:color w:val="000000"/>
          <w:sz w:val="28"/>
          <w:szCs w:val="28"/>
        </w:rPr>
        <w:t xml:space="preserve">Распределительная функция. </w:t>
      </w:r>
      <w:r w:rsidRPr="00A956E4">
        <w:rPr>
          <w:rFonts w:ascii="Times New Roman" w:hAnsi="Times New Roman" w:cs="Times New Roman"/>
          <w:color w:val="000000"/>
          <w:sz w:val="28"/>
          <w:szCs w:val="28"/>
        </w:rPr>
        <w:t xml:space="preserve">На основе действия этой функции распределяется и перераспределяется стоимость валового продукта, часть национального дохода и территории обеспечиваются </w:t>
      </w:r>
      <w:r w:rsidRPr="00A956E4">
        <w:rPr>
          <w:rFonts w:ascii="Times New Roman" w:hAnsi="Times New Roman" w:cs="Times New Roman"/>
          <w:color w:val="000000"/>
          <w:sz w:val="28"/>
          <w:szCs w:val="28"/>
        </w:rPr>
        <w:lastRenderedPageBreak/>
        <w:t>финансовыми ресурсами, необходимыми для их эконом</w:t>
      </w:r>
      <w:r w:rsidR="00357471">
        <w:rPr>
          <w:rFonts w:ascii="Times New Roman" w:hAnsi="Times New Roman" w:cs="Times New Roman"/>
          <w:color w:val="000000"/>
          <w:sz w:val="28"/>
          <w:szCs w:val="28"/>
        </w:rPr>
        <w:t>ического и социального развития;</w:t>
      </w:r>
    </w:p>
    <w:p w:rsidR="006F41CC" w:rsidRPr="00A956E4" w:rsidRDefault="006F41CC" w:rsidP="00861E73">
      <w:pPr>
        <w:pStyle w:val="a5"/>
        <w:numPr>
          <w:ilvl w:val="0"/>
          <w:numId w:val="7"/>
        </w:numPr>
        <w:shd w:val="clear" w:color="auto" w:fill="FFFFFF"/>
        <w:autoSpaceDE w:val="0"/>
        <w:autoSpaceDN w:val="0"/>
        <w:adjustRightInd w:val="0"/>
        <w:spacing w:after="0" w:line="360" w:lineRule="auto"/>
        <w:jc w:val="both"/>
        <w:rPr>
          <w:rFonts w:ascii="Times New Roman" w:hAnsi="Times New Roman" w:cs="Times New Roman"/>
          <w:sz w:val="28"/>
          <w:szCs w:val="28"/>
        </w:rPr>
      </w:pPr>
      <w:r w:rsidRPr="00A956E4">
        <w:rPr>
          <w:rFonts w:ascii="Times New Roman" w:hAnsi="Times New Roman" w:cs="Times New Roman"/>
          <w:iCs/>
          <w:color w:val="000000"/>
          <w:sz w:val="28"/>
          <w:szCs w:val="28"/>
        </w:rPr>
        <w:t xml:space="preserve">Контрольная функция </w:t>
      </w:r>
      <w:r w:rsidRPr="00A956E4">
        <w:rPr>
          <w:rFonts w:ascii="Times New Roman" w:hAnsi="Times New Roman" w:cs="Times New Roman"/>
          <w:color w:val="000000"/>
          <w:sz w:val="28"/>
          <w:szCs w:val="28"/>
        </w:rPr>
        <w:t>позволяет контролировать: складывающиеся пропорции в распределении средств между центральными и региональными фондами финансовых ресурсов; формирование фондов денежных средств субъектов РФ; достаточность финансового обеспечения территорий; эффективность использования денежных средств; реализацию региональной финан</w:t>
      </w:r>
      <w:r w:rsidR="002151CE" w:rsidRPr="00A956E4">
        <w:rPr>
          <w:rFonts w:ascii="Times New Roman" w:hAnsi="Times New Roman" w:cs="Times New Roman"/>
          <w:color w:val="000000"/>
          <w:sz w:val="28"/>
          <w:szCs w:val="28"/>
        </w:rPr>
        <w:t>совой политики и т.</w:t>
      </w:r>
      <w:r w:rsidR="00357471">
        <w:rPr>
          <w:rFonts w:ascii="Times New Roman" w:hAnsi="Times New Roman" w:cs="Times New Roman"/>
          <w:color w:val="000000"/>
          <w:sz w:val="28"/>
          <w:szCs w:val="28"/>
        </w:rPr>
        <w:t xml:space="preserve"> </w:t>
      </w:r>
      <w:r w:rsidR="002151CE" w:rsidRPr="00A956E4">
        <w:rPr>
          <w:rFonts w:ascii="Times New Roman" w:hAnsi="Times New Roman" w:cs="Times New Roman"/>
          <w:color w:val="000000"/>
          <w:sz w:val="28"/>
          <w:szCs w:val="28"/>
        </w:rPr>
        <w:t>д.</w:t>
      </w: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color w:val="000000"/>
          <w:sz w:val="28"/>
          <w:szCs w:val="28"/>
        </w:rPr>
        <w:t>Через финансы субъектов РФ государство активно проводит социальную политику. На основе предоставления территориальным органам власти средств для их бюджетов осуществляется финансирование большей части народного образования, здравоохранения, коммунального обслуживания населения, строительства и содержания дорог, охраны окружающей среды. При этом круг финансируемых мероприятий расширяется. За счет средств региональных бюджетов стали финансироваться не только общеобразовательные школы, но и высшие и средние специальные учебные заведения, крупные объекты здравоохранения, мероприятия по внутренней безопасности, правопорядку, охране окружа</w:t>
      </w:r>
      <w:r w:rsidRPr="00A956E4">
        <w:rPr>
          <w:rFonts w:ascii="Times New Roman" w:hAnsi="Times New Roman" w:cs="Times New Roman"/>
          <w:color w:val="000000"/>
          <w:sz w:val="28"/>
          <w:szCs w:val="28"/>
        </w:rPr>
        <w:softHyphen/>
        <w:t>ющей среды и др.</w:t>
      </w: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С помощью региональных финансов государство осуществляет выравнивание уровней экономического и социального развития территорий, которые в результате исторических, географических, военных и других условий отстали в своем экономическом и социальном развитии от других районов страны. Для преодоления такой отсталости разрабатываются региональные программы.</w:t>
      </w: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color w:val="000000"/>
          <w:sz w:val="28"/>
          <w:szCs w:val="28"/>
        </w:rPr>
        <w:t>В соответствии с распределительной функцией финансов они активно используются и для регулирования экономического развития территорий, т.</w:t>
      </w:r>
      <w:r w:rsidR="003F5B2F">
        <w:rPr>
          <w:rFonts w:ascii="Times New Roman" w:hAnsi="Times New Roman" w:cs="Times New Roman"/>
          <w:color w:val="000000"/>
          <w:sz w:val="28"/>
          <w:szCs w:val="28"/>
        </w:rPr>
        <w:t> </w:t>
      </w:r>
      <w:r w:rsidRPr="00A956E4">
        <w:rPr>
          <w:rFonts w:ascii="Times New Roman" w:hAnsi="Times New Roman" w:cs="Times New Roman"/>
          <w:color w:val="000000"/>
          <w:sz w:val="28"/>
          <w:szCs w:val="28"/>
        </w:rPr>
        <w:t xml:space="preserve">е. регулирования воспроизводственного процесса и деятельности субъектов хозяйствования. Органы власти, используя финансы, могут </w:t>
      </w:r>
      <w:r w:rsidRPr="00A956E4">
        <w:rPr>
          <w:rFonts w:ascii="Times New Roman" w:hAnsi="Times New Roman" w:cs="Times New Roman"/>
          <w:iCs/>
          <w:color w:val="000000"/>
          <w:sz w:val="28"/>
          <w:szCs w:val="28"/>
        </w:rPr>
        <w:lastRenderedPageBreak/>
        <w:t>регулировать</w:t>
      </w:r>
      <w:r w:rsidRPr="00A956E4">
        <w:rPr>
          <w:rFonts w:ascii="Times New Roman" w:hAnsi="Times New Roman" w:cs="Times New Roman"/>
          <w:color w:val="000000"/>
          <w:sz w:val="28"/>
          <w:szCs w:val="28"/>
        </w:rPr>
        <w:t>экономические процессы, протекающие на подведомственных территориях. Этого они добиваются на основе проведения региональной налоговой, бюджетной и инвестиционной политики путем предоставления субъектам хозяйствования налоговых льгот, налогового кредита, бюджетных ассигнований, введения финансовых санкций и др.</w:t>
      </w: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color w:val="000000"/>
          <w:sz w:val="28"/>
          <w:szCs w:val="28"/>
        </w:rPr>
        <w:t xml:space="preserve">В целях комплексного, пропорционального экономического и социального развития регионов финансы используются для </w:t>
      </w:r>
      <w:r w:rsidRPr="00A956E4">
        <w:rPr>
          <w:rFonts w:ascii="Times New Roman" w:hAnsi="Times New Roman" w:cs="Times New Roman"/>
          <w:iCs/>
          <w:color w:val="000000"/>
          <w:sz w:val="28"/>
          <w:szCs w:val="28"/>
        </w:rPr>
        <w:t xml:space="preserve">экономического стимулирования </w:t>
      </w:r>
      <w:r w:rsidRPr="00A956E4">
        <w:rPr>
          <w:rFonts w:ascii="Times New Roman" w:hAnsi="Times New Roman" w:cs="Times New Roman"/>
          <w:color w:val="000000"/>
          <w:sz w:val="28"/>
          <w:szCs w:val="28"/>
        </w:rPr>
        <w:t>развития отраслей и предприятий. Для этого территориальные органы власти создают целевые финансовые фонды, средства которых используются для поощрения развития предприятий и производства нужной продукции, для проведения социальных природоохранных мероприятий и т.</w:t>
      </w:r>
      <w:r w:rsidR="003F5B2F">
        <w:rPr>
          <w:rFonts w:ascii="Times New Roman" w:hAnsi="Times New Roman" w:cs="Times New Roman"/>
          <w:color w:val="000000"/>
          <w:sz w:val="28"/>
          <w:szCs w:val="28"/>
        </w:rPr>
        <w:t xml:space="preserve"> </w:t>
      </w:r>
      <w:r w:rsidRPr="00A956E4">
        <w:rPr>
          <w:rFonts w:ascii="Times New Roman" w:hAnsi="Times New Roman" w:cs="Times New Roman"/>
          <w:color w:val="000000"/>
          <w:sz w:val="28"/>
          <w:szCs w:val="28"/>
        </w:rPr>
        <w:t xml:space="preserve">д. </w:t>
      </w:r>
    </w:p>
    <w:p w:rsidR="006F41CC" w:rsidRPr="00A956E4" w:rsidRDefault="006F41CC" w:rsidP="00654CCC">
      <w:pPr>
        <w:spacing w:after="0" w:line="360" w:lineRule="auto"/>
        <w:ind w:firstLine="709"/>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Функции региональных финансов проявляются при осуществлении территориальными органами власти финансово-бюджетной политики.</w:t>
      </w: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iCs/>
          <w:color w:val="000000"/>
          <w:sz w:val="28"/>
          <w:szCs w:val="28"/>
        </w:rPr>
        <w:t xml:space="preserve">Финансово-бюджетная политика </w:t>
      </w:r>
      <w:r w:rsidR="00483435">
        <w:rPr>
          <w:rFonts w:ascii="Times New Roman" w:hAnsi="Times New Roman" w:cs="Times New Roman"/>
          <w:color w:val="000000"/>
          <w:sz w:val="28"/>
          <w:szCs w:val="28"/>
        </w:rPr>
        <w:t>–</w:t>
      </w:r>
      <w:r w:rsidR="003F5B2F">
        <w:rPr>
          <w:rFonts w:ascii="Times New Roman" w:hAnsi="Times New Roman" w:cs="Times New Roman"/>
          <w:color w:val="000000"/>
          <w:sz w:val="28"/>
          <w:szCs w:val="28"/>
        </w:rPr>
        <w:t xml:space="preserve"> </w:t>
      </w:r>
      <w:r w:rsidRPr="00A956E4">
        <w:rPr>
          <w:rFonts w:ascii="Times New Roman" w:hAnsi="Times New Roman" w:cs="Times New Roman"/>
          <w:iCs/>
          <w:color w:val="000000"/>
          <w:sz w:val="28"/>
          <w:szCs w:val="28"/>
        </w:rPr>
        <w:t>это</w:t>
      </w:r>
      <w:r w:rsidR="00E437EE">
        <w:rPr>
          <w:rFonts w:ascii="Times New Roman" w:hAnsi="Times New Roman" w:cs="Times New Roman"/>
          <w:iCs/>
          <w:color w:val="000000"/>
          <w:sz w:val="28"/>
          <w:szCs w:val="28"/>
        </w:rPr>
        <w:t xml:space="preserve"> </w:t>
      </w:r>
      <w:r w:rsidRPr="00A956E4">
        <w:rPr>
          <w:rFonts w:ascii="Times New Roman" w:hAnsi="Times New Roman" w:cs="Times New Roman"/>
          <w:iCs/>
          <w:color w:val="000000"/>
          <w:sz w:val="28"/>
          <w:szCs w:val="28"/>
        </w:rPr>
        <w:t>совокупность действий и мероприятий, проводимых органами власти, по использованию финансовых отношений для выполнения ими своих функций и управлению бюджетной системой.</w:t>
      </w: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color w:val="000000"/>
          <w:sz w:val="28"/>
          <w:szCs w:val="28"/>
        </w:rPr>
        <w:t>Финансово-бюджетная политика предполагает определение целей и задач в области финансов, разработку механизма мобилизации денежных средств в бюджет, выбор направлений использования бюджетных средств, управление финансами и бюджетной системой, организацию с помощью финансово-бюджетных инструментов регулирования экономических и социальных процессов.</w:t>
      </w: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 xml:space="preserve">Региональная финансово-бюджетная политика выражается в следующих действиях: обеспечение детерминированных (предопределенных) расходов бюджета субъекта РФ; участие региональных бюджетов в эффективных инвестиционных проектах; финансовая поддержка предприятий и организаций, продукция и услуги которых необходимы </w:t>
      </w:r>
      <w:r w:rsidRPr="00A956E4">
        <w:rPr>
          <w:rFonts w:ascii="Times New Roman" w:hAnsi="Times New Roman" w:cs="Times New Roman"/>
          <w:color w:val="000000"/>
          <w:sz w:val="28"/>
          <w:szCs w:val="28"/>
        </w:rPr>
        <w:lastRenderedPageBreak/>
        <w:t>территории; размещение на предприятиях и в организациях заказов на поставку продукции и выполнение услуг.</w:t>
      </w: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В современных условиях органы власти субъектов РФ все в большей степени призваны обеспечить комплексное развитие регионов, пропорциональное развитие производственной и непроизводственной сфер на подведомственных территориях. Значительно усиливается их координационная функция в экономическом и социальном развитии территорий. Указанные факторы вызывают необходимость дальнейшего расширения и укрепления финансовой базы региональных органов власти, решения ряда проблем, связанных с совершенствованием методов формирования и использования финансовых ресурсов территорий.</w:t>
      </w:r>
    </w:p>
    <w:p w:rsidR="002547E4" w:rsidRPr="00A956E4" w:rsidRDefault="002547E4" w:rsidP="00654CCC">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
    <w:p w:rsidR="002547E4" w:rsidRPr="00A956E4" w:rsidRDefault="009361DB" w:rsidP="002151CE">
      <w:pPr>
        <w:pStyle w:val="2"/>
        <w:rPr>
          <w:rFonts w:cs="Times New Roman"/>
          <w:b w:val="0"/>
        </w:rPr>
      </w:pPr>
      <w:bookmarkStart w:id="3" w:name="_Toc317246786"/>
      <w:r w:rsidRPr="00A956E4">
        <w:rPr>
          <w:rFonts w:cs="Times New Roman"/>
          <w:b w:val="0"/>
        </w:rPr>
        <w:t>1.2 СОСТАВ РЕГИОНАЛЬНЫХ ФИНАНСОВ</w:t>
      </w:r>
      <w:bookmarkEnd w:id="3"/>
    </w:p>
    <w:p w:rsidR="002547E4" w:rsidRPr="00A956E4" w:rsidRDefault="002547E4" w:rsidP="00654CCC">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p>
    <w:p w:rsidR="006F41CC" w:rsidRPr="00A956E4" w:rsidRDefault="006F41CC" w:rsidP="00654CCC">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Состав региональных финансов может быть представлен на рис</w:t>
      </w:r>
      <w:r w:rsidR="00F8522D" w:rsidRPr="00A956E4">
        <w:rPr>
          <w:rFonts w:ascii="Times New Roman" w:hAnsi="Times New Roman" w:cs="Times New Roman"/>
          <w:color w:val="000000"/>
          <w:sz w:val="28"/>
          <w:szCs w:val="28"/>
        </w:rPr>
        <w:t xml:space="preserve">унке </w:t>
      </w:r>
      <w:r w:rsidR="00861E73" w:rsidRPr="00A956E4">
        <w:rPr>
          <w:rFonts w:ascii="Times New Roman" w:hAnsi="Times New Roman" w:cs="Times New Roman"/>
          <w:color w:val="000000"/>
          <w:sz w:val="28"/>
          <w:szCs w:val="28"/>
        </w:rPr>
        <w:t>2</w:t>
      </w:r>
      <w:r w:rsidRPr="00A956E4">
        <w:rPr>
          <w:rFonts w:ascii="Times New Roman" w:hAnsi="Times New Roman" w:cs="Times New Roman"/>
          <w:color w:val="000000"/>
          <w:sz w:val="28"/>
          <w:szCs w:val="28"/>
        </w:rPr>
        <w:t>.</w:t>
      </w:r>
    </w:p>
    <w:p w:rsidR="006F41CC" w:rsidRPr="00A956E4" w:rsidRDefault="00FB42CE" w:rsidP="00654CCC">
      <w:pPr>
        <w:pStyle w:val="a6"/>
        <w:spacing w:line="360" w:lineRule="auto"/>
        <w:jc w:val="both"/>
        <w:rPr>
          <w:sz w:val="28"/>
          <w:szCs w:val="28"/>
        </w:rPr>
      </w:pPr>
      <w:r w:rsidRPr="00A956E4">
        <w:rPr>
          <w:noProof/>
          <w:sz w:val="28"/>
          <w:szCs w:val="28"/>
        </w:rPr>
        <w:drawing>
          <wp:inline distT="0" distB="0" distL="0" distR="0">
            <wp:extent cx="5434361" cy="3025697"/>
            <wp:effectExtent l="0" t="0" r="0" b="22860"/>
            <wp:docPr id="61" name="Схема 6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6F41CC" w:rsidRPr="00A956E4" w:rsidRDefault="00831344" w:rsidP="00861E73">
      <w:pPr>
        <w:pStyle w:val="ConsNormal"/>
        <w:widowControl/>
        <w:spacing w:line="360" w:lineRule="auto"/>
        <w:ind w:right="0" w:firstLine="0"/>
        <w:jc w:val="center"/>
        <w:rPr>
          <w:rFonts w:ascii="Times New Roman" w:hAnsi="Times New Roman" w:cs="Times New Roman"/>
          <w:sz w:val="28"/>
          <w:szCs w:val="28"/>
        </w:rPr>
      </w:pPr>
      <w:r w:rsidRPr="00A956E4">
        <w:rPr>
          <w:rFonts w:ascii="Times New Roman" w:hAnsi="Times New Roman" w:cs="Times New Roman"/>
          <w:sz w:val="28"/>
          <w:szCs w:val="28"/>
        </w:rPr>
        <w:t>Рис</w:t>
      </w:r>
      <w:r w:rsidR="00F8522D" w:rsidRPr="00A956E4">
        <w:rPr>
          <w:rFonts w:ascii="Times New Roman" w:hAnsi="Times New Roman" w:cs="Times New Roman"/>
          <w:sz w:val="28"/>
          <w:szCs w:val="28"/>
        </w:rPr>
        <w:t xml:space="preserve">унок </w:t>
      </w:r>
      <w:r w:rsidRPr="00A956E4">
        <w:rPr>
          <w:rFonts w:ascii="Times New Roman" w:hAnsi="Times New Roman" w:cs="Times New Roman"/>
          <w:sz w:val="28"/>
          <w:szCs w:val="28"/>
        </w:rPr>
        <w:t>2 –</w:t>
      </w:r>
      <w:r w:rsidR="006F41CC" w:rsidRPr="00A956E4">
        <w:rPr>
          <w:rFonts w:ascii="Times New Roman" w:hAnsi="Times New Roman" w:cs="Times New Roman"/>
          <w:sz w:val="28"/>
          <w:szCs w:val="28"/>
        </w:rPr>
        <w:t xml:space="preserve"> Состав региональных финансов РФ [</w:t>
      </w:r>
      <w:r w:rsidR="00DD2078" w:rsidRPr="00A956E4">
        <w:rPr>
          <w:rFonts w:ascii="Times New Roman" w:hAnsi="Times New Roman" w:cs="Times New Roman"/>
          <w:sz w:val="28"/>
          <w:szCs w:val="28"/>
        </w:rPr>
        <w:t>18</w:t>
      </w:r>
      <w:r w:rsidR="006F41CC" w:rsidRPr="00A956E4">
        <w:rPr>
          <w:rFonts w:ascii="Times New Roman" w:hAnsi="Times New Roman" w:cs="Times New Roman"/>
          <w:sz w:val="28"/>
          <w:szCs w:val="28"/>
        </w:rPr>
        <w:t xml:space="preserve"> с.34]</w:t>
      </w:r>
    </w:p>
    <w:p w:rsidR="004E6734" w:rsidRPr="00A956E4" w:rsidRDefault="004E6734" w:rsidP="004E6734">
      <w:pPr>
        <w:pStyle w:val="ConsPlusNormal"/>
        <w:widowControl/>
        <w:tabs>
          <w:tab w:val="left" w:pos="0"/>
        </w:tabs>
        <w:spacing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Централизованные финансы – система формирования и использования фондов денежных средств, предназначенных для обеспечения деятельности государственных и муниципальных органов власти. Централизованные </w:t>
      </w:r>
      <w:r w:rsidRPr="00A956E4">
        <w:rPr>
          <w:rFonts w:ascii="Times New Roman" w:hAnsi="Times New Roman" w:cs="Times New Roman"/>
          <w:sz w:val="28"/>
          <w:szCs w:val="28"/>
        </w:rPr>
        <w:lastRenderedPageBreak/>
        <w:t>финансы региона представлены бюджетом субъекта РФ, бюджетом территориального государственного внебюджетного фонда, а также государственным кредитом.</w:t>
      </w:r>
    </w:p>
    <w:p w:rsidR="004E6734" w:rsidRPr="00A956E4" w:rsidRDefault="004E6734" w:rsidP="004E6734">
      <w:pPr>
        <w:pStyle w:val="ConsPlusNormal"/>
        <w:widowControl/>
        <w:tabs>
          <w:tab w:val="left" w:pos="0"/>
        </w:tabs>
        <w:spacing w:line="360" w:lineRule="auto"/>
        <w:jc w:val="both"/>
        <w:rPr>
          <w:rFonts w:ascii="Times New Roman" w:hAnsi="Times New Roman" w:cs="Times New Roman"/>
          <w:sz w:val="28"/>
          <w:szCs w:val="28"/>
        </w:rPr>
      </w:pPr>
      <w:r w:rsidRPr="00A956E4">
        <w:rPr>
          <w:rFonts w:ascii="Times New Roman" w:hAnsi="Times New Roman" w:cs="Times New Roman"/>
          <w:color w:val="000000"/>
          <w:sz w:val="28"/>
          <w:szCs w:val="28"/>
        </w:rPr>
        <w:t>Децентрализованные финансы – форма организации денежных отношений, движения фондов денежных средств, формируемых на уровне различных предприятий, организаций, иных субъектов хозяйственной деятельности, домохозяйств и отдельных граждан [</w:t>
      </w:r>
      <w:r w:rsidR="00DD2078" w:rsidRPr="00A956E4">
        <w:rPr>
          <w:rFonts w:ascii="Times New Roman" w:hAnsi="Times New Roman" w:cs="Times New Roman"/>
          <w:sz w:val="28"/>
          <w:szCs w:val="28"/>
        </w:rPr>
        <w:t>15</w:t>
      </w:r>
      <w:r w:rsidRPr="00A956E4">
        <w:rPr>
          <w:rFonts w:ascii="Times New Roman" w:hAnsi="Times New Roman" w:cs="Times New Roman"/>
          <w:sz w:val="28"/>
          <w:szCs w:val="28"/>
        </w:rPr>
        <w:t>, с.57].</w:t>
      </w:r>
    </w:p>
    <w:p w:rsidR="006F41CC" w:rsidRPr="00A956E4" w:rsidRDefault="006F41CC" w:rsidP="004E6734">
      <w:pPr>
        <w:pStyle w:val="ConsPlusNormal"/>
        <w:widowControl/>
        <w:tabs>
          <w:tab w:val="left" w:pos="0"/>
        </w:tabs>
        <w:spacing w:line="360" w:lineRule="auto"/>
        <w:jc w:val="both"/>
        <w:rPr>
          <w:rFonts w:ascii="Times New Roman" w:hAnsi="Times New Roman" w:cs="Times New Roman"/>
          <w:sz w:val="28"/>
          <w:szCs w:val="28"/>
        </w:rPr>
      </w:pPr>
      <w:r w:rsidRPr="00A956E4">
        <w:rPr>
          <w:rFonts w:ascii="Times New Roman" w:hAnsi="Times New Roman" w:cs="Times New Roman"/>
          <w:bCs/>
          <w:sz w:val="28"/>
          <w:szCs w:val="28"/>
        </w:rPr>
        <w:t xml:space="preserve">Региональный бюджет </w:t>
      </w:r>
      <w:r w:rsidR="00483435">
        <w:rPr>
          <w:rFonts w:ascii="Times New Roman" w:hAnsi="Times New Roman" w:cs="Times New Roman"/>
          <w:sz w:val="28"/>
          <w:szCs w:val="28"/>
        </w:rPr>
        <w:t>–</w:t>
      </w:r>
      <w:r w:rsidRPr="00A956E4">
        <w:rPr>
          <w:rFonts w:ascii="Times New Roman" w:hAnsi="Times New Roman" w:cs="Times New Roman"/>
          <w:sz w:val="28"/>
          <w:szCs w:val="28"/>
        </w:rPr>
        <w:t xml:space="preserve"> центральное</w:t>
      </w:r>
      <w:r w:rsidR="003F5B2F">
        <w:rPr>
          <w:rFonts w:ascii="Times New Roman" w:hAnsi="Times New Roman" w:cs="Times New Roman"/>
          <w:sz w:val="28"/>
          <w:szCs w:val="28"/>
        </w:rPr>
        <w:t xml:space="preserve"> </w:t>
      </w:r>
      <w:r w:rsidRPr="00A956E4">
        <w:rPr>
          <w:rFonts w:ascii="Times New Roman" w:hAnsi="Times New Roman" w:cs="Times New Roman"/>
          <w:sz w:val="28"/>
          <w:szCs w:val="28"/>
        </w:rPr>
        <w:t>звено финансовой системы субъекта РФ. Он является основным инструментом перераспределения ВВП и национального дохода в масштабах субъекта РФ. На региональном уровне происходит формирование основных направлений проводимой бюджетной политики, выбор бюджетных приоритетов.</w:t>
      </w:r>
    </w:p>
    <w:p w:rsidR="006F41CC" w:rsidRPr="00A956E4" w:rsidRDefault="004E6734" w:rsidP="004E6734">
      <w:pPr>
        <w:pStyle w:val="ConsPlusNormal"/>
        <w:tabs>
          <w:tab w:val="left" w:pos="0"/>
        </w:tabs>
        <w:spacing w:line="360" w:lineRule="auto"/>
        <w:ind w:firstLine="709"/>
        <w:jc w:val="both"/>
        <w:rPr>
          <w:rFonts w:ascii="Times New Roman" w:hAnsi="Times New Roman" w:cs="Times New Roman"/>
          <w:sz w:val="28"/>
          <w:szCs w:val="28"/>
        </w:rPr>
      </w:pPr>
      <w:r w:rsidRPr="00A956E4">
        <w:rPr>
          <w:rFonts w:ascii="Times New Roman" w:hAnsi="Times New Roman" w:cs="Times New Roman"/>
          <w:color w:val="000000"/>
          <w:sz w:val="28"/>
          <w:szCs w:val="28"/>
        </w:rPr>
        <w:t xml:space="preserve">В качестве самостоятельного звена в системе централизованных финансов выделяются специальные внебюджетные фонды. Они начали функционировать с 1 января 1992 г., и в 90-х годах насчитывалось свыше двух десятков внебюджетных фондов, которые подразделялись на экономические (дорожные, НИОКР и др.) и социальные. Однако с 1999 г. они были консолидированы с федеральным бюджетом (а региональные внебюджетные фонды консолидированы с региональными бюджетами), и в настоящее время на центральном уровне сохранились лишь три социальных внебюджетных фонда. Эти фонды имеют строго целевое назначение: они предназначены для расширения социальных услуг населению, стимулирования развития отсталых отраслей социальной инфраструктуры. Среди внебюджетных социальных фондов важнейший </w:t>
      </w:r>
      <w:r w:rsidR="005C4931">
        <w:rPr>
          <w:rFonts w:ascii="Times New Roman" w:hAnsi="Times New Roman" w:cs="Times New Roman"/>
          <w:sz w:val="28"/>
          <w:szCs w:val="28"/>
        </w:rPr>
        <w:t>–</w:t>
      </w:r>
      <w:r w:rsidR="003F5B2F">
        <w:rPr>
          <w:rFonts w:ascii="Times New Roman" w:hAnsi="Times New Roman" w:cs="Times New Roman"/>
          <w:sz w:val="28"/>
          <w:szCs w:val="28"/>
        </w:rPr>
        <w:t xml:space="preserve"> </w:t>
      </w:r>
      <w:r w:rsidRPr="00A956E4">
        <w:rPr>
          <w:rFonts w:ascii="Times New Roman" w:hAnsi="Times New Roman" w:cs="Times New Roman"/>
          <w:color w:val="000000"/>
          <w:sz w:val="28"/>
          <w:szCs w:val="28"/>
        </w:rPr>
        <w:t xml:space="preserve">Пенсионный фонд. Он формируется за счет единого социального налога, дотаций из федерального бюджета и ресурсов, полученных от собственных инвестиций. Средства Фонда используются на выплату пенсий по возрасту, инвалидности, по случаю потери кормильца, а также на выплату пособий на детей, пособий пострадавшим от аварии на Чернобыльской АЭС. К внебюджетным социальным фондам относятся Фонд социального </w:t>
      </w:r>
      <w:r w:rsidRPr="00A956E4">
        <w:rPr>
          <w:rFonts w:ascii="Times New Roman" w:hAnsi="Times New Roman" w:cs="Times New Roman"/>
          <w:color w:val="000000"/>
          <w:sz w:val="28"/>
          <w:szCs w:val="28"/>
        </w:rPr>
        <w:lastRenderedPageBreak/>
        <w:t xml:space="preserve">страхования, предназначенный главным образом для выплаты различных пособий, и Федеральный фонд обязательного медицинского страхования, призванный обеспечить охрану здоровья населения. </w:t>
      </w:r>
      <w:r w:rsidR="006F41CC" w:rsidRPr="00A956E4">
        <w:rPr>
          <w:rFonts w:ascii="Times New Roman" w:hAnsi="Times New Roman" w:cs="Times New Roman"/>
          <w:color w:val="000000"/>
          <w:sz w:val="28"/>
          <w:szCs w:val="28"/>
        </w:rPr>
        <w:t>Источниками формирования таких фондов служат добровольные взносы предприятий и населения, специальные сборы и др</w:t>
      </w:r>
      <w:r w:rsidR="00A16D2F" w:rsidRPr="00A16D2F">
        <w:rPr>
          <w:rFonts w:ascii="Times New Roman" w:hAnsi="Times New Roman" w:cs="Times New Roman"/>
          <w:color w:val="000000"/>
          <w:sz w:val="28"/>
          <w:szCs w:val="28"/>
        </w:rPr>
        <w:t>.</w:t>
      </w:r>
      <w:r w:rsidR="00A16D2F" w:rsidRPr="00A956E4">
        <w:rPr>
          <w:rFonts w:ascii="Times New Roman" w:hAnsi="Times New Roman" w:cs="Times New Roman"/>
          <w:color w:val="000000"/>
          <w:sz w:val="28"/>
          <w:szCs w:val="28"/>
        </w:rPr>
        <w:t xml:space="preserve"> </w:t>
      </w:r>
      <w:r w:rsidR="00DD2078" w:rsidRPr="00A956E4">
        <w:rPr>
          <w:rFonts w:ascii="Times New Roman" w:hAnsi="Times New Roman" w:cs="Times New Roman"/>
          <w:color w:val="000000"/>
          <w:sz w:val="28"/>
          <w:szCs w:val="28"/>
        </w:rPr>
        <w:t xml:space="preserve">[18 </w:t>
      </w:r>
      <w:r w:rsidR="00DD2078" w:rsidRPr="00A956E4">
        <w:rPr>
          <w:rFonts w:ascii="Times New Roman" w:hAnsi="Times New Roman" w:cs="Times New Roman"/>
          <w:color w:val="000000"/>
          <w:sz w:val="28"/>
          <w:szCs w:val="28"/>
          <w:lang w:val="en-US"/>
        </w:rPr>
        <w:t>c</w:t>
      </w:r>
      <w:r w:rsidR="00DD2078" w:rsidRPr="00A956E4">
        <w:rPr>
          <w:rFonts w:ascii="Times New Roman" w:hAnsi="Times New Roman" w:cs="Times New Roman"/>
          <w:color w:val="000000"/>
          <w:sz w:val="28"/>
          <w:szCs w:val="28"/>
        </w:rPr>
        <w:t>. 36]</w:t>
      </w:r>
      <w:r w:rsidR="00A16D2F" w:rsidRPr="00A956E4">
        <w:rPr>
          <w:rFonts w:ascii="Times New Roman" w:hAnsi="Times New Roman" w:cs="Times New Roman"/>
          <w:color w:val="000000"/>
          <w:sz w:val="28"/>
          <w:szCs w:val="28"/>
        </w:rPr>
        <w:t>.</w:t>
      </w:r>
    </w:p>
    <w:p w:rsidR="0069765D" w:rsidRPr="00A956E4" w:rsidRDefault="0069765D" w:rsidP="00654CCC">
      <w:pPr>
        <w:spacing w:after="0" w:line="360" w:lineRule="auto"/>
        <w:ind w:firstLine="425"/>
        <w:jc w:val="both"/>
        <w:rPr>
          <w:rFonts w:ascii="Times New Roman" w:hAnsi="Times New Roman" w:cs="Times New Roman"/>
          <w:sz w:val="28"/>
          <w:szCs w:val="28"/>
        </w:rPr>
      </w:pPr>
      <w:r w:rsidRPr="00A956E4">
        <w:rPr>
          <w:rFonts w:ascii="Times New Roman" w:hAnsi="Times New Roman" w:cs="Times New Roman"/>
          <w:color w:val="000000"/>
          <w:sz w:val="28"/>
          <w:szCs w:val="28"/>
        </w:rPr>
        <w:t xml:space="preserve">Другой компонент финансов субъекта РФ </w:t>
      </w:r>
      <w:r w:rsidR="005C4931">
        <w:rPr>
          <w:rFonts w:ascii="Times New Roman" w:hAnsi="Times New Roman" w:cs="Times New Roman"/>
          <w:sz w:val="28"/>
          <w:szCs w:val="28"/>
        </w:rPr>
        <w:t>–</w:t>
      </w:r>
      <w:r w:rsidR="003F5B2F">
        <w:rPr>
          <w:rFonts w:ascii="Times New Roman" w:hAnsi="Times New Roman" w:cs="Times New Roman"/>
          <w:sz w:val="28"/>
          <w:szCs w:val="28"/>
        </w:rPr>
        <w:t xml:space="preserve"> </w:t>
      </w:r>
      <w:r w:rsidRPr="00A956E4">
        <w:rPr>
          <w:rFonts w:ascii="Times New Roman" w:hAnsi="Times New Roman" w:cs="Times New Roman"/>
          <w:color w:val="000000"/>
          <w:sz w:val="28"/>
          <w:szCs w:val="28"/>
        </w:rPr>
        <w:t>государственный кредит, т.</w:t>
      </w:r>
      <w:r w:rsidR="003F5B2F">
        <w:rPr>
          <w:rFonts w:ascii="Times New Roman" w:hAnsi="Times New Roman" w:cs="Times New Roman"/>
          <w:color w:val="000000"/>
          <w:sz w:val="28"/>
          <w:szCs w:val="28"/>
        </w:rPr>
        <w:t> </w:t>
      </w:r>
      <w:r w:rsidRPr="00A956E4">
        <w:rPr>
          <w:rFonts w:ascii="Times New Roman" w:hAnsi="Times New Roman" w:cs="Times New Roman"/>
          <w:color w:val="000000"/>
          <w:sz w:val="28"/>
          <w:szCs w:val="28"/>
        </w:rPr>
        <w:t xml:space="preserve">е. средства, полученные или предоставляемые субъектами </w:t>
      </w:r>
      <w:r w:rsidR="00B94823" w:rsidRPr="00A956E4">
        <w:rPr>
          <w:rFonts w:ascii="Times New Roman" w:hAnsi="Times New Roman" w:cs="Times New Roman"/>
          <w:color w:val="000000"/>
          <w:sz w:val="28"/>
          <w:szCs w:val="28"/>
        </w:rPr>
        <w:t>РФ</w:t>
      </w:r>
      <w:r w:rsidRPr="00A956E4">
        <w:rPr>
          <w:rFonts w:ascii="Times New Roman" w:hAnsi="Times New Roman" w:cs="Times New Roman"/>
          <w:color w:val="000000"/>
          <w:sz w:val="28"/>
          <w:szCs w:val="28"/>
        </w:rPr>
        <w:t xml:space="preserve"> юридическим и физическим лицам</w:t>
      </w:r>
      <w:r w:rsidR="003F5B2F">
        <w:rPr>
          <w:rFonts w:ascii="Times New Roman" w:hAnsi="Times New Roman" w:cs="Times New Roman"/>
          <w:color w:val="000000"/>
          <w:sz w:val="28"/>
          <w:szCs w:val="28"/>
        </w:rPr>
        <w:t>и</w:t>
      </w:r>
      <w:r w:rsidRPr="00A956E4">
        <w:rPr>
          <w:rFonts w:ascii="Times New Roman" w:hAnsi="Times New Roman" w:cs="Times New Roman"/>
          <w:color w:val="000000"/>
          <w:sz w:val="28"/>
          <w:szCs w:val="28"/>
        </w:rPr>
        <w:t>.</w:t>
      </w:r>
    </w:p>
    <w:p w:rsidR="00C3001C" w:rsidRPr="00A956E4" w:rsidRDefault="00C3001C" w:rsidP="00C3001C">
      <w:pPr>
        <w:spacing w:after="0" w:line="360" w:lineRule="auto"/>
        <w:ind w:firstLine="708"/>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 xml:space="preserve">Децентрализованные финансы составляют основу финансовой системы, поскольку именно здесь, в сфере материального производства, формируется преобладающая часть финансовых ресурсов страны. Децентрализованные финансы объединяют финансы коммерческих и некоммерческих предприятий (организаций) финансы домашнего хозяйства. Решающую роль среди децентрализованных финансов играют финансы коммерческих предприятий, организаций, участвующие в создании всех денежных фондов страны. От их состояния зависит общее финансовое положение </w:t>
      </w:r>
      <w:r w:rsidR="00B94823" w:rsidRPr="00A956E4">
        <w:rPr>
          <w:rFonts w:ascii="Times New Roman" w:hAnsi="Times New Roman" w:cs="Times New Roman"/>
          <w:color w:val="000000"/>
          <w:sz w:val="28"/>
          <w:szCs w:val="28"/>
        </w:rPr>
        <w:t>Р</w:t>
      </w:r>
      <w:r w:rsidR="005C4931">
        <w:rPr>
          <w:rFonts w:ascii="Times New Roman" w:hAnsi="Times New Roman" w:cs="Times New Roman"/>
          <w:color w:val="000000"/>
          <w:sz w:val="28"/>
          <w:szCs w:val="28"/>
        </w:rPr>
        <w:t>Ф</w:t>
      </w:r>
      <w:r w:rsidRPr="00A956E4">
        <w:rPr>
          <w:rFonts w:ascii="Times New Roman" w:hAnsi="Times New Roman" w:cs="Times New Roman"/>
          <w:color w:val="000000"/>
          <w:sz w:val="28"/>
          <w:szCs w:val="28"/>
        </w:rPr>
        <w:t xml:space="preserve"> и, следовательно, выполнение всех намеченных экономических и социальных программ.</w:t>
      </w:r>
    </w:p>
    <w:p w:rsidR="00C3001C" w:rsidRPr="00A956E4" w:rsidRDefault="00C3001C" w:rsidP="00C3001C">
      <w:pPr>
        <w:spacing w:after="0" w:line="360" w:lineRule="auto"/>
        <w:ind w:firstLine="708"/>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В условиях рыночной экономики финансовые отношения предприятий, организаций могут эффективно функционировать на основе ряда принципов (самостоятельности в принятии хозяйственных решений, самофинансированной предпринимательской деятельности и др.). Выполнение этих принципов определяет, стабильность всей финансовой системы. Главным источником производственного и социального развития трудовых коллективов становится прибыль.</w:t>
      </w:r>
    </w:p>
    <w:p w:rsidR="00C3001C" w:rsidRPr="00A956E4" w:rsidRDefault="00C3001C" w:rsidP="00C3001C">
      <w:pPr>
        <w:spacing w:after="0" w:line="360" w:lineRule="auto"/>
        <w:ind w:firstLine="708"/>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 xml:space="preserve">Предприятия обладают реальной финансовой независимостью, самостоятельно распределяют выручку от реализации продукции, по своему усмотрению распоряжаются прибылью, формируют производственные и социальные фонды, изыскивают необходимые им средства для инвестирования, </w:t>
      </w:r>
      <w:r w:rsidR="009361DB" w:rsidRPr="00A956E4">
        <w:rPr>
          <w:rFonts w:ascii="Times New Roman" w:hAnsi="Times New Roman" w:cs="Times New Roman"/>
          <w:color w:val="000000"/>
          <w:sz w:val="28"/>
          <w:szCs w:val="28"/>
        </w:rPr>
        <w:t>используя,</w:t>
      </w:r>
      <w:r w:rsidRPr="00A956E4">
        <w:rPr>
          <w:rFonts w:ascii="Times New Roman" w:hAnsi="Times New Roman" w:cs="Times New Roman"/>
          <w:color w:val="000000"/>
          <w:sz w:val="28"/>
          <w:szCs w:val="28"/>
        </w:rPr>
        <w:t xml:space="preserve"> в том числе и ресурсы финансового рынка </w:t>
      </w:r>
      <w:r w:rsidR="005C4931">
        <w:rPr>
          <w:rFonts w:ascii="Times New Roman" w:hAnsi="Times New Roman" w:cs="Times New Roman"/>
          <w:sz w:val="28"/>
          <w:szCs w:val="28"/>
        </w:rPr>
        <w:t>–</w:t>
      </w:r>
      <w:r w:rsidRPr="00A956E4">
        <w:rPr>
          <w:rFonts w:ascii="Times New Roman" w:hAnsi="Times New Roman" w:cs="Times New Roman"/>
          <w:color w:val="000000"/>
          <w:sz w:val="28"/>
          <w:szCs w:val="28"/>
        </w:rPr>
        <w:lastRenderedPageBreak/>
        <w:t>кредиты банков, эмиссию, облигации, депозитные сертификаты и прочие его инструменты. Финансовые ресурсы коммерческих предприятий через бюджетную систему обеспечивают средствами непроизводственную сферу.</w:t>
      </w:r>
    </w:p>
    <w:p w:rsidR="00C3001C" w:rsidRPr="00A956E4" w:rsidRDefault="00C3001C" w:rsidP="00C3001C">
      <w:pPr>
        <w:spacing w:after="0" w:line="360" w:lineRule="auto"/>
        <w:ind w:firstLine="708"/>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Некоммерческие организации (благотворительные и религиозные, различные добровольные союзы, фонды и др.), создаваемые для достижения определенных конкретных целей, не ставят своей целью получение прибыли. Их финансовые средства формируются за счет добровольных взносов и пожертвований, поступлений от учредителей, бюджетных средств и др.</w:t>
      </w:r>
    </w:p>
    <w:p w:rsidR="00C3001C" w:rsidRPr="00A956E4" w:rsidRDefault="00C3001C" w:rsidP="00C3001C">
      <w:pPr>
        <w:spacing w:after="0" w:line="360" w:lineRule="auto"/>
        <w:ind w:firstLine="708"/>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Особое место в системе децентрализованных финансов принадлежит финансам домашнего хозяйства. Они имеют исключительно важное значение в создании ВВП и НД и регулировании платежеспособного спроса страны. Определенная часть создаваемого ВВП в виде товаров и услуг проходит через семейный бюджет. Чем выше доходы членов общества, тем выше его спрос на производимые материальные ценности, тем устойчивее экономическое положение предприятий.</w:t>
      </w:r>
    </w:p>
    <w:p w:rsidR="00E437EE" w:rsidRDefault="00E437EE" w:rsidP="00E437EE">
      <w:pPr>
        <w:spacing w:after="0" w:line="360" w:lineRule="auto"/>
        <w:ind w:firstLine="709"/>
        <w:jc w:val="both"/>
        <w:rPr>
          <w:rFonts w:ascii="Times New Roman" w:hAnsi="Times New Roman" w:cs="Times New Roman"/>
          <w:sz w:val="28"/>
          <w:szCs w:val="28"/>
        </w:rPr>
      </w:pPr>
      <w:r>
        <w:rPr>
          <w:rFonts w:ascii="Times New Roman" w:hAnsi="Times New Roman" w:cs="Times New Roman"/>
          <w:color w:val="000000"/>
          <w:sz w:val="28"/>
          <w:szCs w:val="28"/>
        </w:rPr>
        <w:t xml:space="preserve">Таким образом, </w:t>
      </w:r>
      <w:r w:rsidRPr="00827229">
        <w:rPr>
          <w:rFonts w:ascii="Times New Roman" w:hAnsi="Times New Roman" w:cs="Times New Roman"/>
          <w:sz w:val="28"/>
          <w:szCs w:val="28"/>
        </w:rPr>
        <w:t>одной из важнейших составных частей финансовой системы государства являются региональные финансы, которые охватывают бюджеты субъектов РФ, средства региональных внебюджетных фондов и кредитные ресурсы</w:t>
      </w:r>
      <w:r>
        <w:rPr>
          <w:rFonts w:ascii="Times New Roman" w:hAnsi="Times New Roman" w:cs="Times New Roman"/>
          <w:sz w:val="28"/>
          <w:szCs w:val="28"/>
        </w:rPr>
        <w:t>, финансы коммерческих и некоммерческих</w:t>
      </w:r>
      <w:r w:rsidR="003F5B2F">
        <w:rPr>
          <w:rFonts w:ascii="Times New Roman" w:hAnsi="Times New Roman" w:cs="Times New Roman"/>
          <w:sz w:val="28"/>
          <w:szCs w:val="28"/>
        </w:rPr>
        <w:t xml:space="preserve"> и домохозяйств. Финансы в себе объединяют </w:t>
      </w:r>
      <w:r w:rsidR="001C5722">
        <w:rPr>
          <w:rFonts w:ascii="Times New Roman" w:hAnsi="Times New Roman" w:cs="Times New Roman"/>
          <w:sz w:val="28"/>
          <w:szCs w:val="28"/>
        </w:rPr>
        <w:t>как централизованные, так и децентрализованные фонды.</w:t>
      </w:r>
    </w:p>
    <w:p w:rsidR="00E437EE" w:rsidRPr="00827229" w:rsidRDefault="00E437EE" w:rsidP="00E437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Одной из важных частей финансов субъекта является бюджет, состоящий как из собственных доходов субъекта, налоговых доходов и трансфертов. </w:t>
      </w:r>
    </w:p>
    <w:p w:rsidR="00E437EE" w:rsidRPr="00827229" w:rsidRDefault="00E437EE" w:rsidP="00E437E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Сущность финансов проявляется через </w:t>
      </w:r>
      <w:r w:rsidRPr="00827229">
        <w:rPr>
          <w:rFonts w:ascii="Times New Roman" w:hAnsi="Times New Roman" w:cs="Times New Roman"/>
          <w:sz w:val="28"/>
          <w:szCs w:val="28"/>
        </w:rPr>
        <w:t>функции: мобилизационную, распределительную и контрольную.</w:t>
      </w:r>
    </w:p>
    <w:p w:rsidR="001C5722" w:rsidRPr="00A956E4" w:rsidRDefault="001C5722" w:rsidP="001C5722">
      <w:pPr>
        <w:shd w:val="clear" w:color="auto" w:fill="FFFFFF"/>
        <w:autoSpaceDE w:val="0"/>
        <w:autoSpaceDN w:val="0"/>
        <w:adjustRightInd w:val="0"/>
        <w:spacing w:after="0" w:line="360" w:lineRule="auto"/>
        <w:ind w:firstLine="709"/>
        <w:jc w:val="both"/>
        <w:rPr>
          <w:rFonts w:ascii="Times New Roman" w:hAnsi="Times New Roman" w:cs="Times New Roman"/>
          <w:color w:val="000000"/>
          <w:sz w:val="28"/>
          <w:szCs w:val="28"/>
        </w:rPr>
      </w:pPr>
      <w:r w:rsidRPr="00A956E4">
        <w:rPr>
          <w:rFonts w:ascii="Times New Roman" w:hAnsi="Times New Roman" w:cs="Times New Roman"/>
          <w:color w:val="000000"/>
          <w:sz w:val="28"/>
          <w:szCs w:val="28"/>
        </w:rPr>
        <w:t>Через финансы субъектов РФ государство активно проводит социальную политику</w:t>
      </w:r>
      <w:r>
        <w:rPr>
          <w:rFonts w:ascii="Times New Roman" w:hAnsi="Times New Roman" w:cs="Times New Roman"/>
          <w:color w:val="000000"/>
          <w:sz w:val="28"/>
          <w:szCs w:val="28"/>
        </w:rPr>
        <w:t>, одновременно осуществляя</w:t>
      </w:r>
      <w:r w:rsidRPr="00A956E4">
        <w:rPr>
          <w:rFonts w:ascii="Times New Roman" w:hAnsi="Times New Roman" w:cs="Times New Roman"/>
          <w:color w:val="000000"/>
          <w:sz w:val="28"/>
          <w:szCs w:val="28"/>
        </w:rPr>
        <w:t xml:space="preserve"> выравнивание уровней экономического и социального развития территорий.</w:t>
      </w:r>
    </w:p>
    <w:p w:rsidR="0022704F" w:rsidRPr="00A956E4" w:rsidRDefault="00E437EE" w:rsidP="001C5722">
      <w:pPr>
        <w:pStyle w:val="ConsPlusNormal"/>
        <w:widowControl/>
        <w:tabs>
          <w:tab w:val="left" w:pos="0"/>
        </w:tabs>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Региональные финансы являются средством стабильности и методом развития регионов, а</w:t>
      </w:r>
      <w:r w:rsidR="001C5722">
        <w:rPr>
          <w:rFonts w:ascii="Times New Roman" w:hAnsi="Times New Roman" w:cs="Times New Roman"/>
          <w:sz w:val="28"/>
          <w:szCs w:val="28"/>
        </w:rPr>
        <w:t>,</w:t>
      </w:r>
      <w:r>
        <w:rPr>
          <w:rFonts w:ascii="Times New Roman" w:hAnsi="Times New Roman" w:cs="Times New Roman"/>
          <w:sz w:val="28"/>
          <w:szCs w:val="28"/>
        </w:rPr>
        <w:t xml:space="preserve"> следовательно</w:t>
      </w:r>
      <w:r w:rsidR="001C5722">
        <w:rPr>
          <w:rFonts w:ascii="Times New Roman" w:hAnsi="Times New Roman" w:cs="Times New Roman"/>
          <w:sz w:val="28"/>
          <w:szCs w:val="28"/>
        </w:rPr>
        <w:t>,</w:t>
      </w:r>
      <w:r>
        <w:rPr>
          <w:rFonts w:ascii="Times New Roman" w:hAnsi="Times New Roman" w:cs="Times New Roman"/>
          <w:sz w:val="28"/>
          <w:szCs w:val="28"/>
        </w:rPr>
        <w:t xml:space="preserve"> отдельных граждан.</w:t>
      </w:r>
      <w:r w:rsidR="0022704F" w:rsidRPr="00A956E4">
        <w:rPr>
          <w:rFonts w:ascii="Times New Roman" w:hAnsi="Times New Roman" w:cs="Times New Roman"/>
          <w:sz w:val="28"/>
          <w:szCs w:val="28"/>
        </w:rPr>
        <w:br w:type="page"/>
      </w:r>
    </w:p>
    <w:p w:rsidR="00C356F2" w:rsidRPr="00A956E4" w:rsidRDefault="009361DB" w:rsidP="009361DB">
      <w:pPr>
        <w:pStyle w:val="1"/>
        <w:jc w:val="center"/>
        <w:rPr>
          <w:rFonts w:cs="Times New Roman"/>
          <w:b w:val="0"/>
        </w:rPr>
      </w:pPr>
      <w:bookmarkStart w:id="4" w:name="_Toc317246787"/>
      <w:r w:rsidRPr="00A956E4">
        <w:rPr>
          <w:rFonts w:cs="Times New Roman"/>
          <w:b w:val="0"/>
        </w:rPr>
        <w:lastRenderedPageBreak/>
        <w:t>2 БЮДЖЕТЫ СУБЪЕКТОВ РФ КАК ОСНОВНОЕ ЗВЕНО РЕГИОНАЛЬНЫХ ФИНАНСОВ</w:t>
      </w:r>
      <w:bookmarkEnd w:id="4"/>
    </w:p>
    <w:p w:rsidR="00E63FE0" w:rsidRPr="00A956E4" w:rsidRDefault="00E63FE0" w:rsidP="006E4780">
      <w:pPr>
        <w:autoSpaceDE w:val="0"/>
        <w:autoSpaceDN w:val="0"/>
        <w:adjustRightInd w:val="0"/>
        <w:spacing w:after="0" w:line="360" w:lineRule="auto"/>
        <w:jc w:val="both"/>
        <w:rPr>
          <w:rFonts w:ascii="Times New Roman" w:hAnsi="Times New Roman" w:cs="Times New Roman"/>
          <w:color w:val="231F20"/>
          <w:sz w:val="28"/>
          <w:szCs w:val="28"/>
        </w:rPr>
      </w:pPr>
    </w:p>
    <w:p w:rsidR="00E63FE0" w:rsidRPr="00A956E4" w:rsidRDefault="009361DB" w:rsidP="00DD2078">
      <w:pPr>
        <w:pStyle w:val="2"/>
        <w:spacing w:line="360" w:lineRule="auto"/>
        <w:rPr>
          <w:rFonts w:cs="Times New Roman"/>
          <w:b w:val="0"/>
        </w:rPr>
      </w:pPr>
      <w:bookmarkStart w:id="5" w:name="_Toc317246788"/>
      <w:r w:rsidRPr="00A956E4">
        <w:rPr>
          <w:rFonts w:eastAsia="Calibri" w:cs="Times New Roman"/>
          <w:b w:val="0"/>
        </w:rPr>
        <w:t xml:space="preserve">2.1 АНАЛИЗ И ОЦЕНКА ДИНАМИКИ </w:t>
      </w:r>
      <w:r w:rsidRPr="00A956E4">
        <w:rPr>
          <w:rFonts w:cs="Times New Roman"/>
          <w:b w:val="0"/>
        </w:rPr>
        <w:t xml:space="preserve">КОНСОЛИДИРОВАННОГО </w:t>
      </w:r>
      <w:r w:rsidRPr="00A956E4">
        <w:rPr>
          <w:rFonts w:eastAsia="Calibri" w:cs="Times New Roman"/>
          <w:b w:val="0"/>
        </w:rPr>
        <w:t>БЮДЖЕТА</w:t>
      </w:r>
      <w:r w:rsidRPr="00A956E4">
        <w:rPr>
          <w:rFonts w:cs="Times New Roman"/>
          <w:b w:val="0"/>
        </w:rPr>
        <w:t xml:space="preserve"> ЧЕЛЯБИНСКОЙ ОБЛАСТИ ЗА 200</w:t>
      </w:r>
      <w:r w:rsidR="00E437EE">
        <w:rPr>
          <w:rFonts w:cs="Times New Roman"/>
          <w:b w:val="0"/>
        </w:rPr>
        <w:t>6</w:t>
      </w:r>
      <w:r w:rsidRPr="00A956E4">
        <w:rPr>
          <w:rFonts w:cs="Times New Roman"/>
          <w:b w:val="0"/>
        </w:rPr>
        <w:t>-2010 ГОДЫ</w:t>
      </w:r>
      <w:bookmarkEnd w:id="5"/>
    </w:p>
    <w:p w:rsidR="00DD2078" w:rsidRPr="00A956E4" w:rsidRDefault="00DD2078" w:rsidP="00DD2078">
      <w:pPr>
        <w:autoSpaceDE w:val="0"/>
        <w:autoSpaceDN w:val="0"/>
        <w:adjustRightInd w:val="0"/>
        <w:spacing w:after="0" w:line="360" w:lineRule="auto"/>
        <w:ind w:firstLine="709"/>
        <w:jc w:val="both"/>
        <w:rPr>
          <w:rFonts w:ascii="Times New Roman" w:hAnsi="Times New Roman" w:cs="Times New Roman"/>
          <w:color w:val="231F20"/>
          <w:sz w:val="28"/>
          <w:szCs w:val="28"/>
        </w:rPr>
      </w:pP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 xml:space="preserve">Горизонтальный анализ доходов и расходов бюджета. Данный метод анализа позволяет выявить тенденции изменения. В основе этого анализа лежит измерение относительного прироста (снижения) статей в измеряемом (плановом) периоде относительно предыдущих (текущего) [14 </w:t>
      </w:r>
      <w:r w:rsidRPr="00DD2078">
        <w:rPr>
          <w:rFonts w:ascii="Times New Roman" w:hAnsi="Times New Roman" w:cs="Times New Roman"/>
          <w:color w:val="231F20"/>
          <w:sz w:val="28"/>
          <w:szCs w:val="28"/>
          <w:lang w:val="en-US"/>
        </w:rPr>
        <w:t>c</w:t>
      </w:r>
      <w:r w:rsidRPr="00DD2078">
        <w:rPr>
          <w:rFonts w:ascii="Times New Roman" w:hAnsi="Times New Roman" w:cs="Times New Roman"/>
          <w:color w:val="231F20"/>
          <w:sz w:val="28"/>
          <w:szCs w:val="28"/>
        </w:rPr>
        <w:t>. 20</w:t>
      </w:r>
      <w:r>
        <w:rPr>
          <w:rFonts w:ascii="Times New Roman" w:hAnsi="Times New Roman" w:cs="Times New Roman"/>
          <w:color w:val="231F20"/>
          <w:sz w:val="28"/>
          <w:szCs w:val="28"/>
        </w:rPr>
        <w:t>, 20 с. 10</w:t>
      </w:r>
      <w:r w:rsidRPr="00DD2078">
        <w:rPr>
          <w:rFonts w:ascii="Times New Roman" w:hAnsi="Times New Roman" w:cs="Times New Roman"/>
          <w:color w:val="231F20"/>
          <w:sz w:val="28"/>
          <w:szCs w:val="28"/>
        </w:rPr>
        <w:t xml:space="preserve">]. </w:t>
      </w: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 xml:space="preserve">Выберем для расчетов базисный горизонтальный: значение показателя в каждом из последующих периодов сравнивается со значением в первом (базисном) из рассматриваемых периодов, берущимся равным 100%. </w:t>
      </w:r>
    </w:p>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p>
    <w:p w:rsidR="00E437EE" w:rsidRPr="00F94201"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 xml:space="preserve">Таблица 1 – Исполнение консолидированного бюджета Челябинской области за последние </w:t>
      </w:r>
      <w:r w:rsidR="001C5722">
        <w:rPr>
          <w:rFonts w:ascii="Times New Roman" w:hAnsi="Times New Roman" w:cs="Times New Roman"/>
          <w:color w:val="231F20"/>
          <w:sz w:val="28"/>
          <w:szCs w:val="28"/>
        </w:rPr>
        <w:t>5</w:t>
      </w:r>
      <w:r w:rsidRPr="00DD2078">
        <w:rPr>
          <w:rFonts w:ascii="Times New Roman" w:hAnsi="Times New Roman" w:cs="Times New Roman"/>
          <w:color w:val="231F20"/>
          <w:sz w:val="28"/>
          <w:szCs w:val="28"/>
        </w:rPr>
        <w:t xml:space="preserve"> лет, в рублях</w:t>
      </w:r>
      <w:r w:rsidRPr="00F94201">
        <w:rPr>
          <w:rFonts w:ascii="Times New Roman" w:hAnsi="Times New Roman" w:cs="Times New Roman"/>
          <w:color w:val="231F20"/>
          <w:sz w:val="28"/>
          <w:szCs w:val="28"/>
        </w:rPr>
        <w:t xml:space="preserve"> [5-10]</w:t>
      </w:r>
    </w:p>
    <w:tbl>
      <w:tblPr>
        <w:tblStyle w:val="a8"/>
        <w:tblW w:w="0" w:type="auto"/>
        <w:tblInd w:w="108" w:type="dxa"/>
        <w:tblLayout w:type="fixed"/>
        <w:tblLook w:val="04A0" w:firstRow="1" w:lastRow="0" w:firstColumn="1" w:lastColumn="0" w:noHBand="0" w:noVBand="1"/>
      </w:tblPr>
      <w:tblGrid>
        <w:gridCol w:w="709"/>
        <w:gridCol w:w="1985"/>
        <w:gridCol w:w="1275"/>
        <w:gridCol w:w="1985"/>
        <w:gridCol w:w="1417"/>
        <w:gridCol w:w="1985"/>
      </w:tblGrid>
      <w:tr w:rsidR="00E437EE" w:rsidRPr="00DD2078" w:rsidTr="001C5722">
        <w:tc>
          <w:tcPr>
            <w:tcW w:w="709" w:type="dxa"/>
            <w:vAlign w:val="center"/>
          </w:tcPr>
          <w:p w:rsidR="00E437EE" w:rsidRPr="00DD2078"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Год</w:t>
            </w:r>
          </w:p>
        </w:tc>
        <w:tc>
          <w:tcPr>
            <w:tcW w:w="1985" w:type="dxa"/>
            <w:vAlign w:val="center"/>
          </w:tcPr>
          <w:p w:rsidR="00E437EE" w:rsidRPr="00DD2078"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Доход</w:t>
            </w:r>
          </w:p>
        </w:tc>
        <w:tc>
          <w:tcPr>
            <w:tcW w:w="1275" w:type="dxa"/>
            <w:vAlign w:val="center"/>
          </w:tcPr>
          <w:p w:rsidR="00E437EE" w:rsidRPr="00DD2078"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Темп роста доходов, %</w:t>
            </w:r>
          </w:p>
        </w:tc>
        <w:tc>
          <w:tcPr>
            <w:tcW w:w="1985" w:type="dxa"/>
            <w:vAlign w:val="center"/>
          </w:tcPr>
          <w:p w:rsidR="00E437EE" w:rsidRPr="00DD2078"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Расход</w:t>
            </w:r>
          </w:p>
        </w:tc>
        <w:tc>
          <w:tcPr>
            <w:tcW w:w="1417" w:type="dxa"/>
            <w:vAlign w:val="center"/>
          </w:tcPr>
          <w:p w:rsidR="00E437EE" w:rsidRPr="00DD2078"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Темп роста расходов, %</w:t>
            </w:r>
          </w:p>
        </w:tc>
        <w:tc>
          <w:tcPr>
            <w:tcW w:w="1985" w:type="dxa"/>
            <w:vAlign w:val="center"/>
          </w:tcPr>
          <w:p w:rsidR="00E437EE" w:rsidRPr="00DD2078"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Дефицит</w:t>
            </w:r>
            <w:r w:rsidRPr="00DD2078">
              <w:rPr>
                <w:rFonts w:ascii="Times New Roman" w:hAnsi="Times New Roman" w:cs="Times New Roman"/>
                <w:color w:val="231F20"/>
                <w:sz w:val="24"/>
                <w:szCs w:val="24"/>
                <w:lang w:val="en-US"/>
              </w:rPr>
              <w:t xml:space="preserve"> /</w:t>
            </w:r>
            <w:r w:rsidRPr="00DD2078">
              <w:rPr>
                <w:rFonts w:ascii="Times New Roman" w:hAnsi="Times New Roman" w:cs="Times New Roman"/>
                <w:color w:val="231F20"/>
                <w:sz w:val="24"/>
                <w:szCs w:val="24"/>
              </w:rPr>
              <w:t xml:space="preserve"> профицит</w:t>
            </w:r>
          </w:p>
        </w:tc>
      </w:tr>
      <w:tr w:rsidR="00E437EE" w:rsidRPr="00DD2078" w:rsidTr="001C5722">
        <w:tc>
          <w:tcPr>
            <w:tcW w:w="709" w:type="dxa"/>
          </w:tcPr>
          <w:p w:rsidR="00E437EE" w:rsidRPr="00DD2078" w:rsidRDefault="00E437EE" w:rsidP="00A34698">
            <w:pPr>
              <w:autoSpaceDE w:val="0"/>
              <w:autoSpaceDN w:val="0"/>
              <w:adjustRightInd w:val="0"/>
              <w:spacing w:line="360" w:lineRule="auto"/>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2006</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22181906856,82</w:t>
            </w:r>
          </w:p>
        </w:tc>
        <w:tc>
          <w:tcPr>
            <w:tcW w:w="127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100,00</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59100026867,19</w:t>
            </w:r>
          </w:p>
        </w:tc>
        <w:tc>
          <w:tcPr>
            <w:tcW w:w="1417"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100,00</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-36918120010,37</w:t>
            </w:r>
          </w:p>
        </w:tc>
      </w:tr>
      <w:tr w:rsidR="00E437EE" w:rsidRPr="00DD2078" w:rsidTr="001C5722">
        <w:tc>
          <w:tcPr>
            <w:tcW w:w="709" w:type="dxa"/>
          </w:tcPr>
          <w:p w:rsidR="00E437EE" w:rsidRPr="00DD2078" w:rsidRDefault="00E437EE" w:rsidP="00A34698">
            <w:pPr>
              <w:autoSpaceDE w:val="0"/>
              <w:autoSpaceDN w:val="0"/>
              <w:adjustRightInd w:val="0"/>
              <w:spacing w:line="360" w:lineRule="auto"/>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2007</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87362398031,45</w:t>
            </w:r>
          </w:p>
        </w:tc>
        <w:tc>
          <w:tcPr>
            <w:tcW w:w="127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393,85</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90851546762,84</w:t>
            </w:r>
          </w:p>
        </w:tc>
        <w:tc>
          <w:tcPr>
            <w:tcW w:w="1417"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153,73</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-3489148731,39</w:t>
            </w:r>
          </w:p>
        </w:tc>
      </w:tr>
      <w:tr w:rsidR="00E437EE" w:rsidRPr="00DD2078" w:rsidTr="001C5722">
        <w:tc>
          <w:tcPr>
            <w:tcW w:w="709" w:type="dxa"/>
          </w:tcPr>
          <w:p w:rsidR="00E437EE" w:rsidRPr="00DD2078" w:rsidRDefault="00E437EE" w:rsidP="00A34698">
            <w:pPr>
              <w:autoSpaceDE w:val="0"/>
              <w:autoSpaceDN w:val="0"/>
              <w:adjustRightInd w:val="0"/>
              <w:spacing w:line="360" w:lineRule="auto"/>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2008</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105480332085,13</w:t>
            </w:r>
          </w:p>
        </w:tc>
        <w:tc>
          <w:tcPr>
            <w:tcW w:w="127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475,52</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111417964161,87</w:t>
            </w:r>
          </w:p>
        </w:tc>
        <w:tc>
          <w:tcPr>
            <w:tcW w:w="1417"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188,52</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-5937632076,74</w:t>
            </w:r>
          </w:p>
        </w:tc>
      </w:tr>
      <w:tr w:rsidR="00E437EE" w:rsidRPr="00DD2078" w:rsidTr="001C5722">
        <w:tc>
          <w:tcPr>
            <w:tcW w:w="709" w:type="dxa"/>
          </w:tcPr>
          <w:p w:rsidR="00E437EE" w:rsidRPr="00DD2078" w:rsidRDefault="00E437EE" w:rsidP="00A34698">
            <w:pPr>
              <w:autoSpaceDE w:val="0"/>
              <w:autoSpaceDN w:val="0"/>
              <w:adjustRightInd w:val="0"/>
              <w:spacing w:line="360" w:lineRule="auto"/>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2009</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88251628590,05</w:t>
            </w:r>
          </w:p>
        </w:tc>
        <w:tc>
          <w:tcPr>
            <w:tcW w:w="127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397,85</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93145372280,10</w:t>
            </w:r>
          </w:p>
        </w:tc>
        <w:tc>
          <w:tcPr>
            <w:tcW w:w="1417"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157,61</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-4893743690,05</w:t>
            </w:r>
          </w:p>
        </w:tc>
      </w:tr>
      <w:tr w:rsidR="00E437EE" w:rsidRPr="00DD2078" w:rsidTr="001C5722">
        <w:tc>
          <w:tcPr>
            <w:tcW w:w="709" w:type="dxa"/>
          </w:tcPr>
          <w:p w:rsidR="00E437EE" w:rsidRPr="00DD2078" w:rsidRDefault="00E437EE" w:rsidP="00A34698">
            <w:pPr>
              <w:autoSpaceDE w:val="0"/>
              <w:autoSpaceDN w:val="0"/>
              <w:adjustRightInd w:val="0"/>
              <w:spacing w:line="360" w:lineRule="auto"/>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2010</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109408841437,20</w:t>
            </w:r>
          </w:p>
        </w:tc>
        <w:tc>
          <w:tcPr>
            <w:tcW w:w="127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493,23</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109824675559,10</w:t>
            </w:r>
          </w:p>
        </w:tc>
        <w:tc>
          <w:tcPr>
            <w:tcW w:w="1417"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185,83</w:t>
            </w:r>
          </w:p>
        </w:tc>
        <w:tc>
          <w:tcPr>
            <w:tcW w:w="1985" w:type="dxa"/>
          </w:tcPr>
          <w:p w:rsidR="00E437EE" w:rsidRPr="002262CE" w:rsidRDefault="00E437EE" w:rsidP="00A34698">
            <w:pPr>
              <w:rPr>
                <w:rFonts w:ascii="Times New Roman" w:hAnsi="Times New Roman" w:cs="Times New Roman"/>
                <w:color w:val="231F20"/>
                <w:sz w:val="24"/>
                <w:szCs w:val="24"/>
              </w:rPr>
            </w:pPr>
            <w:r w:rsidRPr="002262CE">
              <w:rPr>
                <w:rFonts w:ascii="Times New Roman" w:hAnsi="Times New Roman" w:cs="Times New Roman"/>
                <w:color w:val="231F20"/>
                <w:sz w:val="24"/>
                <w:szCs w:val="24"/>
              </w:rPr>
              <w:t>-415834121,90</w:t>
            </w:r>
          </w:p>
        </w:tc>
      </w:tr>
    </w:tbl>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Из таблицы 1 видно, что прослеживается динамика увеличения доходов по сравнению с 200</w:t>
      </w:r>
      <w:r>
        <w:rPr>
          <w:rFonts w:ascii="Times New Roman" w:hAnsi="Times New Roman" w:cs="Times New Roman"/>
          <w:color w:val="231F20"/>
          <w:sz w:val="28"/>
          <w:szCs w:val="28"/>
        </w:rPr>
        <w:t>6</w:t>
      </w:r>
      <w:r w:rsidRPr="00DD2078">
        <w:rPr>
          <w:rFonts w:ascii="Times New Roman" w:hAnsi="Times New Roman" w:cs="Times New Roman"/>
          <w:color w:val="231F20"/>
          <w:sz w:val="28"/>
          <w:szCs w:val="28"/>
        </w:rPr>
        <w:t xml:space="preserve"> годом. Причем</w:t>
      </w:r>
      <w:r>
        <w:rPr>
          <w:rFonts w:ascii="Times New Roman" w:hAnsi="Times New Roman" w:cs="Times New Roman"/>
          <w:color w:val="231F20"/>
          <w:sz w:val="28"/>
          <w:szCs w:val="28"/>
        </w:rPr>
        <w:t>,</w:t>
      </w:r>
      <w:r w:rsidRPr="00DD2078">
        <w:rPr>
          <w:rFonts w:ascii="Times New Roman" w:hAnsi="Times New Roman" w:cs="Times New Roman"/>
          <w:color w:val="231F20"/>
          <w:sz w:val="28"/>
          <w:szCs w:val="28"/>
        </w:rPr>
        <w:t xml:space="preserve"> начиная с 2007 года доходы выросли </w:t>
      </w:r>
      <w:r>
        <w:rPr>
          <w:rFonts w:ascii="Times New Roman" w:hAnsi="Times New Roman" w:cs="Times New Roman"/>
          <w:color w:val="231F20"/>
          <w:sz w:val="28"/>
          <w:szCs w:val="28"/>
        </w:rPr>
        <w:t>в 4 раза</w:t>
      </w:r>
      <w:r w:rsidRPr="00DD2078">
        <w:rPr>
          <w:rFonts w:ascii="Times New Roman" w:hAnsi="Times New Roman" w:cs="Times New Roman"/>
          <w:color w:val="231F20"/>
          <w:sz w:val="28"/>
          <w:szCs w:val="28"/>
        </w:rPr>
        <w:t xml:space="preserve"> по сравнению с предыдущими годами. </w:t>
      </w:r>
      <w:r w:rsidRPr="00494236">
        <w:rPr>
          <w:rFonts w:ascii="Times New Roman" w:hAnsi="Times New Roman" w:cs="Times New Roman"/>
          <w:color w:val="231F20"/>
          <w:sz w:val="28"/>
          <w:szCs w:val="28"/>
        </w:rPr>
        <w:t>Александр Козинский</w:t>
      </w:r>
      <w:r>
        <w:rPr>
          <w:rFonts w:ascii="Times New Roman" w:hAnsi="Times New Roman" w:cs="Times New Roman"/>
          <w:color w:val="231F20"/>
          <w:sz w:val="28"/>
          <w:szCs w:val="28"/>
        </w:rPr>
        <w:t xml:space="preserve"> (</w:t>
      </w:r>
      <w:r>
        <w:rPr>
          <w:rFonts w:ascii="Times New Roman" w:hAnsi="Times New Roman" w:cs="Times New Roman"/>
          <w:color w:val="231F20"/>
          <w:sz w:val="28"/>
          <w:szCs w:val="28"/>
          <w:lang w:val="en-US"/>
        </w:rPr>
        <w:t>metrogazeta</w:t>
      </w:r>
      <w:r w:rsidRPr="0029731C">
        <w:rPr>
          <w:rFonts w:ascii="Times New Roman" w:hAnsi="Times New Roman" w:cs="Times New Roman"/>
          <w:color w:val="231F20"/>
          <w:sz w:val="28"/>
          <w:szCs w:val="28"/>
        </w:rPr>
        <w:t>.</w:t>
      </w:r>
      <w:r>
        <w:rPr>
          <w:rFonts w:ascii="Times New Roman" w:hAnsi="Times New Roman" w:cs="Times New Roman"/>
          <w:color w:val="231F20"/>
          <w:sz w:val="28"/>
          <w:szCs w:val="28"/>
          <w:lang w:val="en-US"/>
        </w:rPr>
        <w:t>ru</w:t>
      </w:r>
      <w:r w:rsidRPr="0029731C">
        <w:rPr>
          <w:rFonts w:ascii="Times New Roman" w:hAnsi="Times New Roman" w:cs="Times New Roman"/>
          <w:color w:val="231F20"/>
          <w:sz w:val="28"/>
          <w:szCs w:val="28"/>
        </w:rPr>
        <w:t>)</w:t>
      </w:r>
      <w:r>
        <w:rPr>
          <w:rFonts w:ascii="Times New Roman" w:hAnsi="Times New Roman" w:cs="Times New Roman"/>
          <w:color w:val="231F20"/>
          <w:sz w:val="28"/>
          <w:szCs w:val="28"/>
        </w:rPr>
        <w:t>: «</w:t>
      </w:r>
      <w:r w:rsidRPr="00494236">
        <w:rPr>
          <w:rFonts w:ascii="Times New Roman" w:hAnsi="Times New Roman" w:cs="Times New Roman"/>
          <w:color w:val="231F20"/>
          <w:sz w:val="28"/>
          <w:szCs w:val="28"/>
        </w:rPr>
        <w:t xml:space="preserve">Доходы города Челябинска и Челябинской области растут очень быстрыми темпами. </w:t>
      </w:r>
      <w:r>
        <w:rPr>
          <w:rFonts w:ascii="Times New Roman" w:hAnsi="Times New Roman" w:cs="Times New Roman"/>
          <w:color w:val="231F20"/>
          <w:sz w:val="28"/>
          <w:szCs w:val="28"/>
        </w:rPr>
        <w:t xml:space="preserve">По </w:t>
      </w:r>
      <w:r w:rsidRPr="00494236">
        <w:rPr>
          <w:rFonts w:ascii="Times New Roman" w:hAnsi="Times New Roman" w:cs="Times New Roman"/>
          <w:color w:val="231F20"/>
          <w:sz w:val="28"/>
          <w:szCs w:val="28"/>
        </w:rPr>
        <w:t xml:space="preserve">Челябинску прирост бюджетных доходов в </w:t>
      </w:r>
      <w:r w:rsidRPr="00494236">
        <w:rPr>
          <w:rFonts w:ascii="Times New Roman" w:hAnsi="Times New Roman" w:cs="Times New Roman"/>
          <w:color w:val="231F20"/>
          <w:sz w:val="28"/>
          <w:szCs w:val="28"/>
        </w:rPr>
        <w:lastRenderedPageBreak/>
        <w:t>2007 году составил 53,6%, по области — 33,1%. Причиной опережения в темпах роста муниципальным бюджетом регионального является передача областных бюджетных полномочий на 3,2</w:t>
      </w:r>
      <w:r>
        <w:rPr>
          <w:rFonts w:ascii="Times New Roman" w:hAnsi="Times New Roman" w:cs="Times New Roman"/>
          <w:color w:val="231F20"/>
          <w:sz w:val="28"/>
          <w:szCs w:val="28"/>
        </w:rPr>
        <w:t> </w:t>
      </w:r>
      <w:r w:rsidRPr="00494236">
        <w:rPr>
          <w:rFonts w:ascii="Times New Roman" w:hAnsi="Times New Roman" w:cs="Times New Roman"/>
          <w:color w:val="231F20"/>
          <w:sz w:val="28"/>
          <w:szCs w:val="28"/>
        </w:rPr>
        <w:t>млрд. руб. от области городу вместе с соответствующими источниками поступлений</w:t>
      </w:r>
      <w:r>
        <w:rPr>
          <w:rFonts w:ascii="Times New Roman" w:hAnsi="Times New Roman" w:cs="Times New Roman"/>
          <w:color w:val="231F20"/>
          <w:sz w:val="28"/>
          <w:szCs w:val="28"/>
        </w:rPr>
        <w:t>»</w:t>
      </w:r>
      <w:r w:rsidRPr="00494236">
        <w:rPr>
          <w:rFonts w:ascii="Times New Roman" w:hAnsi="Times New Roman" w:cs="Times New Roman"/>
          <w:color w:val="231F20"/>
          <w:sz w:val="28"/>
          <w:szCs w:val="28"/>
        </w:rPr>
        <w:t>.</w:t>
      </w:r>
      <w:r>
        <w:rPr>
          <w:rFonts w:ascii="Times New Roman" w:hAnsi="Times New Roman" w:cs="Times New Roman"/>
          <w:color w:val="231F20"/>
          <w:sz w:val="28"/>
          <w:szCs w:val="28"/>
        </w:rPr>
        <w:t xml:space="preserve"> Увеличение расходов бюджета связано с финансированием социальной сферы в регионе, в том числе с рост</w:t>
      </w:r>
      <w:r w:rsidR="001C5722">
        <w:rPr>
          <w:rFonts w:ascii="Times New Roman" w:hAnsi="Times New Roman" w:cs="Times New Roman"/>
          <w:color w:val="231F20"/>
          <w:sz w:val="28"/>
          <w:szCs w:val="28"/>
        </w:rPr>
        <w:t>о</w:t>
      </w:r>
      <w:r>
        <w:rPr>
          <w:rFonts w:ascii="Times New Roman" w:hAnsi="Times New Roman" w:cs="Times New Roman"/>
          <w:color w:val="231F20"/>
          <w:sz w:val="28"/>
          <w:szCs w:val="28"/>
        </w:rPr>
        <w:t xml:space="preserve">м зарплат работников бюджетной сферы. </w:t>
      </w:r>
      <w:r w:rsidRPr="00DD2078">
        <w:rPr>
          <w:rFonts w:ascii="Times New Roman" w:hAnsi="Times New Roman" w:cs="Times New Roman"/>
          <w:color w:val="231F20"/>
          <w:sz w:val="28"/>
          <w:szCs w:val="28"/>
        </w:rPr>
        <w:t xml:space="preserve">В 2009 году было незначительное отклонение доходов и расходов по сравнению с общей тенденцией роста. В 2010 году мы наблюдаем значительное увеличение доходов и расходов бюджета. </w:t>
      </w:r>
      <w:r>
        <w:rPr>
          <w:rFonts w:ascii="Times New Roman" w:hAnsi="Times New Roman" w:cs="Times New Roman"/>
          <w:color w:val="231F20"/>
          <w:sz w:val="28"/>
          <w:szCs w:val="28"/>
        </w:rPr>
        <w:t>С</w:t>
      </w:r>
      <w:r w:rsidRPr="00DD2078">
        <w:rPr>
          <w:rFonts w:ascii="Times New Roman" w:hAnsi="Times New Roman" w:cs="Times New Roman"/>
          <w:color w:val="231F20"/>
          <w:sz w:val="28"/>
          <w:szCs w:val="28"/>
        </w:rPr>
        <w:t xml:space="preserve"> 2007 года наблюдается дефицит бюджета. В 2010 году дефицит исчисляется не миллиардами, а миллионами по сравнению с предыдущими годами, что является положительным эффектом. На рисунках 3 и 4 представлены диаграммы изменения темпов роста доходов и расходов за 2006 – 2010 годы соответственно.</w:t>
      </w:r>
    </w:p>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r>
        <w:rPr>
          <w:noProof/>
          <w:lang w:eastAsia="ru-RU"/>
        </w:rPr>
        <w:drawing>
          <wp:inline distT="0" distB="0" distL="0" distR="0" wp14:anchorId="3FA7C615" wp14:editId="2266E9B9">
            <wp:extent cx="5940425" cy="3242127"/>
            <wp:effectExtent l="0" t="0" r="22225" b="15875"/>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437EE" w:rsidRPr="00DD2078" w:rsidRDefault="00E437EE" w:rsidP="00E437EE">
      <w:pPr>
        <w:autoSpaceDE w:val="0"/>
        <w:autoSpaceDN w:val="0"/>
        <w:adjustRightInd w:val="0"/>
        <w:spacing w:after="0" w:line="360" w:lineRule="auto"/>
        <w:jc w:val="center"/>
        <w:rPr>
          <w:rFonts w:ascii="Times New Roman" w:hAnsi="Times New Roman" w:cs="Times New Roman"/>
          <w:color w:val="231F20"/>
          <w:sz w:val="28"/>
          <w:szCs w:val="28"/>
        </w:rPr>
      </w:pPr>
      <w:r w:rsidRPr="00DD2078">
        <w:rPr>
          <w:rFonts w:ascii="Times New Roman" w:hAnsi="Times New Roman" w:cs="Times New Roman"/>
          <w:color w:val="231F20"/>
          <w:sz w:val="28"/>
          <w:szCs w:val="28"/>
        </w:rPr>
        <w:t>Рисунок 3 – Динамика доходов консолидированного бюджета</w:t>
      </w:r>
    </w:p>
    <w:p w:rsidR="00E437EE" w:rsidRPr="00DD2078" w:rsidRDefault="00E437EE" w:rsidP="00E437EE">
      <w:pPr>
        <w:autoSpaceDE w:val="0"/>
        <w:autoSpaceDN w:val="0"/>
        <w:adjustRightInd w:val="0"/>
        <w:spacing w:after="0" w:line="360" w:lineRule="auto"/>
        <w:jc w:val="center"/>
        <w:rPr>
          <w:rFonts w:ascii="Times New Roman" w:hAnsi="Times New Roman" w:cs="Times New Roman"/>
          <w:color w:val="231F20"/>
          <w:sz w:val="28"/>
          <w:szCs w:val="28"/>
        </w:rPr>
      </w:pPr>
      <w:r>
        <w:rPr>
          <w:noProof/>
          <w:lang w:eastAsia="ru-RU"/>
        </w:rPr>
        <w:lastRenderedPageBreak/>
        <w:drawing>
          <wp:inline distT="0" distB="0" distL="0" distR="0" wp14:anchorId="61212CBB" wp14:editId="50BDE98F">
            <wp:extent cx="5940425" cy="3297307"/>
            <wp:effectExtent l="0" t="0" r="22225" b="1778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E437EE" w:rsidRPr="00DD2078" w:rsidRDefault="00E437EE" w:rsidP="00E437EE">
      <w:pPr>
        <w:autoSpaceDE w:val="0"/>
        <w:autoSpaceDN w:val="0"/>
        <w:adjustRightInd w:val="0"/>
        <w:spacing w:after="0" w:line="360" w:lineRule="auto"/>
        <w:jc w:val="center"/>
        <w:rPr>
          <w:rFonts w:ascii="Times New Roman" w:hAnsi="Times New Roman" w:cs="Times New Roman"/>
          <w:color w:val="231F20"/>
          <w:sz w:val="28"/>
          <w:szCs w:val="28"/>
        </w:rPr>
      </w:pPr>
      <w:r w:rsidRPr="00DD2078">
        <w:rPr>
          <w:rFonts w:ascii="Times New Roman" w:hAnsi="Times New Roman" w:cs="Times New Roman"/>
          <w:color w:val="231F20"/>
          <w:sz w:val="28"/>
          <w:szCs w:val="28"/>
        </w:rPr>
        <w:t>Рисунок</w:t>
      </w:r>
      <w:r w:rsidRPr="0082317D">
        <w:rPr>
          <w:rFonts w:ascii="Times New Roman" w:hAnsi="Times New Roman" w:cs="Times New Roman"/>
          <w:color w:val="231F20"/>
          <w:sz w:val="28"/>
          <w:szCs w:val="28"/>
        </w:rPr>
        <w:t xml:space="preserve"> 4</w:t>
      </w:r>
      <w:r w:rsidRPr="00DD2078">
        <w:rPr>
          <w:rFonts w:ascii="Times New Roman" w:hAnsi="Times New Roman" w:cs="Times New Roman"/>
          <w:color w:val="231F20"/>
          <w:sz w:val="28"/>
          <w:szCs w:val="28"/>
        </w:rPr>
        <w:t xml:space="preserve"> – Динамика расходов консолидированного бюджета</w:t>
      </w:r>
    </w:p>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p>
    <w:p w:rsidR="00E437EE" w:rsidRPr="00412399" w:rsidRDefault="00E437EE" w:rsidP="00E437EE">
      <w:pPr>
        <w:pStyle w:val="2"/>
        <w:spacing w:line="360" w:lineRule="auto"/>
        <w:rPr>
          <w:rFonts w:cs="Times New Roman"/>
          <w:b w:val="0"/>
        </w:rPr>
      </w:pPr>
      <w:bookmarkStart w:id="6" w:name="_Toc317246789"/>
      <w:r w:rsidRPr="00412399">
        <w:rPr>
          <w:rFonts w:eastAsia="Calibri" w:cs="Times New Roman"/>
          <w:b w:val="0"/>
        </w:rPr>
        <w:t xml:space="preserve">2.2 АНАЛИЗ СТРУКТУРЫ ДОХОДОВ И РАСХОДОВ </w:t>
      </w:r>
      <w:r w:rsidRPr="00412399">
        <w:rPr>
          <w:rFonts w:cs="Times New Roman"/>
          <w:b w:val="0"/>
        </w:rPr>
        <w:t xml:space="preserve">КОНСОЛИДИРОВАННОГО </w:t>
      </w:r>
      <w:r w:rsidRPr="00412399">
        <w:rPr>
          <w:rFonts w:eastAsia="Calibri" w:cs="Times New Roman"/>
          <w:b w:val="0"/>
        </w:rPr>
        <w:t>БЮДЖЕТА</w:t>
      </w:r>
      <w:r w:rsidRPr="00412399">
        <w:rPr>
          <w:rFonts w:cs="Times New Roman"/>
          <w:b w:val="0"/>
        </w:rPr>
        <w:t xml:space="preserve"> ЧЕЛЯБИНСКОЙ ОБЛАСТИ ЗА 2009-2010 ГОДЫ</w:t>
      </w:r>
      <w:bookmarkEnd w:id="6"/>
      <w:r w:rsidRPr="00412399">
        <w:rPr>
          <w:rFonts w:cs="Times New Roman"/>
          <w:b w:val="0"/>
        </w:rPr>
        <w:t xml:space="preserve"> </w:t>
      </w:r>
    </w:p>
    <w:p w:rsidR="00E437EE" w:rsidRPr="00276C2C"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Рассмотрим подробнее источники доходов и статьи расходов бюджета за 2009 и 2010 годы.</w:t>
      </w: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Доходы консолидированного бюджета в 2009 году сократились на 16,0 % к уровню 2008 года и составили 88 млрд. 251 млн. рублей. При этом собственные доходы снизились на 33,3% и составили 59 млрд. 433 млн. рублей</w:t>
      </w:r>
      <w:r>
        <w:rPr>
          <w:rFonts w:ascii="Times New Roman" w:hAnsi="Times New Roman" w:cs="Times New Roman"/>
          <w:color w:val="231F20"/>
          <w:sz w:val="28"/>
          <w:szCs w:val="28"/>
        </w:rPr>
        <w:t xml:space="preserve">. На данную тенденцию повлиял общемировой кризис </w:t>
      </w:r>
      <w:r w:rsidRPr="00276C2C">
        <w:rPr>
          <w:rFonts w:ascii="Times New Roman" w:hAnsi="Times New Roman" w:cs="Times New Roman"/>
          <w:color w:val="231F20"/>
          <w:sz w:val="28"/>
          <w:szCs w:val="28"/>
        </w:rPr>
        <w:t>и, как следствие, снижение темпов роста заработной платы и уменьшение доходов консолидированного бюджета области.</w:t>
      </w:r>
      <w:r>
        <w:rPr>
          <w:rFonts w:ascii="Times New Roman" w:hAnsi="Times New Roman" w:cs="Times New Roman"/>
          <w:color w:val="231F20"/>
          <w:sz w:val="28"/>
          <w:szCs w:val="28"/>
        </w:rPr>
        <w:t xml:space="preserve"> </w:t>
      </w:r>
      <w:r w:rsidRPr="00276C2C">
        <w:rPr>
          <w:rFonts w:ascii="Times New Roman" w:hAnsi="Times New Roman" w:cs="Times New Roman"/>
          <w:color w:val="231F20"/>
          <w:sz w:val="28"/>
          <w:szCs w:val="28"/>
        </w:rPr>
        <w:t>Наша область с преобладанием металлургии и машиностроения вошла в группу регионов, на которых кризис отразился сильнее всего. Из-за резкого снижения спроса и сокращения экспорта при значительном падении мировых цен на металлы существенно упали объёмы промышленности.</w:t>
      </w:r>
      <w:r>
        <w:rPr>
          <w:rFonts w:ascii="Times New Roman" w:hAnsi="Times New Roman" w:cs="Times New Roman"/>
          <w:color w:val="231F20"/>
          <w:sz w:val="28"/>
          <w:szCs w:val="28"/>
        </w:rPr>
        <w:t xml:space="preserve"> </w:t>
      </w:r>
      <w:r w:rsidRPr="00276C2C">
        <w:rPr>
          <w:rFonts w:ascii="Times New Roman" w:hAnsi="Times New Roman" w:cs="Times New Roman"/>
          <w:color w:val="231F20"/>
          <w:sz w:val="28"/>
          <w:szCs w:val="28"/>
        </w:rPr>
        <w:t xml:space="preserve">Основной показатель, отражающий </w:t>
      </w:r>
      <w:r w:rsidRPr="00276C2C">
        <w:rPr>
          <w:rFonts w:ascii="Times New Roman" w:hAnsi="Times New Roman" w:cs="Times New Roman"/>
          <w:color w:val="231F20"/>
          <w:sz w:val="28"/>
          <w:szCs w:val="28"/>
        </w:rPr>
        <w:lastRenderedPageBreak/>
        <w:t>общеэкономическое развитие области – валовой региональный продукт, который в этом году оценивается в 575,6 млрд. рублей со снижением почти на 15 процентов, что, прежде всего, связано со значительным падением промышленного производства.</w:t>
      </w:r>
      <w:r>
        <w:rPr>
          <w:rFonts w:ascii="Times New Roman" w:hAnsi="Times New Roman" w:cs="Times New Roman"/>
          <w:color w:val="231F20"/>
          <w:sz w:val="28"/>
          <w:szCs w:val="28"/>
        </w:rPr>
        <w:t xml:space="preserve"> </w:t>
      </w:r>
      <w:r w:rsidRPr="00DD2078">
        <w:rPr>
          <w:rFonts w:ascii="Times New Roman" w:hAnsi="Times New Roman" w:cs="Times New Roman"/>
          <w:color w:val="231F20"/>
          <w:sz w:val="28"/>
          <w:szCs w:val="28"/>
        </w:rPr>
        <w:t xml:space="preserve">Главной статьей доходов в бюджете явились налоги на прибыль, при этом основным доходным источником стал налог на доходы физических лиц, его поступления составили 29 млрд. 761 млн. рублей, налог на прибыль организаций, ранее являвшийся основным доходным источником, стал лишь третьим по величине: его доля снизилась с 34 до 8%, и в абсолютных цифрах составили 4 млрд. 935,5 млн. рублей. </w:t>
      </w:r>
      <w:r>
        <w:rPr>
          <w:rFonts w:ascii="Times New Roman" w:hAnsi="Times New Roman" w:cs="Times New Roman"/>
          <w:color w:val="231F20"/>
          <w:sz w:val="28"/>
          <w:szCs w:val="28"/>
        </w:rPr>
        <w:t>За</w:t>
      </w:r>
      <w:r w:rsidR="00290BF7">
        <w:rPr>
          <w:rFonts w:ascii="Times New Roman" w:hAnsi="Times New Roman" w:cs="Times New Roman"/>
          <w:color w:val="231F20"/>
          <w:sz w:val="28"/>
          <w:szCs w:val="28"/>
        </w:rPr>
        <w:t xml:space="preserve"> </w:t>
      </w:r>
      <w:r w:rsidRPr="00276C2C">
        <w:rPr>
          <w:rFonts w:ascii="Times New Roman" w:hAnsi="Times New Roman" w:cs="Times New Roman"/>
          <w:color w:val="231F20"/>
          <w:sz w:val="28"/>
          <w:szCs w:val="28"/>
        </w:rPr>
        <w:t>счет реализации приоритетных национальных проектов, стабилизации ситуации на рынке труда, повышения социальной ответственности бизнеса</w:t>
      </w:r>
      <w:r>
        <w:rPr>
          <w:rFonts w:ascii="Times New Roman" w:hAnsi="Times New Roman" w:cs="Times New Roman"/>
          <w:color w:val="231F20"/>
          <w:sz w:val="28"/>
          <w:szCs w:val="28"/>
        </w:rPr>
        <w:t xml:space="preserve"> удалось сохранить заработную плату населению, что способствовало увеличению доходов физических лиц. Общемировой кризис и как следствие отсутствие инвестиций отрицательно сказались на прибыли организаций</w:t>
      </w:r>
      <w:r w:rsidRPr="00276C2C">
        <w:rPr>
          <w:rFonts w:ascii="Times New Roman" w:hAnsi="Times New Roman" w:cs="Times New Roman"/>
          <w:color w:val="231F20"/>
          <w:sz w:val="28"/>
          <w:szCs w:val="28"/>
        </w:rPr>
        <w:t>.</w:t>
      </w:r>
      <w:r>
        <w:rPr>
          <w:rFonts w:ascii="Times New Roman" w:hAnsi="Times New Roman" w:cs="Times New Roman"/>
          <w:color w:val="231F20"/>
          <w:sz w:val="28"/>
          <w:szCs w:val="28"/>
        </w:rPr>
        <w:t xml:space="preserve"> </w:t>
      </w:r>
      <w:r w:rsidRPr="00DD2078">
        <w:rPr>
          <w:rFonts w:ascii="Times New Roman" w:hAnsi="Times New Roman" w:cs="Times New Roman"/>
          <w:color w:val="231F20"/>
          <w:sz w:val="28"/>
          <w:szCs w:val="28"/>
        </w:rPr>
        <w:t>Налог на имущество</w:t>
      </w:r>
      <w:r>
        <w:rPr>
          <w:rFonts w:ascii="Times New Roman" w:hAnsi="Times New Roman" w:cs="Times New Roman"/>
          <w:color w:val="231F20"/>
          <w:sz w:val="28"/>
          <w:szCs w:val="28"/>
        </w:rPr>
        <w:t>, включающий имущество физических лиц и организаций,</w:t>
      </w:r>
      <w:r w:rsidRPr="00DD2078">
        <w:rPr>
          <w:rFonts w:ascii="Times New Roman" w:hAnsi="Times New Roman" w:cs="Times New Roman"/>
          <w:color w:val="231F20"/>
          <w:sz w:val="28"/>
          <w:szCs w:val="28"/>
        </w:rPr>
        <w:t xml:space="preserve"> составил 12,3 % от общих доходов. В условиях недостатка собственных средств в течение 2009 года всеми областными министерствами осуществлялась работа по привлечению дополнительных федеральных трансфертов. В целом финансовая поддержка области составила 28 млрд. 760,8 млн. рублей, что в 3 раза превышает первоначально запланированные показателями. Остальные статьи доходов являются незначительными. </w:t>
      </w: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В расходной части бюджета приоритет отводится социальной сфере, здравоохранению и образованию. Так, доля заработной платы составила более 30% от всего объема расходов. Сохранены в полном объеме и профинансированы не только социальные выплаты гражданам, предусмотренные федеральным законодательством, но и те меры поддержки, которые установлены по инициативе области. Незначительно финансируются такие статьи бюджета как охрана окружающей среды и национальная оборона.</w:t>
      </w:r>
    </w:p>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p>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lastRenderedPageBreak/>
        <w:t>Таблица 2 – Доходы консолидированного бюджета Челябинской области за 2009 год, в рублях</w:t>
      </w:r>
    </w:p>
    <w:tbl>
      <w:tblPr>
        <w:tblStyle w:val="a8"/>
        <w:tblW w:w="9464" w:type="dxa"/>
        <w:tblLook w:val="04A0" w:firstRow="1" w:lastRow="0" w:firstColumn="1" w:lastColumn="0" w:noHBand="0" w:noVBand="1"/>
      </w:tblPr>
      <w:tblGrid>
        <w:gridCol w:w="3647"/>
        <w:gridCol w:w="3089"/>
        <w:gridCol w:w="2728"/>
      </w:tblGrid>
      <w:tr w:rsidR="00E437EE" w:rsidRPr="00412399" w:rsidTr="001C5722">
        <w:trPr>
          <w:trHeight w:val="20"/>
        </w:trPr>
        <w:tc>
          <w:tcPr>
            <w:tcW w:w="3647" w:type="dxa"/>
          </w:tcPr>
          <w:p w:rsidR="00E437EE" w:rsidRPr="00412399" w:rsidRDefault="00E437EE" w:rsidP="00A34698">
            <w:pPr>
              <w:autoSpaceDE w:val="0"/>
              <w:autoSpaceDN w:val="0"/>
              <w:adjustRightInd w:val="0"/>
              <w:jc w:val="center"/>
              <w:rPr>
                <w:rFonts w:ascii="Times New Roman" w:hAnsi="Times New Roman" w:cs="Times New Roman"/>
                <w:color w:val="231F20"/>
                <w:sz w:val="24"/>
                <w:szCs w:val="24"/>
              </w:rPr>
            </w:pPr>
            <w:r w:rsidRPr="00412399">
              <w:rPr>
                <w:rFonts w:ascii="Times New Roman" w:hAnsi="Times New Roman" w:cs="Times New Roman"/>
                <w:color w:val="231F20"/>
                <w:sz w:val="24"/>
                <w:szCs w:val="24"/>
              </w:rPr>
              <w:t>Наименование статьи дохода</w:t>
            </w:r>
          </w:p>
        </w:tc>
        <w:tc>
          <w:tcPr>
            <w:tcW w:w="3089" w:type="dxa"/>
          </w:tcPr>
          <w:p w:rsidR="00E437EE" w:rsidRPr="00412399" w:rsidRDefault="00E437EE" w:rsidP="00A34698">
            <w:pPr>
              <w:autoSpaceDE w:val="0"/>
              <w:autoSpaceDN w:val="0"/>
              <w:adjustRightInd w:val="0"/>
              <w:jc w:val="center"/>
              <w:rPr>
                <w:rFonts w:ascii="Times New Roman" w:hAnsi="Times New Roman" w:cs="Times New Roman"/>
                <w:color w:val="231F20"/>
                <w:sz w:val="24"/>
                <w:szCs w:val="24"/>
              </w:rPr>
            </w:pPr>
            <w:r w:rsidRPr="00412399">
              <w:rPr>
                <w:rFonts w:ascii="Times New Roman" w:hAnsi="Times New Roman" w:cs="Times New Roman"/>
                <w:color w:val="231F20"/>
                <w:sz w:val="24"/>
                <w:szCs w:val="24"/>
              </w:rPr>
              <w:t>Значение</w:t>
            </w:r>
          </w:p>
        </w:tc>
        <w:tc>
          <w:tcPr>
            <w:tcW w:w="2728" w:type="dxa"/>
          </w:tcPr>
          <w:p w:rsidR="00E437EE" w:rsidRPr="00412399" w:rsidRDefault="00E437EE" w:rsidP="00A34698">
            <w:pPr>
              <w:autoSpaceDE w:val="0"/>
              <w:autoSpaceDN w:val="0"/>
              <w:adjustRightInd w:val="0"/>
              <w:jc w:val="center"/>
              <w:rPr>
                <w:rFonts w:ascii="Times New Roman" w:hAnsi="Times New Roman" w:cs="Times New Roman"/>
                <w:color w:val="231F20"/>
                <w:sz w:val="24"/>
                <w:szCs w:val="24"/>
              </w:rPr>
            </w:pPr>
            <w:r w:rsidRPr="00412399">
              <w:rPr>
                <w:rFonts w:ascii="Times New Roman" w:hAnsi="Times New Roman" w:cs="Times New Roman"/>
                <w:color w:val="231F20"/>
                <w:sz w:val="24"/>
                <w:szCs w:val="24"/>
              </w:rPr>
              <w:t>Доля, %</w:t>
            </w:r>
          </w:p>
        </w:tc>
      </w:tr>
      <w:tr w:rsidR="00E437EE" w:rsidRPr="00DD2078" w:rsidTr="001C5722">
        <w:trPr>
          <w:trHeight w:val="20"/>
        </w:trPr>
        <w:tc>
          <w:tcPr>
            <w:tcW w:w="3647"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на прибыль, доходы</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34696118339,30</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39,31</w:t>
            </w:r>
          </w:p>
        </w:tc>
      </w:tr>
      <w:tr w:rsidR="00E437EE" w:rsidRPr="00DD2078" w:rsidTr="001C5722">
        <w:trPr>
          <w:trHeight w:val="20"/>
        </w:trPr>
        <w:tc>
          <w:tcPr>
            <w:tcW w:w="3647"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на товары (работы, услуги), реализуемые на территории Российской Федерации</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4833274455,97</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5,48</w:t>
            </w:r>
          </w:p>
        </w:tc>
      </w:tr>
      <w:tr w:rsidR="00E437EE" w:rsidRPr="00DD2078" w:rsidTr="001C5722">
        <w:trPr>
          <w:trHeight w:val="20"/>
        </w:trPr>
        <w:tc>
          <w:tcPr>
            <w:tcW w:w="3647"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на совокупный доход</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2999934357,20</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3,40</w:t>
            </w:r>
          </w:p>
        </w:tc>
      </w:tr>
      <w:tr w:rsidR="00E437EE" w:rsidRPr="00DD2078" w:rsidTr="001C5722">
        <w:trPr>
          <w:trHeight w:val="20"/>
        </w:trPr>
        <w:tc>
          <w:tcPr>
            <w:tcW w:w="3647"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на имущество</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10880836113,34</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12,33</w:t>
            </w:r>
          </w:p>
        </w:tc>
      </w:tr>
      <w:tr w:rsidR="00E437EE" w:rsidRPr="00DD2078" w:rsidTr="001C5722">
        <w:trPr>
          <w:trHeight w:val="20"/>
        </w:trPr>
        <w:tc>
          <w:tcPr>
            <w:tcW w:w="3647"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сборы и регулярные платежи за пользование природными ресурсами</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411303777,89</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0,47</w:t>
            </w:r>
          </w:p>
        </w:tc>
      </w:tr>
      <w:tr w:rsidR="00E437EE" w:rsidRPr="00DD2078" w:rsidTr="001C5722">
        <w:trPr>
          <w:trHeight w:val="20"/>
        </w:trPr>
        <w:tc>
          <w:tcPr>
            <w:tcW w:w="3647"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Государственная пошлина</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378720542,73</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0,43</w:t>
            </w:r>
          </w:p>
        </w:tc>
      </w:tr>
      <w:tr w:rsidR="00E437EE" w:rsidRPr="00DD2078" w:rsidTr="001C5722">
        <w:trPr>
          <w:trHeight w:val="20"/>
        </w:trPr>
        <w:tc>
          <w:tcPr>
            <w:tcW w:w="3647"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Задолженность и перерасчеты по отмененным налогам, сборам и иным обязательным платежам</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38998808,13</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0,04</w:t>
            </w:r>
          </w:p>
        </w:tc>
      </w:tr>
      <w:tr w:rsidR="00E437EE" w:rsidRPr="00DD2078" w:rsidTr="001C5722">
        <w:trPr>
          <w:trHeight w:val="20"/>
        </w:trPr>
        <w:tc>
          <w:tcPr>
            <w:tcW w:w="3647"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Доходы от использования имущества, находящегося в государственной и муниципальной собственности</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3241706272,01</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3,67</w:t>
            </w:r>
          </w:p>
        </w:tc>
      </w:tr>
      <w:tr w:rsidR="00E437EE" w:rsidRPr="00DD2078" w:rsidTr="001C5722">
        <w:trPr>
          <w:trHeight w:val="20"/>
        </w:trPr>
        <w:tc>
          <w:tcPr>
            <w:tcW w:w="3647"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Платежи при пользовании природными ресурсами</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399786545,48</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0,45</w:t>
            </w:r>
          </w:p>
        </w:tc>
      </w:tr>
      <w:tr w:rsidR="00E437EE" w:rsidRPr="00DD2078" w:rsidTr="001C5722">
        <w:trPr>
          <w:trHeight w:val="20"/>
        </w:trPr>
        <w:tc>
          <w:tcPr>
            <w:tcW w:w="3647" w:type="dxa"/>
            <w:vAlign w:val="bottom"/>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Доходы от оказания платных услуг и компенсации затрат государства</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451865916,86</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0,51</w:t>
            </w:r>
          </w:p>
        </w:tc>
      </w:tr>
      <w:tr w:rsidR="00E437EE" w:rsidRPr="00DD2078" w:rsidTr="001C5722">
        <w:trPr>
          <w:trHeight w:val="20"/>
        </w:trPr>
        <w:tc>
          <w:tcPr>
            <w:tcW w:w="3647" w:type="dxa"/>
            <w:vAlign w:val="bottom"/>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Доходы от продажи материальных и нематериальных активов</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733082728,83</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0,83</w:t>
            </w:r>
          </w:p>
        </w:tc>
      </w:tr>
      <w:tr w:rsidR="00E437EE" w:rsidRPr="00DD2078" w:rsidTr="001C5722">
        <w:trPr>
          <w:trHeight w:val="20"/>
        </w:trPr>
        <w:tc>
          <w:tcPr>
            <w:tcW w:w="3647" w:type="dxa"/>
            <w:vAlign w:val="bottom"/>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Административные платежи и сборы</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-88767,33</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0,00</w:t>
            </w:r>
          </w:p>
        </w:tc>
      </w:tr>
      <w:tr w:rsidR="00E437EE" w:rsidRPr="00DD2078" w:rsidTr="001C5722">
        <w:trPr>
          <w:trHeight w:val="20"/>
        </w:trPr>
        <w:tc>
          <w:tcPr>
            <w:tcW w:w="3647" w:type="dxa"/>
            <w:vAlign w:val="bottom"/>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Штрафы, санкции, возмещение ущерба</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395148569,49</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0,45</w:t>
            </w:r>
          </w:p>
        </w:tc>
      </w:tr>
      <w:tr w:rsidR="00E437EE" w:rsidRPr="00DD2078" w:rsidTr="001C5722">
        <w:trPr>
          <w:trHeight w:val="20"/>
        </w:trPr>
        <w:tc>
          <w:tcPr>
            <w:tcW w:w="3647" w:type="dxa"/>
            <w:vAlign w:val="bottom"/>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Прочие неналоговые доходы</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95300729,27</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0,11</w:t>
            </w:r>
          </w:p>
        </w:tc>
      </w:tr>
      <w:tr w:rsidR="00E437EE" w:rsidRPr="00DD2078" w:rsidTr="001C5722">
        <w:trPr>
          <w:trHeight w:val="20"/>
        </w:trPr>
        <w:tc>
          <w:tcPr>
            <w:tcW w:w="3647" w:type="dxa"/>
            <w:vAlign w:val="bottom"/>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5206494,45</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0,01</w:t>
            </w:r>
          </w:p>
        </w:tc>
      </w:tr>
      <w:tr w:rsidR="00E437EE" w:rsidRPr="00DD2078" w:rsidTr="001C5722">
        <w:trPr>
          <w:trHeight w:val="20"/>
        </w:trPr>
        <w:tc>
          <w:tcPr>
            <w:tcW w:w="3647" w:type="dxa"/>
            <w:vAlign w:val="bottom"/>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Возврат остатков субсидий, субвенций и иных межбюджетных трансфертов, имеющих целевое назначение, прошлых лет</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-127920434,73</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-0,14</w:t>
            </w:r>
          </w:p>
        </w:tc>
      </w:tr>
      <w:tr w:rsidR="00E437EE" w:rsidRPr="00DD2078" w:rsidTr="001C5722">
        <w:trPr>
          <w:trHeight w:val="20"/>
        </w:trPr>
        <w:tc>
          <w:tcPr>
            <w:tcW w:w="3647" w:type="dxa"/>
            <w:vAlign w:val="bottom"/>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Безвозмездные поступления</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28818354141,16</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32,65</w:t>
            </w:r>
          </w:p>
        </w:tc>
      </w:tr>
      <w:tr w:rsidR="00E437EE" w:rsidRPr="00DD2078" w:rsidTr="001C5722">
        <w:trPr>
          <w:trHeight w:val="20"/>
        </w:trPr>
        <w:tc>
          <w:tcPr>
            <w:tcW w:w="3647" w:type="dxa"/>
            <w:vAlign w:val="bottom"/>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Итого</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88251628590,05</w:t>
            </w:r>
          </w:p>
        </w:tc>
        <w:tc>
          <w:tcPr>
            <w:tcW w:w="2728"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100</w:t>
            </w:r>
          </w:p>
        </w:tc>
      </w:tr>
    </w:tbl>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lastRenderedPageBreak/>
        <w:t>Таблица 3 – Расходы консолидированного бюджета Челябинской области за 2009 год, в рублях</w:t>
      </w:r>
    </w:p>
    <w:tbl>
      <w:tblPr>
        <w:tblStyle w:val="a8"/>
        <w:tblW w:w="9571" w:type="dxa"/>
        <w:tblLook w:val="04A0" w:firstRow="1" w:lastRow="0" w:firstColumn="1" w:lastColumn="0" w:noHBand="0" w:noVBand="1"/>
      </w:tblPr>
      <w:tblGrid>
        <w:gridCol w:w="3866"/>
        <w:gridCol w:w="3016"/>
        <w:gridCol w:w="2689"/>
      </w:tblGrid>
      <w:tr w:rsidR="00E437EE" w:rsidRPr="00412399" w:rsidTr="00A34698">
        <w:trPr>
          <w:trHeight w:val="20"/>
        </w:trPr>
        <w:tc>
          <w:tcPr>
            <w:tcW w:w="3866" w:type="dxa"/>
          </w:tcPr>
          <w:p w:rsidR="00E437EE" w:rsidRPr="00412399" w:rsidRDefault="00E437EE" w:rsidP="00A34698">
            <w:pPr>
              <w:autoSpaceDE w:val="0"/>
              <w:autoSpaceDN w:val="0"/>
              <w:adjustRightInd w:val="0"/>
              <w:jc w:val="center"/>
              <w:rPr>
                <w:rFonts w:ascii="Times New Roman" w:hAnsi="Times New Roman" w:cs="Times New Roman"/>
                <w:color w:val="231F20"/>
                <w:sz w:val="24"/>
                <w:szCs w:val="24"/>
              </w:rPr>
            </w:pPr>
            <w:r w:rsidRPr="00412399">
              <w:rPr>
                <w:rFonts w:ascii="Times New Roman" w:hAnsi="Times New Roman" w:cs="Times New Roman"/>
                <w:color w:val="231F20"/>
                <w:sz w:val="24"/>
                <w:szCs w:val="24"/>
              </w:rPr>
              <w:t>Наименование статьи расхода</w:t>
            </w:r>
          </w:p>
        </w:tc>
        <w:tc>
          <w:tcPr>
            <w:tcW w:w="3016" w:type="dxa"/>
          </w:tcPr>
          <w:p w:rsidR="00E437EE" w:rsidRPr="00412399" w:rsidRDefault="00E437EE" w:rsidP="00A34698">
            <w:pPr>
              <w:autoSpaceDE w:val="0"/>
              <w:autoSpaceDN w:val="0"/>
              <w:adjustRightInd w:val="0"/>
              <w:jc w:val="center"/>
              <w:rPr>
                <w:rFonts w:ascii="Times New Roman" w:hAnsi="Times New Roman" w:cs="Times New Roman"/>
                <w:color w:val="231F20"/>
                <w:sz w:val="24"/>
                <w:szCs w:val="24"/>
              </w:rPr>
            </w:pPr>
            <w:r w:rsidRPr="00412399">
              <w:rPr>
                <w:rFonts w:ascii="Times New Roman" w:hAnsi="Times New Roman" w:cs="Times New Roman"/>
                <w:color w:val="231F20"/>
                <w:sz w:val="24"/>
                <w:szCs w:val="24"/>
              </w:rPr>
              <w:t>Значение</w:t>
            </w:r>
          </w:p>
        </w:tc>
        <w:tc>
          <w:tcPr>
            <w:tcW w:w="2689" w:type="dxa"/>
          </w:tcPr>
          <w:p w:rsidR="00E437EE" w:rsidRPr="00412399" w:rsidRDefault="00E437EE" w:rsidP="00A34698">
            <w:pPr>
              <w:autoSpaceDE w:val="0"/>
              <w:autoSpaceDN w:val="0"/>
              <w:adjustRightInd w:val="0"/>
              <w:jc w:val="center"/>
              <w:rPr>
                <w:rFonts w:ascii="Times New Roman" w:hAnsi="Times New Roman" w:cs="Times New Roman"/>
                <w:color w:val="231F20"/>
                <w:sz w:val="24"/>
                <w:szCs w:val="24"/>
              </w:rPr>
            </w:pPr>
            <w:r w:rsidRPr="00412399">
              <w:rPr>
                <w:rFonts w:ascii="Times New Roman" w:hAnsi="Times New Roman" w:cs="Times New Roman"/>
                <w:color w:val="231F20"/>
                <w:sz w:val="24"/>
                <w:szCs w:val="24"/>
              </w:rPr>
              <w:t>Доля, %</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Общегосударственные вопросы</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5453735431,36</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5,86</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Национальная оборона</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32409246,48</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0,03</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Национальная безопасность и правоохранительная деятельность</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4499904544,13</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4,83</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Национальная экономика</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10119431297,77</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10,86</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Жилищно-коммунальное хозяйство</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11699276834,84</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12,56</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Охрана окружающей среды</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284449374,37</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0,31</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Образование</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24249870584,11</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26,03</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Культура, кинематография, средства массовой информации</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2278443043,21</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2,45</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Здравоохранение, физическая культура и спорт</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11802193766,47</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12,67</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Социальная политика</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17107872220,36</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18,37</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Межбюджетные трансферты</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5617785937,00</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6,03</w:t>
            </w:r>
          </w:p>
        </w:tc>
      </w:tr>
      <w:tr w:rsidR="00E437EE" w:rsidRPr="00DD2078" w:rsidTr="00A34698">
        <w:trPr>
          <w:trHeight w:val="20"/>
        </w:trPr>
        <w:tc>
          <w:tcPr>
            <w:tcW w:w="3866" w:type="dxa"/>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Итого</w:t>
            </w:r>
          </w:p>
        </w:tc>
        <w:tc>
          <w:tcPr>
            <w:tcW w:w="3016"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93145372280,10</w:t>
            </w:r>
          </w:p>
        </w:tc>
        <w:tc>
          <w:tcPr>
            <w:tcW w:w="26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100</w:t>
            </w:r>
          </w:p>
        </w:tc>
      </w:tr>
    </w:tbl>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Доходы консолидированного бюджета 2010 года выросли по сравнению с 2009 годом на 24% и составили 109 миллиардов 408,8 миллиона рублей. Собственные доходы областного бюджета выросли на 57%, но пока не вышли на докризисный уровень (ниже на 7%).</w:t>
      </w:r>
    </w:p>
    <w:p w:rsidR="00E437EE" w:rsidRPr="00DD2078" w:rsidRDefault="00290BF7"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Основная статья доходов налог на прибыль вырос по сравнению с 2009 годом и составил 47,9 % от общих доходов</w:t>
      </w:r>
      <w:r>
        <w:rPr>
          <w:rFonts w:ascii="Times New Roman" w:hAnsi="Times New Roman" w:cs="Times New Roman"/>
          <w:color w:val="231F20"/>
          <w:sz w:val="28"/>
          <w:szCs w:val="28"/>
        </w:rPr>
        <w:t xml:space="preserve"> в основном за счет доходов физических лиц</w:t>
      </w:r>
      <w:r w:rsidRPr="00DD2078">
        <w:rPr>
          <w:rFonts w:ascii="Times New Roman" w:hAnsi="Times New Roman" w:cs="Times New Roman"/>
          <w:color w:val="231F20"/>
          <w:sz w:val="28"/>
          <w:szCs w:val="28"/>
        </w:rPr>
        <w:t>, а безвозмездные п</w:t>
      </w:r>
      <w:r>
        <w:rPr>
          <w:rFonts w:ascii="Times New Roman" w:hAnsi="Times New Roman" w:cs="Times New Roman"/>
          <w:color w:val="231F20"/>
          <w:sz w:val="28"/>
          <w:szCs w:val="28"/>
        </w:rPr>
        <w:t xml:space="preserve">оступления снизились до 21,9 %. </w:t>
      </w:r>
      <w:r w:rsidRPr="000A3D9D">
        <w:rPr>
          <w:rFonts w:ascii="Times New Roman" w:hAnsi="Times New Roman" w:cs="Times New Roman"/>
          <w:color w:val="231F20"/>
          <w:sz w:val="28"/>
          <w:szCs w:val="28"/>
        </w:rPr>
        <w:t>В области действ</w:t>
      </w:r>
      <w:r>
        <w:rPr>
          <w:rFonts w:ascii="Times New Roman" w:hAnsi="Times New Roman" w:cs="Times New Roman"/>
          <w:color w:val="231F20"/>
          <w:sz w:val="28"/>
          <w:szCs w:val="28"/>
        </w:rPr>
        <w:t>овал</w:t>
      </w:r>
      <w:r w:rsidRPr="000A3D9D">
        <w:rPr>
          <w:rFonts w:ascii="Times New Roman" w:hAnsi="Times New Roman" w:cs="Times New Roman"/>
          <w:color w:val="231F20"/>
          <w:sz w:val="28"/>
          <w:szCs w:val="28"/>
        </w:rPr>
        <w:t xml:space="preserve"> антикризисный штаб под руководством Губернатора, 6 отраслевых рабочих</w:t>
      </w:r>
      <w:r>
        <w:rPr>
          <w:rFonts w:ascii="Times New Roman" w:hAnsi="Times New Roman" w:cs="Times New Roman"/>
          <w:color w:val="231F20"/>
          <w:sz w:val="28"/>
          <w:szCs w:val="28"/>
        </w:rPr>
        <w:t xml:space="preserve"> групп, 43 муниципальных штаба.</w:t>
      </w:r>
      <w:r w:rsidRPr="000A3D9D">
        <w:rPr>
          <w:rFonts w:ascii="Times New Roman" w:hAnsi="Times New Roman" w:cs="Times New Roman"/>
          <w:color w:val="231F20"/>
          <w:sz w:val="28"/>
          <w:szCs w:val="28"/>
        </w:rPr>
        <w:t xml:space="preserve"> </w:t>
      </w:r>
      <w:r w:rsidR="00E437EE" w:rsidRPr="000A3D9D">
        <w:rPr>
          <w:rFonts w:ascii="Times New Roman" w:hAnsi="Times New Roman" w:cs="Times New Roman"/>
          <w:color w:val="231F20"/>
          <w:sz w:val="28"/>
          <w:szCs w:val="28"/>
        </w:rPr>
        <w:t>Благодаря принятым антикризисным мерам падение объемов производства замедлилось, а в отдельных отраслях наметились тенденции к их увеличению.</w:t>
      </w:r>
      <w:r w:rsidR="00E437EE" w:rsidRPr="00DD2078">
        <w:rPr>
          <w:rFonts w:ascii="Times New Roman" w:hAnsi="Times New Roman" w:cs="Times New Roman"/>
          <w:color w:val="231F20"/>
          <w:sz w:val="28"/>
          <w:szCs w:val="28"/>
        </w:rPr>
        <w:t xml:space="preserve"> В остальном структура доходов повторяет предыдущий год. Таким образом, доходы бюджета в основном определяются доходами физических лиц и фирм.</w:t>
      </w: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Дефицит консолидированного бюджета Челябинской области в 2010 году был уменьшен почти в 30 раз – с первоначально ожидаемых 11,9 миллиарда до 416 миллионов рублей.</w:t>
      </w: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p>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lastRenderedPageBreak/>
        <w:t>Таблица 4 – Доходы консолидированного бюджета Челябинской области за 2010 год, в рублях</w:t>
      </w:r>
    </w:p>
    <w:tbl>
      <w:tblPr>
        <w:tblStyle w:val="a8"/>
        <w:tblW w:w="9571" w:type="dxa"/>
        <w:tblLook w:val="04A0" w:firstRow="1" w:lastRow="0" w:firstColumn="1" w:lastColumn="0" w:noHBand="0" w:noVBand="1"/>
      </w:tblPr>
      <w:tblGrid>
        <w:gridCol w:w="4219"/>
        <w:gridCol w:w="2977"/>
        <w:gridCol w:w="2375"/>
      </w:tblGrid>
      <w:tr w:rsidR="00E437EE" w:rsidRPr="00E437EE" w:rsidTr="00E437EE">
        <w:trPr>
          <w:trHeight w:val="20"/>
        </w:trPr>
        <w:tc>
          <w:tcPr>
            <w:tcW w:w="4219" w:type="dxa"/>
          </w:tcPr>
          <w:p w:rsidR="00E437EE" w:rsidRPr="00E437EE"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E437EE">
              <w:rPr>
                <w:rFonts w:ascii="Times New Roman" w:hAnsi="Times New Roman" w:cs="Times New Roman"/>
                <w:color w:val="231F20"/>
                <w:sz w:val="24"/>
                <w:szCs w:val="24"/>
              </w:rPr>
              <w:t>Наименование статьи дохода</w:t>
            </w:r>
          </w:p>
        </w:tc>
        <w:tc>
          <w:tcPr>
            <w:tcW w:w="2977" w:type="dxa"/>
          </w:tcPr>
          <w:p w:rsidR="00E437EE" w:rsidRPr="00E437EE"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E437EE">
              <w:rPr>
                <w:rFonts w:ascii="Times New Roman" w:hAnsi="Times New Roman" w:cs="Times New Roman"/>
                <w:color w:val="231F20"/>
                <w:sz w:val="24"/>
                <w:szCs w:val="24"/>
              </w:rPr>
              <w:t>Значение</w:t>
            </w:r>
          </w:p>
        </w:tc>
        <w:tc>
          <w:tcPr>
            <w:tcW w:w="2375" w:type="dxa"/>
          </w:tcPr>
          <w:p w:rsidR="00E437EE" w:rsidRPr="00E437EE"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E437EE">
              <w:rPr>
                <w:rFonts w:ascii="Times New Roman" w:hAnsi="Times New Roman" w:cs="Times New Roman"/>
                <w:color w:val="231F20"/>
                <w:sz w:val="24"/>
                <w:szCs w:val="24"/>
              </w:rPr>
              <w:t>Доля, %</w:t>
            </w:r>
          </w:p>
        </w:tc>
      </w:tr>
      <w:tr w:rsidR="00E437EE" w:rsidRPr="00DD2078" w:rsidTr="00E437EE">
        <w:trPr>
          <w:trHeight w:val="20"/>
        </w:trPr>
        <w:tc>
          <w:tcPr>
            <w:tcW w:w="4219"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на прибыль, доходы</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52353451758,38</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47,85121</w:t>
            </w:r>
          </w:p>
        </w:tc>
      </w:tr>
      <w:tr w:rsidR="00E437EE" w:rsidRPr="00DD2078" w:rsidTr="00E437EE">
        <w:trPr>
          <w:trHeight w:val="20"/>
        </w:trPr>
        <w:tc>
          <w:tcPr>
            <w:tcW w:w="4219"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на товары (работы, услуги), реализуемые на территории Российской Федерации</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7603088807,60</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6,949245</w:t>
            </w:r>
          </w:p>
        </w:tc>
      </w:tr>
      <w:tr w:rsidR="00E437EE" w:rsidRPr="00DD2078" w:rsidTr="00E437EE">
        <w:trPr>
          <w:trHeight w:val="20"/>
        </w:trPr>
        <w:tc>
          <w:tcPr>
            <w:tcW w:w="4219"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на совокупный доход</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3409741651,74</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3,116514</w:t>
            </w:r>
          </w:p>
        </w:tc>
      </w:tr>
      <w:tr w:rsidR="00E437EE" w:rsidRPr="00DD2078" w:rsidTr="00E437EE">
        <w:trPr>
          <w:trHeight w:val="20"/>
        </w:trPr>
        <w:tc>
          <w:tcPr>
            <w:tcW w:w="4219"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на имущество</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14246016170,83</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13,0209</w:t>
            </w:r>
          </w:p>
        </w:tc>
      </w:tr>
      <w:tr w:rsidR="00E437EE" w:rsidRPr="00DD2078" w:rsidTr="00E437EE">
        <w:trPr>
          <w:trHeight w:val="20"/>
        </w:trPr>
        <w:tc>
          <w:tcPr>
            <w:tcW w:w="4219"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Налоги, сборы и регулярные платежи за пользование природными ресурсами</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518570015,98</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0,473975</w:t>
            </w:r>
          </w:p>
        </w:tc>
      </w:tr>
      <w:tr w:rsidR="00E437EE" w:rsidRPr="00DD2078" w:rsidTr="00E437EE">
        <w:trPr>
          <w:trHeight w:val="20"/>
        </w:trPr>
        <w:tc>
          <w:tcPr>
            <w:tcW w:w="4219"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Государственная пошлина</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1052847064,78</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0,962305</w:t>
            </w:r>
          </w:p>
        </w:tc>
      </w:tr>
      <w:tr w:rsidR="00E437EE" w:rsidRPr="00DD2078" w:rsidTr="00E437EE">
        <w:trPr>
          <w:trHeight w:val="20"/>
        </w:trPr>
        <w:tc>
          <w:tcPr>
            <w:tcW w:w="4219"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Задолженность и перерасчеты по отмененным налогам, сборам и иным обязательным платежам</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62503322,38</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0,057128</w:t>
            </w:r>
          </w:p>
        </w:tc>
      </w:tr>
      <w:tr w:rsidR="00E437EE" w:rsidRPr="00DD2078" w:rsidTr="00E437EE">
        <w:trPr>
          <w:trHeight w:val="20"/>
        </w:trPr>
        <w:tc>
          <w:tcPr>
            <w:tcW w:w="4219"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Доходы от использования имущества, находящегося в государственной и муниципальной собственности</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3609994527,74</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3,299546</w:t>
            </w:r>
          </w:p>
        </w:tc>
      </w:tr>
      <w:tr w:rsidR="00E437EE" w:rsidRPr="00DD2078" w:rsidTr="00E437EE">
        <w:trPr>
          <w:trHeight w:val="20"/>
        </w:trPr>
        <w:tc>
          <w:tcPr>
            <w:tcW w:w="4219" w:type="dxa"/>
            <w:vAlign w:val="center"/>
          </w:tcPr>
          <w:p w:rsidR="00E437EE" w:rsidRPr="00DD2078" w:rsidRDefault="00E437EE" w:rsidP="00A34698">
            <w:pPr>
              <w:jc w:val="both"/>
              <w:rPr>
                <w:rFonts w:ascii="Times New Roman" w:hAnsi="Times New Roman" w:cs="Times New Roman"/>
                <w:color w:val="231F20"/>
                <w:sz w:val="24"/>
                <w:szCs w:val="24"/>
              </w:rPr>
            </w:pPr>
            <w:r w:rsidRPr="00DD2078">
              <w:rPr>
                <w:rFonts w:ascii="Times New Roman" w:hAnsi="Times New Roman" w:cs="Times New Roman"/>
                <w:color w:val="231F20"/>
                <w:sz w:val="24"/>
                <w:szCs w:val="24"/>
              </w:rPr>
              <w:t>Платежи при пользовании природными ресурсами</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470059636,00</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0,429636</w:t>
            </w:r>
          </w:p>
        </w:tc>
      </w:tr>
      <w:tr w:rsidR="00E437EE" w:rsidRPr="00DD2078" w:rsidTr="00E437EE">
        <w:trPr>
          <w:trHeight w:val="20"/>
        </w:trPr>
        <w:tc>
          <w:tcPr>
            <w:tcW w:w="4219" w:type="dxa"/>
            <w:vAlign w:val="bottom"/>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Доходы от оказания платных услуг и компенсации затрат государства</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312384188,64</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0,28552</w:t>
            </w:r>
          </w:p>
        </w:tc>
      </w:tr>
      <w:tr w:rsidR="00E437EE" w:rsidRPr="00DD2078" w:rsidTr="00E437EE">
        <w:trPr>
          <w:trHeight w:val="20"/>
        </w:trPr>
        <w:tc>
          <w:tcPr>
            <w:tcW w:w="4219" w:type="dxa"/>
            <w:vAlign w:val="bottom"/>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Доходы от продажи материальных и нематериальных активов</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1705166988,89</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1,558528</w:t>
            </w:r>
          </w:p>
        </w:tc>
      </w:tr>
      <w:tr w:rsidR="00E437EE" w:rsidRPr="00DD2078" w:rsidTr="00E437EE">
        <w:trPr>
          <w:trHeight w:val="20"/>
        </w:trPr>
        <w:tc>
          <w:tcPr>
            <w:tcW w:w="4219" w:type="dxa"/>
            <w:vAlign w:val="bottom"/>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Административные платежи и сборы</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32363,92</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2,96E-05</w:t>
            </w:r>
          </w:p>
        </w:tc>
      </w:tr>
      <w:tr w:rsidR="00E437EE" w:rsidRPr="00DD2078" w:rsidTr="00E437EE">
        <w:trPr>
          <w:trHeight w:val="20"/>
        </w:trPr>
        <w:tc>
          <w:tcPr>
            <w:tcW w:w="4219" w:type="dxa"/>
            <w:vAlign w:val="bottom"/>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Штрафы, санкции, возмещение ущерба</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455020252,92</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0,41589</w:t>
            </w:r>
          </w:p>
        </w:tc>
      </w:tr>
      <w:tr w:rsidR="00E437EE" w:rsidRPr="00DD2078" w:rsidTr="00E437EE">
        <w:trPr>
          <w:trHeight w:val="20"/>
        </w:trPr>
        <w:tc>
          <w:tcPr>
            <w:tcW w:w="4219" w:type="dxa"/>
            <w:vAlign w:val="bottom"/>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Прочие неналоговые доходы</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156048401,20</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0,142629</w:t>
            </w:r>
          </w:p>
        </w:tc>
      </w:tr>
      <w:tr w:rsidR="00E437EE" w:rsidRPr="00DD2078" w:rsidTr="00E437EE">
        <w:trPr>
          <w:trHeight w:val="20"/>
        </w:trPr>
        <w:tc>
          <w:tcPr>
            <w:tcW w:w="4219" w:type="dxa"/>
            <w:vAlign w:val="bottom"/>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72466198,94</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0,066234</w:t>
            </w:r>
          </w:p>
        </w:tc>
      </w:tr>
      <w:tr w:rsidR="00E437EE" w:rsidRPr="00DD2078" w:rsidTr="00E437EE">
        <w:trPr>
          <w:trHeight w:val="20"/>
        </w:trPr>
        <w:tc>
          <w:tcPr>
            <w:tcW w:w="4219" w:type="dxa"/>
            <w:vAlign w:val="bottom"/>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Возврат остатков субсидий, субвенций и иных межбюджетных трансфертов, имеющих целевое назначение, прошлых лет</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-581048182,09</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-0,53108</w:t>
            </w:r>
          </w:p>
        </w:tc>
      </w:tr>
      <w:tr w:rsidR="00E437EE" w:rsidRPr="00DD2078" w:rsidTr="00E437EE">
        <w:trPr>
          <w:trHeight w:val="20"/>
        </w:trPr>
        <w:tc>
          <w:tcPr>
            <w:tcW w:w="4219" w:type="dxa"/>
            <w:vAlign w:val="bottom"/>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Безвозмездные поступления</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23962498269,35</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21,90179</w:t>
            </w:r>
          </w:p>
        </w:tc>
      </w:tr>
      <w:tr w:rsidR="00E437EE" w:rsidRPr="00DD2078" w:rsidTr="00E437EE">
        <w:trPr>
          <w:trHeight w:val="20"/>
        </w:trPr>
        <w:tc>
          <w:tcPr>
            <w:tcW w:w="4219" w:type="dxa"/>
            <w:vAlign w:val="bottom"/>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Итого</w:t>
            </w:r>
          </w:p>
        </w:tc>
        <w:tc>
          <w:tcPr>
            <w:tcW w:w="2977"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109408841437,20</w:t>
            </w:r>
          </w:p>
        </w:tc>
        <w:tc>
          <w:tcPr>
            <w:tcW w:w="237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100</w:t>
            </w:r>
          </w:p>
        </w:tc>
      </w:tr>
    </w:tbl>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 xml:space="preserve">Объем расходов бюджета области в 2010 году увеличился на 18% до 109 миллиардов 824,7 миллиона рублей. Свыше 19,4 % расходов – это социальные политика, объем которых увеличился в 2010 году на 20%. Доля расходов на здравоохранение, как и на образование, уменьшилась на 1 %, но </w:t>
      </w:r>
      <w:r w:rsidRPr="00DD2078">
        <w:rPr>
          <w:rFonts w:ascii="Times New Roman" w:hAnsi="Times New Roman" w:cs="Times New Roman"/>
          <w:color w:val="231F20"/>
          <w:sz w:val="28"/>
          <w:szCs w:val="28"/>
        </w:rPr>
        <w:lastRenderedPageBreak/>
        <w:t>численно выросла на 0,9 млрд. руб., а на образование на 3,3 млрд. руб. На 4</w:t>
      </w:r>
      <w:r w:rsidR="001C5722">
        <w:rPr>
          <w:rFonts w:ascii="Times New Roman" w:hAnsi="Times New Roman" w:cs="Times New Roman"/>
          <w:color w:val="231F20"/>
          <w:sz w:val="28"/>
          <w:szCs w:val="28"/>
        </w:rPr>
        <w:t> </w:t>
      </w:r>
      <w:r w:rsidRPr="00DD2078">
        <w:rPr>
          <w:rFonts w:ascii="Times New Roman" w:hAnsi="Times New Roman" w:cs="Times New Roman"/>
          <w:color w:val="231F20"/>
          <w:sz w:val="28"/>
          <w:szCs w:val="28"/>
        </w:rPr>
        <w:t>млрд. руб. выросли расходы на национальную экономику и составили 12,9</w:t>
      </w:r>
      <w:r w:rsidR="001C5722">
        <w:rPr>
          <w:rFonts w:ascii="Times New Roman" w:hAnsi="Times New Roman" w:cs="Times New Roman"/>
          <w:color w:val="231F20"/>
          <w:sz w:val="28"/>
          <w:szCs w:val="28"/>
        </w:rPr>
        <w:t> </w:t>
      </w:r>
      <w:r w:rsidRPr="00DD2078">
        <w:rPr>
          <w:rFonts w:ascii="Times New Roman" w:hAnsi="Times New Roman" w:cs="Times New Roman"/>
          <w:color w:val="231F20"/>
          <w:sz w:val="28"/>
          <w:szCs w:val="28"/>
        </w:rPr>
        <w:t>% всех расходов. Уменьшились в численном выражении расходы на национальную оборону, национальную безопасность и охрану окружающей среды.</w:t>
      </w:r>
    </w:p>
    <w:p w:rsidR="00E437EE" w:rsidRPr="00541CF6"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Спикер констатировал, что параметры бюджета 2010 года заметно улучшились по сравнению с аналогичными показателями 2009 года. «Это важно. Это вселяет оптимизм и надежду, что положительная динамика сохранится, и бюджет 2011 года станет логическим продолжение бюджета 2010 года», – отметил Владимир Мякуш</w:t>
      </w:r>
      <w:r w:rsidRPr="00541CF6">
        <w:rPr>
          <w:rFonts w:ascii="Times New Roman" w:hAnsi="Times New Roman" w:cs="Times New Roman"/>
          <w:color w:val="231F20"/>
          <w:sz w:val="28"/>
          <w:szCs w:val="28"/>
        </w:rPr>
        <w:t xml:space="preserve"> [4, 9, 11]</w:t>
      </w:r>
      <w:r w:rsidRPr="00DD2078">
        <w:rPr>
          <w:rFonts w:ascii="Times New Roman" w:hAnsi="Times New Roman" w:cs="Times New Roman"/>
          <w:color w:val="231F20"/>
          <w:sz w:val="28"/>
          <w:szCs w:val="28"/>
        </w:rPr>
        <w:t>.</w:t>
      </w:r>
    </w:p>
    <w:p w:rsidR="00E437EE" w:rsidRPr="00DD2078" w:rsidRDefault="00E437EE" w:rsidP="00E437EE">
      <w:pPr>
        <w:autoSpaceDE w:val="0"/>
        <w:autoSpaceDN w:val="0"/>
        <w:adjustRightInd w:val="0"/>
        <w:spacing w:after="0" w:line="360" w:lineRule="auto"/>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Таблица 5 – Расходы консолидированного бюджета Челябинской области за 2010 год, в рублях</w:t>
      </w:r>
    </w:p>
    <w:tbl>
      <w:tblPr>
        <w:tblStyle w:val="a8"/>
        <w:tblW w:w="9571" w:type="dxa"/>
        <w:tblLook w:val="04A0" w:firstRow="1" w:lastRow="0" w:firstColumn="1" w:lastColumn="0" w:noHBand="0" w:noVBand="1"/>
      </w:tblPr>
      <w:tblGrid>
        <w:gridCol w:w="3647"/>
        <w:gridCol w:w="3089"/>
        <w:gridCol w:w="2835"/>
      </w:tblGrid>
      <w:tr w:rsidR="00E437EE" w:rsidRPr="00E437EE" w:rsidTr="00A34698">
        <w:trPr>
          <w:trHeight w:val="20"/>
        </w:trPr>
        <w:tc>
          <w:tcPr>
            <w:tcW w:w="3647" w:type="dxa"/>
          </w:tcPr>
          <w:p w:rsidR="00E437EE" w:rsidRPr="00E437EE"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E437EE">
              <w:rPr>
                <w:rFonts w:ascii="Times New Roman" w:hAnsi="Times New Roman" w:cs="Times New Roman"/>
                <w:color w:val="231F20"/>
                <w:sz w:val="24"/>
                <w:szCs w:val="24"/>
              </w:rPr>
              <w:t>Наименование статьи расхода</w:t>
            </w:r>
          </w:p>
        </w:tc>
        <w:tc>
          <w:tcPr>
            <w:tcW w:w="3089" w:type="dxa"/>
          </w:tcPr>
          <w:p w:rsidR="00E437EE" w:rsidRPr="00E437EE"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E437EE">
              <w:rPr>
                <w:rFonts w:ascii="Times New Roman" w:hAnsi="Times New Roman" w:cs="Times New Roman"/>
                <w:color w:val="231F20"/>
                <w:sz w:val="24"/>
                <w:szCs w:val="24"/>
              </w:rPr>
              <w:t>Значение</w:t>
            </w:r>
          </w:p>
        </w:tc>
        <w:tc>
          <w:tcPr>
            <w:tcW w:w="2835" w:type="dxa"/>
          </w:tcPr>
          <w:p w:rsidR="00E437EE" w:rsidRPr="00E437EE" w:rsidRDefault="00E437EE" w:rsidP="00A34698">
            <w:pPr>
              <w:autoSpaceDE w:val="0"/>
              <w:autoSpaceDN w:val="0"/>
              <w:adjustRightInd w:val="0"/>
              <w:spacing w:line="360" w:lineRule="auto"/>
              <w:jc w:val="center"/>
              <w:rPr>
                <w:rFonts w:ascii="Times New Roman" w:hAnsi="Times New Roman" w:cs="Times New Roman"/>
                <w:color w:val="231F20"/>
                <w:sz w:val="24"/>
                <w:szCs w:val="24"/>
              </w:rPr>
            </w:pPr>
            <w:r w:rsidRPr="00E437EE">
              <w:rPr>
                <w:rFonts w:ascii="Times New Roman" w:hAnsi="Times New Roman" w:cs="Times New Roman"/>
                <w:color w:val="231F20"/>
                <w:sz w:val="24"/>
                <w:szCs w:val="24"/>
              </w:rPr>
              <w:t>Доля, %</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Общегосударственные вопросы</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6352988048</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5,78</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Национальная оборона</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32397464,94</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0,03</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Национальная безопасность и правоохранительная деятельность</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5027729115</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4,58</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Национальная экономика</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14133051129</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12,87</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Жилищно-коммунальное хозяйство</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13892249590</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12,65</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Охрана окружающей среды</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270278418,1</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0,25</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Образование</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27544907354</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25,08</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Культура, кинематография, средства массовой информации</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2688661161,00</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2,45</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Здравоохранение, физическая культура и спорт</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12734606857,72</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11,60</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Социальная политика</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21334636365,90</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19,43</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Межбюджетные трансферты</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5813170055,35</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5,29</w:t>
            </w:r>
          </w:p>
        </w:tc>
      </w:tr>
      <w:tr w:rsidR="00E437EE" w:rsidRPr="00DD2078" w:rsidTr="00A34698">
        <w:trPr>
          <w:trHeight w:val="20"/>
        </w:trPr>
        <w:tc>
          <w:tcPr>
            <w:tcW w:w="3647" w:type="dxa"/>
          </w:tcPr>
          <w:p w:rsidR="00E437EE" w:rsidRPr="00DD2078" w:rsidRDefault="00E437EE" w:rsidP="00A34698">
            <w:pPr>
              <w:rPr>
                <w:rFonts w:ascii="Times New Roman" w:hAnsi="Times New Roman" w:cs="Times New Roman"/>
                <w:color w:val="231F20"/>
                <w:sz w:val="24"/>
                <w:szCs w:val="24"/>
              </w:rPr>
            </w:pPr>
            <w:r w:rsidRPr="00DD2078">
              <w:rPr>
                <w:rFonts w:ascii="Times New Roman" w:hAnsi="Times New Roman" w:cs="Times New Roman"/>
                <w:color w:val="231F20"/>
                <w:sz w:val="24"/>
                <w:szCs w:val="24"/>
              </w:rPr>
              <w:t>Итого</w:t>
            </w:r>
          </w:p>
        </w:tc>
        <w:tc>
          <w:tcPr>
            <w:tcW w:w="3089"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109824675559,10</w:t>
            </w:r>
          </w:p>
        </w:tc>
        <w:tc>
          <w:tcPr>
            <w:tcW w:w="2835" w:type="dxa"/>
            <w:vAlign w:val="center"/>
          </w:tcPr>
          <w:p w:rsidR="00E437EE" w:rsidRPr="00DD2078" w:rsidRDefault="00E437EE" w:rsidP="00A34698">
            <w:pPr>
              <w:jc w:val="center"/>
              <w:rPr>
                <w:rFonts w:ascii="Times New Roman" w:hAnsi="Times New Roman" w:cs="Times New Roman"/>
                <w:color w:val="231F20"/>
                <w:sz w:val="24"/>
                <w:szCs w:val="24"/>
              </w:rPr>
            </w:pPr>
            <w:r w:rsidRPr="00DD2078">
              <w:rPr>
                <w:rFonts w:ascii="Times New Roman" w:hAnsi="Times New Roman" w:cs="Times New Roman"/>
                <w:color w:val="231F20"/>
                <w:sz w:val="24"/>
                <w:szCs w:val="24"/>
              </w:rPr>
              <w:t>100</w:t>
            </w:r>
          </w:p>
        </w:tc>
      </w:tr>
    </w:tbl>
    <w:p w:rsidR="00E437EE"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p>
    <w:p w:rsidR="00E437EE"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sidRPr="00DD2078">
        <w:rPr>
          <w:rFonts w:ascii="Times New Roman" w:hAnsi="Times New Roman" w:cs="Times New Roman"/>
          <w:color w:val="231F20"/>
          <w:sz w:val="28"/>
          <w:szCs w:val="28"/>
        </w:rPr>
        <w:t>Проанализировав доходы и расходы бюджетов за 2009 и 2010 годы, можно сделать вывод</w:t>
      </w:r>
      <w:r w:rsidR="007205D1">
        <w:rPr>
          <w:rFonts w:ascii="Times New Roman" w:hAnsi="Times New Roman" w:cs="Times New Roman"/>
          <w:color w:val="231F20"/>
          <w:sz w:val="28"/>
          <w:szCs w:val="28"/>
        </w:rPr>
        <w:t>,</w:t>
      </w:r>
      <w:r w:rsidRPr="00DD2078">
        <w:rPr>
          <w:rFonts w:ascii="Times New Roman" w:hAnsi="Times New Roman" w:cs="Times New Roman"/>
          <w:color w:val="231F20"/>
          <w:sz w:val="28"/>
          <w:szCs w:val="28"/>
        </w:rPr>
        <w:t xml:space="preserve"> что доходы бюджета в основном определяются налогами на прибыль, которые </w:t>
      </w:r>
      <w:r w:rsidR="001C5722">
        <w:rPr>
          <w:rFonts w:ascii="Times New Roman" w:hAnsi="Times New Roman" w:cs="Times New Roman"/>
          <w:color w:val="231F20"/>
          <w:sz w:val="28"/>
          <w:szCs w:val="28"/>
        </w:rPr>
        <w:t>в</w:t>
      </w:r>
      <w:r w:rsidRPr="00DD2078">
        <w:rPr>
          <w:rFonts w:ascii="Times New Roman" w:hAnsi="Times New Roman" w:cs="Times New Roman"/>
          <w:color w:val="231F20"/>
          <w:sz w:val="28"/>
          <w:szCs w:val="28"/>
        </w:rPr>
        <w:t xml:space="preserve"> свою очередь определяют безвозмездные поступления. Что касается расходов бюджета, то можно выявить недостаточность финансирования расходов на охрану окружающей среды, учитывая специфику промышленности Челябинской области. Также </w:t>
      </w:r>
      <w:r w:rsidRPr="00DD2078">
        <w:rPr>
          <w:rFonts w:ascii="Times New Roman" w:hAnsi="Times New Roman" w:cs="Times New Roman"/>
          <w:color w:val="231F20"/>
          <w:sz w:val="28"/>
          <w:szCs w:val="28"/>
        </w:rPr>
        <w:lastRenderedPageBreak/>
        <w:t xml:space="preserve">затрачивается незначительная доля средств на здравоохрание, жилищно-коммунальное хозяйство и культуру. </w:t>
      </w:r>
    </w:p>
    <w:p w:rsidR="00355783" w:rsidRPr="00A956E4" w:rsidRDefault="00355783" w:rsidP="00C356F2">
      <w:pPr>
        <w:autoSpaceDE w:val="0"/>
        <w:autoSpaceDN w:val="0"/>
        <w:adjustRightInd w:val="0"/>
        <w:spacing w:after="0" w:line="360" w:lineRule="auto"/>
        <w:jc w:val="both"/>
        <w:rPr>
          <w:rFonts w:ascii="Times New Roman" w:hAnsi="Times New Roman" w:cs="Times New Roman"/>
          <w:color w:val="231F20"/>
          <w:sz w:val="28"/>
          <w:szCs w:val="28"/>
        </w:rPr>
      </w:pPr>
    </w:p>
    <w:p w:rsidR="00971562" w:rsidRPr="00A956E4" w:rsidRDefault="00E437EE" w:rsidP="00827229">
      <w:pPr>
        <w:pStyle w:val="2"/>
        <w:rPr>
          <w:b w:val="0"/>
        </w:rPr>
      </w:pPr>
      <w:bookmarkStart w:id="7" w:name="_Toc317246790"/>
      <w:bookmarkStart w:id="8" w:name="_GoBack"/>
      <w:bookmarkEnd w:id="8"/>
      <w:r>
        <w:rPr>
          <w:b w:val="0"/>
        </w:rPr>
        <w:t>2</w:t>
      </w:r>
      <w:r w:rsidR="009361DB" w:rsidRPr="00A956E4">
        <w:rPr>
          <w:b w:val="0"/>
        </w:rPr>
        <w:t>.</w:t>
      </w:r>
      <w:r>
        <w:rPr>
          <w:b w:val="0"/>
        </w:rPr>
        <w:t>3</w:t>
      </w:r>
      <w:r w:rsidR="009361DB" w:rsidRPr="00A956E4">
        <w:rPr>
          <w:b w:val="0"/>
        </w:rPr>
        <w:t xml:space="preserve"> ПРОГНОЗНЫЙ АНАЛИЗ ДОХОДОВ БЮДЖЕТА НА 2011-2012 ГОДЫ</w:t>
      </w:r>
      <w:bookmarkEnd w:id="7"/>
    </w:p>
    <w:p w:rsidR="0050364C" w:rsidRDefault="0050364C" w:rsidP="00F153D4">
      <w:pPr>
        <w:autoSpaceDE w:val="0"/>
        <w:autoSpaceDN w:val="0"/>
        <w:adjustRightInd w:val="0"/>
        <w:spacing w:after="0" w:line="360" w:lineRule="auto"/>
        <w:ind w:hanging="142"/>
        <w:jc w:val="both"/>
        <w:rPr>
          <w:rFonts w:ascii="Times New Roman" w:hAnsi="Times New Roman" w:cs="Times New Roman"/>
          <w:color w:val="231F20"/>
          <w:sz w:val="28"/>
          <w:szCs w:val="28"/>
        </w:rPr>
      </w:pPr>
    </w:p>
    <w:p w:rsidR="00827229" w:rsidRPr="0050364C" w:rsidRDefault="0050364C" w:rsidP="007205D1">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Данные для расчета приведены в таблице 6, расчет проводится в рублях.</w:t>
      </w:r>
    </w:p>
    <w:p w:rsidR="00F153D4" w:rsidRPr="00A956E4" w:rsidRDefault="00F153D4" w:rsidP="00F153D4">
      <w:pPr>
        <w:autoSpaceDE w:val="0"/>
        <w:autoSpaceDN w:val="0"/>
        <w:adjustRightInd w:val="0"/>
        <w:spacing w:after="0" w:line="360" w:lineRule="auto"/>
        <w:ind w:hanging="142"/>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 xml:space="preserve">Таблица </w:t>
      </w:r>
      <w:r w:rsidR="00F8522D" w:rsidRPr="00A956E4">
        <w:rPr>
          <w:rFonts w:ascii="Times New Roman" w:hAnsi="Times New Roman" w:cs="Times New Roman"/>
          <w:color w:val="231F20"/>
          <w:sz w:val="28"/>
          <w:szCs w:val="28"/>
        </w:rPr>
        <w:t>6</w:t>
      </w:r>
      <w:r w:rsidRPr="00A956E4">
        <w:rPr>
          <w:rFonts w:ascii="Times New Roman" w:hAnsi="Times New Roman" w:cs="Times New Roman"/>
          <w:color w:val="231F20"/>
          <w:sz w:val="28"/>
          <w:szCs w:val="28"/>
        </w:rPr>
        <w:t xml:space="preserve"> – Исходные данные</w:t>
      </w:r>
    </w:p>
    <w:tbl>
      <w:tblPr>
        <w:tblStyle w:val="a8"/>
        <w:tblW w:w="0" w:type="auto"/>
        <w:tblLook w:val="04A0" w:firstRow="1" w:lastRow="0" w:firstColumn="1" w:lastColumn="0" w:noHBand="0" w:noVBand="1"/>
      </w:tblPr>
      <w:tblGrid>
        <w:gridCol w:w="2973"/>
        <w:gridCol w:w="2246"/>
        <w:gridCol w:w="2106"/>
        <w:gridCol w:w="2246"/>
      </w:tblGrid>
      <w:tr w:rsidR="00F153D4" w:rsidRPr="00A956E4" w:rsidTr="003F5C31">
        <w:trPr>
          <w:trHeight w:val="150"/>
        </w:trPr>
        <w:tc>
          <w:tcPr>
            <w:tcW w:w="3689" w:type="dxa"/>
          </w:tcPr>
          <w:p w:rsidR="00F153D4" w:rsidRPr="00A956E4" w:rsidRDefault="00F153D4" w:rsidP="00844F07">
            <w:pPr>
              <w:autoSpaceDE w:val="0"/>
              <w:autoSpaceDN w:val="0"/>
              <w:adjustRightInd w:val="0"/>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Год</w:t>
            </w:r>
          </w:p>
        </w:tc>
        <w:tc>
          <w:tcPr>
            <w:tcW w:w="1929" w:type="dxa"/>
            <w:vAlign w:val="center"/>
          </w:tcPr>
          <w:p w:rsidR="00F153D4" w:rsidRPr="00A956E4" w:rsidRDefault="00F153D4" w:rsidP="00844F07">
            <w:pPr>
              <w:autoSpaceDE w:val="0"/>
              <w:autoSpaceDN w:val="0"/>
              <w:adjustRightInd w:val="0"/>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2008</w:t>
            </w:r>
          </w:p>
        </w:tc>
        <w:tc>
          <w:tcPr>
            <w:tcW w:w="1929" w:type="dxa"/>
            <w:vAlign w:val="center"/>
          </w:tcPr>
          <w:p w:rsidR="00F153D4" w:rsidRPr="00A956E4" w:rsidRDefault="00F153D4" w:rsidP="00844F07">
            <w:pPr>
              <w:autoSpaceDE w:val="0"/>
              <w:autoSpaceDN w:val="0"/>
              <w:adjustRightInd w:val="0"/>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2009</w:t>
            </w:r>
          </w:p>
        </w:tc>
        <w:tc>
          <w:tcPr>
            <w:tcW w:w="1930" w:type="dxa"/>
            <w:vAlign w:val="center"/>
          </w:tcPr>
          <w:p w:rsidR="00F153D4" w:rsidRPr="00A956E4" w:rsidRDefault="00F153D4" w:rsidP="00844F07">
            <w:pPr>
              <w:autoSpaceDE w:val="0"/>
              <w:autoSpaceDN w:val="0"/>
              <w:adjustRightInd w:val="0"/>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2010</w:t>
            </w:r>
          </w:p>
        </w:tc>
      </w:tr>
      <w:tr w:rsidR="00F153D4" w:rsidRPr="00A956E4" w:rsidTr="003F5C31">
        <w:trPr>
          <w:trHeight w:val="150"/>
        </w:trPr>
        <w:tc>
          <w:tcPr>
            <w:tcW w:w="3689" w:type="dxa"/>
          </w:tcPr>
          <w:p w:rsidR="00F153D4" w:rsidRPr="00A956E4" w:rsidRDefault="00F153D4" w:rsidP="00BD33EE">
            <w:pPr>
              <w:autoSpaceDE w:val="0"/>
              <w:autoSpaceDN w:val="0"/>
              <w:adjustRightInd w:val="0"/>
              <w:rPr>
                <w:rFonts w:ascii="Times New Roman" w:hAnsi="Times New Roman" w:cs="Times New Roman"/>
                <w:color w:val="231F20"/>
                <w:sz w:val="28"/>
                <w:szCs w:val="28"/>
              </w:rPr>
            </w:pPr>
            <w:r w:rsidRPr="00A956E4">
              <w:rPr>
                <w:rFonts w:ascii="Times New Roman" w:hAnsi="Times New Roman" w:cs="Times New Roman"/>
                <w:color w:val="231F20"/>
                <w:sz w:val="28"/>
                <w:szCs w:val="28"/>
              </w:rPr>
              <w:t>Номер наблюдения</w:t>
            </w:r>
          </w:p>
        </w:tc>
        <w:tc>
          <w:tcPr>
            <w:tcW w:w="1929" w:type="dxa"/>
            <w:vAlign w:val="center"/>
          </w:tcPr>
          <w:p w:rsidR="00F153D4" w:rsidRPr="00A956E4" w:rsidRDefault="00F153D4" w:rsidP="00BD33EE">
            <w:pPr>
              <w:autoSpaceDE w:val="0"/>
              <w:autoSpaceDN w:val="0"/>
              <w:adjustRightInd w:val="0"/>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1</w:t>
            </w:r>
          </w:p>
        </w:tc>
        <w:tc>
          <w:tcPr>
            <w:tcW w:w="1929" w:type="dxa"/>
            <w:vAlign w:val="center"/>
          </w:tcPr>
          <w:p w:rsidR="00F153D4" w:rsidRPr="00A956E4" w:rsidRDefault="00F153D4" w:rsidP="00BD33EE">
            <w:pPr>
              <w:autoSpaceDE w:val="0"/>
              <w:autoSpaceDN w:val="0"/>
              <w:adjustRightInd w:val="0"/>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2</w:t>
            </w:r>
          </w:p>
        </w:tc>
        <w:tc>
          <w:tcPr>
            <w:tcW w:w="1930" w:type="dxa"/>
            <w:vAlign w:val="center"/>
          </w:tcPr>
          <w:p w:rsidR="00F153D4" w:rsidRPr="00A956E4" w:rsidRDefault="00F153D4" w:rsidP="00BD33EE">
            <w:pPr>
              <w:autoSpaceDE w:val="0"/>
              <w:autoSpaceDN w:val="0"/>
              <w:adjustRightInd w:val="0"/>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3</w:t>
            </w:r>
          </w:p>
        </w:tc>
      </w:tr>
      <w:tr w:rsidR="00F153D4" w:rsidRPr="00A956E4" w:rsidTr="003F5C31">
        <w:trPr>
          <w:trHeight w:val="509"/>
        </w:trPr>
        <w:tc>
          <w:tcPr>
            <w:tcW w:w="3689" w:type="dxa"/>
          </w:tcPr>
          <w:p w:rsidR="00F153D4" w:rsidRPr="00A956E4" w:rsidRDefault="003F5C31" w:rsidP="00BD33EE">
            <w:pPr>
              <w:autoSpaceDE w:val="0"/>
              <w:autoSpaceDN w:val="0"/>
              <w:adjustRightInd w:val="0"/>
              <w:rPr>
                <w:rFonts w:ascii="Times New Roman" w:hAnsi="Times New Roman" w:cs="Times New Roman"/>
                <w:color w:val="231F20"/>
                <w:sz w:val="28"/>
                <w:szCs w:val="28"/>
              </w:rPr>
            </w:pPr>
            <w:r w:rsidRPr="00A956E4">
              <w:rPr>
                <w:rFonts w:ascii="Times New Roman" w:hAnsi="Times New Roman" w:cs="Times New Roman"/>
                <w:color w:val="231F20"/>
                <w:sz w:val="28"/>
                <w:szCs w:val="28"/>
              </w:rPr>
              <w:t>Доход бюджета, руб.</w:t>
            </w:r>
          </w:p>
        </w:tc>
        <w:tc>
          <w:tcPr>
            <w:tcW w:w="1929" w:type="dxa"/>
            <w:vAlign w:val="center"/>
          </w:tcPr>
          <w:p w:rsidR="00F153D4" w:rsidRPr="00A956E4" w:rsidRDefault="00F153D4" w:rsidP="00BD33EE">
            <w:pPr>
              <w:jc w:val="center"/>
              <w:rPr>
                <w:rFonts w:ascii="Times New Roman" w:hAnsi="Times New Roman" w:cs="Times New Roman"/>
                <w:sz w:val="28"/>
                <w:szCs w:val="28"/>
              </w:rPr>
            </w:pPr>
            <w:r w:rsidRPr="00A956E4">
              <w:rPr>
                <w:rFonts w:ascii="Times New Roman" w:hAnsi="Times New Roman" w:cs="Times New Roman"/>
                <w:sz w:val="28"/>
                <w:szCs w:val="28"/>
              </w:rPr>
              <w:t>105480332085,13</w:t>
            </w:r>
          </w:p>
        </w:tc>
        <w:tc>
          <w:tcPr>
            <w:tcW w:w="1929" w:type="dxa"/>
            <w:vAlign w:val="center"/>
          </w:tcPr>
          <w:p w:rsidR="00F153D4" w:rsidRPr="00A956E4" w:rsidRDefault="00F153D4" w:rsidP="00BD33EE">
            <w:pPr>
              <w:jc w:val="center"/>
              <w:rPr>
                <w:rFonts w:ascii="Times New Roman" w:hAnsi="Times New Roman" w:cs="Times New Roman"/>
                <w:sz w:val="28"/>
                <w:szCs w:val="28"/>
              </w:rPr>
            </w:pPr>
            <w:r w:rsidRPr="00A956E4">
              <w:rPr>
                <w:rFonts w:ascii="Times New Roman" w:hAnsi="Times New Roman" w:cs="Times New Roman"/>
                <w:sz w:val="28"/>
                <w:szCs w:val="28"/>
              </w:rPr>
              <w:t>88251628590,05</w:t>
            </w:r>
          </w:p>
        </w:tc>
        <w:tc>
          <w:tcPr>
            <w:tcW w:w="1930" w:type="dxa"/>
            <w:vAlign w:val="center"/>
          </w:tcPr>
          <w:p w:rsidR="00F153D4" w:rsidRPr="00A956E4" w:rsidRDefault="00F153D4" w:rsidP="00BD33EE">
            <w:pPr>
              <w:jc w:val="center"/>
              <w:rPr>
                <w:rFonts w:ascii="Times New Roman" w:hAnsi="Times New Roman" w:cs="Times New Roman"/>
                <w:sz w:val="28"/>
                <w:szCs w:val="28"/>
              </w:rPr>
            </w:pPr>
            <w:r w:rsidRPr="00A956E4">
              <w:rPr>
                <w:rFonts w:ascii="Times New Roman" w:hAnsi="Times New Roman" w:cs="Times New Roman"/>
                <w:sz w:val="28"/>
                <w:szCs w:val="28"/>
              </w:rPr>
              <w:t>109408841437,20</w:t>
            </w:r>
          </w:p>
        </w:tc>
      </w:tr>
    </w:tbl>
    <w:p w:rsidR="00F153D4" w:rsidRPr="00A956E4" w:rsidRDefault="00F153D4" w:rsidP="00F153D4">
      <w:pPr>
        <w:autoSpaceDE w:val="0"/>
        <w:autoSpaceDN w:val="0"/>
        <w:adjustRightInd w:val="0"/>
        <w:spacing w:after="0" w:line="360" w:lineRule="auto"/>
        <w:rPr>
          <w:rFonts w:ascii="Times New Roman" w:hAnsi="Times New Roman" w:cs="Times New Roman"/>
          <w:color w:val="231F20"/>
          <w:sz w:val="28"/>
          <w:szCs w:val="28"/>
        </w:rPr>
      </w:pPr>
    </w:p>
    <w:p w:rsidR="00F153D4" w:rsidRPr="00A956E4" w:rsidRDefault="00F153D4" w:rsidP="00F153D4">
      <w:pPr>
        <w:pStyle w:val="a5"/>
        <w:numPr>
          <w:ilvl w:val="0"/>
          <w:numId w:val="2"/>
        </w:numPr>
        <w:spacing w:line="360" w:lineRule="auto"/>
        <w:rPr>
          <w:rFonts w:ascii="Times New Roman" w:hAnsi="Times New Roman" w:cs="Times New Roman"/>
          <w:color w:val="231F20"/>
          <w:sz w:val="28"/>
          <w:szCs w:val="28"/>
        </w:rPr>
      </w:pPr>
      <w:r w:rsidRPr="00A956E4">
        <w:rPr>
          <w:rFonts w:ascii="Times New Roman" w:hAnsi="Times New Roman" w:cs="Times New Roman"/>
          <w:color w:val="231F20"/>
          <w:sz w:val="28"/>
          <w:szCs w:val="28"/>
        </w:rPr>
        <w:t>Проверка наличия аномальных явлений</w:t>
      </w:r>
    </w:p>
    <w:p w:rsidR="00F153D4" w:rsidRPr="00A956E4" w:rsidRDefault="00F153D4" w:rsidP="00F153D4">
      <w:pPr>
        <w:pStyle w:val="a5"/>
        <w:spacing w:line="360" w:lineRule="auto"/>
        <w:ind w:left="0"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Выявление аномальных явлений осуществляется при помощи метода Ирвина путем вычисления λ</w:t>
      </w:r>
      <w:r w:rsidRPr="00A956E4">
        <w:rPr>
          <w:rFonts w:ascii="Times New Roman" w:hAnsi="Times New Roman" w:cs="Times New Roman"/>
          <w:color w:val="231F20"/>
          <w:sz w:val="28"/>
          <w:szCs w:val="28"/>
          <w:vertAlign w:val="subscript"/>
          <w:lang w:val="en-US"/>
        </w:rPr>
        <w:t>t</w:t>
      </w:r>
      <w:r w:rsidRPr="00A956E4">
        <w:rPr>
          <w:rFonts w:ascii="Times New Roman" w:hAnsi="Times New Roman" w:cs="Times New Roman"/>
          <w:color w:val="231F20"/>
          <w:sz w:val="28"/>
          <w:szCs w:val="28"/>
        </w:rPr>
        <w:t xml:space="preserve"> по следующей формуле</w:t>
      </w:r>
      <w:r w:rsidR="00541CF6" w:rsidRPr="00A956E4">
        <w:rPr>
          <w:rFonts w:ascii="Times New Roman" w:hAnsi="Times New Roman" w:cs="Times New Roman"/>
          <w:color w:val="231F20"/>
          <w:sz w:val="28"/>
          <w:szCs w:val="28"/>
        </w:rPr>
        <w:t xml:space="preserve">[16 </w:t>
      </w:r>
      <w:r w:rsidR="00541CF6" w:rsidRPr="00A956E4">
        <w:rPr>
          <w:rFonts w:ascii="Times New Roman" w:hAnsi="Times New Roman" w:cs="Times New Roman"/>
          <w:color w:val="231F20"/>
          <w:sz w:val="28"/>
          <w:szCs w:val="28"/>
          <w:lang w:val="en-US"/>
        </w:rPr>
        <w:t>c</w:t>
      </w:r>
      <w:r w:rsidR="00541CF6" w:rsidRPr="00A956E4">
        <w:rPr>
          <w:rFonts w:ascii="Times New Roman" w:hAnsi="Times New Roman" w:cs="Times New Roman"/>
          <w:color w:val="231F20"/>
          <w:sz w:val="28"/>
          <w:szCs w:val="28"/>
        </w:rPr>
        <w:t>. 274]</w:t>
      </w:r>
      <w:r w:rsidRPr="00A956E4">
        <w:rPr>
          <w:rFonts w:ascii="Times New Roman" w:hAnsi="Times New Roman" w:cs="Times New Roman"/>
          <w:color w:val="231F20"/>
          <w:sz w:val="28"/>
          <w:szCs w:val="28"/>
        </w:rPr>
        <w:t>:</w:t>
      </w:r>
    </w:p>
    <w:p w:rsidR="00F153D4" w:rsidRPr="00BD33EE" w:rsidRDefault="00A34698" w:rsidP="00F153D4">
      <w:pPr>
        <w:pStyle w:val="a5"/>
        <w:spacing w:line="360" w:lineRule="auto"/>
        <w:jc w:val="center"/>
        <w:rPr>
          <w:rFonts w:ascii="Times New Roman" w:eastAsiaTheme="minorEastAsia" w:hAnsi="Times New Roman" w:cs="Times New Roman"/>
          <w:color w:val="231F20"/>
          <w:sz w:val="28"/>
          <w:szCs w:val="28"/>
        </w:rPr>
      </w:pPr>
      <m:oMath>
        <m:sSub>
          <m:sSubPr>
            <m:ctrlPr>
              <w:rPr>
                <w:rFonts w:ascii="Cambria Math" w:hAnsi="Cambria Math" w:cs="Times New Roman"/>
                <w:color w:val="231F20"/>
                <w:sz w:val="28"/>
                <w:szCs w:val="28"/>
              </w:rPr>
            </m:ctrlPr>
          </m:sSubPr>
          <m:e>
            <m:r>
              <m:rPr>
                <m:sty m:val="p"/>
              </m:rPr>
              <w:rPr>
                <w:rFonts w:ascii="Cambria Math" w:hAnsi="Cambria Math" w:cs="Times New Roman"/>
                <w:color w:val="231F20"/>
                <w:sz w:val="28"/>
                <w:szCs w:val="28"/>
              </w:rPr>
              <m:t>λ</m:t>
            </m:r>
          </m:e>
          <m:sub>
            <m:r>
              <m:rPr>
                <m:sty m:val="p"/>
              </m:rPr>
              <w:rPr>
                <w:rFonts w:ascii="Cambria Math" w:hAnsi="Cambria Math" w:cs="Times New Roman"/>
                <w:color w:val="231F20"/>
                <w:sz w:val="28"/>
                <w:szCs w:val="28"/>
              </w:rPr>
              <m:t>t</m:t>
            </m:r>
          </m:sub>
        </m:sSub>
        <m:r>
          <m:rPr>
            <m:sty m:val="p"/>
          </m:rPr>
          <w:rPr>
            <w:rFonts w:ascii="Cambria Math" w:hAnsi="Cambria Math" w:cs="Times New Roman"/>
            <w:color w:val="231F20"/>
            <w:sz w:val="28"/>
            <w:szCs w:val="28"/>
          </w:rPr>
          <m:t>=</m:t>
        </m:r>
        <m:f>
          <m:fPr>
            <m:ctrlPr>
              <w:rPr>
                <w:rFonts w:ascii="Cambria Math" w:hAnsi="Cambria Math" w:cs="Times New Roman"/>
                <w:color w:val="231F20"/>
                <w:sz w:val="28"/>
                <w:szCs w:val="28"/>
              </w:rPr>
            </m:ctrlPr>
          </m:fPr>
          <m:num>
            <m:d>
              <m:dPr>
                <m:begChr m:val="|"/>
                <m:endChr m:val="|"/>
                <m:ctrlPr>
                  <w:rPr>
                    <w:rFonts w:ascii="Cambria Math" w:hAnsi="Cambria Math" w:cs="Times New Roman"/>
                    <w:color w:val="231F20"/>
                    <w:sz w:val="28"/>
                    <w:szCs w:val="28"/>
                  </w:rPr>
                </m:ctrlPr>
              </m:dPr>
              <m:e>
                <m:sSub>
                  <m:sSubPr>
                    <m:ctrlPr>
                      <w:rPr>
                        <w:rFonts w:ascii="Cambria Math" w:hAnsi="Cambria Math" w:cs="Times New Roman"/>
                        <w:color w:val="231F20"/>
                        <w:sz w:val="28"/>
                        <w:szCs w:val="28"/>
                      </w:rPr>
                    </m:ctrlPr>
                  </m:sSubPr>
                  <m:e>
                    <m:r>
                      <m:rPr>
                        <m:sty m:val="p"/>
                      </m:rPr>
                      <w:rPr>
                        <w:rFonts w:ascii="Cambria Math" w:hAnsi="Cambria Math" w:cs="Times New Roman"/>
                        <w:color w:val="231F20"/>
                        <w:sz w:val="28"/>
                        <w:szCs w:val="28"/>
                      </w:rPr>
                      <m:t>y</m:t>
                    </m:r>
                  </m:e>
                  <m:sub>
                    <m:r>
                      <m:rPr>
                        <m:sty m:val="p"/>
                      </m:rPr>
                      <w:rPr>
                        <w:rFonts w:ascii="Cambria Math" w:hAnsi="Cambria Math" w:cs="Times New Roman"/>
                        <w:color w:val="231F20"/>
                        <w:sz w:val="28"/>
                        <w:szCs w:val="28"/>
                      </w:rPr>
                      <m:t>t</m:t>
                    </m:r>
                  </m:sub>
                </m:sSub>
                <m:r>
                  <m:rPr>
                    <m:sty m:val="p"/>
                  </m:rPr>
                  <w:rPr>
                    <w:rFonts w:ascii="Cambria Math" w:hAnsi="Cambria Math" w:cs="Times New Roman"/>
                    <w:color w:val="231F20"/>
                    <w:sz w:val="28"/>
                    <w:szCs w:val="28"/>
                  </w:rPr>
                  <m:t>-</m:t>
                </m:r>
                <m:sSub>
                  <m:sSubPr>
                    <m:ctrlPr>
                      <w:rPr>
                        <w:rFonts w:ascii="Cambria Math" w:hAnsi="Cambria Math" w:cs="Times New Roman"/>
                        <w:color w:val="231F20"/>
                        <w:sz w:val="28"/>
                        <w:szCs w:val="28"/>
                      </w:rPr>
                    </m:ctrlPr>
                  </m:sSubPr>
                  <m:e>
                    <m:r>
                      <m:rPr>
                        <m:sty m:val="p"/>
                      </m:rPr>
                      <w:rPr>
                        <w:rFonts w:ascii="Cambria Math" w:hAnsi="Cambria Math" w:cs="Times New Roman"/>
                        <w:color w:val="231F20"/>
                        <w:sz w:val="28"/>
                        <w:szCs w:val="28"/>
                      </w:rPr>
                      <m:t>y</m:t>
                    </m:r>
                  </m:e>
                  <m:sub>
                    <m:r>
                      <m:rPr>
                        <m:sty m:val="p"/>
                      </m:rPr>
                      <w:rPr>
                        <w:rFonts w:ascii="Cambria Math" w:hAnsi="Cambria Math" w:cs="Times New Roman"/>
                        <w:color w:val="231F20"/>
                        <w:sz w:val="28"/>
                        <w:szCs w:val="28"/>
                      </w:rPr>
                      <m:t>t-1</m:t>
                    </m:r>
                  </m:sub>
                </m:sSub>
              </m:e>
            </m:d>
          </m:num>
          <m:den>
            <m:sSub>
              <m:sSubPr>
                <m:ctrlPr>
                  <w:rPr>
                    <w:rFonts w:ascii="Cambria Math" w:hAnsi="Cambria Math" w:cs="Times New Roman"/>
                    <w:color w:val="231F20"/>
                    <w:sz w:val="28"/>
                    <w:szCs w:val="28"/>
                  </w:rPr>
                </m:ctrlPr>
              </m:sSubPr>
              <m:e>
                <m:r>
                  <m:rPr>
                    <m:sty m:val="p"/>
                  </m:rPr>
                  <w:rPr>
                    <w:rFonts w:ascii="Cambria Math" w:hAnsi="Cambria Math" w:cs="Times New Roman"/>
                    <w:color w:val="231F20"/>
                    <w:sz w:val="28"/>
                    <w:szCs w:val="28"/>
                  </w:rPr>
                  <m:t>S</m:t>
                </m:r>
              </m:e>
              <m:sub>
                <m:r>
                  <m:rPr>
                    <m:sty m:val="p"/>
                  </m:rPr>
                  <w:rPr>
                    <w:rFonts w:ascii="Cambria Math" w:hAnsi="Cambria Math" w:cs="Times New Roman"/>
                    <w:color w:val="231F20"/>
                    <w:sz w:val="28"/>
                    <w:szCs w:val="28"/>
                  </w:rPr>
                  <m:t>y</m:t>
                </m:r>
              </m:sub>
            </m:sSub>
          </m:den>
        </m:f>
      </m:oMath>
      <w:r w:rsidR="00F153D4" w:rsidRPr="00BD33EE">
        <w:rPr>
          <w:rFonts w:ascii="Times New Roman" w:eastAsiaTheme="minorEastAsia" w:hAnsi="Times New Roman" w:cs="Times New Roman"/>
          <w:color w:val="231F20"/>
          <w:sz w:val="28"/>
          <w:szCs w:val="28"/>
        </w:rPr>
        <w:t>,</w:t>
      </w:r>
    </w:p>
    <w:p w:rsidR="00F153D4" w:rsidRPr="00A956E4" w:rsidRDefault="00F153D4" w:rsidP="00BD33EE">
      <w:pPr>
        <w:pStyle w:val="a5"/>
        <w:spacing w:line="360" w:lineRule="auto"/>
        <w:jc w:val="center"/>
        <w:rPr>
          <w:rFonts w:ascii="Times New Roman" w:eastAsiaTheme="minorEastAsia" w:hAnsi="Times New Roman" w:cs="Times New Roman"/>
          <w:color w:val="231F20"/>
          <w:sz w:val="28"/>
          <w:szCs w:val="28"/>
        </w:rPr>
      </w:pPr>
      <w:r w:rsidRPr="00BD33EE">
        <w:rPr>
          <w:rFonts w:ascii="Times New Roman" w:hAnsi="Times New Roman" w:cs="Times New Roman"/>
          <w:color w:val="231F20"/>
          <w:sz w:val="28"/>
          <w:szCs w:val="28"/>
        </w:rPr>
        <w:t xml:space="preserve">где </w:t>
      </w:r>
      <m:oMath>
        <m:sSub>
          <m:sSubPr>
            <m:ctrlPr>
              <w:rPr>
                <w:rFonts w:ascii="Cambria Math" w:hAnsi="Cambria Math" w:cs="Times New Roman"/>
                <w:i/>
                <w:color w:val="231F20"/>
                <w:sz w:val="28"/>
                <w:szCs w:val="28"/>
              </w:rPr>
            </m:ctrlPr>
          </m:sSubPr>
          <m:e>
            <m:r>
              <w:rPr>
                <w:rFonts w:ascii="Cambria Math" w:hAnsi="Cambria Math" w:cs="Times New Roman"/>
                <w:color w:val="231F20"/>
                <w:sz w:val="28"/>
                <w:szCs w:val="28"/>
              </w:rPr>
              <m:t>S</m:t>
            </m:r>
          </m:e>
          <m:sub>
            <m:r>
              <w:rPr>
                <w:rFonts w:ascii="Cambria Math" w:hAnsi="Cambria Math" w:cs="Times New Roman"/>
                <w:color w:val="231F20"/>
                <w:sz w:val="28"/>
                <w:szCs w:val="28"/>
              </w:rPr>
              <m:t>y</m:t>
            </m:r>
          </m:sub>
        </m:sSub>
        <m:r>
          <w:rPr>
            <w:rFonts w:ascii="Cambria Math" w:hAnsi="Cambria Math" w:cs="Times New Roman"/>
            <w:color w:val="231F20"/>
            <w:sz w:val="28"/>
            <w:szCs w:val="28"/>
          </w:rPr>
          <m:t>=</m:t>
        </m:r>
        <m:rad>
          <m:radPr>
            <m:degHide m:val="1"/>
            <m:ctrlPr>
              <w:rPr>
                <w:rFonts w:ascii="Cambria Math" w:hAnsi="Cambria Math" w:cs="Times New Roman"/>
                <w:i/>
                <w:color w:val="231F20"/>
                <w:sz w:val="28"/>
                <w:szCs w:val="28"/>
              </w:rPr>
            </m:ctrlPr>
          </m:radPr>
          <m:deg/>
          <m:e>
            <m:f>
              <m:fPr>
                <m:ctrlPr>
                  <w:rPr>
                    <w:rFonts w:ascii="Cambria Math" w:hAnsi="Cambria Math" w:cs="Times New Roman"/>
                    <w:i/>
                    <w:color w:val="231F20"/>
                    <w:sz w:val="28"/>
                    <w:szCs w:val="28"/>
                  </w:rPr>
                </m:ctrlPr>
              </m:fPr>
              <m:num>
                <m:r>
                  <w:rPr>
                    <w:rFonts w:ascii="Cambria Math" w:hAnsi="Cambria Math" w:cs="Times New Roman"/>
                    <w:color w:val="231F20"/>
                    <w:sz w:val="28"/>
                    <w:szCs w:val="28"/>
                  </w:rPr>
                  <m:t>1</m:t>
                </m:r>
              </m:num>
              <m:den>
                <m:r>
                  <w:rPr>
                    <w:rFonts w:ascii="Cambria Math" w:hAnsi="Cambria Math" w:cs="Times New Roman"/>
                    <w:color w:val="231F20"/>
                    <w:sz w:val="28"/>
                    <w:szCs w:val="28"/>
                  </w:rPr>
                  <m:t>n-1</m:t>
                </m:r>
              </m:den>
            </m:f>
            <m:r>
              <w:rPr>
                <w:rFonts w:ascii="Cambria Math" w:hAnsi="Cambria Math" w:cs="Times New Roman"/>
                <w:color w:val="231F20"/>
                <w:sz w:val="28"/>
                <w:szCs w:val="28"/>
              </w:rPr>
              <m:t>∙</m:t>
            </m:r>
            <m:nary>
              <m:naryPr>
                <m:chr m:val="∑"/>
                <m:limLoc m:val="undOvr"/>
                <m:ctrlPr>
                  <w:rPr>
                    <w:rFonts w:ascii="Cambria Math" w:hAnsi="Cambria Math" w:cs="Times New Roman"/>
                    <w:i/>
                    <w:color w:val="231F20"/>
                    <w:sz w:val="28"/>
                    <w:szCs w:val="28"/>
                  </w:rPr>
                </m:ctrlPr>
              </m:naryPr>
              <m:sub>
                <m:r>
                  <w:rPr>
                    <w:rFonts w:ascii="Cambria Math" w:hAnsi="Cambria Math" w:cs="Times New Roman"/>
                    <w:color w:val="231F20"/>
                    <w:sz w:val="28"/>
                    <w:szCs w:val="28"/>
                  </w:rPr>
                  <m:t>t=1</m:t>
                </m:r>
              </m:sub>
              <m:sup>
                <m:r>
                  <w:rPr>
                    <w:rFonts w:ascii="Cambria Math" w:hAnsi="Cambria Math" w:cs="Times New Roman"/>
                    <w:color w:val="231F20"/>
                    <w:sz w:val="28"/>
                    <w:szCs w:val="28"/>
                  </w:rPr>
                  <m:t>n</m:t>
                </m:r>
              </m:sup>
              <m:e>
                <m:sSup>
                  <m:sSupPr>
                    <m:ctrlPr>
                      <w:rPr>
                        <w:rFonts w:ascii="Cambria Math" w:hAnsi="Cambria Math" w:cs="Times New Roman"/>
                        <w:i/>
                        <w:color w:val="231F20"/>
                        <w:sz w:val="28"/>
                        <w:szCs w:val="28"/>
                      </w:rPr>
                    </m:ctrlPr>
                  </m:sSupPr>
                  <m:e>
                    <m:r>
                      <w:rPr>
                        <w:rFonts w:ascii="Cambria Math" w:hAnsi="Cambria Math" w:cs="Times New Roman"/>
                        <w:color w:val="231F20"/>
                        <w:sz w:val="28"/>
                        <w:szCs w:val="28"/>
                      </w:rPr>
                      <m:t>(</m:t>
                    </m:r>
                    <m:sSub>
                      <m:sSubPr>
                        <m:ctrlPr>
                          <w:rPr>
                            <w:rFonts w:ascii="Cambria Math" w:hAnsi="Cambria Math" w:cs="Times New Roman"/>
                            <w:i/>
                            <w:color w:val="231F20"/>
                            <w:sz w:val="28"/>
                            <w:szCs w:val="28"/>
                          </w:rPr>
                        </m:ctrlPr>
                      </m:sSubPr>
                      <m:e>
                        <m:r>
                          <w:rPr>
                            <w:rFonts w:ascii="Cambria Math" w:hAnsi="Cambria Math" w:cs="Times New Roman"/>
                            <w:color w:val="231F20"/>
                            <w:sz w:val="28"/>
                            <w:szCs w:val="28"/>
                          </w:rPr>
                          <m:t>y</m:t>
                        </m:r>
                      </m:e>
                      <m:sub>
                        <m:r>
                          <w:rPr>
                            <w:rFonts w:ascii="Cambria Math" w:hAnsi="Cambria Math" w:cs="Times New Roman"/>
                            <w:color w:val="231F20"/>
                            <w:sz w:val="28"/>
                            <w:szCs w:val="28"/>
                          </w:rPr>
                          <m:t>t</m:t>
                        </m:r>
                      </m:sub>
                    </m:sSub>
                    <m:r>
                      <w:rPr>
                        <w:rFonts w:ascii="Cambria Math" w:hAnsi="Cambria Math" w:cs="Times New Roman"/>
                        <w:color w:val="231F20"/>
                        <w:sz w:val="28"/>
                        <w:szCs w:val="28"/>
                      </w:rPr>
                      <m:t>-</m:t>
                    </m:r>
                    <m:acc>
                      <m:accPr>
                        <m:chr m:val="̅"/>
                        <m:ctrlPr>
                          <w:rPr>
                            <w:rFonts w:ascii="Cambria Math" w:hAnsi="Cambria Math" w:cs="Times New Roman"/>
                            <w:i/>
                            <w:color w:val="231F20"/>
                            <w:sz w:val="28"/>
                            <w:szCs w:val="28"/>
                          </w:rPr>
                        </m:ctrlPr>
                      </m:accPr>
                      <m:e>
                        <m:r>
                          <w:rPr>
                            <w:rFonts w:ascii="Cambria Math" w:hAnsi="Cambria Math" w:cs="Times New Roman"/>
                            <w:color w:val="231F20"/>
                            <w:sz w:val="28"/>
                            <w:szCs w:val="28"/>
                          </w:rPr>
                          <m:t>y</m:t>
                        </m:r>
                      </m:e>
                    </m:acc>
                    <m:r>
                      <w:rPr>
                        <w:rFonts w:ascii="Cambria Math" w:hAnsi="Cambria Math" w:cs="Times New Roman"/>
                        <w:color w:val="231F20"/>
                        <w:sz w:val="28"/>
                        <w:szCs w:val="28"/>
                      </w:rPr>
                      <m:t>)</m:t>
                    </m:r>
                  </m:e>
                  <m:sup>
                    <m:r>
                      <w:rPr>
                        <w:rFonts w:ascii="Cambria Math" w:hAnsi="Cambria Math" w:cs="Times New Roman"/>
                        <w:color w:val="231F20"/>
                        <w:sz w:val="28"/>
                        <w:szCs w:val="28"/>
                      </w:rPr>
                      <m:t>2</m:t>
                    </m:r>
                  </m:sup>
                </m:sSup>
              </m:e>
            </m:nary>
          </m:e>
        </m:rad>
      </m:oMath>
      <w:r w:rsidRPr="00A956E4">
        <w:rPr>
          <w:rFonts w:ascii="Times New Roman" w:eastAsiaTheme="minorEastAsia" w:hAnsi="Times New Roman" w:cs="Times New Roman"/>
          <w:color w:val="231F20"/>
          <w:sz w:val="28"/>
          <w:szCs w:val="28"/>
        </w:rPr>
        <w:t xml:space="preserve">, </w:t>
      </w:r>
      <m:oMath>
        <m:acc>
          <m:accPr>
            <m:chr m:val="̅"/>
            <m:ctrlPr>
              <w:rPr>
                <w:rFonts w:ascii="Cambria Math" w:hAnsi="Cambria Math" w:cs="Times New Roman"/>
                <w:color w:val="231F20"/>
                <w:sz w:val="28"/>
                <w:szCs w:val="28"/>
              </w:rPr>
            </m:ctrlPr>
          </m:accPr>
          <m:e>
            <m:r>
              <m:rPr>
                <m:sty m:val="p"/>
              </m:rPr>
              <w:rPr>
                <w:rFonts w:ascii="Cambria Math" w:hAnsi="Cambria Math" w:cs="Times New Roman"/>
                <w:color w:val="231F20"/>
                <w:sz w:val="28"/>
                <w:szCs w:val="28"/>
              </w:rPr>
              <m:t xml:space="preserve"> y</m:t>
            </m:r>
          </m:e>
        </m:acc>
        <m:r>
          <m:rPr>
            <m:sty m:val="p"/>
          </m:rPr>
          <w:rPr>
            <w:rFonts w:ascii="Cambria Math" w:hAnsi="Cambria Math" w:cs="Times New Roman"/>
            <w:color w:val="231F20"/>
            <w:sz w:val="28"/>
            <w:szCs w:val="28"/>
          </w:rPr>
          <m:t>=</m:t>
        </m:r>
        <m:f>
          <m:fPr>
            <m:ctrlPr>
              <w:rPr>
                <w:rFonts w:ascii="Cambria Math" w:hAnsi="Cambria Math" w:cs="Times New Roman"/>
                <w:color w:val="231F20"/>
                <w:sz w:val="28"/>
                <w:szCs w:val="28"/>
              </w:rPr>
            </m:ctrlPr>
          </m:fPr>
          <m:num>
            <m:r>
              <m:rPr>
                <m:sty m:val="p"/>
              </m:rPr>
              <w:rPr>
                <w:rFonts w:ascii="Cambria Math" w:hAnsi="Cambria Math" w:cs="Times New Roman"/>
                <w:color w:val="231F20"/>
                <w:sz w:val="28"/>
                <w:szCs w:val="28"/>
              </w:rPr>
              <m:t>1</m:t>
            </m:r>
          </m:num>
          <m:den>
            <m:r>
              <m:rPr>
                <m:sty m:val="p"/>
              </m:rPr>
              <w:rPr>
                <w:rFonts w:ascii="Cambria Math" w:hAnsi="Cambria Math" w:cs="Times New Roman"/>
                <w:color w:val="231F20"/>
                <w:sz w:val="28"/>
                <w:szCs w:val="28"/>
              </w:rPr>
              <m:t>n</m:t>
            </m:r>
          </m:den>
        </m:f>
        <m:nary>
          <m:naryPr>
            <m:chr m:val="∑"/>
            <m:limLoc m:val="undOvr"/>
            <m:ctrlPr>
              <w:rPr>
                <w:rFonts w:ascii="Cambria Math" w:hAnsi="Cambria Math" w:cs="Times New Roman"/>
                <w:color w:val="231F20"/>
                <w:sz w:val="28"/>
                <w:szCs w:val="28"/>
              </w:rPr>
            </m:ctrlPr>
          </m:naryPr>
          <m:sub>
            <m:r>
              <m:rPr>
                <m:sty m:val="p"/>
              </m:rPr>
              <w:rPr>
                <w:rFonts w:ascii="Cambria Math" w:hAnsi="Cambria Math" w:cs="Times New Roman"/>
                <w:color w:val="231F20"/>
                <w:sz w:val="28"/>
                <w:szCs w:val="28"/>
              </w:rPr>
              <m:t>t=1</m:t>
            </m:r>
          </m:sub>
          <m:sup>
            <m:r>
              <m:rPr>
                <m:sty m:val="p"/>
              </m:rPr>
              <w:rPr>
                <w:rFonts w:ascii="Cambria Math" w:hAnsi="Cambria Math" w:cs="Times New Roman"/>
                <w:color w:val="231F20"/>
                <w:sz w:val="28"/>
                <w:szCs w:val="28"/>
              </w:rPr>
              <m:t>n</m:t>
            </m:r>
          </m:sup>
          <m:e>
            <m:sSub>
              <m:sSubPr>
                <m:ctrlPr>
                  <w:rPr>
                    <w:rFonts w:ascii="Cambria Math" w:hAnsi="Cambria Math" w:cs="Times New Roman"/>
                    <w:color w:val="231F20"/>
                    <w:sz w:val="28"/>
                    <w:szCs w:val="28"/>
                  </w:rPr>
                </m:ctrlPr>
              </m:sSubPr>
              <m:e>
                <m:r>
                  <m:rPr>
                    <m:sty m:val="p"/>
                  </m:rPr>
                  <w:rPr>
                    <w:rFonts w:ascii="Cambria Math" w:hAnsi="Cambria Math" w:cs="Times New Roman"/>
                    <w:color w:val="231F20"/>
                    <w:sz w:val="28"/>
                    <w:szCs w:val="28"/>
                  </w:rPr>
                  <m:t>y</m:t>
                </m:r>
              </m:e>
              <m:sub>
                <m:r>
                  <m:rPr>
                    <m:sty m:val="p"/>
                  </m:rPr>
                  <w:rPr>
                    <w:rFonts w:ascii="Cambria Math" w:hAnsi="Cambria Math" w:cs="Times New Roman"/>
                    <w:color w:val="231F20"/>
                    <w:sz w:val="28"/>
                    <w:szCs w:val="28"/>
                  </w:rPr>
                  <m:t>t</m:t>
                </m:r>
              </m:sub>
            </m:sSub>
          </m:e>
        </m:nary>
      </m:oMath>
      <w:r w:rsidRPr="00A956E4">
        <w:rPr>
          <w:rFonts w:ascii="Times New Roman" w:eastAsiaTheme="minorEastAsia" w:hAnsi="Times New Roman" w:cs="Times New Roman"/>
          <w:color w:val="231F20"/>
          <w:sz w:val="28"/>
          <w:szCs w:val="28"/>
        </w:rPr>
        <w:t>.</w:t>
      </w:r>
    </w:p>
    <w:p w:rsidR="00F153D4" w:rsidRPr="00A956E4" w:rsidRDefault="00F153D4" w:rsidP="00F153D4">
      <w:pPr>
        <w:pStyle w:val="a5"/>
        <w:spacing w:line="360" w:lineRule="auto"/>
        <w:ind w:left="0"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Результа</w:t>
      </w:r>
      <w:r w:rsidR="00BD33EE">
        <w:rPr>
          <w:rFonts w:ascii="Times New Roman" w:hAnsi="Times New Roman" w:cs="Times New Roman"/>
          <w:color w:val="231F20"/>
          <w:sz w:val="28"/>
          <w:szCs w:val="28"/>
        </w:rPr>
        <w:t>ты расчета приведены в таблице 7</w:t>
      </w:r>
      <w:r w:rsidRPr="00A956E4">
        <w:rPr>
          <w:rFonts w:ascii="Times New Roman" w:hAnsi="Times New Roman" w:cs="Times New Roman"/>
          <w:color w:val="231F20"/>
          <w:sz w:val="28"/>
          <w:szCs w:val="28"/>
        </w:rPr>
        <w:t xml:space="preserve">. </w:t>
      </w:r>
      <w:r w:rsidR="00290BF7" w:rsidRPr="00A956E4">
        <w:rPr>
          <w:rFonts w:ascii="Times New Roman" w:hAnsi="Times New Roman" w:cs="Times New Roman"/>
          <w:color w:val="231F20"/>
          <w:sz w:val="28"/>
          <w:szCs w:val="28"/>
        </w:rPr>
        <w:t>Величины λ</w:t>
      </w:r>
      <w:r w:rsidR="00290BF7" w:rsidRPr="00A956E4">
        <w:rPr>
          <w:rFonts w:ascii="Times New Roman" w:hAnsi="Times New Roman" w:cs="Times New Roman"/>
          <w:color w:val="231F20"/>
          <w:sz w:val="28"/>
          <w:szCs w:val="28"/>
          <w:vertAlign w:val="subscript"/>
          <w:lang w:val="en-US"/>
        </w:rPr>
        <w:t>t</w:t>
      </w:r>
      <w:r w:rsidR="00290BF7" w:rsidRPr="00A956E4">
        <w:rPr>
          <w:rFonts w:ascii="Times New Roman" w:hAnsi="Times New Roman" w:cs="Times New Roman"/>
          <w:color w:val="231F20"/>
          <w:sz w:val="28"/>
          <w:szCs w:val="28"/>
        </w:rPr>
        <w:t xml:space="preserve"> не превышают табличное значение λ</w:t>
      </w:r>
      <w:r w:rsidR="00290BF7" w:rsidRPr="00A956E4">
        <w:rPr>
          <w:rFonts w:ascii="Times New Roman" w:hAnsi="Times New Roman" w:cs="Times New Roman"/>
          <w:color w:val="231F20"/>
          <w:sz w:val="28"/>
          <w:szCs w:val="28"/>
          <w:vertAlign w:val="subscript"/>
        </w:rPr>
        <w:t>таб</w:t>
      </w:r>
      <w:r w:rsidR="00290BF7">
        <w:rPr>
          <w:rFonts w:ascii="Times New Roman" w:hAnsi="Times New Roman" w:cs="Times New Roman"/>
          <w:color w:val="231F20"/>
          <w:sz w:val="28"/>
          <w:szCs w:val="28"/>
          <w:vertAlign w:val="subscript"/>
        </w:rPr>
        <w:t>.</w:t>
      </w:r>
      <w:r w:rsidR="00290BF7" w:rsidRPr="00A956E4">
        <w:rPr>
          <w:rFonts w:ascii="Times New Roman" w:hAnsi="Times New Roman" w:cs="Times New Roman"/>
          <w:color w:val="231F20"/>
          <w:sz w:val="28"/>
          <w:szCs w:val="28"/>
        </w:rPr>
        <w:t xml:space="preserve"> = 2,2 (Р = 0,95; </w:t>
      </w:r>
      <w:r w:rsidR="00290BF7" w:rsidRPr="00A956E4">
        <w:rPr>
          <w:rFonts w:ascii="Times New Roman" w:hAnsi="Times New Roman" w:cs="Times New Roman"/>
          <w:color w:val="231F20"/>
          <w:sz w:val="28"/>
          <w:szCs w:val="28"/>
          <w:lang w:val="en-US"/>
        </w:rPr>
        <w:t>n</w:t>
      </w:r>
      <w:r w:rsidR="00290BF7" w:rsidRPr="00A956E4">
        <w:rPr>
          <w:rFonts w:ascii="Times New Roman" w:hAnsi="Times New Roman" w:cs="Times New Roman"/>
          <w:color w:val="231F20"/>
          <w:sz w:val="28"/>
          <w:szCs w:val="28"/>
        </w:rPr>
        <w:t xml:space="preserve"> = 3). </w:t>
      </w:r>
    </w:p>
    <w:p w:rsidR="00827229" w:rsidRPr="00A956E4" w:rsidRDefault="00827229" w:rsidP="00541CF6">
      <w:pPr>
        <w:pStyle w:val="a5"/>
        <w:spacing w:line="360" w:lineRule="auto"/>
        <w:ind w:left="0"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Таким образом, в ходе проверки на наличие анормальных явлений последние не были найдены.</w:t>
      </w:r>
    </w:p>
    <w:p w:rsidR="00F153D4" w:rsidRPr="00A956E4" w:rsidRDefault="00F153D4" w:rsidP="00F8522D">
      <w:pPr>
        <w:pStyle w:val="a5"/>
        <w:spacing w:line="360" w:lineRule="auto"/>
        <w:ind w:left="0"/>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 xml:space="preserve">Таблица </w:t>
      </w:r>
      <w:r w:rsidR="00F8522D" w:rsidRPr="00A956E4">
        <w:rPr>
          <w:rFonts w:ascii="Times New Roman" w:hAnsi="Times New Roman" w:cs="Times New Roman"/>
          <w:color w:val="231F20"/>
          <w:sz w:val="28"/>
          <w:szCs w:val="28"/>
        </w:rPr>
        <w:t>7 – Результаты расчета на наличие аномальных явлений</w:t>
      </w:r>
    </w:p>
    <w:tbl>
      <w:tblPr>
        <w:tblStyle w:val="a8"/>
        <w:tblW w:w="0" w:type="auto"/>
        <w:tblInd w:w="108" w:type="dxa"/>
        <w:tblLook w:val="04A0" w:firstRow="1" w:lastRow="0" w:firstColumn="1" w:lastColumn="0" w:noHBand="0" w:noVBand="1"/>
      </w:tblPr>
      <w:tblGrid>
        <w:gridCol w:w="2628"/>
        <w:gridCol w:w="2246"/>
        <w:gridCol w:w="2275"/>
        <w:gridCol w:w="2314"/>
      </w:tblGrid>
      <w:tr w:rsidR="00F153D4" w:rsidRPr="00BD33EE" w:rsidTr="00BD33EE">
        <w:trPr>
          <w:trHeight w:val="338"/>
        </w:trPr>
        <w:tc>
          <w:tcPr>
            <w:tcW w:w="2628" w:type="dxa"/>
          </w:tcPr>
          <w:p w:rsidR="00F153D4" w:rsidRPr="00BD33EE" w:rsidRDefault="00F153D4" w:rsidP="00BD33EE">
            <w:pPr>
              <w:autoSpaceDE w:val="0"/>
              <w:autoSpaceDN w:val="0"/>
              <w:adjustRightInd w:val="0"/>
              <w:jc w:val="center"/>
              <w:rPr>
                <w:rFonts w:ascii="Times New Roman" w:hAnsi="Times New Roman" w:cs="Times New Roman"/>
                <w:color w:val="231F20"/>
                <w:sz w:val="28"/>
                <w:szCs w:val="28"/>
              </w:rPr>
            </w:pPr>
            <w:r w:rsidRPr="00BD33EE">
              <w:rPr>
                <w:rFonts w:ascii="Times New Roman" w:hAnsi="Times New Roman" w:cs="Times New Roman"/>
                <w:color w:val="231F20"/>
                <w:sz w:val="28"/>
                <w:szCs w:val="28"/>
              </w:rPr>
              <w:t>Параметр</w:t>
            </w:r>
          </w:p>
        </w:tc>
        <w:tc>
          <w:tcPr>
            <w:tcW w:w="6835" w:type="dxa"/>
            <w:gridSpan w:val="3"/>
          </w:tcPr>
          <w:p w:rsidR="00F153D4" w:rsidRPr="00BD33EE" w:rsidRDefault="00F153D4" w:rsidP="00BD33EE">
            <w:pPr>
              <w:autoSpaceDE w:val="0"/>
              <w:autoSpaceDN w:val="0"/>
              <w:adjustRightInd w:val="0"/>
              <w:jc w:val="center"/>
              <w:rPr>
                <w:rFonts w:ascii="Times New Roman" w:hAnsi="Times New Roman" w:cs="Times New Roman"/>
                <w:color w:val="231F20"/>
                <w:sz w:val="28"/>
                <w:szCs w:val="28"/>
                <w:lang w:val="en-US"/>
              </w:rPr>
            </w:pPr>
            <w:r w:rsidRPr="00BD33EE">
              <w:rPr>
                <w:rFonts w:ascii="Times New Roman" w:hAnsi="Times New Roman" w:cs="Times New Roman"/>
                <w:color w:val="231F20"/>
                <w:sz w:val="28"/>
                <w:szCs w:val="28"/>
              </w:rPr>
              <w:t>Значение</w:t>
            </w:r>
          </w:p>
        </w:tc>
      </w:tr>
      <w:tr w:rsidR="00F153D4" w:rsidRPr="00BD33EE" w:rsidTr="00BD33EE">
        <w:trPr>
          <w:trHeight w:val="352"/>
        </w:trPr>
        <w:tc>
          <w:tcPr>
            <w:tcW w:w="2628" w:type="dxa"/>
          </w:tcPr>
          <w:p w:rsidR="00F153D4" w:rsidRPr="00BD33EE" w:rsidRDefault="00F153D4" w:rsidP="00BD33EE">
            <w:pPr>
              <w:autoSpaceDE w:val="0"/>
              <w:autoSpaceDN w:val="0"/>
              <w:adjustRightInd w:val="0"/>
              <w:rPr>
                <w:rFonts w:ascii="Times New Roman" w:hAnsi="Times New Roman" w:cs="Times New Roman"/>
                <w:color w:val="231F20"/>
                <w:sz w:val="28"/>
                <w:szCs w:val="28"/>
                <w:lang w:val="en-US"/>
              </w:rPr>
            </w:pPr>
            <w:r w:rsidRPr="00BD33EE">
              <w:rPr>
                <w:rFonts w:ascii="Times New Roman" w:hAnsi="Times New Roman" w:cs="Times New Roman"/>
                <w:color w:val="231F20"/>
                <w:sz w:val="28"/>
                <w:szCs w:val="28"/>
                <w:lang w:val="en-US"/>
              </w:rPr>
              <w:t>t</w:t>
            </w:r>
          </w:p>
        </w:tc>
        <w:tc>
          <w:tcPr>
            <w:tcW w:w="2246" w:type="dxa"/>
            <w:vAlign w:val="center"/>
          </w:tcPr>
          <w:p w:rsidR="00F153D4" w:rsidRPr="00BD33EE" w:rsidRDefault="00F153D4" w:rsidP="00BD33EE">
            <w:pPr>
              <w:autoSpaceDE w:val="0"/>
              <w:autoSpaceDN w:val="0"/>
              <w:adjustRightInd w:val="0"/>
              <w:jc w:val="center"/>
              <w:rPr>
                <w:rFonts w:ascii="Times New Roman" w:hAnsi="Times New Roman" w:cs="Times New Roman"/>
                <w:color w:val="231F20"/>
                <w:sz w:val="28"/>
                <w:szCs w:val="28"/>
                <w:lang w:val="en-US"/>
              </w:rPr>
            </w:pPr>
            <w:r w:rsidRPr="00BD33EE">
              <w:rPr>
                <w:rFonts w:ascii="Times New Roman" w:hAnsi="Times New Roman" w:cs="Times New Roman"/>
                <w:color w:val="231F20"/>
                <w:sz w:val="28"/>
                <w:szCs w:val="28"/>
                <w:lang w:val="en-US"/>
              </w:rPr>
              <w:t>1</w:t>
            </w:r>
          </w:p>
        </w:tc>
        <w:tc>
          <w:tcPr>
            <w:tcW w:w="2275" w:type="dxa"/>
            <w:vAlign w:val="center"/>
          </w:tcPr>
          <w:p w:rsidR="00F153D4" w:rsidRPr="00BD33EE" w:rsidRDefault="00F153D4" w:rsidP="00BD33EE">
            <w:pPr>
              <w:autoSpaceDE w:val="0"/>
              <w:autoSpaceDN w:val="0"/>
              <w:adjustRightInd w:val="0"/>
              <w:jc w:val="center"/>
              <w:rPr>
                <w:rFonts w:ascii="Times New Roman" w:hAnsi="Times New Roman" w:cs="Times New Roman"/>
                <w:color w:val="231F20"/>
                <w:sz w:val="28"/>
                <w:szCs w:val="28"/>
                <w:lang w:val="en-US"/>
              </w:rPr>
            </w:pPr>
            <w:r w:rsidRPr="00BD33EE">
              <w:rPr>
                <w:rFonts w:ascii="Times New Roman" w:hAnsi="Times New Roman" w:cs="Times New Roman"/>
                <w:color w:val="231F20"/>
                <w:sz w:val="28"/>
                <w:szCs w:val="28"/>
                <w:lang w:val="en-US"/>
              </w:rPr>
              <w:t>2</w:t>
            </w:r>
          </w:p>
        </w:tc>
        <w:tc>
          <w:tcPr>
            <w:tcW w:w="2314" w:type="dxa"/>
            <w:vAlign w:val="center"/>
          </w:tcPr>
          <w:p w:rsidR="00F153D4" w:rsidRPr="00BD33EE" w:rsidRDefault="00F153D4" w:rsidP="00BD33EE">
            <w:pPr>
              <w:autoSpaceDE w:val="0"/>
              <w:autoSpaceDN w:val="0"/>
              <w:adjustRightInd w:val="0"/>
              <w:jc w:val="center"/>
              <w:rPr>
                <w:rFonts w:ascii="Times New Roman" w:hAnsi="Times New Roman" w:cs="Times New Roman"/>
                <w:color w:val="231F20"/>
                <w:sz w:val="28"/>
                <w:szCs w:val="28"/>
                <w:lang w:val="en-US"/>
              </w:rPr>
            </w:pPr>
            <w:r w:rsidRPr="00BD33EE">
              <w:rPr>
                <w:rFonts w:ascii="Times New Roman" w:hAnsi="Times New Roman" w:cs="Times New Roman"/>
                <w:color w:val="231F20"/>
                <w:sz w:val="28"/>
                <w:szCs w:val="28"/>
                <w:lang w:val="en-US"/>
              </w:rPr>
              <w:t>3</w:t>
            </w:r>
          </w:p>
        </w:tc>
      </w:tr>
      <w:tr w:rsidR="00F153D4" w:rsidRPr="00BD33EE" w:rsidTr="00BD33EE">
        <w:trPr>
          <w:trHeight w:val="352"/>
        </w:trPr>
        <w:tc>
          <w:tcPr>
            <w:tcW w:w="2628" w:type="dxa"/>
          </w:tcPr>
          <w:p w:rsidR="00F153D4" w:rsidRPr="00BD33EE" w:rsidRDefault="00F153D4" w:rsidP="00BD33EE">
            <w:pPr>
              <w:autoSpaceDE w:val="0"/>
              <w:autoSpaceDN w:val="0"/>
              <w:adjustRightInd w:val="0"/>
              <w:rPr>
                <w:rFonts w:ascii="Times New Roman" w:hAnsi="Times New Roman" w:cs="Times New Roman"/>
                <w:color w:val="231F20"/>
                <w:sz w:val="28"/>
                <w:szCs w:val="28"/>
                <w:lang w:val="en-US"/>
              </w:rPr>
            </w:pPr>
            <w:r w:rsidRPr="00BD33EE">
              <w:rPr>
                <w:rFonts w:ascii="Times New Roman" w:hAnsi="Times New Roman" w:cs="Times New Roman"/>
                <w:color w:val="231F20"/>
                <w:sz w:val="28"/>
                <w:szCs w:val="28"/>
                <w:lang w:val="en-US"/>
              </w:rPr>
              <w:t>y</w:t>
            </w:r>
            <w:r w:rsidRPr="00BD33EE">
              <w:rPr>
                <w:rFonts w:ascii="Times New Roman" w:hAnsi="Times New Roman" w:cs="Times New Roman"/>
                <w:color w:val="231F20"/>
                <w:sz w:val="28"/>
                <w:szCs w:val="28"/>
                <w:vertAlign w:val="subscript"/>
                <w:lang w:val="en-US"/>
              </w:rPr>
              <w:t>t</w:t>
            </w:r>
          </w:p>
        </w:tc>
        <w:tc>
          <w:tcPr>
            <w:tcW w:w="2246" w:type="dxa"/>
            <w:vAlign w:val="center"/>
          </w:tcPr>
          <w:p w:rsidR="00F153D4" w:rsidRPr="00BD33EE" w:rsidRDefault="00F153D4" w:rsidP="00BD33EE">
            <w:pPr>
              <w:jc w:val="center"/>
              <w:rPr>
                <w:rFonts w:ascii="Times New Roman" w:hAnsi="Times New Roman" w:cs="Times New Roman"/>
                <w:sz w:val="28"/>
                <w:szCs w:val="28"/>
              </w:rPr>
            </w:pPr>
            <w:r w:rsidRPr="00BD33EE">
              <w:rPr>
                <w:rFonts w:ascii="Times New Roman" w:hAnsi="Times New Roman" w:cs="Times New Roman"/>
                <w:sz w:val="28"/>
                <w:szCs w:val="28"/>
              </w:rPr>
              <w:t>105480332085,13</w:t>
            </w:r>
          </w:p>
        </w:tc>
        <w:tc>
          <w:tcPr>
            <w:tcW w:w="2275" w:type="dxa"/>
            <w:vAlign w:val="center"/>
          </w:tcPr>
          <w:p w:rsidR="00F153D4" w:rsidRPr="00BD33EE" w:rsidRDefault="00F153D4" w:rsidP="00BD33EE">
            <w:pPr>
              <w:jc w:val="center"/>
              <w:rPr>
                <w:rFonts w:ascii="Times New Roman" w:hAnsi="Times New Roman" w:cs="Times New Roman"/>
                <w:sz w:val="28"/>
                <w:szCs w:val="28"/>
              </w:rPr>
            </w:pPr>
            <w:r w:rsidRPr="00BD33EE">
              <w:rPr>
                <w:rFonts w:ascii="Times New Roman" w:hAnsi="Times New Roman" w:cs="Times New Roman"/>
                <w:sz w:val="28"/>
                <w:szCs w:val="28"/>
              </w:rPr>
              <w:t>88251628590,05</w:t>
            </w:r>
          </w:p>
        </w:tc>
        <w:tc>
          <w:tcPr>
            <w:tcW w:w="2314" w:type="dxa"/>
            <w:vAlign w:val="center"/>
          </w:tcPr>
          <w:p w:rsidR="00F153D4" w:rsidRPr="00BD33EE" w:rsidRDefault="00F153D4" w:rsidP="00BD33EE">
            <w:pPr>
              <w:jc w:val="center"/>
              <w:rPr>
                <w:rFonts w:ascii="Times New Roman" w:hAnsi="Times New Roman" w:cs="Times New Roman"/>
                <w:sz w:val="28"/>
                <w:szCs w:val="28"/>
              </w:rPr>
            </w:pPr>
            <w:r w:rsidRPr="00BD33EE">
              <w:rPr>
                <w:rFonts w:ascii="Times New Roman" w:hAnsi="Times New Roman" w:cs="Times New Roman"/>
                <w:sz w:val="28"/>
                <w:szCs w:val="28"/>
              </w:rPr>
              <w:t>109408841437,20</w:t>
            </w:r>
          </w:p>
        </w:tc>
      </w:tr>
      <w:tr w:rsidR="00F153D4" w:rsidRPr="00BD33EE" w:rsidTr="00BD33EE">
        <w:trPr>
          <w:trHeight w:val="338"/>
        </w:trPr>
        <w:tc>
          <w:tcPr>
            <w:tcW w:w="2628" w:type="dxa"/>
          </w:tcPr>
          <w:p w:rsidR="00F153D4" w:rsidRPr="00BD33EE" w:rsidRDefault="00F153D4" w:rsidP="00BD33EE">
            <w:pPr>
              <w:autoSpaceDE w:val="0"/>
              <w:autoSpaceDN w:val="0"/>
              <w:adjustRightInd w:val="0"/>
              <w:rPr>
                <w:rFonts w:ascii="Times New Roman" w:hAnsi="Times New Roman" w:cs="Times New Roman"/>
                <w:color w:val="231F20"/>
                <w:sz w:val="28"/>
                <w:szCs w:val="28"/>
              </w:rPr>
            </w:pPr>
            <w:r w:rsidRPr="00BD33EE">
              <w:rPr>
                <w:rFonts w:ascii="Times New Roman" w:hAnsi="Times New Roman" w:cs="Times New Roman"/>
                <w:color w:val="231F20"/>
                <w:sz w:val="28"/>
                <w:szCs w:val="28"/>
                <w:lang w:val="en-US"/>
              </w:rPr>
              <w:t>y</w:t>
            </w:r>
            <w:r w:rsidRPr="00BD33EE">
              <w:rPr>
                <w:rFonts w:ascii="Times New Roman" w:hAnsi="Times New Roman" w:cs="Times New Roman"/>
                <w:color w:val="231F20"/>
                <w:sz w:val="28"/>
                <w:szCs w:val="28"/>
                <w:vertAlign w:val="subscript"/>
              </w:rPr>
              <w:t>сред</w:t>
            </w:r>
          </w:p>
        </w:tc>
        <w:tc>
          <w:tcPr>
            <w:tcW w:w="6835" w:type="dxa"/>
            <w:gridSpan w:val="3"/>
            <w:vAlign w:val="center"/>
          </w:tcPr>
          <w:p w:rsidR="00F153D4" w:rsidRPr="00BD33EE" w:rsidRDefault="00F153D4" w:rsidP="00BD33EE">
            <w:pPr>
              <w:jc w:val="center"/>
              <w:rPr>
                <w:rFonts w:ascii="Times New Roman" w:hAnsi="Times New Roman" w:cs="Times New Roman"/>
                <w:color w:val="231F20"/>
                <w:sz w:val="28"/>
                <w:szCs w:val="28"/>
              </w:rPr>
            </w:pPr>
            <w:r w:rsidRPr="00BD33EE">
              <w:rPr>
                <w:rFonts w:ascii="Times New Roman" w:hAnsi="Times New Roman" w:cs="Times New Roman"/>
                <w:color w:val="000000"/>
                <w:sz w:val="28"/>
                <w:szCs w:val="28"/>
              </w:rPr>
              <w:t>101046934037,46</w:t>
            </w:r>
          </w:p>
        </w:tc>
      </w:tr>
      <w:tr w:rsidR="00F153D4" w:rsidRPr="00BD33EE" w:rsidTr="00BD33EE">
        <w:trPr>
          <w:trHeight w:val="352"/>
        </w:trPr>
        <w:tc>
          <w:tcPr>
            <w:tcW w:w="2628" w:type="dxa"/>
          </w:tcPr>
          <w:p w:rsidR="00F153D4" w:rsidRPr="00BD33EE" w:rsidRDefault="00F153D4" w:rsidP="00BD33EE">
            <w:pPr>
              <w:autoSpaceDE w:val="0"/>
              <w:autoSpaceDN w:val="0"/>
              <w:adjustRightInd w:val="0"/>
              <w:rPr>
                <w:rFonts w:ascii="Times New Roman" w:hAnsi="Times New Roman" w:cs="Times New Roman"/>
                <w:color w:val="231F20"/>
                <w:sz w:val="28"/>
                <w:szCs w:val="28"/>
                <w:lang w:val="en-US"/>
              </w:rPr>
            </w:pPr>
            <w:r w:rsidRPr="00BD33EE">
              <w:rPr>
                <w:rFonts w:ascii="Times New Roman" w:hAnsi="Times New Roman" w:cs="Times New Roman"/>
                <w:color w:val="231F20"/>
                <w:sz w:val="28"/>
                <w:szCs w:val="28"/>
                <w:lang w:val="en-US"/>
              </w:rPr>
              <w:t>S</w:t>
            </w:r>
            <w:r w:rsidRPr="00BD33EE">
              <w:rPr>
                <w:rFonts w:ascii="Times New Roman" w:hAnsi="Times New Roman" w:cs="Times New Roman"/>
                <w:color w:val="231F20"/>
                <w:sz w:val="28"/>
                <w:szCs w:val="28"/>
                <w:vertAlign w:val="subscript"/>
                <w:lang w:val="en-US"/>
              </w:rPr>
              <w:t>y</w:t>
            </w:r>
          </w:p>
        </w:tc>
        <w:tc>
          <w:tcPr>
            <w:tcW w:w="6835" w:type="dxa"/>
            <w:gridSpan w:val="3"/>
            <w:vAlign w:val="center"/>
          </w:tcPr>
          <w:p w:rsidR="00F153D4" w:rsidRPr="00BD33EE" w:rsidRDefault="00F153D4" w:rsidP="00BD33EE">
            <w:pPr>
              <w:jc w:val="center"/>
              <w:rPr>
                <w:rFonts w:ascii="Times New Roman" w:hAnsi="Times New Roman" w:cs="Times New Roman"/>
                <w:color w:val="000000"/>
                <w:sz w:val="28"/>
                <w:szCs w:val="28"/>
              </w:rPr>
            </w:pPr>
            <w:r w:rsidRPr="00BD33EE">
              <w:rPr>
                <w:rFonts w:ascii="Times New Roman" w:hAnsi="Times New Roman" w:cs="Times New Roman"/>
                <w:color w:val="000000"/>
                <w:sz w:val="28"/>
                <w:szCs w:val="28"/>
              </w:rPr>
              <w:t>11253807246,96</w:t>
            </w:r>
          </w:p>
        </w:tc>
      </w:tr>
      <w:tr w:rsidR="00F153D4" w:rsidRPr="00BD33EE" w:rsidTr="00BD33EE">
        <w:trPr>
          <w:trHeight w:val="352"/>
        </w:trPr>
        <w:tc>
          <w:tcPr>
            <w:tcW w:w="2628" w:type="dxa"/>
          </w:tcPr>
          <w:p w:rsidR="00F153D4" w:rsidRPr="00BD33EE" w:rsidRDefault="00F153D4" w:rsidP="00BD33EE">
            <w:pPr>
              <w:autoSpaceDE w:val="0"/>
              <w:autoSpaceDN w:val="0"/>
              <w:adjustRightInd w:val="0"/>
              <w:rPr>
                <w:rFonts w:ascii="Times New Roman" w:hAnsi="Times New Roman" w:cs="Times New Roman"/>
                <w:color w:val="231F20"/>
                <w:sz w:val="28"/>
                <w:szCs w:val="28"/>
                <w:lang w:val="en-US"/>
              </w:rPr>
            </w:pPr>
            <w:r w:rsidRPr="00BD33EE">
              <w:rPr>
                <w:rFonts w:ascii="Times New Roman" w:hAnsi="Times New Roman" w:cs="Times New Roman"/>
                <w:color w:val="231F20"/>
                <w:sz w:val="28"/>
                <w:szCs w:val="28"/>
              </w:rPr>
              <w:t>λ</w:t>
            </w:r>
            <w:r w:rsidRPr="00BD33EE">
              <w:rPr>
                <w:rFonts w:ascii="Times New Roman" w:hAnsi="Times New Roman" w:cs="Times New Roman"/>
                <w:color w:val="231F20"/>
                <w:sz w:val="28"/>
                <w:szCs w:val="28"/>
                <w:vertAlign w:val="subscript"/>
                <w:lang w:val="en-US"/>
              </w:rPr>
              <w:t>t</w:t>
            </w:r>
          </w:p>
        </w:tc>
        <w:tc>
          <w:tcPr>
            <w:tcW w:w="2246" w:type="dxa"/>
            <w:vAlign w:val="center"/>
          </w:tcPr>
          <w:p w:rsidR="00F153D4" w:rsidRPr="00BD33EE" w:rsidRDefault="00F153D4" w:rsidP="00BD33EE">
            <w:pPr>
              <w:autoSpaceDE w:val="0"/>
              <w:autoSpaceDN w:val="0"/>
              <w:adjustRightInd w:val="0"/>
              <w:jc w:val="center"/>
              <w:rPr>
                <w:rFonts w:ascii="Times New Roman" w:hAnsi="Times New Roman" w:cs="Times New Roman"/>
                <w:color w:val="231F20"/>
                <w:sz w:val="28"/>
                <w:szCs w:val="28"/>
              </w:rPr>
            </w:pPr>
            <w:r w:rsidRPr="00BD33EE">
              <w:rPr>
                <w:rFonts w:ascii="Times New Roman" w:hAnsi="Times New Roman" w:cs="Times New Roman"/>
                <w:color w:val="231F20"/>
                <w:sz w:val="28"/>
                <w:szCs w:val="28"/>
              </w:rPr>
              <w:t>-</w:t>
            </w:r>
          </w:p>
        </w:tc>
        <w:tc>
          <w:tcPr>
            <w:tcW w:w="2275" w:type="dxa"/>
            <w:vAlign w:val="center"/>
          </w:tcPr>
          <w:p w:rsidR="00F153D4" w:rsidRPr="00BD33EE" w:rsidRDefault="00F153D4" w:rsidP="00BD33EE">
            <w:pPr>
              <w:jc w:val="center"/>
              <w:rPr>
                <w:rFonts w:ascii="Times New Roman" w:hAnsi="Times New Roman" w:cs="Times New Roman"/>
                <w:color w:val="000000"/>
                <w:sz w:val="28"/>
                <w:szCs w:val="28"/>
              </w:rPr>
            </w:pPr>
            <w:r w:rsidRPr="00BD33EE">
              <w:rPr>
                <w:rFonts w:ascii="Times New Roman" w:hAnsi="Times New Roman" w:cs="Times New Roman"/>
                <w:color w:val="000000"/>
                <w:sz w:val="28"/>
                <w:szCs w:val="28"/>
              </w:rPr>
              <w:t>1,53</w:t>
            </w:r>
          </w:p>
        </w:tc>
        <w:tc>
          <w:tcPr>
            <w:tcW w:w="2314" w:type="dxa"/>
            <w:vAlign w:val="center"/>
          </w:tcPr>
          <w:p w:rsidR="00F153D4" w:rsidRPr="00BD33EE" w:rsidRDefault="00F153D4" w:rsidP="00BD33EE">
            <w:pPr>
              <w:jc w:val="center"/>
              <w:rPr>
                <w:rFonts w:ascii="Times New Roman" w:hAnsi="Times New Roman" w:cs="Times New Roman"/>
                <w:color w:val="000000"/>
                <w:sz w:val="28"/>
                <w:szCs w:val="28"/>
              </w:rPr>
            </w:pPr>
            <w:r w:rsidRPr="00BD33EE">
              <w:rPr>
                <w:rFonts w:ascii="Times New Roman" w:hAnsi="Times New Roman" w:cs="Times New Roman"/>
                <w:color w:val="000000"/>
                <w:sz w:val="28"/>
                <w:szCs w:val="28"/>
              </w:rPr>
              <w:t>1,88</w:t>
            </w:r>
          </w:p>
        </w:tc>
      </w:tr>
    </w:tbl>
    <w:p w:rsidR="00F153D4" w:rsidRPr="00A956E4" w:rsidRDefault="00F153D4" w:rsidP="00F153D4">
      <w:pPr>
        <w:pStyle w:val="a5"/>
        <w:numPr>
          <w:ilvl w:val="0"/>
          <w:numId w:val="2"/>
        </w:numPr>
        <w:spacing w:line="360" w:lineRule="auto"/>
        <w:rPr>
          <w:rFonts w:ascii="Times New Roman" w:hAnsi="Times New Roman" w:cs="Times New Roman"/>
          <w:color w:val="231F20"/>
          <w:sz w:val="28"/>
          <w:szCs w:val="28"/>
        </w:rPr>
      </w:pPr>
      <w:r w:rsidRPr="00A956E4">
        <w:rPr>
          <w:rFonts w:ascii="Times New Roman" w:hAnsi="Times New Roman" w:cs="Times New Roman"/>
          <w:color w:val="231F20"/>
          <w:sz w:val="28"/>
          <w:szCs w:val="28"/>
        </w:rPr>
        <w:t xml:space="preserve">Построение линейной модели </w:t>
      </w:r>
      <m:oMath>
        <m:acc>
          <m:accPr>
            <m:ctrlPr>
              <w:rPr>
                <w:rFonts w:ascii="Cambria Math" w:hAnsi="Cambria Math" w:cs="Times New Roman"/>
                <w:color w:val="231F20"/>
                <w:sz w:val="28"/>
                <w:szCs w:val="28"/>
              </w:rPr>
            </m:ctrlPr>
          </m:accPr>
          <m:e>
            <m:r>
              <m:rPr>
                <m:sty m:val="p"/>
              </m:rPr>
              <w:rPr>
                <w:rFonts w:ascii="Cambria Math" w:hAnsi="Cambria Math" w:cs="Times New Roman"/>
                <w:color w:val="231F20"/>
                <w:sz w:val="28"/>
                <w:szCs w:val="28"/>
              </w:rPr>
              <m:t>Y</m:t>
            </m:r>
          </m:e>
        </m:acc>
        <m:r>
          <m:rPr>
            <m:sty m:val="p"/>
          </m:rPr>
          <w:rPr>
            <w:rFonts w:ascii="Cambria Math" w:hAnsi="Cambria Math" w:cs="Times New Roman"/>
            <w:color w:val="231F20"/>
            <w:sz w:val="28"/>
            <w:szCs w:val="28"/>
          </w:rPr>
          <m:t>(</m:t>
        </m:r>
        <m:r>
          <m:rPr>
            <m:sty m:val="p"/>
          </m:rPr>
          <w:rPr>
            <w:rFonts w:ascii="Cambria Math" w:hAnsi="Cambria Math" w:cs="Times New Roman"/>
            <w:color w:val="231F20"/>
            <w:sz w:val="28"/>
            <w:szCs w:val="28"/>
            <w:lang w:val="en-US"/>
          </w:rPr>
          <m:t>t</m:t>
        </m:r>
        <m:r>
          <m:rPr>
            <m:sty m:val="p"/>
          </m:rPr>
          <w:rPr>
            <w:rFonts w:ascii="Cambria Math" w:hAnsi="Cambria Math" w:cs="Times New Roman"/>
            <w:color w:val="231F20"/>
            <w:sz w:val="28"/>
            <w:szCs w:val="28"/>
          </w:rPr>
          <m:t>)=</m:t>
        </m:r>
        <m:sSub>
          <m:sSubPr>
            <m:ctrlPr>
              <w:rPr>
                <w:rFonts w:ascii="Cambria Math" w:hAnsi="Cambria Math" w:cs="Times New Roman"/>
                <w:color w:val="231F20"/>
                <w:sz w:val="28"/>
                <w:szCs w:val="28"/>
              </w:rPr>
            </m:ctrlPr>
          </m:sSubPr>
          <m:e>
            <m:r>
              <m:rPr>
                <m:sty m:val="p"/>
              </m:rPr>
              <w:rPr>
                <w:rFonts w:ascii="Cambria Math" w:hAnsi="Cambria Math" w:cs="Times New Roman"/>
                <w:color w:val="231F20"/>
                <w:sz w:val="28"/>
                <w:szCs w:val="28"/>
              </w:rPr>
              <m:t>a</m:t>
            </m:r>
          </m:e>
          <m:sub>
            <m:r>
              <m:rPr>
                <m:sty m:val="p"/>
              </m:rPr>
              <w:rPr>
                <w:rFonts w:ascii="Cambria Math" w:hAnsi="Cambria Math" w:cs="Times New Roman"/>
                <w:color w:val="231F20"/>
                <w:sz w:val="28"/>
                <w:szCs w:val="28"/>
              </w:rPr>
              <m:t>0</m:t>
            </m:r>
          </m:sub>
        </m:sSub>
        <m:r>
          <m:rPr>
            <m:sty m:val="p"/>
          </m:rPr>
          <w:rPr>
            <w:rFonts w:ascii="Cambria Math" w:hAnsi="Cambria Math" w:cs="Times New Roman"/>
            <w:color w:val="231F20"/>
            <w:sz w:val="28"/>
            <w:szCs w:val="28"/>
          </w:rPr>
          <m:t>+</m:t>
        </m:r>
        <m:sSub>
          <m:sSubPr>
            <m:ctrlPr>
              <w:rPr>
                <w:rFonts w:ascii="Cambria Math" w:hAnsi="Cambria Math" w:cs="Times New Roman"/>
                <w:color w:val="231F20"/>
                <w:sz w:val="28"/>
                <w:szCs w:val="28"/>
              </w:rPr>
            </m:ctrlPr>
          </m:sSubPr>
          <m:e>
            <m:r>
              <m:rPr>
                <m:sty m:val="p"/>
              </m:rPr>
              <w:rPr>
                <w:rFonts w:ascii="Cambria Math" w:hAnsi="Cambria Math" w:cs="Times New Roman"/>
                <w:color w:val="231F20"/>
                <w:sz w:val="28"/>
                <w:szCs w:val="28"/>
              </w:rPr>
              <m:t>a</m:t>
            </m:r>
          </m:e>
          <m:sub>
            <m:r>
              <m:rPr>
                <m:sty m:val="p"/>
              </m:rPr>
              <w:rPr>
                <w:rFonts w:ascii="Cambria Math" w:hAnsi="Cambria Math" w:cs="Times New Roman"/>
                <w:color w:val="231F20"/>
                <w:sz w:val="28"/>
                <w:szCs w:val="28"/>
              </w:rPr>
              <m:t>1</m:t>
            </m:r>
          </m:sub>
        </m:sSub>
        <m:r>
          <m:rPr>
            <m:sty m:val="p"/>
          </m:rPr>
          <w:rPr>
            <w:rFonts w:ascii="Cambria Math" w:hAnsi="Cambria Math" w:cs="Times New Roman"/>
            <w:color w:val="231F20"/>
            <w:sz w:val="28"/>
            <w:szCs w:val="28"/>
          </w:rPr>
          <m:t>∙t</m:t>
        </m:r>
      </m:oMath>
      <w:r w:rsidRPr="00A956E4">
        <w:rPr>
          <w:rFonts w:ascii="Times New Roman" w:eastAsiaTheme="minorEastAsia" w:hAnsi="Times New Roman" w:cs="Times New Roman"/>
          <w:color w:val="231F20"/>
          <w:sz w:val="28"/>
          <w:szCs w:val="28"/>
        </w:rPr>
        <w:t xml:space="preserve"> и оценка её параметров методом наименьших квадратов</w:t>
      </w:r>
      <w:r w:rsidR="00541CF6" w:rsidRPr="00A956E4">
        <w:rPr>
          <w:rFonts w:ascii="Times New Roman" w:hAnsi="Times New Roman" w:cs="Times New Roman"/>
          <w:color w:val="231F20"/>
          <w:sz w:val="28"/>
          <w:szCs w:val="28"/>
        </w:rPr>
        <w:t xml:space="preserve">[16 </w:t>
      </w:r>
      <w:r w:rsidR="00541CF6" w:rsidRPr="00A956E4">
        <w:rPr>
          <w:rFonts w:ascii="Times New Roman" w:hAnsi="Times New Roman" w:cs="Times New Roman"/>
          <w:color w:val="231F20"/>
          <w:sz w:val="28"/>
          <w:szCs w:val="28"/>
          <w:lang w:val="en-US"/>
        </w:rPr>
        <w:t>c</w:t>
      </w:r>
      <w:r w:rsidR="00541CF6" w:rsidRPr="00A956E4">
        <w:rPr>
          <w:rFonts w:ascii="Times New Roman" w:hAnsi="Times New Roman" w:cs="Times New Roman"/>
          <w:color w:val="231F20"/>
          <w:sz w:val="28"/>
          <w:szCs w:val="28"/>
        </w:rPr>
        <w:t>. 292]</w:t>
      </w:r>
    </w:p>
    <w:p w:rsidR="00F153D4" w:rsidRPr="00A956E4" w:rsidRDefault="00F153D4" w:rsidP="00F153D4">
      <w:pPr>
        <w:pStyle w:val="a5"/>
        <w:spacing w:line="360" w:lineRule="auto"/>
        <w:rPr>
          <w:rFonts w:ascii="Times New Roman" w:hAnsi="Times New Roman" w:cs="Times New Roman"/>
          <w:color w:val="231F20"/>
          <w:sz w:val="28"/>
          <w:szCs w:val="28"/>
        </w:rPr>
      </w:pPr>
      <w:r w:rsidRPr="00A956E4">
        <w:rPr>
          <w:rFonts w:ascii="Times New Roman" w:hAnsi="Times New Roman" w:cs="Times New Roman"/>
          <w:color w:val="231F20"/>
          <w:sz w:val="28"/>
          <w:szCs w:val="28"/>
        </w:rPr>
        <w:lastRenderedPageBreak/>
        <w:t xml:space="preserve">Составляем </w:t>
      </w:r>
      <w:r w:rsidR="00BD33EE">
        <w:rPr>
          <w:rFonts w:ascii="Times New Roman" w:hAnsi="Times New Roman" w:cs="Times New Roman"/>
          <w:color w:val="231F20"/>
          <w:sz w:val="28"/>
          <w:szCs w:val="28"/>
        </w:rPr>
        <w:t xml:space="preserve">и решаем </w:t>
      </w:r>
      <w:r w:rsidRPr="00A956E4">
        <w:rPr>
          <w:rFonts w:ascii="Times New Roman" w:hAnsi="Times New Roman" w:cs="Times New Roman"/>
          <w:color w:val="231F20"/>
          <w:sz w:val="28"/>
          <w:szCs w:val="28"/>
        </w:rPr>
        <w:t>систему нормальных уравнений</w:t>
      </w:r>
    </w:p>
    <w:p w:rsidR="00F153D4" w:rsidRPr="00A956E4" w:rsidRDefault="00A34698" w:rsidP="00F153D4">
      <w:pPr>
        <w:pStyle w:val="a5"/>
        <w:spacing w:line="360" w:lineRule="auto"/>
        <w:rPr>
          <w:rFonts w:ascii="Times New Roman" w:eastAsiaTheme="minorEastAsia" w:hAnsi="Times New Roman" w:cs="Times New Roman"/>
          <w:color w:val="231F20"/>
          <w:sz w:val="28"/>
          <w:szCs w:val="28"/>
          <w:lang w:val="en-US"/>
        </w:rPr>
      </w:pPr>
      <m:oMathPara>
        <m:oMath>
          <m:d>
            <m:dPr>
              <m:begChr m:val="{"/>
              <m:endChr m:val=""/>
              <m:ctrlPr>
                <w:rPr>
                  <w:rFonts w:ascii="Cambria Math" w:hAnsi="Cambria Math" w:cs="Times New Roman"/>
                  <w:i/>
                  <w:color w:val="231F20"/>
                  <w:sz w:val="28"/>
                  <w:szCs w:val="28"/>
                </w:rPr>
              </m:ctrlPr>
            </m:dPr>
            <m:e>
              <m:eqArr>
                <m:eqArrPr>
                  <m:ctrlPr>
                    <w:rPr>
                      <w:rFonts w:ascii="Cambria Math" w:hAnsi="Cambria Math" w:cs="Times New Roman"/>
                      <w:color w:val="231F20"/>
                      <w:sz w:val="28"/>
                      <w:szCs w:val="28"/>
                      <w:lang w:val="en-US"/>
                    </w:rPr>
                  </m:ctrlPr>
                </m:eqArrPr>
                <m:e>
                  <m:r>
                    <m:rPr>
                      <m:sty m:val="p"/>
                    </m:rPr>
                    <w:rPr>
                      <w:rFonts w:ascii="Cambria Math" w:hAnsi="Cambria Math" w:cs="Times New Roman"/>
                      <w:color w:val="231F20"/>
                      <w:sz w:val="28"/>
                      <w:szCs w:val="28"/>
                      <w:lang w:val="en-US"/>
                    </w:rPr>
                    <m:t>n∙</m:t>
                  </m:r>
                  <m:sSub>
                    <m:sSubPr>
                      <m:ctrlPr>
                        <w:rPr>
                          <w:rFonts w:ascii="Cambria Math" w:hAnsi="Cambria Math" w:cs="Times New Roman"/>
                          <w:color w:val="231F20"/>
                          <w:sz w:val="28"/>
                          <w:szCs w:val="28"/>
                          <w:lang w:val="en-US"/>
                        </w:rPr>
                      </m:ctrlPr>
                    </m:sSubPr>
                    <m:e>
                      <m:r>
                        <m:rPr>
                          <m:sty m:val="p"/>
                        </m:rPr>
                        <w:rPr>
                          <w:rFonts w:ascii="Cambria Math" w:hAnsi="Cambria Math" w:cs="Times New Roman"/>
                          <w:color w:val="231F20"/>
                          <w:sz w:val="28"/>
                          <w:szCs w:val="28"/>
                          <w:lang w:val="en-US"/>
                        </w:rPr>
                        <m:t>a</m:t>
                      </m:r>
                    </m:e>
                    <m:sub>
                      <m:r>
                        <m:rPr>
                          <m:sty m:val="p"/>
                        </m:rPr>
                        <w:rPr>
                          <w:rFonts w:ascii="Cambria Math" w:hAnsi="Cambria Math" w:cs="Times New Roman"/>
                          <w:color w:val="231F20"/>
                          <w:sz w:val="28"/>
                          <w:szCs w:val="28"/>
                          <w:lang w:val="en-US"/>
                        </w:rPr>
                        <m:t>0</m:t>
                      </m:r>
                    </m:sub>
                  </m:sSub>
                  <m:r>
                    <m:rPr>
                      <m:sty m:val="p"/>
                    </m:rPr>
                    <w:rPr>
                      <w:rFonts w:ascii="Cambria Math" w:hAnsi="Cambria Math" w:cs="Times New Roman"/>
                      <w:color w:val="231F20"/>
                      <w:sz w:val="28"/>
                      <w:szCs w:val="28"/>
                      <w:lang w:val="en-US"/>
                    </w:rPr>
                    <m:t>+</m:t>
                  </m:r>
                  <m:sSub>
                    <m:sSubPr>
                      <m:ctrlPr>
                        <w:rPr>
                          <w:rFonts w:ascii="Cambria Math" w:hAnsi="Cambria Math" w:cs="Times New Roman"/>
                          <w:color w:val="231F20"/>
                          <w:sz w:val="28"/>
                          <w:szCs w:val="28"/>
                          <w:lang w:val="en-US"/>
                        </w:rPr>
                      </m:ctrlPr>
                    </m:sSubPr>
                    <m:e>
                      <m:r>
                        <m:rPr>
                          <m:sty m:val="p"/>
                        </m:rPr>
                        <w:rPr>
                          <w:rFonts w:ascii="Cambria Math" w:hAnsi="Cambria Math" w:cs="Times New Roman"/>
                          <w:color w:val="231F20"/>
                          <w:sz w:val="28"/>
                          <w:szCs w:val="28"/>
                          <w:lang w:val="en-US"/>
                        </w:rPr>
                        <m:t>a</m:t>
                      </m:r>
                    </m:e>
                    <m:sub>
                      <m:r>
                        <m:rPr>
                          <m:sty m:val="p"/>
                        </m:rPr>
                        <w:rPr>
                          <w:rFonts w:ascii="Cambria Math" w:hAnsi="Cambria Math" w:cs="Times New Roman"/>
                          <w:color w:val="231F20"/>
                          <w:sz w:val="28"/>
                          <w:szCs w:val="28"/>
                          <w:lang w:val="en-US"/>
                        </w:rPr>
                        <m:t>1</m:t>
                      </m:r>
                    </m:sub>
                  </m:sSub>
                  <m:r>
                    <m:rPr>
                      <m:sty m:val="p"/>
                    </m:rPr>
                    <w:rPr>
                      <w:rFonts w:ascii="Cambria Math" w:hAnsi="Cambria Math" w:cs="Times New Roman"/>
                      <w:color w:val="231F20"/>
                      <w:sz w:val="28"/>
                      <w:szCs w:val="28"/>
                      <w:lang w:val="en-US"/>
                    </w:rPr>
                    <m:t>∙</m:t>
                  </m:r>
                  <m:nary>
                    <m:naryPr>
                      <m:chr m:val="∑"/>
                      <m:limLoc m:val="undOvr"/>
                      <m:subHide m:val="1"/>
                      <m:supHide m:val="1"/>
                      <m:ctrlPr>
                        <w:rPr>
                          <w:rFonts w:ascii="Cambria Math" w:hAnsi="Cambria Math" w:cs="Times New Roman"/>
                          <w:color w:val="231F20"/>
                          <w:sz w:val="28"/>
                          <w:szCs w:val="28"/>
                          <w:lang w:val="en-US"/>
                        </w:rPr>
                      </m:ctrlPr>
                    </m:naryPr>
                    <m:sub/>
                    <m:sup/>
                    <m:e>
                      <m:sSub>
                        <m:sSubPr>
                          <m:ctrlPr>
                            <w:rPr>
                              <w:rFonts w:ascii="Cambria Math" w:hAnsi="Cambria Math" w:cs="Times New Roman"/>
                              <w:color w:val="231F20"/>
                              <w:sz w:val="28"/>
                              <w:szCs w:val="28"/>
                              <w:lang w:val="en-US"/>
                            </w:rPr>
                          </m:ctrlPr>
                        </m:sSubPr>
                        <m:e>
                          <m:r>
                            <m:rPr>
                              <m:sty m:val="p"/>
                            </m:rPr>
                            <w:rPr>
                              <w:rFonts w:ascii="Cambria Math" w:hAnsi="Cambria Math" w:cs="Times New Roman"/>
                              <w:color w:val="231F20"/>
                              <w:sz w:val="28"/>
                              <w:szCs w:val="28"/>
                              <w:lang w:val="en-US"/>
                            </w:rPr>
                            <m:t>t</m:t>
                          </m:r>
                        </m:e>
                        <m:sub>
                          <m:r>
                            <m:rPr>
                              <m:sty m:val="p"/>
                            </m:rPr>
                            <w:rPr>
                              <w:rFonts w:ascii="Cambria Math" w:hAnsi="Cambria Math" w:cs="Times New Roman"/>
                              <w:color w:val="231F20"/>
                              <w:sz w:val="28"/>
                              <w:szCs w:val="28"/>
                              <w:lang w:val="en-US"/>
                            </w:rPr>
                            <m:t>i</m:t>
                          </m:r>
                        </m:sub>
                      </m:sSub>
                      <m:r>
                        <m:rPr>
                          <m:sty m:val="p"/>
                        </m:rPr>
                        <w:rPr>
                          <w:rFonts w:ascii="Cambria Math" w:hAnsi="Cambria Math" w:cs="Times New Roman"/>
                          <w:color w:val="231F20"/>
                          <w:sz w:val="28"/>
                          <w:szCs w:val="28"/>
                          <w:lang w:val="en-US"/>
                        </w:rPr>
                        <m:t>=</m:t>
                      </m:r>
                      <m:nary>
                        <m:naryPr>
                          <m:chr m:val="∑"/>
                          <m:limLoc m:val="undOvr"/>
                          <m:subHide m:val="1"/>
                          <m:supHide m:val="1"/>
                          <m:ctrlPr>
                            <w:rPr>
                              <w:rFonts w:ascii="Cambria Math" w:hAnsi="Cambria Math" w:cs="Times New Roman"/>
                              <w:color w:val="231F20"/>
                              <w:sz w:val="28"/>
                              <w:szCs w:val="28"/>
                              <w:lang w:val="en-US"/>
                            </w:rPr>
                          </m:ctrlPr>
                        </m:naryPr>
                        <m:sub/>
                        <m:sup/>
                        <m:e>
                          <m:sSub>
                            <m:sSubPr>
                              <m:ctrlPr>
                                <w:rPr>
                                  <w:rFonts w:ascii="Cambria Math" w:hAnsi="Cambria Math" w:cs="Times New Roman"/>
                                  <w:color w:val="231F20"/>
                                  <w:sz w:val="28"/>
                                  <w:szCs w:val="28"/>
                                  <w:lang w:val="en-US"/>
                                </w:rPr>
                              </m:ctrlPr>
                            </m:sSubPr>
                            <m:e>
                              <m:r>
                                <m:rPr>
                                  <m:sty m:val="p"/>
                                </m:rPr>
                                <w:rPr>
                                  <w:rFonts w:ascii="Cambria Math" w:hAnsi="Cambria Math" w:cs="Times New Roman"/>
                                  <w:color w:val="231F20"/>
                                  <w:sz w:val="28"/>
                                  <w:szCs w:val="28"/>
                                  <w:lang w:val="en-US"/>
                                </w:rPr>
                                <m:t>y</m:t>
                              </m:r>
                            </m:e>
                            <m:sub>
                              <m:r>
                                <m:rPr>
                                  <m:sty m:val="p"/>
                                </m:rPr>
                                <w:rPr>
                                  <w:rFonts w:ascii="Cambria Math" w:hAnsi="Cambria Math" w:cs="Times New Roman"/>
                                  <w:color w:val="231F20"/>
                                  <w:sz w:val="28"/>
                                  <w:szCs w:val="28"/>
                                  <w:lang w:val="en-US"/>
                                </w:rPr>
                                <m:t>i</m:t>
                              </m:r>
                            </m:sub>
                          </m:sSub>
                        </m:e>
                      </m:nary>
                    </m:e>
                  </m:nary>
                  <m:r>
                    <m:rPr>
                      <m:sty m:val="p"/>
                    </m:rPr>
                    <w:rPr>
                      <w:rFonts w:ascii="Cambria Math" w:hAnsi="Cambria Math" w:cs="Times New Roman"/>
                      <w:color w:val="231F20"/>
                      <w:sz w:val="28"/>
                      <w:szCs w:val="28"/>
                      <w:lang w:val="en-US"/>
                    </w:rPr>
                    <m:t>,</m:t>
                  </m:r>
                </m:e>
                <m:e>
                  <m:sSub>
                    <m:sSubPr>
                      <m:ctrlPr>
                        <w:rPr>
                          <w:rFonts w:ascii="Cambria Math" w:hAnsi="Cambria Math" w:cs="Times New Roman"/>
                          <w:color w:val="231F20"/>
                          <w:sz w:val="28"/>
                          <w:szCs w:val="28"/>
                          <w:lang w:val="en-US"/>
                        </w:rPr>
                      </m:ctrlPr>
                    </m:sSubPr>
                    <m:e>
                      <m:r>
                        <m:rPr>
                          <m:sty m:val="p"/>
                        </m:rPr>
                        <w:rPr>
                          <w:rFonts w:ascii="Cambria Math" w:hAnsi="Cambria Math" w:cs="Times New Roman"/>
                          <w:color w:val="231F20"/>
                          <w:sz w:val="28"/>
                          <w:szCs w:val="28"/>
                          <w:lang w:val="en-US"/>
                        </w:rPr>
                        <m:t>a</m:t>
                      </m:r>
                    </m:e>
                    <m:sub>
                      <m:r>
                        <m:rPr>
                          <m:sty m:val="p"/>
                        </m:rPr>
                        <w:rPr>
                          <w:rFonts w:ascii="Cambria Math" w:hAnsi="Cambria Math" w:cs="Times New Roman"/>
                          <w:color w:val="231F20"/>
                          <w:sz w:val="28"/>
                          <w:szCs w:val="28"/>
                          <w:lang w:val="en-US"/>
                        </w:rPr>
                        <m:t>0</m:t>
                      </m:r>
                    </m:sub>
                  </m:sSub>
                  <m:r>
                    <m:rPr>
                      <m:sty m:val="p"/>
                    </m:rPr>
                    <w:rPr>
                      <w:rFonts w:ascii="Cambria Math" w:hAnsi="Cambria Math" w:cs="Times New Roman"/>
                      <w:color w:val="231F20"/>
                      <w:sz w:val="28"/>
                      <w:szCs w:val="28"/>
                      <w:lang w:val="en-US"/>
                    </w:rPr>
                    <m:t>∙</m:t>
                  </m:r>
                  <m:nary>
                    <m:naryPr>
                      <m:chr m:val="∑"/>
                      <m:limLoc m:val="undOvr"/>
                      <m:subHide m:val="1"/>
                      <m:supHide m:val="1"/>
                      <m:ctrlPr>
                        <w:rPr>
                          <w:rFonts w:ascii="Cambria Math" w:hAnsi="Cambria Math" w:cs="Times New Roman"/>
                          <w:color w:val="231F20"/>
                          <w:sz w:val="28"/>
                          <w:szCs w:val="28"/>
                          <w:lang w:val="en-US"/>
                        </w:rPr>
                      </m:ctrlPr>
                    </m:naryPr>
                    <m:sub/>
                    <m:sup/>
                    <m:e>
                      <m:sSub>
                        <m:sSubPr>
                          <m:ctrlPr>
                            <w:rPr>
                              <w:rFonts w:ascii="Cambria Math" w:hAnsi="Cambria Math" w:cs="Times New Roman"/>
                              <w:color w:val="231F20"/>
                              <w:sz w:val="28"/>
                              <w:szCs w:val="28"/>
                              <w:lang w:val="en-US"/>
                            </w:rPr>
                          </m:ctrlPr>
                        </m:sSubPr>
                        <m:e>
                          <m:r>
                            <m:rPr>
                              <m:sty m:val="p"/>
                            </m:rPr>
                            <w:rPr>
                              <w:rFonts w:ascii="Cambria Math" w:hAnsi="Cambria Math" w:cs="Times New Roman"/>
                              <w:color w:val="231F20"/>
                              <w:sz w:val="28"/>
                              <w:szCs w:val="28"/>
                              <w:lang w:val="en-US"/>
                            </w:rPr>
                            <m:t>t</m:t>
                          </m:r>
                        </m:e>
                        <m:sub>
                          <m:r>
                            <m:rPr>
                              <m:sty m:val="p"/>
                            </m:rPr>
                            <w:rPr>
                              <w:rFonts w:ascii="Cambria Math" w:hAnsi="Cambria Math" w:cs="Times New Roman"/>
                              <w:color w:val="231F20"/>
                              <w:sz w:val="28"/>
                              <w:szCs w:val="28"/>
                              <w:lang w:val="en-US"/>
                            </w:rPr>
                            <m:t>i</m:t>
                          </m:r>
                        </m:sub>
                      </m:sSub>
                    </m:e>
                  </m:nary>
                  <m:r>
                    <m:rPr>
                      <m:sty m:val="p"/>
                    </m:rPr>
                    <w:rPr>
                      <w:rFonts w:ascii="Cambria Math" w:hAnsi="Cambria Math" w:cs="Times New Roman"/>
                      <w:color w:val="231F20"/>
                      <w:sz w:val="28"/>
                      <w:szCs w:val="28"/>
                      <w:lang w:val="en-US"/>
                    </w:rPr>
                    <m:t>+</m:t>
                  </m:r>
                  <m:sSub>
                    <m:sSubPr>
                      <m:ctrlPr>
                        <w:rPr>
                          <w:rFonts w:ascii="Cambria Math" w:hAnsi="Cambria Math" w:cs="Times New Roman"/>
                          <w:color w:val="231F20"/>
                          <w:sz w:val="28"/>
                          <w:szCs w:val="28"/>
                          <w:lang w:val="en-US"/>
                        </w:rPr>
                      </m:ctrlPr>
                    </m:sSubPr>
                    <m:e>
                      <m:r>
                        <m:rPr>
                          <m:sty m:val="p"/>
                        </m:rPr>
                        <w:rPr>
                          <w:rFonts w:ascii="Cambria Math" w:hAnsi="Cambria Math" w:cs="Times New Roman"/>
                          <w:color w:val="231F20"/>
                          <w:sz w:val="28"/>
                          <w:szCs w:val="28"/>
                          <w:lang w:val="en-US"/>
                        </w:rPr>
                        <m:t>a</m:t>
                      </m:r>
                    </m:e>
                    <m:sub>
                      <m:r>
                        <m:rPr>
                          <m:sty m:val="p"/>
                        </m:rPr>
                        <w:rPr>
                          <w:rFonts w:ascii="Cambria Math" w:hAnsi="Cambria Math" w:cs="Times New Roman"/>
                          <w:color w:val="231F20"/>
                          <w:sz w:val="28"/>
                          <w:szCs w:val="28"/>
                          <w:lang w:val="en-US"/>
                        </w:rPr>
                        <m:t>1</m:t>
                      </m:r>
                    </m:sub>
                  </m:sSub>
                  <m:r>
                    <m:rPr>
                      <m:sty m:val="p"/>
                    </m:rPr>
                    <w:rPr>
                      <w:rFonts w:ascii="Cambria Math" w:hAnsi="Cambria Math" w:cs="Times New Roman"/>
                      <w:color w:val="231F20"/>
                      <w:sz w:val="28"/>
                      <w:szCs w:val="28"/>
                      <w:lang w:val="en-US"/>
                    </w:rPr>
                    <m:t>∙</m:t>
                  </m:r>
                  <m:nary>
                    <m:naryPr>
                      <m:chr m:val="∑"/>
                      <m:limLoc m:val="undOvr"/>
                      <m:subHide m:val="1"/>
                      <m:supHide m:val="1"/>
                      <m:ctrlPr>
                        <w:rPr>
                          <w:rFonts w:ascii="Cambria Math" w:hAnsi="Cambria Math" w:cs="Times New Roman"/>
                          <w:color w:val="231F20"/>
                          <w:sz w:val="28"/>
                          <w:szCs w:val="28"/>
                          <w:lang w:val="en-US"/>
                        </w:rPr>
                      </m:ctrlPr>
                    </m:naryPr>
                    <m:sub/>
                    <m:sup/>
                    <m:e>
                      <m:sSubSup>
                        <m:sSubSupPr>
                          <m:ctrlPr>
                            <w:rPr>
                              <w:rFonts w:ascii="Cambria Math" w:hAnsi="Cambria Math" w:cs="Times New Roman"/>
                              <w:color w:val="231F20"/>
                              <w:sz w:val="28"/>
                              <w:szCs w:val="28"/>
                              <w:lang w:val="en-US"/>
                            </w:rPr>
                          </m:ctrlPr>
                        </m:sSubSupPr>
                        <m:e>
                          <m:r>
                            <m:rPr>
                              <m:sty m:val="p"/>
                            </m:rPr>
                            <w:rPr>
                              <w:rFonts w:ascii="Cambria Math" w:hAnsi="Cambria Math" w:cs="Times New Roman"/>
                              <w:color w:val="231F20"/>
                              <w:sz w:val="28"/>
                              <w:szCs w:val="28"/>
                              <w:lang w:val="en-US"/>
                            </w:rPr>
                            <m:t>t</m:t>
                          </m:r>
                        </m:e>
                        <m:sub>
                          <m:r>
                            <m:rPr>
                              <m:sty m:val="p"/>
                            </m:rPr>
                            <w:rPr>
                              <w:rFonts w:ascii="Cambria Math" w:hAnsi="Cambria Math" w:cs="Times New Roman"/>
                              <w:color w:val="231F20"/>
                              <w:sz w:val="28"/>
                              <w:szCs w:val="28"/>
                              <w:lang w:val="en-US"/>
                            </w:rPr>
                            <m:t>i</m:t>
                          </m:r>
                        </m:sub>
                        <m:sup>
                          <m:r>
                            <m:rPr>
                              <m:sty m:val="p"/>
                            </m:rPr>
                            <w:rPr>
                              <w:rFonts w:ascii="Cambria Math" w:hAnsi="Cambria Math" w:cs="Times New Roman"/>
                              <w:color w:val="231F20"/>
                              <w:sz w:val="28"/>
                              <w:szCs w:val="28"/>
                              <w:lang w:val="en-US"/>
                            </w:rPr>
                            <m:t>2</m:t>
                          </m:r>
                        </m:sup>
                      </m:sSubSup>
                      <m:r>
                        <m:rPr>
                          <m:sty m:val="p"/>
                        </m:rPr>
                        <w:rPr>
                          <w:rFonts w:ascii="Cambria Math" w:hAnsi="Cambria Math" w:cs="Times New Roman"/>
                          <w:color w:val="231F20"/>
                          <w:sz w:val="28"/>
                          <w:szCs w:val="28"/>
                          <w:lang w:val="en-US"/>
                        </w:rPr>
                        <m:t>=</m:t>
                      </m:r>
                      <m:nary>
                        <m:naryPr>
                          <m:chr m:val="∑"/>
                          <m:limLoc m:val="undOvr"/>
                          <m:subHide m:val="1"/>
                          <m:supHide m:val="1"/>
                          <m:ctrlPr>
                            <w:rPr>
                              <w:rFonts w:ascii="Cambria Math" w:hAnsi="Cambria Math" w:cs="Times New Roman"/>
                              <w:color w:val="231F20"/>
                              <w:sz w:val="28"/>
                              <w:szCs w:val="28"/>
                              <w:lang w:val="en-US"/>
                            </w:rPr>
                          </m:ctrlPr>
                        </m:naryPr>
                        <m:sub/>
                        <m:sup/>
                        <m:e>
                          <m:sSub>
                            <m:sSubPr>
                              <m:ctrlPr>
                                <w:rPr>
                                  <w:rFonts w:ascii="Cambria Math" w:hAnsi="Cambria Math" w:cs="Times New Roman"/>
                                  <w:color w:val="231F20"/>
                                  <w:sz w:val="28"/>
                                  <w:szCs w:val="28"/>
                                  <w:lang w:val="en-US"/>
                                </w:rPr>
                              </m:ctrlPr>
                            </m:sSubPr>
                            <m:e>
                              <m:r>
                                <m:rPr>
                                  <m:sty m:val="p"/>
                                </m:rPr>
                                <w:rPr>
                                  <w:rFonts w:ascii="Cambria Math" w:hAnsi="Cambria Math" w:cs="Times New Roman"/>
                                  <w:color w:val="231F20"/>
                                  <w:sz w:val="28"/>
                                  <w:szCs w:val="28"/>
                                  <w:lang w:val="en-US"/>
                                </w:rPr>
                                <m:t>y</m:t>
                              </m:r>
                            </m:e>
                            <m:sub>
                              <m:r>
                                <m:rPr>
                                  <m:sty m:val="p"/>
                                </m:rPr>
                                <w:rPr>
                                  <w:rFonts w:ascii="Cambria Math" w:hAnsi="Cambria Math" w:cs="Times New Roman"/>
                                  <w:color w:val="231F20"/>
                                  <w:sz w:val="28"/>
                                  <w:szCs w:val="28"/>
                                  <w:lang w:val="en-US"/>
                                </w:rPr>
                                <m:t>i</m:t>
                              </m:r>
                            </m:sub>
                          </m:sSub>
                          <m:r>
                            <m:rPr>
                              <m:sty m:val="p"/>
                            </m:rPr>
                            <w:rPr>
                              <w:rFonts w:ascii="Cambria Math" w:hAnsi="Cambria Math" w:cs="Times New Roman"/>
                              <w:color w:val="231F20"/>
                              <w:sz w:val="28"/>
                              <w:szCs w:val="28"/>
                              <w:lang w:val="en-US"/>
                            </w:rPr>
                            <m:t>∙</m:t>
                          </m:r>
                          <m:sSub>
                            <m:sSubPr>
                              <m:ctrlPr>
                                <w:rPr>
                                  <w:rFonts w:ascii="Cambria Math" w:hAnsi="Cambria Math" w:cs="Times New Roman"/>
                                  <w:color w:val="231F20"/>
                                  <w:sz w:val="28"/>
                                  <w:szCs w:val="28"/>
                                  <w:lang w:val="en-US"/>
                                </w:rPr>
                              </m:ctrlPr>
                            </m:sSubPr>
                            <m:e>
                              <m:r>
                                <m:rPr>
                                  <m:sty m:val="p"/>
                                </m:rPr>
                                <w:rPr>
                                  <w:rFonts w:ascii="Cambria Math" w:hAnsi="Cambria Math" w:cs="Times New Roman"/>
                                  <w:color w:val="231F20"/>
                                  <w:sz w:val="28"/>
                                  <w:szCs w:val="28"/>
                                  <w:lang w:val="en-US"/>
                                </w:rPr>
                                <m:t>t</m:t>
                              </m:r>
                            </m:e>
                            <m:sub>
                              <m:r>
                                <m:rPr>
                                  <m:sty m:val="p"/>
                                </m:rPr>
                                <w:rPr>
                                  <w:rFonts w:ascii="Cambria Math" w:hAnsi="Cambria Math" w:cs="Times New Roman"/>
                                  <w:color w:val="231F20"/>
                                  <w:sz w:val="28"/>
                                  <w:szCs w:val="28"/>
                                  <w:lang w:val="en-US"/>
                                </w:rPr>
                                <m:t>i</m:t>
                              </m:r>
                            </m:sub>
                          </m:sSub>
                        </m:e>
                      </m:nary>
                      <m:r>
                        <m:rPr>
                          <m:sty m:val="p"/>
                        </m:rPr>
                        <w:rPr>
                          <w:rFonts w:ascii="Cambria Math" w:hAnsi="Cambria Math" w:cs="Times New Roman"/>
                          <w:color w:val="231F20"/>
                          <w:sz w:val="28"/>
                          <w:szCs w:val="28"/>
                          <w:lang w:val="en-US"/>
                        </w:rPr>
                        <m:t>.</m:t>
                      </m:r>
                    </m:e>
                  </m:nary>
                </m:e>
              </m:eqArr>
            </m:e>
          </m:d>
        </m:oMath>
      </m:oMathPara>
    </w:p>
    <w:p w:rsidR="00F153D4" w:rsidRPr="00A956E4" w:rsidRDefault="00BD33EE" w:rsidP="00F153D4">
      <w:pPr>
        <w:pStyle w:val="a5"/>
        <w:spacing w:line="360" w:lineRule="auto"/>
        <w:ind w:left="0" w:firstLine="709"/>
        <w:jc w:val="both"/>
        <w:rPr>
          <w:rFonts w:ascii="Times New Roman" w:eastAsiaTheme="minorEastAsia" w:hAnsi="Times New Roman" w:cs="Times New Roman"/>
          <w:color w:val="231F20"/>
          <w:sz w:val="28"/>
          <w:szCs w:val="28"/>
        </w:rPr>
      </w:pPr>
      <w:r>
        <w:rPr>
          <w:rFonts w:ascii="Times New Roman" w:eastAsiaTheme="minorEastAsia" w:hAnsi="Times New Roman" w:cs="Times New Roman"/>
          <w:color w:val="231F20"/>
          <w:sz w:val="28"/>
          <w:szCs w:val="28"/>
        </w:rPr>
        <w:t>С</w:t>
      </w:r>
      <w:r w:rsidR="00F153D4" w:rsidRPr="00A956E4">
        <w:rPr>
          <w:rFonts w:ascii="Times New Roman" w:eastAsiaTheme="minorEastAsia" w:hAnsi="Times New Roman" w:cs="Times New Roman"/>
          <w:color w:val="231F20"/>
          <w:sz w:val="28"/>
          <w:szCs w:val="28"/>
        </w:rPr>
        <w:t xml:space="preserve"> помощью надстройки </w:t>
      </w:r>
      <w:r w:rsidR="00F153D4" w:rsidRPr="00A956E4">
        <w:rPr>
          <w:rFonts w:ascii="Times New Roman" w:eastAsiaTheme="minorEastAsia" w:hAnsi="Times New Roman" w:cs="Times New Roman"/>
          <w:color w:val="231F20"/>
          <w:sz w:val="28"/>
          <w:szCs w:val="28"/>
          <w:lang w:val="en-US"/>
        </w:rPr>
        <w:t>Excel</w:t>
      </w:r>
      <w:r w:rsidR="00F153D4" w:rsidRPr="00A956E4">
        <w:rPr>
          <w:rFonts w:ascii="Times New Roman" w:eastAsiaTheme="minorEastAsia" w:hAnsi="Times New Roman" w:cs="Times New Roman"/>
          <w:color w:val="231F20"/>
          <w:sz w:val="28"/>
          <w:szCs w:val="28"/>
        </w:rPr>
        <w:t xml:space="preserve"> Анализ данных, получаем следующие параметры</w:t>
      </w:r>
      <w:r w:rsidR="00F8522D" w:rsidRPr="00A956E4">
        <w:rPr>
          <w:rFonts w:ascii="Times New Roman" w:eastAsiaTheme="minorEastAsia" w:hAnsi="Times New Roman" w:cs="Times New Roman"/>
          <w:color w:val="231F20"/>
          <w:sz w:val="28"/>
          <w:szCs w:val="28"/>
        </w:rPr>
        <w:t>, представленные в таблице 8.</w:t>
      </w:r>
    </w:p>
    <w:p w:rsidR="00F8522D" w:rsidRPr="00A956E4" w:rsidRDefault="00F8522D" w:rsidP="00F8522D">
      <w:pPr>
        <w:pStyle w:val="a5"/>
        <w:spacing w:line="360" w:lineRule="auto"/>
        <w:ind w:left="0"/>
        <w:jc w:val="both"/>
        <w:rPr>
          <w:rFonts w:ascii="Times New Roman" w:eastAsiaTheme="minorEastAsia" w:hAnsi="Times New Roman" w:cs="Times New Roman"/>
          <w:color w:val="231F20"/>
          <w:sz w:val="28"/>
          <w:szCs w:val="28"/>
        </w:rPr>
      </w:pPr>
      <w:r w:rsidRPr="00A956E4">
        <w:rPr>
          <w:rFonts w:ascii="Times New Roman" w:eastAsiaTheme="minorEastAsia" w:hAnsi="Times New Roman" w:cs="Times New Roman"/>
          <w:color w:val="231F20"/>
          <w:sz w:val="28"/>
          <w:szCs w:val="28"/>
        </w:rPr>
        <w:t>Таблица 8 – Параметры линейной модели</w:t>
      </w:r>
    </w:p>
    <w:tbl>
      <w:tblPr>
        <w:tblStyle w:val="a8"/>
        <w:tblW w:w="9619" w:type="dxa"/>
        <w:tblInd w:w="108" w:type="dxa"/>
        <w:tblLook w:val="04A0" w:firstRow="1" w:lastRow="0" w:firstColumn="1" w:lastColumn="0" w:noHBand="0" w:noVBand="1"/>
      </w:tblPr>
      <w:tblGrid>
        <w:gridCol w:w="2718"/>
        <w:gridCol w:w="3520"/>
        <w:gridCol w:w="3381"/>
      </w:tblGrid>
      <w:tr w:rsidR="00F153D4" w:rsidRPr="00BD33EE" w:rsidTr="00827229">
        <w:trPr>
          <w:trHeight w:val="76"/>
        </w:trPr>
        <w:tc>
          <w:tcPr>
            <w:tcW w:w="2718" w:type="dxa"/>
            <w:noWrap/>
            <w:hideMark/>
          </w:tcPr>
          <w:p w:rsidR="00F153D4" w:rsidRPr="00BD33EE" w:rsidRDefault="00F153D4" w:rsidP="00BD33EE">
            <w:pPr>
              <w:pStyle w:val="a5"/>
              <w:ind w:left="0"/>
              <w:rPr>
                <w:rFonts w:ascii="Times New Roman" w:eastAsiaTheme="minorEastAsia" w:hAnsi="Times New Roman" w:cs="Times New Roman"/>
                <w:iCs/>
                <w:color w:val="231F20"/>
                <w:sz w:val="28"/>
                <w:szCs w:val="28"/>
              </w:rPr>
            </w:pPr>
            <w:r w:rsidRPr="00BD33EE">
              <w:rPr>
                <w:rFonts w:ascii="Times New Roman" w:eastAsiaTheme="minorEastAsia" w:hAnsi="Times New Roman" w:cs="Times New Roman"/>
                <w:iCs/>
                <w:color w:val="231F20"/>
                <w:sz w:val="28"/>
                <w:szCs w:val="28"/>
              </w:rPr>
              <w:t> </w:t>
            </w:r>
          </w:p>
        </w:tc>
        <w:tc>
          <w:tcPr>
            <w:tcW w:w="3520" w:type="dxa"/>
            <w:noWrap/>
            <w:hideMark/>
          </w:tcPr>
          <w:p w:rsidR="00F153D4" w:rsidRPr="00BD33EE" w:rsidRDefault="00F153D4" w:rsidP="00BD33EE">
            <w:pPr>
              <w:pStyle w:val="a5"/>
              <w:ind w:left="0"/>
              <w:rPr>
                <w:rFonts w:ascii="Times New Roman" w:eastAsiaTheme="minorEastAsia" w:hAnsi="Times New Roman" w:cs="Times New Roman"/>
                <w:iCs/>
                <w:color w:val="231F20"/>
                <w:sz w:val="28"/>
                <w:szCs w:val="28"/>
              </w:rPr>
            </w:pPr>
            <w:r w:rsidRPr="00BD33EE">
              <w:rPr>
                <w:rFonts w:ascii="Times New Roman" w:eastAsiaTheme="minorEastAsia" w:hAnsi="Times New Roman" w:cs="Times New Roman"/>
                <w:iCs/>
                <w:color w:val="231F20"/>
                <w:sz w:val="28"/>
                <w:szCs w:val="28"/>
              </w:rPr>
              <w:t>Коэффициенты</w:t>
            </w:r>
          </w:p>
        </w:tc>
        <w:tc>
          <w:tcPr>
            <w:tcW w:w="3381" w:type="dxa"/>
            <w:noWrap/>
            <w:hideMark/>
          </w:tcPr>
          <w:p w:rsidR="00F153D4" w:rsidRPr="00BD33EE" w:rsidRDefault="00F153D4" w:rsidP="00BD33EE">
            <w:pPr>
              <w:pStyle w:val="a5"/>
              <w:ind w:left="0"/>
              <w:rPr>
                <w:rFonts w:ascii="Times New Roman" w:eastAsiaTheme="minorEastAsia" w:hAnsi="Times New Roman" w:cs="Times New Roman"/>
                <w:iCs/>
                <w:color w:val="231F20"/>
                <w:sz w:val="28"/>
                <w:szCs w:val="28"/>
              </w:rPr>
            </w:pPr>
            <w:r w:rsidRPr="00BD33EE">
              <w:rPr>
                <w:rFonts w:ascii="Times New Roman" w:eastAsiaTheme="minorEastAsia" w:hAnsi="Times New Roman" w:cs="Times New Roman"/>
                <w:iCs/>
                <w:color w:val="231F20"/>
                <w:sz w:val="28"/>
                <w:szCs w:val="28"/>
              </w:rPr>
              <w:t>Стандартная ошибка</w:t>
            </w:r>
          </w:p>
        </w:tc>
      </w:tr>
      <w:tr w:rsidR="00F153D4" w:rsidRPr="00BD33EE" w:rsidTr="00827229">
        <w:trPr>
          <w:trHeight w:val="76"/>
        </w:trPr>
        <w:tc>
          <w:tcPr>
            <w:tcW w:w="2718"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Y-пересечение</w:t>
            </w:r>
          </w:p>
        </w:tc>
        <w:tc>
          <w:tcPr>
            <w:tcW w:w="3520"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97118424685</w:t>
            </w:r>
          </w:p>
        </w:tc>
        <w:tc>
          <w:tcPr>
            <w:tcW w:w="3381"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23937824572</w:t>
            </w:r>
          </w:p>
        </w:tc>
      </w:tr>
      <w:tr w:rsidR="00F153D4" w:rsidRPr="00BD33EE" w:rsidTr="00827229">
        <w:trPr>
          <w:trHeight w:val="80"/>
        </w:trPr>
        <w:tc>
          <w:tcPr>
            <w:tcW w:w="2718"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Переменная X 1</w:t>
            </w:r>
          </w:p>
        </w:tc>
        <w:tc>
          <w:tcPr>
            <w:tcW w:w="3520"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1964254676</w:t>
            </w:r>
          </w:p>
        </w:tc>
        <w:tc>
          <w:tcPr>
            <w:tcW w:w="3381"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11081059567</w:t>
            </w:r>
          </w:p>
        </w:tc>
      </w:tr>
      <w:tr w:rsidR="00F153D4" w:rsidRPr="00BD33EE" w:rsidTr="00827229">
        <w:trPr>
          <w:trHeight w:val="76"/>
        </w:trPr>
        <w:tc>
          <w:tcPr>
            <w:tcW w:w="2718" w:type="dxa"/>
            <w:noWrap/>
            <w:hideMark/>
          </w:tcPr>
          <w:p w:rsidR="00F153D4" w:rsidRPr="00BD33EE" w:rsidRDefault="006A2CDD"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Вывод остатка</w:t>
            </w:r>
          </w:p>
        </w:tc>
        <w:tc>
          <w:tcPr>
            <w:tcW w:w="3520"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p>
        </w:tc>
        <w:tc>
          <w:tcPr>
            <w:tcW w:w="3381"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p>
        </w:tc>
      </w:tr>
      <w:tr w:rsidR="00F153D4" w:rsidRPr="00BD33EE" w:rsidTr="00827229">
        <w:trPr>
          <w:trHeight w:val="76"/>
        </w:trPr>
        <w:tc>
          <w:tcPr>
            <w:tcW w:w="2718" w:type="dxa"/>
            <w:noWrap/>
            <w:hideMark/>
          </w:tcPr>
          <w:p w:rsidR="00F153D4" w:rsidRPr="00BD33EE" w:rsidRDefault="00F153D4" w:rsidP="00BD33EE">
            <w:pPr>
              <w:pStyle w:val="a5"/>
              <w:ind w:left="0"/>
              <w:rPr>
                <w:rFonts w:ascii="Times New Roman" w:eastAsiaTheme="minorEastAsia" w:hAnsi="Times New Roman" w:cs="Times New Roman"/>
                <w:iCs/>
                <w:color w:val="231F20"/>
                <w:sz w:val="28"/>
                <w:szCs w:val="28"/>
              </w:rPr>
            </w:pPr>
            <w:r w:rsidRPr="00BD33EE">
              <w:rPr>
                <w:rFonts w:ascii="Times New Roman" w:eastAsiaTheme="minorEastAsia" w:hAnsi="Times New Roman" w:cs="Times New Roman"/>
                <w:iCs/>
                <w:color w:val="231F20"/>
                <w:sz w:val="28"/>
                <w:szCs w:val="28"/>
              </w:rPr>
              <w:t>Наблюдение</w:t>
            </w:r>
          </w:p>
        </w:tc>
        <w:tc>
          <w:tcPr>
            <w:tcW w:w="3520" w:type="dxa"/>
            <w:noWrap/>
            <w:hideMark/>
          </w:tcPr>
          <w:p w:rsidR="00F153D4" w:rsidRPr="00BD33EE" w:rsidRDefault="00F153D4" w:rsidP="00BD33EE">
            <w:pPr>
              <w:pStyle w:val="a5"/>
              <w:ind w:left="0"/>
              <w:rPr>
                <w:rFonts w:ascii="Times New Roman" w:eastAsiaTheme="minorEastAsia" w:hAnsi="Times New Roman" w:cs="Times New Roman"/>
                <w:iCs/>
                <w:color w:val="231F20"/>
                <w:sz w:val="28"/>
                <w:szCs w:val="28"/>
              </w:rPr>
            </w:pPr>
            <w:r w:rsidRPr="00BD33EE">
              <w:rPr>
                <w:rFonts w:ascii="Times New Roman" w:eastAsiaTheme="minorEastAsia" w:hAnsi="Times New Roman" w:cs="Times New Roman"/>
                <w:iCs/>
                <w:color w:val="231F20"/>
                <w:sz w:val="28"/>
                <w:szCs w:val="28"/>
              </w:rPr>
              <w:t>Предсказанное Y</w:t>
            </w:r>
          </w:p>
        </w:tc>
        <w:tc>
          <w:tcPr>
            <w:tcW w:w="3381" w:type="dxa"/>
            <w:noWrap/>
            <w:hideMark/>
          </w:tcPr>
          <w:p w:rsidR="00F153D4" w:rsidRPr="00BD33EE" w:rsidRDefault="00F153D4" w:rsidP="00BD33EE">
            <w:pPr>
              <w:pStyle w:val="a5"/>
              <w:ind w:left="0"/>
              <w:rPr>
                <w:rFonts w:ascii="Times New Roman" w:eastAsiaTheme="minorEastAsia" w:hAnsi="Times New Roman" w:cs="Times New Roman"/>
                <w:iCs/>
                <w:color w:val="231F20"/>
                <w:sz w:val="28"/>
                <w:szCs w:val="28"/>
              </w:rPr>
            </w:pPr>
            <w:r w:rsidRPr="00BD33EE">
              <w:rPr>
                <w:rFonts w:ascii="Times New Roman" w:eastAsiaTheme="minorEastAsia" w:hAnsi="Times New Roman" w:cs="Times New Roman"/>
                <w:iCs/>
                <w:color w:val="231F20"/>
                <w:sz w:val="28"/>
                <w:szCs w:val="28"/>
              </w:rPr>
              <w:t>Остатки</w:t>
            </w:r>
          </w:p>
        </w:tc>
      </w:tr>
      <w:tr w:rsidR="00F153D4" w:rsidRPr="00BD33EE" w:rsidTr="00827229">
        <w:trPr>
          <w:trHeight w:val="76"/>
        </w:trPr>
        <w:tc>
          <w:tcPr>
            <w:tcW w:w="2718"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1</w:t>
            </w:r>
          </w:p>
        </w:tc>
        <w:tc>
          <w:tcPr>
            <w:tcW w:w="3520"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99082679361</w:t>
            </w:r>
          </w:p>
        </w:tc>
        <w:tc>
          <w:tcPr>
            <w:tcW w:w="3381"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6397652724</w:t>
            </w:r>
          </w:p>
        </w:tc>
      </w:tr>
      <w:tr w:rsidR="00F153D4" w:rsidRPr="00BD33EE" w:rsidTr="00827229">
        <w:trPr>
          <w:trHeight w:val="76"/>
        </w:trPr>
        <w:tc>
          <w:tcPr>
            <w:tcW w:w="2718"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2</w:t>
            </w:r>
          </w:p>
        </w:tc>
        <w:tc>
          <w:tcPr>
            <w:tcW w:w="3520"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1,01047E+11</w:t>
            </w:r>
          </w:p>
        </w:tc>
        <w:tc>
          <w:tcPr>
            <w:tcW w:w="3381"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-12795305447</w:t>
            </w:r>
          </w:p>
        </w:tc>
      </w:tr>
      <w:tr w:rsidR="00F153D4" w:rsidRPr="00BD33EE" w:rsidTr="00827229">
        <w:trPr>
          <w:trHeight w:val="80"/>
        </w:trPr>
        <w:tc>
          <w:tcPr>
            <w:tcW w:w="2718"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3</w:t>
            </w:r>
          </w:p>
        </w:tc>
        <w:tc>
          <w:tcPr>
            <w:tcW w:w="3520"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1,03011E+11</w:t>
            </w:r>
          </w:p>
        </w:tc>
        <w:tc>
          <w:tcPr>
            <w:tcW w:w="3381" w:type="dxa"/>
            <w:noWrap/>
            <w:hideMark/>
          </w:tcPr>
          <w:p w:rsidR="00F153D4" w:rsidRPr="00BD33EE" w:rsidRDefault="00F153D4" w:rsidP="00BD33EE">
            <w:pPr>
              <w:pStyle w:val="a5"/>
              <w:ind w:left="0"/>
              <w:rPr>
                <w:rFonts w:ascii="Times New Roman" w:eastAsiaTheme="minorEastAsia" w:hAnsi="Times New Roman" w:cs="Times New Roman"/>
                <w:color w:val="231F20"/>
                <w:sz w:val="28"/>
                <w:szCs w:val="28"/>
              </w:rPr>
            </w:pPr>
            <w:r w:rsidRPr="00BD33EE">
              <w:rPr>
                <w:rFonts w:ascii="Times New Roman" w:eastAsiaTheme="minorEastAsia" w:hAnsi="Times New Roman" w:cs="Times New Roman"/>
                <w:color w:val="231F20"/>
                <w:sz w:val="28"/>
                <w:szCs w:val="28"/>
              </w:rPr>
              <w:t>6397652724</w:t>
            </w:r>
          </w:p>
        </w:tc>
      </w:tr>
    </w:tbl>
    <w:p w:rsidR="00F153D4" w:rsidRPr="00A956E4" w:rsidRDefault="00F153D4" w:rsidP="00F153D4">
      <w:pPr>
        <w:pStyle w:val="a5"/>
        <w:spacing w:line="360" w:lineRule="auto"/>
        <w:rPr>
          <w:rFonts w:ascii="Times New Roman" w:eastAsiaTheme="minorEastAsia" w:hAnsi="Times New Roman" w:cs="Times New Roman"/>
          <w:color w:val="231F20"/>
          <w:sz w:val="28"/>
          <w:szCs w:val="28"/>
          <w:lang w:val="en-US"/>
        </w:rPr>
      </w:pPr>
    </w:p>
    <w:p w:rsidR="00F153D4" w:rsidRPr="00A956E4" w:rsidRDefault="00F153D4" w:rsidP="00F153D4">
      <w:pPr>
        <w:pStyle w:val="a5"/>
        <w:spacing w:line="360" w:lineRule="auto"/>
        <w:rPr>
          <w:rFonts w:ascii="Times New Roman" w:eastAsiaTheme="minorEastAsia" w:hAnsi="Times New Roman" w:cs="Times New Roman"/>
          <w:color w:val="231F20"/>
          <w:sz w:val="28"/>
          <w:szCs w:val="28"/>
        </w:rPr>
      </w:pPr>
      <w:r w:rsidRPr="00A956E4">
        <w:rPr>
          <w:rFonts w:ascii="Times New Roman" w:eastAsiaTheme="minorEastAsia" w:hAnsi="Times New Roman" w:cs="Times New Roman"/>
          <w:color w:val="231F20"/>
          <w:sz w:val="28"/>
          <w:szCs w:val="28"/>
        </w:rPr>
        <w:t xml:space="preserve">Получаем линейную модель </w:t>
      </w:r>
      <m:oMath>
        <m:acc>
          <m:accPr>
            <m:ctrlPr>
              <w:rPr>
                <w:rFonts w:ascii="Cambria Math" w:hAnsi="Cambria Math" w:cs="Times New Roman"/>
                <w:i/>
                <w:color w:val="231F20"/>
                <w:sz w:val="28"/>
                <w:szCs w:val="28"/>
              </w:rPr>
            </m:ctrlPr>
          </m:accPr>
          <m:e>
            <m:r>
              <w:rPr>
                <w:rFonts w:ascii="Cambria Math" w:hAnsi="Cambria Math" w:cs="Times New Roman"/>
                <w:color w:val="231F20"/>
                <w:sz w:val="28"/>
                <w:szCs w:val="28"/>
              </w:rPr>
              <m:t>Y</m:t>
            </m:r>
          </m:e>
        </m:acc>
        <m:r>
          <w:rPr>
            <w:rFonts w:ascii="Cambria Math" w:hAnsi="Cambria Math" w:cs="Times New Roman"/>
            <w:color w:val="231F20"/>
            <w:sz w:val="28"/>
            <w:szCs w:val="28"/>
          </w:rPr>
          <m:t>(</m:t>
        </m:r>
        <m:r>
          <w:rPr>
            <w:rFonts w:ascii="Cambria Math" w:hAnsi="Cambria Math" w:cs="Times New Roman"/>
            <w:color w:val="231F20"/>
            <w:sz w:val="28"/>
            <w:szCs w:val="28"/>
            <w:lang w:val="en-US"/>
          </w:rPr>
          <m:t>t</m:t>
        </m:r>
        <m:r>
          <w:rPr>
            <w:rFonts w:ascii="Cambria Math" w:hAnsi="Cambria Math" w:cs="Times New Roman"/>
            <w:color w:val="231F20"/>
            <w:sz w:val="28"/>
            <w:szCs w:val="28"/>
          </w:rPr>
          <m:t>)=</m:t>
        </m:r>
        <m:r>
          <m:rPr>
            <m:sty m:val="p"/>
          </m:rPr>
          <w:rPr>
            <w:rFonts w:ascii="Cambria Math" w:eastAsiaTheme="minorEastAsia" w:hAnsi="Cambria Math" w:cs="Times New Roman"/>
            <w:color w:val="231F20"/>
            <w:sz w:val="28"/>
            <w:szCs w:val="28"/>
          </w:rPr>
          <m:t>97118424685</m:t>
        </m:r>
        <m:r>
          <w:rPr>
            <w:rFonts w:ascii="Cambria Math" w:hAnsi="Cambria Math" w:cs="Times New Roman"/>
            <w:color w:val="231F20"/>
            <w:sz w:val="28"/>
            <w:szCs w:val="28"/>
          </w:rPr>
          <m:t>+</m:t>
        </m:r>
        <m:r>
          <m:rPr>
            <m:sty m:val="p"/>
          </m:rPr>
          <w:rPr>
            <w:rFonts w:ascii="Cambria Math" w:eastAsiaTheme="minorEastAsia" w:hAnsi="Cambria Math" w:cs="Times New Roman"/>
            <w:color w:val="231F20"/>
            <w:sz w:val="28"/>
            <w:szCs w:val="28"/>
          </w:rPr>
          <m:t>1964254676</m:t>
        </m:r>
        <m:r>
          <w:rPr>
            <w:rFonts w:ascii="Cambria Math" w:hAnsi="Cambria Math" w:cs="Times New Roman"/>
            <w:color w:val="231F20"/>
            <w:sz w:val="28"/>
            <w:szCs w:val="28"/>
          </w:rPr>
          <m:t>∙t</m:t>
        </m:r>
      </m:oMath>
      <w:r w:rsidRPr="00A956E4">
        <w:rPr>
          <w:rFonts w:ascii="Times New Roman" w:eastAsiaTheme="minorEastAsia" w:hAnsi="Times New Roman" w:cs="Times New Roman"/>
          <w:color w:val="231F20"/>
          <w:sz w:val="28"/>
          <w:szCs w:val="28"/>
        </w:rPr>
        <w:t>.</w:t>
      </w:r>
    </w:p>
    <w:p w:rsidR="00F153D4" w:rsidRPr="00A956E4" w:rsidRDefault="00F153D4" w:rsidP="00F153D4">
      <w:pPr>
        <w:pStyle w:val="a5"/>
        <w:numPr>
          <w:ilvl w:val="0"/>
          <w:numId w:val="2"/>
        </w:numPr>
        <w:spacing w:line="360" w:lineRule="auto"/>
        <w:rPr>
          <w:rFonts w:ascii="Times New Roman" w:hAnsi="Times New Roman" w:cs="Times New Roman"/>
          <w:color w:val="231F20"/>
          <w:sz w:val="28"/>
          <w:szCs w:val="28"/>
        </w:rPr>
      </w:pPr>
      <w:r w:rsidRPr="00A956E4">
        <w:rPr>
          <w:rFonts w:ascii="Times New Roman" w:hAnsi="Times New Roman" w:cs="Times New Roman"/>
          <w:color w:val="231F20"/>
          <w:sz w:val="28"/>
          <w:szCs w:val="28"/>
        </w:rPr>
        <w:t>Оценка адекватности модели</w:t>
      </w:r>
      <w:r w:rsidR="00541CF6" w:rsidRPr="00A956E4">
        <w:rPr>
          <w:rFonts w:ascii="Times New Roman" w:hAnsi="Times New Roman" w:cs="Times New Roman"/>
          <w:color w:val="231F20"/>
          <w:sz w:val="28"/>
          <w:szCs w:val="28"/>
        </w:rPr>
        <w:t xml:space="preserve">[16 </w:t>
      </w:r>
      <w:r w:rsidR="00541CF6" w:rsidRPr="00A956E4">
        <w:rPr>
          <w:rFonts w:ascii="Times New Roman" w:hAnsi="Times New Roman" w:cs="Times New Roman"/>
          <w:color w:val="231F20"/>
          <w:sz w:val="28"/>
          <w:szCs w:val="28"/>
          <w:lang w:val="en-US"/>
        </w:rPr>
        <w:t>c</w:t>
      </w:r>
      <w:r w:rsidR="00541CF6" w:rsidRPr="00A956E4">
        <w:rPr>
          <w:rFonts w:ascii="Times New Roman" w:hAnsi="Times New Roman" w:cs="Times New Roman"/>
          <w:color w:val="231F20"/>
          <w:sz w:val="28"/>
          <w:szCs w:val="28"/>
        </w:rPr>
        <w:t>. 2</w:t>
      </w:r>
      <w:r w:rsidR="00541CF6" w:rsidRPr="00A956E4">
        <w:rPr>
          <w:rFonts w:ascii="Times New Roman" w:hAnsi="Times New Roman" w:cs="Times New Roman"/>
          <w:color w:val="231F20"/>
          <w:sz w:val="28"/>
          <w:szCs w:val="28"/>
          <w:lang w:val="en-US"/>
        </w:rPr>
        <w:t>96</w:t>
      </w:r>
      <w:r w:rsidR="00541CF6" w:rsidRPr="00A956E4">
        <w:rPr>
          <w:rFonts w:ascii="Times New Roman" w:hAnsi="Times New Roman" w:cs="Times New Roman"/>
          <w:color w:val="231F20"/>
          <w:sz w:val="28"/>
          <w:szCs w:val="28"/>
        </w:rPr>
        <w:t>]</w:t>
      </w:r>
    </w:p>
    <w:p w:rsidR="00F153D4" w:rsidRPr="00A956E4" w:rsidRDefault="00F153D4" w:rsidP="00F153D4">
      <w:pPr>
        <w:pStyle w:val="a5"/>
        <w:numPr>
          <w:ilvl w:val="1"/>
          <w:numId w:val="2"/>
        </w:numPr>
        <w:spacing w:line="360" w:lineRule="auto"/>
        <w:rPr>
          <w:rFonts w:ascii="Times New Roman" w:hAnsi="Times New Roman" w:cs="Times New Roman"/>
          <w:color w:val="231F20"/>
          <w:sz w:val="28"/>
          <w:szCs w:val="28"/>
        </w:rPr>
      </w:pPr>
      <w:r w:rsidRPr="00A956E4">
        <w:rPr>
          <w:rFonts w:ascii="Times New Roman" w:hAnsi="Times New Roman" w:cs="Times New Roman"/>
          <w:color w:val="231F20"/>
          <w:sz w:val="28"/>
          <w:szCs w:val="28"/>
        </w:rPr>
        <w:t>Оценка свойства независимости (автокорреляции) остаточной компоненты</w:t>
      </w:r>
    </w:p>
    <w:p w:rsidR="00F153D4" w:rsidRPr="00A956E4" w:rsidRDefault="00F153D4" w:rsidP="00F153D4">
      <w:pPr>
        <w:pStyle w:val="a5"/>
        <w:spacing w:line="360" w:lineRule="auto"/>
        <w:ind w:left="0" w:firstLine="709"/>
        <w:jc w:val="both"/>
        <w:rPr>
          <w:rFonts w:ascii="Times New Roman" w:eastAsiaTheme="minorEastAsia" w:hAnsi="Times New Roman" w:cs="Times New Roman"/>
          <w:color w:val="231F20"/>
          <w:sz w:val="28"/>
          <w:szCs w:val="28"/>
        </w:rPr>
      </w:pPr>
      <w:r w:rsidRPr="00A956E4">
        <w:rPr>
          <w:rFonts w:ascii="Times New Roman" w:hAnsi="Times New Roman" w:cs="Times New Roman"/>
          <w:color w:val="231F20"/>
          <w:sz w:val="28"/>
          <w:szCs w:val="28"/>
        </w:rPr>
        <w:t xml:space="preserve">Проверку осуществляем по критерию Дарбина-Уотсона, проводим предварительные расчеты и заносим в таблицу </w:t>
      </w:r>
      <w:r w:rsidR="00F8522D" w:rsidRPr="00A956E4">
        <w:rPr>
          <w:rFonts w:ascii="Times New Roman" w:hAnsi="Times New Roman" w:cs="Times New Roman"/>
          <w:color w:val="231F20"/>
          <w:sz w:val="28"/>
          <w:szCs w:val="28"/>
        </w:rPr>
        <w:t>9</w:t>
      </w:r>
      <w:r w:rsidRPr="00A956E4">
        <w:rPr>
          <w:rFonts w:ascii="Times New Roman" w:hAnsi="Times New Roman" w:cs="Times New Roman"/>
          <w:color w:val="231F20"/>
          <w:sz w:val="28"/>
          <w:szCs w:val="28"/>
        </w:rPr>
        <w:t>, вычисляем параметр</w:t>
      </w:r>
      <m:oMath>
        <m:r>
          <w:rPr>
            <w:rFonts w:ascii="Cambria Math" w:hAnsi="Cambria Math" w:cs="Times New Roman"/>
            <w:color w:val="231F20"/>
            <w:sz w:val="28"/>
            <w:szCs w:val="28"/>
          </w:rPr>
          <m:t>dw=</m:t>
        </m:r>
        <m:f>
          <m:fPr>
            <m:ctrlPr>
              <w:rPr>
                <w:rFonts w:ascii="Cambria Math" w:hAnsi="Cambria Math" w:cs="Times New Roman"/>
                <w:i/>
                <w:color w:val="231F20"/>
                <w:sz w:val="28"/>
                <w:szCs w:val="28"/>
              </w:rPr>
            </m:ctrlPr>
          </m:fPr>
          <m:num>
            <m:nary>
              <m:naryPr>
                <m:chr m:val="∑"/>
                <m:limLoc m:val="undOvr"/>
                <m:ctrlPr>
                  <w:rPr>
                    <w:rFonts w:ascii="Cambria Math" w:hAnsi="Cambria Math" w:cs="Times New Roman"/>
                    <w:i/>
                    <w:color w:val="231F20"/>
                    <w:sz w:val="28"/>
                    <w:szCs w:val="28"/>
                  </w:rPr>
                </m:ctrlPr>
              </m:naryPr>
              <m:sub>
                <m:r>
                  <m:rPr>
                    <m:sty m:val="bi"/>
                  </m:rPr>
                  <w:rPr>
                    <w:rFonts w:ascii="Cambria Math" w:hAnsi="Cambria Math" w:cs="Times New Roman"/>
                    <w:color w:val="231F20"/>
                    <w:sz w:val="28"/>
                    <w:szCs w:val="28"/>
                  </w:rPr>
                  <m:t>t</m:t>
                </m:r>
                <m:r>
                  <w:rPr>
                    <w:rFonts w:ascii="Cambria Math" w:hAnsi="Cambria Math" w:cs="Times New Roman"/>
                    <w:color w:val="231F20"/>
                    <w:sz w:val="28"/>
                    <w:szCs w:val="28"/>
                  </w:rPr>
                  <m:t>=</m:t>
                </m:r>
                <m:r>
                  <m:rPr>
                    <m:sty m:val="bi"/>
                  </m:rPr>
                  <w:rPr>
                    <w:rFonts w:ascii="Cambria Math" w:hAnsi="Cambria Math" w:cs="Times New Roman"/>
                    <w:color w:val="231F20"/>
                    <w:sz w:val="28"/>
                    <w:szCs w:val="28"/>
                  </w:rPr>
                  <m:t>2</m:t>
                </m:r>
              </m:sub>
              <m:sup>
                <m:r>
                  <m:rPr>
                    <m:sty m:val="bi"/>
                  </m:rPr>
                  <w:rPr>
                    <w:rFonts w:ascii="Cambria Math" w:hAnsi="Cambria Math" w:cs="Times New Roman"/>
                    <w:color w:val="231F20"/>
                    <w:sz w:val="28"/>
                    <w:szCs w:val="28"/>
                  </w:rPr>
                  <m:t>n</m:t>
                </m:r>
              </m:sup>
              <m:e>
                <m:sSup>
                  <m:sSupPr>
                    <m:ctrlPr>
                      <w:rPr>
                        <w:rFonts w:ascii="Cambria Math" w:hAnsi="Cambria Math" w:cs="Times New Roman"/>
                        <w:i/>
                        <w:color w:val="231F20"/>
                        <w:sz w:val="28"/>
                        <w:szCs w:val="28"/>
                      </w:rPr>
                    </m:ctrlPr>
                  </m:sSupPr>
                  <m:e>
                    <m:r>
                      <w:rPr>
                        <w:rFonts w:ascii="Cambria Math" w:hAnsi="Cambria Math" w:cs="Times New Roman"/>
                        <w:color w:val="231F20"/>
                        <w:sz w:val="28"/>
                        <w:szCs w:val="28"/>
                      </w:rPr>
                      <m:t>(</m:t>
                    </m:r>
                    <m:sSub>
                      <m:sSubPr>
                        <m:ctrlPr>
                          <w:rPr>
                            <w:rFonts w:ascii="Cambria Math" w:hAnsi="Cambria Math" w:cs="Times New Roman"/>
                            <w:i/>
                            <w:color w:val="231F20"/>
                            <w:sz w:val="28"/>
                            <w:szCs w:val="28"/>
                          </w:rPr>
                        </m:ctrlPr>
                      </m:sSubPr>
                      <m:e>
                        <m:r>
                          <m:rPr>
                            <m:sty m:val="bi"/>
                          </m:rPr>
                          <w:rPr>
                            <w:rFonts w:ascii="Cambria Math" w:hAnsi="Cambria Math" w:cs="Times New Roman"/>
                            <w:color w:val="231F20"/>
                            <w:sz w:val="28"/>
                            <w:szCs w:val="28"/>
                          </w:rPr>
                          <m:t>e</m:t>
                        </m:r>
                      </m:e>
                      <m:sub>
                        <m:r>
                          <m:rPr>
                            <m:sty m:val="bi"/>
                          </m:rPr>
                          <w:rPr>
                            <w:rFonts w:ascii="Cambria Math" w:hAnsi="Cambria Math" w:cs="Times New Roman"/>
                            <w:color w:val="231F20"/>
                            <w:sz w:val="28"/>
                            <w:szCs w:val="28"/>
                          </w:rPr>
                          <m:t>t</m:t>
                        </m:r>
                      </m:sub>
                    </m:sSub>
                    <m:r>
                      <w:rPr>
                        <w:rFonts w:ascii="Cambria Math" w:hAnsi="Cambria Math" w:cs="Times New Roman"/>
                        <w:color w:val="231F20"/>
                        <w:sz w:val="28"/>
                        <w:szCs w:val="28"/>
                      </w:rPr>
                      <m:t>-</m:t>
                    </m:r>
                    <m:sSub>
                      <m:sSubPr>
                        <m:ctrlPr>
                          <w:rPr>
                            <w:rFonts w:ascii="Cambria Math" w:hAnsi="Cambria Math" w:cs="Times New Roman"/>
                            <w:i/>
                            <w:color w:val="231F20"/>
                            <w:sz w:val="28"/>
                            <w:szCs w:val="28"/>
                          </w:rPr>
                        </m:ctrlPr>
                      </m:sSubPr>
                      <m:e>
                        <m:r>
                          <m:rPr>
                            <m:sty m:val="bi"/>
                          </m:rPr>
                          <w:rPr>
                            <w:rFonts w:ascii="Cambria Math" w:hAnsi="Cambria Math" w:cs="Times New Roman"/>
                            <w:color w:val="231F20"/>
                            <w:sz w:val="28"/>
                            <w:szCs w:val="28"/>
                          </w:rPr>
                          <m:t>e</m:t>
                        </m:r>
                      </m:e>
                      <m:sub>
                        <m:r>
                          <m:rPr>
                            <m:sty m:val="bi"/>
                          </m:rPr>
                          <w:rPr>
                            <w:rFonts w:ascii="Cambria Math" w:hAnsi="Cambria Math" w:cs="Times New Roman"/>
                            <w:color w:val="231F20"/>
                            <w:sz w:val="28"/>
                            <w:szCs w:val="28"/>
                          </w:rPr>
                          <m:t>t</m:t>
                        </m:r>
                        <m:r>
                          <w:rPr>
                            <w:rFonts w:ascii="Cambria Math" w:hAnsi="Cambria Math" w:cs="Times New Roman"/>
                            <w:color w:val="231F20"/>
                            <w:sz w:val="28"/>
                            <w:szCs w:val="28"/>
                          </w:rPr>
                          <m:t>-</m:t>
                        </m:r>
                        <m:r>
                          <m:rPr>
                            <m:sty m:val="bi"/>
                          </m:rPr>
                          <w:rPr>
                            <w:rFonts w:ascii="Cambria Math" w:hAnsi="Cambria Math" w:cs="Times New Roman"/>
                            <w:color w:val="231F20"/>
                            <w:sz w:val="28"/>
                            <w:szCs w:val="28"/>
                          </w:rPr>
                          <m:t>1</m:t>
                        </m:r>
                      </m:sub>
                    </m:sSub>
                    <m:r>
                      <w:rPr>
                        <w:rFonts w:ascii="Cambria Math" w:hAnsi="Cambria Math" w:cs="Times New Roman"/>
                        <w:color w:val="231F20"/>
                        <w:sz w:val="28"/>
                        <w:szCs w:val="28"/>
                      </w:rPr>
                      <m:t>)</m:t>
                    </m:r>
                  </m:e>
                  <m:sup>
                    <m:r>
                      <m:rPr>
                        <m:sty m:val="bi"/>
                      </m:rPr>
                      <w:rPr>
                        <w:rFonts w:ascii="Cambria Math" w:hAnsi="Cambria Math" w:cs="Times New Roman"/>
                        <w:color w:val="231F20"/>
                        <w:sz w:val="28"/>
                        <w:szCs w:val="28"/>
                      </w:rPr>
                      <m:t>2</m:t>
                    </m:r>
                  </m:sup>
                </m:sSup>
              </m:e>
            </m:nary>
          </m:num>
          <m:den>
            <m:nary>
              <m:naryPr>
                <m:chr m:val="∑"/>
                <m:limLoc m:val="undOvr"/>
                <m:ctrlPr>
                  <w:rPr>
                    <w:rFonts w:ascii="Cambria Math" w:hAnsi="Cambria Math" w:cs="Times New Roman"/>
                    <w:i/>
                    <w:color w:val="231F20"/>
                    <w:sz w:val="28"/>
                    <w:szCs w:val="28"/>
                  </w:rPr>
                </m:ctrlPr>
              </m:naryPr>
              <m:sub>
                <m:r>
                  <m:rPr>
                    <m:sty m:val="bi"/>
                  </m:rPr>
                  <w:rPr>
                    <w:rFonts w:ascii="Cambria Math" w:hAnsi="Cambria Math" w:cs="Times New Roman"/>
                    <w:color w:val="231F20"/>
                    <w:sz w:val="28"/>
                    <w:szCs w:val="28"/>
                  </w:rPr>
                  <m:t>t</m:t>
                </m:r>
                <m:r>
                  <w:rPr>
                    <w:rFonts w:ascii="Cambria Math" w:hAnsi="Cambria Math" w:cs="Times New Roman"/>
                    <w:color w:val="231F20"/>
                    <w:sz w:val="28"/>
                    <w:szCs w:val="28"/>
                  </w:rPr>
                  <m:t>=</m:t>
                </m:r>
                <m:r>
                  <m:rPr>
                    <m:sty m:val="bi"/>
                  </m:rPr>
                  <w:rPr>
                    <w:rFonts w:ascii="Cambria Math" w:hAnsi="Cambria Math" w:cs="Times New Roman"/>
                    <w:color w:val="231F20"/>
                    <w:sz w:val="28"/>
                    <w:szCs w:val="28"/>
                  </w:rPr>
                  <m:t>1</m:t>
                </m:r>
              </m:sub>
              <m:sup>
                <m:r>
                  <m:rPr>
                    <m:sty m:val="bi"/>
                  </m:rPr>
                  <w:rPr>
                    <w:rFonts w:ascii="Cambria Math" w:hAnsi="Cambria Math" w:cs="Times New Roman"/>
                    <w:color w:val="231F20"/>
                    <w:sz w:val="28"/>
                    <w:szCs w:val="28"/>
                  </w:rPr>
                  <m:t>n</m:t>
                </m:r>
              </m:sup>
              <m:e>
                <m:sSup>
                  <m:sSupPr>
                    <m:ctrlPr>
                      <w:rPr>
                        <w:rFonts w:ascii="Cambria Math" w:hAnsi="Cambria Math" w:cs="Times New Roman"/>
                        <w:i/>
                        <w:color w:val="231F20"/>
                        <w:sz w:val="28"/>
                        <w:szCs w:val="28"/>
                      </w:rPr>
                    </m:ctrlPr>
                  </m:sSupPr>
                  <m:e>
                    <m:sSub>
                      <m:sSubPr>
                        <m:ctrlPr>
                          <w:rPr>
                            <w:rFonts w:ascii="Cambria Math" w:hAnsi="Cambria Math" w:cs="Times New Roman"/>
                            <w:i/>
                            <w:color w:val="231F20"/>
                            <w:sz w:val="28"/>
                            <w:szCs w:val="28"/>
                          </w:rPr>
                        </m:ctrlPr>
                      </m:sSubPr>
                      <m:e>
                        <m:r>
                          <m:rPr>
                            <m:sty m:val="bi"/>
                          </m:rPr>
                          <w:rPr>
                            <w:rFonts w:ascii="Cambria Math" w:hAnsi="Cambria Math" w:cs="Times New Roman"/>
                            <w:color w:val="231F20"/>
                            <w:sz w:val="28"/>
                            <w:szCs w:val="28"/>
                          </w:rPr>
                          <m:t>e</m:t>
                        </m:r>
                      </m:e>
                      <m:sub>
                        <m:r>
                          <m:rPr>
                            <m:sty m:val="bi"/>
                          </m:rPr>
                          <w:rPr>
                            <w:rFonts w:ascii="Cambria Math" w:hAnsi="Cambria Math" w:cs="Times New Roman"/>
                            <w:color w:val="231F20"/>
                            <w:sz w:val="28"/>
                            <w:szCs w:val="28"/>
                          </w:rPr>
                          <m:t>t</m:t>
                        </m:r>
                      </m:sub>
                    </m:sSub>
                  </m:e>
                  <m:sup>
                    <m:r>
                      <m:rPr>
                        <m:sty m:val="bi"/>
                      </m:rPr>
                      <w:rPr>
                        <w:rFonts w:ascii="Cambria Math" w:hAnsi="Cambria Math" w:cs="Times New Roman"/>
                        <w:color w:val="231F20"/>
                        <w:sz w:val="28"/>
                        <w:szCs w:val="28"/>
                      </w:rPr>
                      <m:t>2</m:t>
                    </m:r>
                  </m:sup>
                </m:sSup>
              </m:e>
            </m:nary>
          </m:den>
        </m:f>
      </m:oMath>
      <w:r w:rsidRPr="00A956E4">
        <w:rPr>
          <w:rFonts w:ascii="Times New Roman" w:eastAsiaTheme="minorEastAsia" w:hAnsi="Times New Roman" w:cs="Times New Roman"/>
          <w:color w:val="231F20"/>
          <w:sz w:val="28"/>
          <w:szCs w:val="28"/>
        </w:rPr>
        <w:t xml:space="preserve">, получаем </w:t>
      </w:r>
      <w:r w:rsidRPr="00A956E4">
        <w:rPr>
          <w:rFonts w:ascii="Times New Roman" w:eastAsiaTheme="minorEastAsia" w:hAnsi="Times New Roman" w:cs="Times New Roman"/>
          <w:color w:val="231F20"/>
          <w:sz w:val="28"/>
          <w:szCs w:val="28"/>
          <w:lang w:val="en-US"/>
        </w:rPr>
        <w:t>dw</w:t>
      </w:r>
      <w:r w:rsidRPr="00A956E4">
        <w:rPr>
          <w:rFonts w:ascii="Times New Roman" w:eastAsiaTheme="minorEastAsia" w:hAnsi="Times New Roman" w:cs="Times New Roman"/>
          <w:color w:val="231F20"/>
          <w:sz w:val="28"/>
          <w:szCs w:val="28"/>
        </w:rPr>
        <w:t xml:space="preserve"> = 2,6.</w:t>
      </w:r>
    </w:p>
    <w:p w:rsidR="00F153D4" w:rsidRPr="00A956E4" w:rsidRDefault="00F153D4" w:rsidP="00F8522D">
      <w:pPr>
        <w:pStyle w:val="a5"/>
        <w:spacing w:line="360" w:lineRule="auto"/>
        <w:ind w:left="0"/>
        <w:jc w:val="both"/>
        <w:rPr>
          <w:rFonts w:ascii="Times New Roman" w:eastAsiaTheme="minorEastAsia" w:hAnsi="Times New Roman" w:cs="Times New Roman"/>
          <w:color w:val="231F20"/>
          <w:sz w:val="28"/>
          <w:szCs w:val="28"/>
        </w:rPr>
      </w:pPr>
      <w:r w:rsidRPr="00A956E4">
        <w:rPr>
          <w:rFonts w:ascii="Times New Roman" w:eastAsiaTheme="minorEastAsia" w:hAnsi="Times New Roman" w:cs="Times New Roman"/>
          <w:color w:val="231F20"/>
          <w:sz w:val="28"/>
          <w:szCs w:val="28"/>
        </w:rPr>
        <w:t xml:space="preserve">Таблица </w:t>
      </w:r>
      <w:r w:rsidR="00F8522D" w:rsidRPr="00A956E4">
        <w:rPr>
          <w:rFonts w:ascii="Times New Roman" w:eastAsiaTheme="minorEastAsia" w:hAnsi="Times New Roman" w:cs="Times New Roman"/>
          <w:color w:val="231F20"/>
          <w:sz w:val="28"/>
          <w:szCs w:val="28"/>
        </w:rPr>
        <w:t>9 – Оценка свойства независимости</w:t>
      </w:r>
      <w:r w:rsidR="00F8522D" w:rsidRPr="00A956E4">
        <w:rPr>
          <w:rFonts w:ascii="Times New Roman" w:hAnsi="Times New Roman" w:cs="Times New Roman"/>
          <w:color w:val="231F20"/>
          <w:sz w:val="28"/>
          <w:szCs w:val="28"/>
        </w:rPr>
        <w:t xml:space="preserve"> остаточной компоненты</w:t>
      </w:r>
      <w:r w:rsidR="00F8522D" w:rsidRPr="00A956E4">
        <w:rPr>
          <w:rFonts w:ascii="Times New Roman" w:eastAsiaTheme="minorEastAsia" w:hAnsi="Times New Roman" w:cs="Times New Roman"/>
          <w:color w:val="231F20"/>
          <w:sz w:val="28"/>
          <w:szCs w:val="28"/>
        </w:rPr>
        <w:t xml:space="preserve"> и случайности остатков</w:t>
      </w:r>
    </w:p>
    <w:tbl>
      <w:tblPr>
        <w:tblStyle w:val="a8"/>
        <w:tblW w:w="9313" w:type="dxa"/>
        <w:tblLayout w:type="fixed"/>
        <w:tblLook w:val="04A0" w:firstRow="1" w:lastRow="0" w:firstColumn="1" w:lastColumn="0" w:noHBand="0" w:noVBand="1"/>
      </w:tblPr>
      <w:tblGrid>
        <w:gridCol w:w="1809"/>
        <w:gridCol w:w="2501"/>
        <w:gridCol w:w="2501"/>
        <w:gridCol w:w="2502"/>
      </w:tblGrid>
      <w:tr w:rsidR="00F153D4" w:rsidRPr="00BD33EE" w:rsidTr="006A2CDD">
        <w:trPr>
          <w:trHeight w:val="289"/>
        </w:trPr>
        <w:tc>
          <w:tcPr>
            <w:tcW w:w="1809" w:type="dxa"/>
          </w:tcPr>
          <w:p w:rsidR="00F153D4" w:rsidRPr="00BD33EE" w:rsidRDefault="00F153D4" w:rsidP="00F153D4">
            <w:pPr>
              <w:autoSpaceDE w:val="0"/>
              <w:autoSpaceDN w:val="0"/>
              <w:adjustRightInd w:val="0"/>
              <w:jc w:val="center"/>
              <w:rPr>
                <w:rFonts w:ascii="Times New Roman" w:hAnsi="Times New Roman" w:cs="Times New Roman"/>
                <w:color w:val="231F20"/>
                <w:sz w:val="28"/>
                <w:szCs w:val="28"/>
              </w:rPr>
            </w:pPr>
            <w:r w:rsidRPr="00BD33EE">
              <w:rPr>
                <w:rFonts w:ascii="Times New Roman" w:hAnsi="Times New Roman" w:cs="Times New Roman"/>
                <w:color w:val="231F20"/>
                <w:sz w:val="28"/>
                <w:szCs w:val="28"/>
              </w:rPr>
              <w:t>Параметр</w:t>
            </w:r>
          </w:p>
        </w:tc>
        <w:tc>
          <w:tcPr>
            <w:tcW w:w="7504" w:type="dxa"/>
            <w:gridSpan w:val="3"/>
          </w:tcPr>
          <w:p w:rsidR="00F153D4" w:rsidRPr="00BD33EE" w:rsidRDefault="00F153D4" w:rsidP="00F153D4">
            <w:pPr>
              <w:autoSpaceDE w:val="0"/>
              <w:autoSpaceDN w:val="0"/>
              <w:adjustRightInd w:val="0"/>
              <w:jc w:val="center"/>
              <w:rPr>
                <w:rFonts w:ascii="Times New Roman" w:hAnsi="Times New Roman" w:cs="Times New Roman"/>
                <w:color w:val="231F20"/>
                <w:sz w:val="28"/>
                <w:szCs w:val="28"/>
                <w:lang w:val="en-US"/>
              </w:rPr>
            </w:pPr>
            <w:r w:rsidRPr="00BD33EE">
              <w:rPr>
                <w:rFonts w:ascii="Times New Roman" w:hAnsi="Times New Roman" w:cs="Times New Roman"/>
                <w:color w:val="231F20"/>
                <w:sz w:val="28"/>
                <w:szCs w:val="28"/>
              </w:rPr>
              <w:t>Значение</w:t>
            </w:r>
          </w:p>
        </w:tc>
      </w:tr>
      <w:tr w:rsidR="00F153D4" w:rsidRPr="00BD33EE" w:rsidTr="006A2CDD">
        <w:trPr>
          <w:trHeight w:val="276"/>
        </w:trPr>
        <w:tc>
          <w:tcPr>
            <w:tcW w:w="1809" w:type="dxa"/>
          </w:tcPr>
          <w:p w:rsidR="00F153D4" w:rsidRPr="00BD33EE" w:rsidRDefault="00F153D4" w:rsidP="00F153D4">
            <w:pPr>
              <w:autoSpaceDE w:val="0"/>
              <w:autoSpaceDN w:val="0"/>
              <w:adjustRightInd w:val="0"/>
              <w:rPr>
                <w:rFonts w:ascii="Times New Roman" w:hAnsi="Times New Roman" w:cs="Times New Roman"/>
                <w:color w:val="231F20"/>
                <w:sz w:val="28"/>
                <w:szCs w:val="28"/>
              </w:rPr>
            </w:pPr>
            <w:r w:rsidRPr="00BD33EE">
              <w:rPr>
                <w:rFonts w:ascii="Times New Roman" w:hAnsi="Times New Roman" w:cs="Times New Roman"/>
                <w:color w:val="231F20"/>
                <w:sz w:val="28"/>
                <w:szCs w:val="28"/>
              </w:rPr>
              <w:t>t</w:t>
            </w:r>
          </w:p>
        </w:tc>
        <w:tc>
          <w:tcPr>
            <w:tcW w:w="2501" w:type="dxa"/>
            <w:vAlign w:val="center"/>
          </w:tcPr>
          <w:p w:rsidR="00F153D4" w:rsidRPr="00BD33EE" w:rsidRDefault="00F153D4" w:rsidP="00F153D4">
            <w:pPr>
              <w:autoSpaceDE w:val="0"/>
              <w:autoSpaceDN w:val="0"/>
              <w:adjustRightInd w:val="0"/>
              <w:jc w:val="center"/>
              <w:rPr>
                <w:rFonts w:ascii="Times New Roman" w:hAnsi="Times New Roman" w:cs="Times New Roman"/>
                <w:color w:val="231F20"/>
                <w:sz w:val="28"/>
                <w:szCs w:val="28"/>
              </w:rPr>
            </w:pPr>
            <w:r w:rsidRPr="00BD33EE">
              <w:rPr>
                <w:rFonts w:ascii="Times New Roman" w:hAnsi="Times New Roman" w:cs="Times New Roman"/>
                <w:color w:val="231F20"/>
                <w:sz w:val="28"/>
                <w:szCs w:val="28"/>
              </w:rPr>
              <w:t>1</w:t>
            </w:r>
          </w:p>
        </w:tc>
        <w:tc>
          <w:tcPr>
            <w:tcW w:w="2501" w:type="dxa"/>
            <w:vAlign w:val="center"/>
          </w:tcPr>
          <w:p w:rsidR="00F153D4" w:rsidRPr="00BD33EE" w:rsidRDefault="00F153D4" w:rsidP="00F153D4">
            <w:pPr>
              <w:autoSpaceDE w:val="0"/>
              <w:autoSpaceDN w:val="0"/>
              <w:adjustRightInd w:val="0"/>
              <w:jc w:val="center"/>
              <w:rPr>
                <w:rFonts w:ascii="Times New Roman" w:hAnsi="Times New Roman" w:cs="Times New Roman"/>
                <w:color w:val="231F20"/>
                <w:sz w:val="28"/>
                <w:szCs w:val="28"/>
              </w:rPr>
            </w:pPr>
            <w:r w:rsidRPr="00BD33EE">
              <w:rPr>
                <w:rFonts w:ascii="Times New Roman" w:hAnsi="Times New Roman" w:cs="Times New Roman"/>
                <w:color w:val="231F20"/>
                <w:sz w:val="28"/>
                <w:szCs w:val="28"/>
              </w:rPr>
              <w:t>2</w:t>
            </w:r>
          </w:p>
        </w:tc>
        <w:tc>
          <w:tcPr>
            <w:tcW w:w="2502" w:type="dxa"/>
            <w:vAlign w:val="center"/>
          </w:tcPr>
          <w:p w:rsidR="00F153D4" w:rsidRPr="00BD33EE" w:rsidRDefault="00F153D4" w:rsidP="00F153D4">
            <w:pPr>
              <w:autoSpaceDE w:val="0"/>
              <w:autoSpaceDN w:val="0"/>
              <w:adjustRightInd w:val="0"/>
              <w:jc w:val="center"/>
              <w:rPr>
                <w:rFonts w:ascii="Times New Roman" w:hAnsi="Times New Roman" w:cs="Times New Roman"/>
                <w:color w:val="231F20"/>
                <w:sz w:val="28"/>
                <w:szCs w:val="28"/>
              </w:rPr>
            </w:pPr>
            <w:r w:rsidRPr="00BD33EE">
              <w:rPr>
                <w:rFonts w:ascii="Times New Roman" w:hAnsi="Times New Roman" w:cs="Times New Roman"/>
                <w:color w:val="231F20"/>
                <w:sz w:val="28"/>
                <w:szCs w:val="28"/>
              </w:rPr>
              <w:t>3</w:t>
            </w:r>
          </w:p>
        </w:tc>
      </w:tr>
      <w:tr w:rsidR="00F153D4" w:rsidRPr="00BD33EE" w:rsidTr="006A2CDD">
        <w:trPr>
          <w:trHeight w:val="289"/>
        </w:trPr>
        <w:tc>
          <w:tcPr>
            <w:tcW w:w="1809" w:type="dxa"/>
          </w:tcPr>
          <w:p w:rsidR="00F153D4" w:rsidRPr="00BD33EE" w:rsidRDefault="00F153D4" w:rsidP="00F153D4">
            <w:pPr>
              <w:autoSpaceDE w:val="0"/>
              <w:autoSpaceDN w:val="0"/>
              <w:adjustRightInd w:val="0"/>
              <w:rPr>
                <w:rFonts w:ascii="Times New Roman" w:hAnsi="Times New Roman" w:cs="Times New Roman"/>
                <w:color w:val="231F20"/>
                <w:sz w:val="28"/>
                <w:szCs w:val="28"/>
              </w:rPr>
            </w:pPr>
            <w:r w:rsidRPr="00BD33EE">
              <w:rPr>
                <w:rFonts w:ascii="Times New Roman" w:hAnsi="Times New Roman" w:cs="Times New Roman"/>
                <w:color w:val="231F20"/>
                <w:sz w:val="28"/>
                <w:szCs w:val="28"/>
              </w:rPr>
              <w:t>y</w:t>
            </w:r>
            <w:r w:rsidRPr="00BD33EE">
              <w:rPr>
                <w:rFonts w:ascii="Times New Roman" w:hAnsi="Times New Roman" w:cs="Times New Roman"/>
                <w:color w:val="231F20"/>
                <w:sz w:val="28"/>
                <w:szCs w:val="28"/>
                <w:vertAlign w:val="subscript"/>
              </w:rPr>
              <w:t>t</w:t>
            </w:r>
          </w:p>
        </w:tc>
        <w:tc>
          <w:tcPr>
            <w:tcW w:w="2501" w:type="dxa"/>
            <w:vAlign w:val="center"/>
          </w:tcPr>
          <w:p w:rsidR="00F153D4" w:rsidRPr="00BD33EE" w:rsidRDefault="00F153D4" w:rsidP="006A2CDD">
            <w:pPr>
              <w:jc w:val="center"/>
              <w:rPr>
                <w:rFonts w:ascii="Times New Roman" w:hAnsi="Times New Roman" w:cs="Times New Roman"/>
                <w:sz w:val="28"/>
                <w:szCs w:val="28"/>
              </w:rPr>
            </w:pPr>
            <w:r w:rsidRPr="00BD33EE">
              <w:rPr>
                <w:rFonts w:ascii="Times New Roman" w:hAnsi="Times New Roman" w:cs="Times New Roman"/>
                <w:sz w:val="28"/>
                <w:szCs w:val="28"/>
              </w:rPr>
              <w:t>105480332085,13</w:t>
            </w:r>
          </w:p>
        </w:tc>
        <w:tc>
          <w:tcPr>
            <w:tcW w:w="2501" w:type="dxa"/>
            <w:vAlign w:val="center"/>
          </w:tcPr>
          <w:p w:rsidR="00F153D4" w:rsidRPr="00BD33EE" w:rsidRDefault="00F153D4" w:rsidP="006A2CDD">
            <w:pPr>
              <w:jc w:val="center"/>
              <w:rPr>
                <w:rFonts w:ascii="Times New Roman" w:hAnsi="Times New Roman" w:cs="Times New Roman"/>
                <w:sz w:val="28"/>
                <w:szCs w:val="28"/>
              </w:rPr>
            </w:pPr>
            <w:r w:rsidRPr="00BD33EE">
              <w:rPr>
                <w:rFonts w:ascii="Times New Roman" w:hAnsi="Times New Roman" w:cs="Times New Roman"/>
                <w:sz w:val="28"/>
                <w:szCs w:val="28"/>
              </w:rPr>
              <w:t>88251628590,05</w:t>
            </w:r>
          </w:p>
        </w:tc>
        <w:tc>
          <w:tcPr>
            <w:tcW w:w="2502" w:type="dxa"/>
            <w:vAlign w:val="center"/>
          </w:tcPr>
          <w:p w:rsidR="00F153D4" w:rsidRPr="00BD33EE" w:rsidRDefault="00F153D4" w:rsidP="006A2CDD">
            <w:pPr>
              <w:jc w:val="center"/>
              <w:rPr>
                <w:rFonts w:ascii="Times New Roman" w:hAnsi="Times New Roman" w:cs="Times New Roman"/>
                <w:sz w:val="28"/>
                <w:szCs w:val="28"/>
              </w:rPr>
            </w:pPr>
            <w:r w:rsidRPr="00BD33EE">
              <w:rPr>
                <w:rFonts w:ascii="Times New Roman" w:hAnsi="Times New Roman" w:cs="Times New Roman"/>
                <w:sz w:val="28"/>
                <w:szCs w:val="28"/>
              </w:rPr>
              <w:t>109408841437,20</w:t>
            </w:r>
          </w:p>
        </w:tc>
      </w:tr>
      <w:tr w:rsidR="00F153D4" w:rsidRPr="00BD33EE" w:rsidTr="006A2CDD">
        <w:trPr>
          <w:trHeight w:val="289"/>
        </w:trPr>
        <w:tc>
          <w:tcPr>
            <w:tcW w:w="1809" w:type="dxa"/>
          </w:tcPr>
          <w:p w:rsidR="00F153D4" w:rsidRPr="00BD33EE" w:rsidRDefault="00A34698" w:rsidP="00F153D4">
            <w:pPr>
              <w:autoSpaceDE w:val="0"/>
              <w:autoSpaceDN w:val="0"/>
              <w:adjustRightInd w:val="0"/>
              <w:rPr>
                <w:rFonts w:ascii="Times New Roman" w:hAnsi="Times New Roman" w:cs="Times New Roman"/>
                <w:color w:val="231F20"/>
                <w:sz w:val="28"/>
                <w:szCs w:val="28"/>
              </w:rPr>
            </w:pPr>
            <m:oMathPara>
              <m:oMathParaPr>
                <m:jc m:val="left"/>
              </m:oMathParaPr>
              <m:oMath>
                <m:sSub>
                  <m:sSubPr>
                    <m:ctrlPr>
                      <w:rPr>
                        <w:rFonts w:ascii="Cambria Math" w:hAnsi="Cambria Math" w:cs="Times New Roman"/>
                        <w:i/>
                        <w:color w:val="231F20"/>
                        <w:sz w:val="28"/>
                        <w:szCs w:val="28"/>
                      </w:rPr>
                    </m:ctrlPr>
                  </m:sSubPr>
                  <m:e>
                    <m:acc>
                      <m:accPr>
                        <m:ctrlPr>
                          <w:rPr>
                            <w:rFonts w:ascii="Cambria Math" w:hAnsi="Cambria Math" w:cs="Times New Roman"/>
                            <w:i/>
                            <w:color w:val="231F20"/>
                            <w:sz w:val="28"/>
                            <w:szCs w:val="28"/>
                          </w:rPr>
                        </m:ctrlPr>
                      </m:accPr>
                      <m:e>
                        <m:r>
                          <w:rPr>
                            <w:rFonts w:ascii="Cambria Math" w:hAnsi="Cambria Math" w:cs="Times New Roman"/>
                            <w:color w:val="231F20"/>
                            <w:sz w:val="28"/>
                            <w:szCs w:val="28"/>
                          </w:rPr>
                          <m:t>y</m:t>
                        </m:r>
                      </m:e>
                    </m:acc>
                  </m:e>
                  <m:sub>
                    <m:r>
                      <w:rPr>
                        <w:rFonts w:ascii="Cambria Math" w:hAnsi="Cambria Math" w:cs="Times New Roman"/>
                        <w:color w:val="231F20"/>
                        <w:sz w:val="28"/>
                        <w:szCs w:val="28"/>
                      </w:rPr>
                      <m:t>t</m:t>
                    </m:r>
                  </m:sub>
                </m:sSub>
              </m:oMath>
            </m:oMathPara>
          </w:p>
        </w:tc>
        <w:tc>
          <w:tcPr>
            <w:tcW w:w="2501" w:type="dxa"/>
            <w:vAlign w:val="center"/>
          </w:tcPr>
          <w:p w:rsidR="00F153D4" w:rsidRPr="00BD33EE" w:rsidRDefault="00F153D4" w:rsidP="006A2CDD">
            <w:pPr>
              <w:jc w:val="center"/>
              <w:rPr>
                <w:rFonts w:ascii="Times New Roman" w:hAnsi="Times New Roman" w:cs="Times New Roman"/>
                <w:color w:val="000000"/>
                <w:sz w:val="28"/>
                <w:szCs w:val="28"/>
              </w:rPr>
            </w:pPr>
            <w:r w:rsidRPr="00BD33EE">
              <w:rPr>
                <w:rFonts w:ascii="Times New Roman" w:hAnsi="Times New Roman" w:cs="Times New Roman"/>
                <w:color w:val="000000"/>
                <w:sz w:val="28"/>
                <w:szCs w:val="28"/>
              </w:rPr>
              <w:t>99082679361,43</w:t>
            </w:r>
          </w:p>
        </w:tc>
        <w:tc>
          <w:tcPr>
            <w:tcW w:w="2501" w:type="dxa"/>
            <w:vAlign w:val="center"/>
          </w:tcPr>
          <w:p w:rsidR="00F153D4" w:rsidRPr="00BD33EE" w:rsidRDefault="00F153D4" w:rsidP="006A2CDD">
            <w:pPr>
              <w:jc w:val="center"/>
              <w:rPr>
                <w:rFonts w:ascii="Times New Roman" w:hAnsi="Times New Roman" w:cs="Times New Roman"/>
                <w:color w:val="000000"/>
                <w:sz w:val="28"/>
                <w:szCs w:val="28"/>
              </w:rPr>
            </w:pPr>
            <w:r w:rsidRPr="00BD33EE">
              <w:rPr>
                <w:rFonts w:ascii="Times New Roman" w:hAnsi="Times New Roman" w:cs="Times New Roman"/>
                <w:color w:val="000000"/>
                <w:sz w:val="28"/>
                <w:szCs w:val="28"/>
              </w:rPr>
              <w:t>101046934037,46</w:t>
            </w:r>
          </w:p>
        </w:tc>
        <w:tc>
          <w:tcPr>
            <w:tcW w:w="2502" w:type="dxa"/>
            <w:vAlign w:val="center"/>
          </w:tcPr>
          <w:p w:rsidR="00F153D4" w:rsidRPr="00BD33EE" w:rsidRDefault="00F153D4" w:rsidP="006A2CDD">
            <w:pPr>
              <w:jc w:val="center"/>
              <w:rPr>
                <w:rFonts w:ascii="Times New Roman" w:hAnsi="Times New Roman" w:cs="Times New Roman"/>
                <w:color w:val="000000"/>
                <w:sz w:val="28"/>
                <w:szCs w:val="28"/>
              </w:rPr>
            </w:pPr>
            <w:r w:rsidRPr="00BD33EE">
              <w:rPr>
                <w:rFonts w:ascii="Times New Roman" w:hAnsi="Times New Roman" w:cs="Times New Roman"/>
                <w:color w:val="000000"/>
                <w:sz w:val="28"/>
                <w:szCs w:val="28"/>
              </w:rPr>
              <w:t>103011188713,50</w:t>
            </w:r>
          </w:p>
        </w:tc>
      </w:tr>
      <w:tr w:rsidR="00F153D4" w:rsidRPr="00BD33EE" w:rsidTr="006A2CDD">
        <w:trPr>
          <w:trHeight w:val="302"/>
        </w:trPr>
        <w:tc>
          <w:tcPr>
            <w:tcW w:w="1809" w:type="dxa"/>
          </w:tcPr>
          <w:p w:rsidR="00F153D4" w:rsidRPr="00BD33EE" w:rsidRDefault="00A34698" w:rsidP="00F153D4">
            <w:pPr>
              <w:autoSpaceDE w:val="0"/>
              <w:autoSpaceDN w:val="0"/>
              <w:adjustRightInd w:val="0"/>
              <w:rPr>
                <w:rFonts w:ascii="Times New Roman" w:hAnsi="Times New Roman" w:cs="Times New Roman"/>
                <w:color w:val="231F20"/>
                <w:sz w:val="28"/>
                <w:szCs w:val="28"/>
              </w:rPr>
            </w:pPr>
            <m:oMathPara>
              <m:oMathParaPr>
                <m:jc m:val="left"/>
              </m:oMathParaPr>
              <m:oMath>
                <m:sSub>
                  <m:sSubPr>
                    <m:ctrlPr>
                      <w:rPr>
                        <w:rFonts w:ascii="Cambria Math" w:hAnsi="Cambria Math" w:cs="Times New Roman"/>
                        <w:i/>
                        <w:color w:val="231F20"/>
                        <w:sz w:val="28"/>
                        <w:szCs w:val="28"/>
                      </w:rPr>
                    </m:ctrlPr>
                  </m:sSubPr>
                  <m:e>
                    <m:sSub>
                      <m:sSubPr>
                        <m:ctrlPr>
                          <w:rPr>
                            <w:rFonts w:ascii="Cambria Math" w:hAnsi="Cambria Math" w:cs="Times New Roman"/>
                            <w:i/>
                            <w:color w:val="231F20"/>
                            <w:sz w:val="28"/>
                            <w:szCs w:val="28"/>
                          </w:rPr>
                        </m:ctrlPr>
                      </m:sSubPr>
                      <m:e>
                        <m:r>
                          <w:rPr>
                            <w:rFonts w:ascii="Cambria Math" w:hAnsi="Cambria Math" w:cs="Times New Roman"/>
                            <w:color w:val="231F20"/>
                            <w:sz w:val="28"/>
                            <w:szCs w:val="28"/>
                          </w:rPr>
                          <m:t>e</m:t>
                        </m:r>
                      </m:e>
                      <m:sub>
                        <m:r>
                          <w:rPr>
                            <w:rFonts w:ascii="Cambria Math" w:hAnsi="Cambria Math" w:cs="Times New Roman"/>
                            <w:color w:val="231F20"/>
                            <w:sz w:val="28"/>
                            <w:szCs w:val="28"/>
                          </w:rPr>
                          <m:t>t</m:t>
                        </m:r>
                      </m:sub>
                    </m:sSub>
                    <m:r>
                      <w:rPr>
                        <w:rFonts w:ascii="Cambria Math" w:hAnsi="Cambria Math" w:cs="Times New Roman"/>
                        <w:color w:val="231F20"/>
                        <w:sz w:val="28"/>
                        <w:szCs w:val="28"/>
                      </w:rPr>
                      <m:t>=</m:t>
                    </m:r>
                    <m:sSub>
                      <m:sSubPr>
                        <m:ctrlPr>
                          <w:rPr>
                            <w:rFonts w:ascii="Cambria Math" w:hAnsi="Cambria Math" w:cs="Times New Roman"/>
                            <w:i/>
                            <w:color w:val="231F20"/>
                            <w:sz w:val="28"/>
                            <w:szCs w:val="28"/>
                          </w:rPr>
                        </m:ctrlPr>
                      </m:sSubPr>
                      <m:e>
                        <m:r>
                          <w:rPr>
                            <w:rFonts w:ascii="Cambria Math" w:hAnsi="Cambria Math" w:cs="Times New Roman"/>
                            <w:color w:val="231F20"/>
                            <w:sz w:val="28"/>
                            <w:szCs w:val="28"/>
                          </w:rPr>
                          <m:t>y</m:t>
                        </m:r>
                      </m:e>
                      <m:sub>
                        <m:r>
                          <w:rPr>
                            <w:rFonts w:ascii="Cambria Math" w:hAnsi="Cambria Math" w:cs="Times New Roman"/>
                            <w:color w:val="231F20"/>
                            <w:sz w:val="28"/>
                            <w:szCs w:val="28"/>
                          </w:rPr>
                          <m:t>t</m:t>
                        </m:r>
                      </m:sub>
                    </m:sSub>
                    <m:r>
                      <w:rPr>
                        <w:rFonts w:ascii="Cambria Math" w:hAnsi="Cambria Math" w:cs="Times New Roman"/>
                        <w:color w:val="231F20"/>
                        <w:sz w:val="28"/>
                        <w:szCs w:val="28"/>
                      </w:rPr>
                      <m:t>-</m:t>
                    </m:r>
                    <m:acc>
                      <m:accPr>
                        <m:ctrlPr>
                          <w:rPr>
                            <w:rFonts w:ascii="Cambria Math" w:hAnsi="Cambria Math" w:cs="Times New Roman"/>
                            <w:i/>
                            <w:color w:val="231F20"/>
                            <w:sz w:val="28"/>
                            <w:szCs w:val="28"/>
                          </w:rPr>
                        </m:ctrlPr>
                      </m:accPr>
                      <m:e>
                        <m:r>
                          <w:rPr>
                            <w:rFonts w:ascii="Cambria Math" w:hAnsi="Cambria Math" w:cs="Times New Roman"/>
                            <w:color w:val="231F20"/>
                            <w:sz w:val="28"/>
                            <w:szCs w:val="28"/>
                          </w:rPr>
                          <m:t>y</m:t>
                        </m:r>
                      </m:e>
                    </m:acc>
                  </m:e>
                  <m:sub>
                    <m:r>
                      <w:rPr>
                        <w:rFonts w:ascii="Cambria Math" w:hAnsi="Cambria Math" w:cs="Times New Roman"/>
                        <w:color w:val="231F20"/>
                        <w:sz w:val="28"/>
                        <w:szCs w:val="28"/>
                      </w:rPr>
                      <m:t>t</m:t>
                    </m:r>
                  </m:sub>
                </m:sSub>
              </m:oMath>
            </m:oMathPara>
          </w:p>
        </w:tc>
        <w:tc>
          <w:tcPr>
            <w:tcW w:w="2501" w:type="dxa"/>
            <w:vAlign w:val="center"/>
          </w:tcPr>
          <w:p w:rsidR="00F153D4" w:rsidRPr="00BD33EE" w:rsidRDefault="00F153D4" w:rsidP="006A2CDD">
            <w:pPr>
              <w:jc w:val="center"/>
              <w:rPr>
                <w:rFonts w:ascii="Times New Roman" w:hAnsi="Times New Roman" w:cs="Times New Roman"/>
                <w:color w:val="000000"/>
                <w:sz w:val="28"/>
                <w:szCs w:val="28"/>
              </w:rPr>
            </w:pPr>
            <w:r w:rsidRPr="00BD33EE">
              <w:rPr>
                <w:rFonts w:ascii="Times New Roman" w:hAnsi="Times New Roman" w:cs="Times New Roman"/>
                <w:color w:val="000000"/>
                <w:sz w:val="28"/>
                <w:szCs w:val="28"/>
              </w:rPr>
              <w:t>6397652723,705</w:t>
            </w:r>
          </w:p>
        </w:tc>
        <w:tc>
          <w:tcPr>
            <w:tcW w:w="2501" w:type="dxa"/>
            <w:vAlign w:val="center"/>
          </w:tcPr>
          <w:p w:rsidR="00F153D4" w:rsidRPr="00BD33EE" w:rsidRDefault="00F153D4" w:rsidP="006A2CDD">
            <w:pPr>
              <w:jc w:val="center"/>
              <w:rPr>
                <w:rFonts w:ascii="Times New Roman" w:hAnsi="Times New Roman" w:cs="Times New Roman"/>
                <w:color w:val="000000"/>
                <w:sz w:val="28"/>
                <w:szCs w:val="28"/>
              </w:rPr>
            </w:pPr>
            <w:r w:rsidRPr="00BD33EE">
              <w:rPr>
                <w:rFonts w:ascii="Times New Roman" w:hAnsi="Times New Roman" w:cs="Times New Roman"/>
                <w:color w:val="000000"/>
                <w:sz w:val="28"/>
                <w:szCs w:val="28"/>
              </w:rPr>
              <w:t>-12795305447,410</w:t>
            </w:r>
          </w:p>
        </w:tc>
        <w:tc>
          <w:tcPr>
            <w:tcW w:w="2502" w:type="dxa"/>
            <w:vAlign w:val="center"/>
          </w:tcPr>
          <w:p w:rsidR="00F153D4" w:rsidRPr="00BD33EE" w:rsidRDefault="00F153D4" w:rsidP="006A2CDD">
            <w:pPr>
              <w:jc w:val="center"/>
              <w:rPr>
                <w:rFonts w:ascii="Times New Roman" w:hAnsi="Times New Roman" w:cs="Times New Roman"/>
                <w:color w:val="000000"/>
                <w:sz w:val="28"/>
                <w:szCs w:val="28"/>
              </w:rPr>
            </w:pPr>
            <w:r w:rsidRPr="00BD33EE">
              <w:rPr>
                <w:rFonts w:ascii="Times New Roman" w:hAnsi="Times New Roman" w:cs="Times New Roman"/>
                <w:color w:val="000000"/>
                <w:sz w:val="28"/>
                <w:szCs w:val="28"/>
              </w:rPr>
              <w:t>6397652723,705</w:t>
            </w:r>
          </w:p>
        </w:tc>
      </w:tr>
      <w:tr w:rsidR="00F153D4" w:rsidRPr="00BD33EE" w:rsidTr="006A2CDD">
        <w:trPr>
          <w:trHeight w:val="578"/>
        </w:trPr>
        <w:tc>
          <w:tcPr>
            <w:tcW w:w="1809" w:type="dxa"/>
          </w:tcPr>
          <w:p w:rsidR="00F153D4" w:rsidRPr="00BD33EE" w:rsidRDefault="00F153D4" w:rsidP="00F153D4">
            <w:pPr>
              <w:autoSpaceDE w:val="0"/>
              <w:autoSpaceDN w:val="0"/>
              <w:adjustRightInd w:val="0"/>
              <w:rPr>
                <w:rFonts w:ascii="Times New Roman" w:eastAsia="Calibri" w:hAnsi="Times New Roman" w:cs="Times New Roman"/>
                <w:color w:val="231F20"/>
                <w:sz w:val="28"/>
                <w:szCs w:val="28"/>
              </w:rPr>
            </w:pPr>
            <w:r w:rsidRPr="00BD33EE">
              <w:rPr>
                <w:rFonts w:ascii="Times New Roman" w:eastAsia="Calibri" w:hAnsi="Times New Roman" w:cs="Times New Roman"/>
                <w:color w:val="231F20"/>
                <w:sz w:val="28"/>
                <w:szCs w:val="28"/>
              </w:rPr>
              <w:t>Точка поворота</w:t>
            </w:r>
          </w:p>
        </w:tc>
        <w:tc>
          <w:tcPr>
            <w:tcW w:w="2501" w:type="dxa"/>
            <w:vAlign w:val="center"/>
          </w:tcPr>
          <w:p w:rsidR="00F153D4" w:rsidRPr="00BD33EE" w:rsidRDefault="00F153D4" w:rsidP="006A2CDD">
            <w:pPr>
              <w:autoSpaceDE w:val="0"/>
              <w:autoSpaceDN w:val="0"/>
              <w:adjustRightInd w:val="0"/>
              <w:jc w:val="center"/>
              <w:rPr>
                <w:rFonts w:ascii="Times New Roman" w:hAnsi="Times New Roman" w:cs="Times New Roman"/>
                <w:color w:val="231F20"/>
                <w:sz w:val="28"/>
                <w:szCs w:val="28"/>
              </w:rPr>
            </w:pPr>
            <w:r w:rsidRPr="00BD33EE">
              <w:rPr>
                <w:rFonts w:ascii="Times New Roman" w:hAnsi="Times New Roman" w:cs="Times New Roman"/>
                <w:color w:val="231F20"/>
                <w:sz w:val="28"/>
                <w:szCs w:val="28"/>
              </w:rPr>
              <w:t>0</w:t>
            </w:r>
          </w:p>
        </w:tc>
        <w:tc>
          <w:tcPr>
            <w:tcW w:w="2501" w:type="dxa"/>
            <w:vAlign w:val="center"/>
          </w:tcPr>
          <w:p w:rsidR="00F153D4" w:rsidRPr="00BD33EE" w:rsidRDefault="00F153D4" w:rsidP="006A2CDD">
            <w:pPr>
              <w:jc w:val="center"/>
              <w:rPr>
                <w:rFonts w:ascii="Times New Roman" w:hAnsi="Times New Roman" w:cs="Times New Roman"/>
                <w:color w:val="231F20"/>
                <w:sz w:val="28"/>
                <w:szCs w:val="28"/>
              </w:rPr>
            </w:pPr>
            <w:r w:rsidRPr="00BD33EE">
              <w:rPr>
                <w:rFonts w:ascii="Times New Roman" w:hAnsi="Times New Roman" w:cs="Times New Roman"/>
                <w:color w:val="231F20"/>
                <w:sz w:val="28"/>
                <w:szCs w:val="28"/>
              </w:rPr>
              <w:t>0</w:t>
            </w:r>
          </w:p>
        </w:tc>
        <w:tc>
          <w:tcPr>
            <w:tcW w:w="2502" w:type="dxa"/>
            <w:vAlign w:val="center"/>
          </w:tcPr>
          <w:p w:rsidR="00F153D4" w:rsidRPr="00BD33EE" w:rsidRDefault="00F153D4" w:rsidP="006A2CDD">
            <w:pPr>
              <w:jc w:val="center"/>
              <w:rPr>
                <w:rFonts w:ascii="Times New Roman" w:hAnsi="Times New Roman" w:cs="Times New Roman"/>
                <w:color w:val="231F20"/>
                <w:sz w:val="28"/>
                <w:szCs w:val="28"/>
              </w:rPr>
            </w:pPr>
            <w:r w:rsidRPr="00BD33EE">
              <w:rPr>
                <w:rFonts w:ascii="Times New Roman" w:hAnsi="Times New Roman" w:cs="Times New Roman"/>
                <w:color w:val="231F20"/>
                <w:sz w:val="28"/>
                <w:szCs w:val="28"/>
              </w:rPr>
              <w:t>0</w:t>
            </w:r>
          </w:p>
        </w:tc>
      </w:tr>
    </w:tbl>
    <w:p w:rsidR="00F153D4" w:rsidRPr="00A956E4" w:rsidRDefault="00F153D4" w:rsidP="00F153D4">
      <w:pPr>
        <w:pStyle w:val="a5"/>
        <w:spacing w:line="360" w:lineRule="auto"/>
        <w:ind w:left="1440"/>
        <w:rPr>
          <w:rFonts w:ascii="Times New Roman" w:hAnsi="Times New Roman" w:cs="Times New Roman"/>
          <w:color w:val="231F20"/>
          <w:sz w:val="28"/>
          <w:szCs w:val="28"/>
          <w:lang w:val="en-US"/>
        </w:rPr>
      </w:pPr>
    </w:p>
    <w:p w:rsidR="00F153D4" w:rsidRPr="00A956E4" w:rsidRDefault="00290BF7" w:rsidP="00F153D4">
      <w:pPr>
        <w:pStyle w:val="a5"/>
        <w:spacing w:line="360" w:lineRule="auto"/>
        <w:ind w:left="0" w:firstLine="709"/>
        <w:jc w:val="both"/>
        <w:rPr>
          <w:rFonts w:ascii="Times New Roman" w:hAnsi="Times New Roman" w:cs="Times New Roman"/>
          <w:color w:val="231F20"/>
          <w:sz w:val="28"/>
          <w:szCs w:val="28"/>
        </w:rPr>
      </w:pPr>
      <w:r>
        <w:rPr>
          <w:rFonts w:ascii="Times New Roman" w:hAnsi="Times New Roman" w:cs="Times New Roman"/>
          <w:color w:val="231F20"/>
          <w:sz w:val="28"/>
          <w:szCs w:val="28"/>
          <w:lang w:val="en-US"/>
        </w:rPr>
        <w:lastRenderedPageBreak/>
        <w:t>dw</w:t>
      </w:r>
      <w:r>
        <w:rPr>
          <w:rFonts w:ascii="Times New Roman" w:hAnsi="Times New Roman" w:cs="Times New Roman"/>
          <w:color w:val="231F20"/>
          <w:sz w:val="28"/>
          <w:szCs w:val="28"/>
        </w:rPr>
        <w:t xml:space="preserve"> </w:t>
      </w:r>
      <w:r w:rsidR="00F153D4" w:rsidRPr="00A956E4">
        <w:rPr>
          <w:rFonts w:ascii="Times New Roman" w:hAnsi="Times New Roman" w:cs="Times New Roman"/>
          <w:color w:val="231F20"/>
          <w:sz w:val="28"/>
          <w:szCs w:val="28"/>
        </w:rPr>
        <w:t xml:space="preserve">&gt; 2, следовательно применяем модифицированный критерий Дарбина-Уотсона </w:t>
      </w:r>
      <w:r w:rsidR="00F153D4" w:rsidRPr="00A956E4">
        <w:rPr>
          <w:rFonts w:ascii="Times New Roman" w:hAnsi="Times New Roman" w:cs="Times New Roman"/>
          <w:color w:val="231F20"/>
          <w:sz w:val="28"/>
          <w:szCs w:val="28"/>
          <w:lang w:val="en-US"/>
        </w:rPr>
        <w:t>dw</w:t>
      </w:r>
      <w:r w:rsidR="00F153D4" w:rsidRPr="00A956E4">
        <w:rPr>
          <w:rFonts w:ascii="Times New Roman" w:hAnsi="Times New Roman" w:cs="Times New Roman"/>
          <w:color w:val="231F20"/>
          <w:sz w:val="28"/>
          <w:szCs w:val="28"/>
        </w:rPr>
        <w:t xml:space="preserve">’ = 4 – </w:t>
      </w:r>
      <w:r w:rsidR="00F153D4" w:rsidRPr="00A956E4">
        <w:rPr>
          <w:rFonts w:ascii="Times New Roman" w:hAnsi="Times New Roman" w:cs="Times New Roman"/>
          <w:color w:val="231F20"/>
          <w:sz w:val="28"/>
          <w:szCs w:val="28"/>
          <w:lang w:val="en-US"/>
        </w:rPr>
        <w:t>dw</w:t>
      </w:r>
      <w:r w:rsidR="00F153D4" w:rsidRPr="00A956E4">
        <w:rPr>
          <w:rFonts w:ascii="Times New Roman" w:hAnsi="Times New Roman" w:cs="Times New Roman"/>
          <w:color w:val="231F20"/>
          <w:sz w:val="28"/>
          <w:szCs w:val="28"/>
        </w:rPr>
        <w:t xml:space="preserve"> = 1,4. Сравниваем с табличными значениями </w:t>
      </w:r>
      <w:r w:rsidR="00F153D4" w:rsidRPr="00A956E4">
        <w:rPr>
          <w:rFonts w:ascii="Times New Roman" w:hAnsi="Times New Roman" w:cs="Times New Roman"/>
          <w:color w:val="231F20"/>
          <w:sz w:val="28"/>
          <w:szCs w:val="28"/>
          <w:lang w:val="en-US"/>
        </w:rPr>
        <w:t>d</w:t>
      </w:r>
      <w:r w:rsidR="00F153D4" w:rsidRPr="00A956E4">
        <w:rPr>
          <w:rFonts w:ascii="Times New Roman" w:hAnsi="Times New Roman" w:cs="Times New Roman"/>
          <w:color w:val="231F20"/>
          <w:sz w:val="28"/>
          <w:szCs w:val="28"/>
        </w:rPr>
        <w:t xml:space="preserve">н = 1,08 и </w:t>
      </w:r>
      <w:r w:rsidR="00F153D4" w:rsidRPr="00A956E4">
        <w:rPr>
          <w:rFonts w:ascii="Times New Roman" w:hAnsi="Times New Roman" w:cs="Times New Roman"/>
          <w:color w:val="231F20"/>
          <w:sz w:val="28"/>
          <w:szCs w:val="28"/>
          <w:lang w:val="en-US"/>
        </w:rPr>
        <w:t>d</w:t>
      </w:r>
      <w:r w:rsidR="00F153D4" w:rsidRPr="00A956E4">
        <w:rPr>
          <w:rFonts w:ascii="Times New Roman" w:hAnsi="Times New Roman" w:cs="Times New Roman"/>
          <w:color w:val="231F20"/>
          <w:sz w:val="28"/>
          <w:szCs w:val="28"/>
        </w:rPr>
        <w:t>в = 1,36, получаем </w:t>
      </w:r>
      <w:r w:rsidR="00F153D4" w:rsidRPr="00A956E4">
        <w:rPr>
          <w:rFonts w:ascii="Times New Roman" w:hAnsi="Times New Roman" w:cs="Times New Roman"/>
          <w:color w:val="231F20"/>
          <w:sz w:val="28"/>
          <w:szCs w:val="28"/>
          <w:lang w:val="en-US"/>
        </w:rPr>
        <w:t>d</w:t>
      </w:r>
      <w:r w:rsidR="00F153D4" w:rsidRPr="00A956E4">
        <w:rPr>
          <w:rFonts w:ascii="Times New Roman" w:hAnsi="Times New Roman" w:cs="Times New Roman"/>
          <w:color w:val="231F20"/>
          <w:sz w:val="28"/>
          <w:szCs w:val="28"/>
        </w:rPr>
        <w:t xml:space="preserve">в &lt;  </w:t>
      </w:r>
      <w:r w:rsidR="00F153D4" w:rsidRPr="00A956E4">
        <w:rPr>
          <w:rFonts w:ascii="Times New Roman" w:hAnsi="Times New Roman" w:cs="Times New Roman"/>
          <w:color w:val="231F20"/>
          <w:sz w:val="28"/>
          <w:szCs w:val="28"/>
          <w:lang w:val="en-US"/>
        </w:rPr>
        <w:t>dw</w:t>
      </w:r>
      <w:r w:rsidR="00F153D4" w:rsidRPr="00A956E4">
        <w:rPr>
          <w:rFonts w:ascii="Times New Roman" w:hAnsi="Times New Roman" w:cs="Times New Roman"/>
          <w:color w:val="231F20"/>
          <w:sz w:val="28"/>
          <w:szCs w:val="28"/>
        </w:rPr>
        <w:t> &lt; 2. Таким образом, автокорреляция остатков отсутствует.</w:t>
      </w:r>
    </w:p>
    <w:p w:rsidR="00F153D4" w:rsidRPr="00A956E4" w:rsidRDefault="00F153D4" w:rsidP="00F153D4">
      <w:pPr>
        <w:pStyle w:val="a5"/>
        <w:numPr>
          <w:ilvl w:val="1"/>
          <w:numId w:val="2"/>
        </w:numPr>
        <w:spacing w:line="360" w:lineRule="auto"/>
        <w:rPr>
          <w:rFonts w:ascii="Times New Roman" w:hAnsi="Times New Roman" w:cs="Times New Roman"/>
          <w:color w:val="231F20"/>
          <w:sz w:val="28"/>
          <w:szCs w:val="28"/>
        </w:rPr>
      </w:pPr>
      <w:r w:rsidRPr="00A956E4">
        <w:rPr>
          <w:rFonts w:ascii="Times New Roman" w:hAnsi="Times New Roman" w:cs="Times New Roman"/>
          <w:color w:val="231F20"/>
          <w:sz w:val="28"/>
          <w:szCs w:val="28"/>
        </w:rPr>
        <w:t>Проверка свойства случайности остатков</w:t>
      </w:r>
    </w:p>
    <w:p w:rsidR="00BD33EE" w:rsidRPr="00066F01" w:rsidRDefault="00F153D4" w:rsidP="00BD33EE">
      <w:pPr>
        <w:pStyle w:val="a5"/>
        <w:spacing w:line="360" w:lineRule="auto"/>
        <w:ind w:left="0"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 xml:space="preserve">Проверяем данное свойство методом поворотных точек, для этого добавим в таблицу </w:t>
      </w:r>
      <w:r w:rsidR="00F8522D" w:rsidRPr="00A956E4">
        <w:rPr>
          <w:rFonts w:ascii="Times New Roman" w:hAnsi="Times New Roman" w:cs="Times New Roman"/>
          <w:color w:val="231F20"/>
          <w:sz w:val="28"/>
          <w:szCs w:val="28"/>
        </w:rPr>
        <w:t>9</w:t>
      </w:r>
      <w:r w:rsidRPr="00A956E4">
        <w:rPr>
          <w:rFonts w:ascii="Times New Roman" w:hAnsi="Times New Roman" w:cs="Times New Roman"/>
          <w:color w:val="231F20"/>
          <w:sz w:val="28"/>
          <w:szCs w:val="28"/>
        </w:rPr>
        <w:t xml:space="preserve"> необходимые параметры и рассчитаем количество поворотных точек. Определим расчетное значение количества поворотных точек</w:t>
      </w:r>
    </w:p>
    <w:p w:rsidR="00F153D4" w:rsidRPr="00A956E4" w:rsidRDefault="00A34698" w:rsidP="00BD33EE">
      <w:pPr>
        <w:pStyle w:val="a5"/>
        <w:spacing w:line="360" w:lineRule="auto"/>
        <w:ind w:left="0" w:firstLine="709"/>
        <w:jc w:val="center"/>
        <w:rPr>
          <w:rFonts w:ascii="Times New Roman" w:eastAsiaTheme="minorEastAsia" w:hAnsi="Times New Roman" w:cs="Times New Roman"/>
          <w:color w:val="231F20"/>
          <w:sz w:val="28"/>
          <w:szCs w:val="28"/>
        </w:rPr>
      </w:pPr>
      <m:oMath>
        <m:sSub>
          <m:sSubPr>
            <m:ctrlPr>
              <w:rPr>
                <w:rFonts w:ascii="Cambria Math" w:hAnsi="Cambria Math" w:cs="Times New Roman"/>
                <w:color w:val="231F20"/>
                <w:sz w:val="28"/>
                <w:szCs w:val="28"/>
              </w:rPr>
            </m:ctrlPr>
          </m:sSubPr>
          <m:e>
            <m:r>
              <m:rPr>
                <m:sty m:val="p"/>
              </m:rPr>
              <w:rPr>
                <w:rFonts w:ascii="Cambria Math" w:hAnsi="Cambria Math" w:cs="Times New Roman"/>
                <w:color w:val="231F20"/>
                <w:sz w:val="28"/>
                <w:szCs w:val="28"/>
              </w:rPr>
              <m:t>P</m:t>
            </m:r>
          </m:e>
          <m:sub>
            <m:r>
              <m:rPr>
                <m:sty m:val="p"/>
              </m:rPr>
              <w:rPr>
                <w:rFonts w:ascii="Cambria Math" w:hAnsi="Cambria Math" w:cs="Times New Roman"/>
                <w:color w:val="231F20"/>
                <w:sz w:val="28"/>
                <w:szCs w:val="28"/>
              </w:rPr>
              <m:t>расч</m:t>
            </m:r>
          </m:sub>
        </m:sSub>
        <m:r>
          <m:rPr>
            <m:sty m:val="p"/>
          </m:rPr>
          <w:rPr>
            <w:rFonts w:ascii="Cambria Math" w:hAnsi="Cambria Math" w:cs="Times New Roman"/>
            <w:color w:val="231F20"/>
            <w:sz w:val="28"/>
            <w:szCs w:val="28"/>
          </w:rPr>
          <m:t>=</m:t>
        </m:r>
        <m:d>
          <m:dPr>
            <m:begChr m:val="["/>
            <m:endChr m:val="]"/>
            <m:ctrlPr>
              <w:rPr>
                <w:rFonts w:ascii="Cambria Math" w:hAnsi="Cambria Math" w:cs="Times New Roman"/>
                <w:color w:val="231F20"/>
                <w:sz w:val="28"/>
                <w:szCs w:val="28"/>
              </w:rPr>
            </m:ctrlPr>
          </m:dPr>
          <m:e>
            <m:f>
              <m:fPr>
                <m:ctrlPr>
                  <w:rPr>
                    <w:rFonts w:ascii="Cambria Math" w:hAnsi="Cambria Math" w:cs="Times New Roman"/>
                    <w:color w:val="231F20"/>
                    <w:sz w:val="28"/>
                    <w:szCs w:val="28"/>
                  </w:rPr>
                </m:ctrlPr>
              </m:fPr>
              <m:num>
                <m:r>
                  <m:rPr>
                    <m:sty m:val="p"/>
                  </m:rPr>
                  <w:rPr>
                    <w:rFonts w:ascii="Cambria Math" w:hAnsi="Cambria Math" w:cs="Times New Roman"/>
                    <w:color w:val="231F20"/>
                    <w:sz w:val="28"/>
                    <w:szCs w:val="28"/>
                  </w:rPr>
                  <m:t>2</m:t>
                </m:r>
              </m:num>
              <m:den>
                <m:r>
                  <m:rPr>
                    <m:sty m:val="p"/>
                  </m:rPr>
                  <w:rPr>
                    <w:rFonts w:ascii="Cambria Math" w:hAnsi="Cambria Math" w:cs="Times New Roman"/>
                    <w:color w:val="231F20"/>
                    <w:sz w:val="28"/>
                    <w:szCs w:val="28"/>
                  </w:rPr>
                  <m:t>3</m:t>
                </m:r>
              </m:den>
            </m:f>
            <m:r>
              <m:rPr>
                <m:sty m:val="p"/>
              </m:rPr>
              <w:rPr>
                <w:rFonts w:ascii="Cambria Math" w:hAnsi="Cambria Math" w:cs="Times New Roman"/>
                <w:color w:val="231F20"/>
                <w:sz w:val="28"/>
                <w:szCs w:val="28"/>
              </w:rPr>
              <m:t>∙</m:t>
            </m:r>
            <m:d>
              <m:dPr>
                <m:ctrlPr>
                  <w:rPr>
                    <w:rFonts w:ascii="Cambria Math" w:hAnsi="Cambria Math" w:cs="Times New Roman"/>
                    <w:color w:val="231F20"/>
                    <w:sz w:val="28"/>
                    <w:szCs w:val="28"/>
                  </w:rPr>
                </m:ctrlPr>
              </m:dPr>
              <m:e>
                <m:r>
                  <m:rPr>
                    <m:sty m:val="p"/>
                  </m:rPr>
                  <w:rPr>
                    <w:rFonts w:ascii="Cambria Math" w:hAnsi="Cambria Math" w:cs="Times New Roman"/>
                    <w:color w:val="231F20"/>
                    <w:sz w:val="28"/>
                    <w:szCs w:val="28"/>
                  </w:rPr>
                  <m:t>n-2</m:t>
                </m:r>
              </m:e>
            </m:d>
            <m:r>
              <m:rPr>
                <m:sty m:val="p"/>
              </m:rPr>
              <w:rPr>
                <w:rFonts w:ascii="Cambria Math" w:hAnsi="Cambria Math" w:cs="Times New Roman"/>
                <w:color w:val="231F20"/>
                <w:sz w:val="28"/>
                <w:szCs w:val="28"/>
              </w:rPr>
              <m:t>-1,96∙</m:t>
            </m:r>
            <m:rad>
              <m:radPr>
                <m:degHide m:val="1"/>
                <m:ctrlPr>
                  <w:rPr>
                    <w:rFonts w:ascii="Cambria Math" w:hAnsi="Cambria Math" w:cs="Times New Roman"/>
                    <w:color w:val="231F20"/>
                    <w:sz w:val="28"/>
                    <w:szCs w:val="28"/>
                  </w:rPr>
                </m:ctrlPr>
              </m:radPr>
              <m:deg/>
              <m:e>
                <m:f>
                  <m:fPr>
                    <m:ctrlPr>
                      <w:rPr>
                        <w:rFonts w:ascii="Cambria Math" w:hAnsi="Cambria Math" w:cs="Times New Roman"/>
                        <w:color w:val="231F20"/>
                        <w:sz w:val="28"/>
                        <w:szCs w:val="28"/>
                      </w:rPr>
                    </m:ctrlPr>
                  </m:fPr>
                  <m:num>
                    <m:r>
                      <m:rPr>
                        <m:sty m:val="p"/>
                      </m:rPr>
                      <w:rPr>
                        <w:rFonts w:ascii="Cambria Math" w:hAnsi="Cambria Math" w:cs="Times New Roman"/>
                        <w:color w:val="231F20"/>
                        <w:sz w:val="28"/>
                        <w:szCs w:val="28"/>
                      </w:rPr>
                      <m:t>16∙n-29</m:t>
                    </m:r>
                  </m:num>
                  <m:den>
                    <m:r>
                      <m:rPr>
                        <m:sty m:val="p"/>
                      </m:rPr>
                      <w:rPr>
                        <w:rFonts w:ascii="Cambria Math" w:hAnsi="Cambria Math" w:cs="Times New Roman"/>
                        <w:color w:val="231F20"/>
                        <w:sz w:val="28"/>
                        <w:szCs w:val="28"/>
                      </w:rPr>
                      <m:t>90</m:t>
                    </m:r>
                  </m:den>
                </m:f>
              </m:e>
            </m:rad>
          </m:e>
        </m:d>
        <m:r>
          <m:rPr>
            <m:sty m:val="p"/>
          </m:rPr>
          <w:rPr>
            <w:rFonts w:ascii="Cambria Math" w:hAnsi="Cambria Math" w:cs="Times New Roman"/>
            <w:color w:val="231F20"/>
            <w:sz w:val="28"/>
            <w:szCs w:val="28"/>
          </w:rPr>
          <m:t>=-0,23</m:t>
        </m:r>
      </m:oMath>
      <w:r w:rsidR="00F153D4" w:rsidRPr="00A956E4">
        <w:rPr>
          <w:rFonts w:ascii="Times New Roman" w:eastAsiaTheme="minorEastAsia" w:hAnsi="Times New Roman" w:cs="Times New Roman"/>
          <w:color w:val="231F20"/>
          <w:sz w:val="28"/>
          <w:szCs w:val="28"/>
        </w:rPr>
        <w:t>.</w:t>
      </w:r>
    </w:p>
    <w:p w:rsidR="00F153D4" w:rsidRPr="00A956E4" w:rsidRDefault="00F153D4" w:rsidP="00290BF7">
      <w:pPr>
        <w:pStyle w:val="a5"/>
        <w:spacing w:line="360" w:lineRule="auto"/>
        <w:ind w:left="1440" w:hanging="731"/>
        <w:rPr>
          <w:rFonts w:ascii="Times New Roman" w:hAnsi="Times New Roman" w:cs="Times New Roman"/>
          <w:color w:val="231F20"/>
          <w:sz w:val="28"/>
          <w:szCs w:val="28"/>
        </w:rPr>
      </w:pPr>
      <w:r w:rsidRPr="00A956E4">
        <w:rPr>
          <w:rFonts w:ascii="Times New Roman" w:eastAsiaTheme="minorEastAsia" w:hAnsi="Times New Roman" w:cs="Times New Roman"/>
          <w:color w:val="231F20"/>
          <w:sz w:val="28"/>
          <w:szCs w:val="28"/>
          <w:lang w:val="en-US"/>
        </w:rPr>
        <w:t>P</w:t>
      </w:r>
      <w:r w:rsidRPr="00A956E4">
        <w:rPr>
          <w:rFonts w:ascii="Times New Roman" w:eastAsiaTheme="minorEastAsia" w:hAnsi="Times New Roman" w:cs="Times New Roman"/>
          <w:color w:val="231F20"/>
          <w:sz w:val="28"/>
          <w:szCs w:val="28"/>
          <w:vertAlign w:val="subscript"/>
        </w:rPr>
        <w:t>факт</w:t>
      </w:r>
      <w:r w:rsidRPr="00A956E4">
        <w:rPr>
          <w:rFonts w:ascii="Times New Roman" w:eastAsiaTheme="minorEastAsia" w:hAnsi="Times New Roman" w:cs="Times New Roman"/>
          <w:color w:val="231F20"/>
          <w:sz w:val="28"/>
          <w:szCs w:val="28"/>
        </w:rPr>
        <w:t xml:space="preserve"> = </w:t>
      </w:r>
      <w:r w:rsidR="0034411B" w:rsidRPr="00A956E4">
        <w:rPr>
          <w:rFonts w:ascii="Times New Roman" w:eastAsiaTheme="minorEastAsia" w:hAnsi="Times New Roman" w:cs="Times New Roman"/>
          <w:color w:val="231F20"/>
          <w:sz w:val="28"/>
          <w:szCs w:val="28"/>
        </w:rPr>
        <w:t>0</w:t>
      </w:r>
      <w:r w:rsidR="00290BF7">
        <w:rPr>
          <w:rFonts w:ascii="Times New Roman" w:eastAsiaTheme="minorEastAsia" w:hAnsi="Times New Roman" w:cs="Times New Roman"/>
          <w:color w:val="231F20"/>
          <w:sz w:val="28"/>
          <w:szCs w:val="28"/>
        </w:rPr>
        <w:t xml:space="preserve"> </w:t>
      </w:r>
      <w:r w:rsidRPr="00A956E4">
        <w:rPr>
          <w:rFonts w:ascii="Times New Roman" w:eastAsiaTheme="minorEastAsia" w:hAnsi="Times New Roman" w:cs="Times New Roman"/>
          <w:color w:val="231F20"/>
          <w:sz w:val="28"/>
          <w:szCs w:val="28"/>
        </w:rPr>
        <w:t>&gt;</w:t>
      </w:r>
      <w:r w:rsidR="00290BF7">
        <w:rPr>
          <w:rFonts w:ascii="Times New Roman" w:eastAsiaTheme="minorEastAsia" w:hAnsi="Times New Roman" w:cs="Times New Roman"/>
          <w:color w:val="231F20"/>
          <w:sz w:val="28"/>
          <w:szCs w:val="28"/>
        </w:rPr>
        <w:t xml:space="preserve"> </w:t>
      </w:r>
      <w:r w:rsidRPr="00A956E4">
        <w:rPr>
          <w:rFonts w:ascii="Times New Roman" w:eastAsiaTheme="minorEastAsia" w:hAnsi="Times New Roman" w:cs="Times New Roman"/>
          <w:color w:val="231F20"/>
          <w:sz w:val="28"/>
          <w:szCs w:val="28"/>
          <w:lang w:val="en-US"/>
        </w:rPr>
        <w:t>P</w:t>
      </w:r>
      <w:r w:rsidRPr="00A956E4">
        <w:rPr>
          <w:rFonts w:ascii="Times New Roman" w:eastAsiaTheme="minorEastAsia" w:hAnsi="Times New Roman" w:cs="Times New Roman"/>
          <w:color w:val="231F20"/>
          <w:sz w:val="28"/>
          <w:szCs w:val="28"/>
          <w:vertAlign w:val="subscript"/>
        </w:rPr>
        <w:t>расч</w:t>
      </w:r>
      <w:r w:rsidRPr="00A956E4">
        <w:rPr>
          <w:rFonts w:ascii="Times New Roman" w:eastAsiaTheme="minorEastAsia" w:hAnsi="Times New Roman" w:cs="Times New Roman"/>
          <w:color w:val="231F20"/>
          <w:sz w:val="28"/>
          <w:szCs w:val="28"/>
        </w:rPr>
        <w:t xml:space="preserve"> = </w:t>
      </w:r>
      <m:oMath>
        <m:r>
          <m:rPr>
            <m:sty m:val="p"/>
          </m:rPr>
          <w:rPr>
            <w:rFonts w:ascii="Cambria Math" w:hAnsi="Cambria Math" w:cs="Times New Roman"/>
            <w:color w:val="231F20"/>
            <w:sz w:val="28"/>
            <w:szCs w:val="28"/>
          </w:rPr>
          <m:t>-</m:t>
        </m:r>
      </m:oMath>
      <w:r w:rsidR="0034411B" w:rsidRPr="00A956E4">
        <w:rPr>
          <w:rFonts w:ascii="Times New Roman" w:eastAsiaTheme="minorEastAsia" w:hAnsi="Times New Roman" w:cs="Times New Roman"/>
          <w:color w:val="231F20"/>
          <w:sz w:val="28"/>
          <w:szCs w:val="28"/>
        </w:rPr>
        <w:t>0,23</w:t>
      </w:r>
      <w:r w:rsidRPr="00A956E4">
        <w:rPr>
          <w:rFonts w:ascii="Times New Roman" w:eastAsiaTheme="minorEastAsia" w:hAnsi="Times New Roman" w:cs="Times New Roman"/>
          <w:color w:val="231F20"/>
          <w:sz w:val="28"/>
          <w:szCs w:val="28"/>
        </w:rPr>
        <w:t>, следовательно уровни остатков случайны.</w:t>
      </w:r>
    </w:p>
    <w:p w:rsidR="00F153D4" w:rsidRPr="00A956E4" w:rsidRDefault="00F153D4" w:rsidP="00F153D4">
      <w:pPr>
        <w:pStyle w:val="a5"/>
        <w:numPr>
          <w:ilvl w:val="0"/>
          <w:numId w:val="2"/>
        </w:numPr>
        <w:spacing w:line="360" w:lineRule="auto"/>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Оценка точности модели на основе использования средней относительной ошибки аппроксимации</w:t>
      </w:r>
    </w:p>
    <w:p w:rsidR="00F153D4" w:rsidRPr="00A956E4" w:rsidRDefault="00F153D4" w:rsidP="00F153D4">
      <w:pPr>
        <w:pStyle w:val="a5"/>
        <w:spacing w:line="360" w:lineRule="auto"/>
        <w:ind w:left="0"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 xml:space="preserve">Рассчитаем среднюю относительную ошибку </w:t>
      </w:r>
      <m:oMath>
        <m:r>
          <w:rPr>
            <w:rFonts w:ascii="Cambria Math" w:hAnsi="Cambria Math" w:cs="Times New Roman"/>
            <w:color w:val="231F20"/>
            <w:sz w:val="28"/>
            <w:szCs w:val="28"/>
          </w:rPr>
          <m:t>ε=</m:t>
        </m:r>
        <m:f>
          <m:fPr>
            <m:ctrlPr>
              <w:rPr>
                <w:rFonts w:ascii="Cambria Math" w:hAnsi="Cambria Math" w:cs="Times New Roman"/>
                <w:i/>
                <w:color w:val="231F20"/>
                <w:sz w:val="28"/>
                <w:szCs w:val="28"/>
              </w:rPr>
            </m:ctrlPr>
          </m:fPr>
          <m:num>
            <m:r>
              <w:rPr>
                <w:rFonts w:ascii="Cambria Math" w:hAnsi="Cambria Math" w:cs="Times New Roman"/>
                <w:color w:val="231F20"/>
                <w:sz w:val="28"/>
                <w:szCs w:val="28"/>
              </w:rPr>
              <m:t>1</m:t>
            </m:r>
          </m:num>
          <m:den>
            <m:r>
              <w:rPr>
                <w:rFonts w:ascii="Cambria Math" w:hAnsi="Cambria Math" w:cs="Times New Roman"/>
                <w:color w:val="231F20"/>
                <w:sz w:val="28"/>
                <w:szCs w:val="28"/>
              </w:rPr>
              <m:t>n</m:t>
            </m:r>
          </m:den>
        </m:f>
        <m:r>
          <w:rPr>
            <w:rFonts w:ascii="Cambria Math" w:hAnsi="Cambria Math" w:cs="Times New Roman"/>
            <w:color w:val="231F20"/>
            <w:sz w:val="28"/>
            <w:szCs w:val="28"/>
          </w:rPr>
          <m:t>∙</m:t>
        </m:r>
        <m:nary>
          <m:naryPr>
            <m:chr m:val="∑"/>
            <m:limLoc m:val="undOvr"/>
            <m:subHide m:val="1"/>
            <m:supHide m:val="1"/>
            <m:ctrlPr>
              <w:rPr>
                <w:rFonts w:ascii="Cambria Math" w:hAnsi="Cambria Math" w:cs="Times New Roman"/>
                <w:i/>
                <w:color w:val="231F20"/>
                <w:sz w:val="28"/>
                <w:szCs w:val="28"/>
              </w:rPr>
            </m:ctrlPr>
          </m:naryPr>
          <m:sub/>
          <m:sup/>
          <m:e>
            <m:f>
              <m:fPr>
                <m:ctrlPr>
                  <w:rPr>
                    <w:rFonts w:ascii="Cambria Math" w:hAnsi="Cambria Math" w:cs="Times New Roman"/>
                    <w:i/>
                    <w:color w:val="231F20"/>
                    <w:sz w:val="28"/>
                    <w:szCs w:val="28"/>
                  </w:rPr>
                </m:ctrlPr>
              </m:fPr>
              <m:num>
                <m:sSub>
                  <m:sSubPr>
                    <m:ctrlPr>
                      <w:rPr>
                        <w:rFonts w:ascii="Cambria Math" w:hAnsi="Cambria Math" w:cs="Times New Roman"/>
                        <w:i/>
                        <w:color w:val="231F20"/>
                        <w:sz w:val="28"/>
                        <w:szCs w:val="28"/>
                        <w:lang w:val="en-US"/>
                      </w:rPr>
                    </m:ctrlPr>
                  </m:sSubPr>
                  <m:e>
                    <m:r>
                      <w:rPr>
                        <w:rFonts w:ascii="Cambria Math" w:hAnsi="Cambria Math" w:cs="Times New Roman"/>
                        <w:color w:val="231F20"/>
                        <w:sz w:val="28"/>
                        <w:szCs w:val="28"/>
                        <w:lang w:val="en-US"/>
                      </w:rPr>
                      <m:t>e</m:t>
                    </m:r>
                  </m:e>
                  <m:sub>
                    <m:r>
                      <w:rPr>
                        <w:rFonts w:ascii="Cambria Math" w:hAnsi="Cambria Math" w:cs="Times New Roman"/>
                        <w:color w:val="231F20"/>
                        <w:sz w:val="28"/>
                        <w:szCs w:val="28"/>
                        <w:lang w:val="en-US"/>
                      </w:rPr>
                      <m:t>t</m:t>
                    </m:r>
                  </m:sub>
                </m:sSub>
              </m:num>
              <m:den>
                <m:sSub>
                  <m:sSubPr>
                    <m:ctrlPr>
                      <w:rPr>
                        <w:rFonts w:ascii="Cambria Math" w:hAnsi="Cambria Math" w:cs="Times New Roman"/>
                        <w:i/>
                        <w:color w:val="231F20"/>
                        <w:sz w:val="28"/>
                        <w:szCs w:val="28"/>
                      </w:rPr>
                    </m:ctrlPr>
                  </m:sSubPr>
                  <m:e>
                    <m:r>
                      <w:rPr>
                        <w:rFonts w:ascii="Cambria Math" w:hAnsi="Cambria Math" w:cs="Times New Roman"/>
                        <w:color w:val="231F20"/>
                        <w:sz w:val="28"/>
                        <w:szCs w:val="28"/>
                      </w:rPr>
                      <m:t>y</m:t>
                    </m:r>
                  </m:e>
                  <m:sub>
                    <m:r>
                      <w:rPr>
                        <w:rFonts w:ascii="Cambria Math" w:hAnsi="Cambria Math" w:cs="Times New Roman"/>
                        <w:color w:val="231F20"/>
                        <w:sz w:val="28"/>
                        <w:szCs w:val="28"/>
                      </w:rPr>
                      <m:t>t</m:t>
                    </m:r>
                  </m:sub>
                </m:sSub>
              </m:den>
            </m:f>
          </m:e>
        </m:nary>
        <m:r>
          <w:rPr>
            <w:rFonts w:ascii="Cambria Math" w:hAnsi="Cambria Math" w:cs="Times New Roman"/>
            <w:color w:val="231F20"/>
            <w:sz w:val="28"/>
            <w:szCs w:val="28"/>
          </w:rPr>
          <m:t xml:space="preserve">∙100%= </m:t>
        </m:r>
      </m:oMath>
      <w:r w:rsidR="0034411B" w:rsidRPr="00BD33EE">
        <w:rPr>
          <w:rFonts w:ascii="Times New Roman" w:eastAsiaTheme="minorEastAsia" w:hAnsi="Times New Roman" w:cs="Times New Roman"/>
          <w:color w:val="231F20"/>
          <w:sz w:val="28"/>
          <w:szCs w:val="28"/>
        </w:rPr>
        <w:t>8</w:t>
      </w:r>
      <w:r w:rsidRPr="00BD33EE">
        <w:rPr>
          <w:rFonts w:ascii="Times New Roman" w:eastAsiaTheme="minorEastAsia" w:hAnsi="Times New Roman" w:cs="Times New Roman"/>
          <w:color w:val="231F20"/>
          <w:sz w:val="28"/>
          <w:szCs w:val="28"/>
        </w:rPr>
        <w:t>,8%</w:t>
      </w:r>
      <w:r w:rsidRPr="00A956E4">
        <w:rPr>
          <w:rFonts w:ascii="Times New Roman" w:eastAsiaTheme="minorEastAsia" w:hAnsi="Times New Roman" w:cs="Times New Roman"/>
          <w:color w:val="231F20"/>
          <w:sz w:val="28"/>
          <w:szCs w:val="28"/>
        </w:rPr>
        <w:t>, что соответствует высокому уровню точности модели.</w:t>
      </w:r>
    </w:p>
    <w:p w:rsidR="00F153D4" w:rsidRPr="00A956E4" w:rsidRDefault="00F153D4" w:rsidP="00F153D4">
      <w:pPr>
        <w:pStyle w:val="a5"/>
        <w:numPr>
          <w:ilvl w:val="0"/>
          <w:numId w:val="2"/>
        </w:numPr>
        <w:spacing w:line="360" w:lineRule="auto"/>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прогноз спроса на следующие две недели (</w:t>
      </w:r>
      <w:r w:rsidRPr="00A956E4">
        <w:rPr>
          <w:rFonts w:ascii="Times New Roman" w:hAnsi="Times New Roman" w:cs="Times New Roman"/>
          <w:color w:val="231F20"/>
          <w:sz w:val="28"/>
          <w:szCs w:val="28"/>
          <w:lang w:val="en-US"/>
        </w:rPr>
        <w:t>t</w:t>
      </w:r>
      <w:r w:rsidRPr="00A956E4">
        <w:rPr>
          <w:rFonts w:ascii="Times New Roman" w:hAnsi="Times New Roman" w:cs="Times New Roman"/>
          <w:color w:val="231F20"/>
          <w:sz w:val="28"/>
          <w:szCs w:val="28"/>
          <w:vertAlign w:val="subscript"/>
        </w:rPr>
        <w:t>табл</w:t>
      </w:r>
      <w:r w:rsidRPr="00A956E4">
        <w:rPr>
          <w:rFonts w:ascii="Times New Roman" w:hAnsi="Times New Roman" w:cs="Times New Roman"/>
          <w:color w:val="231F20"/>
          <w:sz w:val="28"/>
          <w:szCs w:val="28"/>
        </w:rPr>
        <w:t>=1,</w:t>
      </w:r>
      <w:r w:rsidR="0034411B" w:rsidRPr="00A956E4">
        <w:rPr>
          <w:rFonts w:ascii="Times New Roman" w:hAnsi="Times New Roman" w:cs="Times New Roman"/>
          <w:color w:val="231F20"/>
          <w:sz w:val="28"/>
          <w:szCs w:val="28"/>
        </w:rPr>
        <w:t>3534</w:t>
      </w:r>
      <w:r w:rsidRPr="00A956E4">
        <w:rPr>
          <w:rFonts w:ascii="Times New Roman" w:hAnsi="Times New Roman" w:cs="Times New Roman"/>
          <w:color w:val="231F20"/>
          <w:sz w:val="28"/>
          <w:szCs w:val="28"/>
        </w:rPr>
        <w:t>)</w:t>
      </w:r>
    </w:p>
    <w:p w:rsidR="00F153D4" w:rsidRPr="00A956E4" w:rsidRDefault="00F153D4" w:rsidP="00F153D4">
      <w:pPr>
        <w:pStyle w:val="a5"/>
        <w:spacing w:line="360" w:lineRule="auto"/>
        <w:ind w:left="0"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Рассчитываем точечный прогноз на две недели вперед</w:t>
      </w:r>
      <w:r w:rsidR="00541CF6" w:rsidRPr="00A956E4">
        <w:rPr>
          <w:rFonts w:ascii="Times New Roman" w:hAnsi="Times New Roman" w:cs="Times New Roman"/>
          <w:color w:val="231F20"/>
          <w:sz w:val="28"/>
          <w:szCs w:val="28"/>
        </w:rPr>
        <w:t xml:space="preserve">[16 </w:t>
      </w:r>
      <w:r w:rsidR="00541CF6" w:rsidRPr="00A956E4">
        <w:rPr>
          <w:rFonts w:ascii="Times New Roman" w:hAnsi="Times New Roman" w:cs="Times New Roman"/>
          <w:color w:val="231F20"/>
          <w:sz w:val="28"/>
          <w:szCs w:val="28"/>
          <w:lang w:val="en-US"/>
        </w:rPr>
        <w:t>c</w:t>
      </w:r>
      <w:r w:rsidR="00541CF6" w:rsidRPr="00A956E4">
        <w:rPr>
          <w:rFonts w:ascii="Times New Roman" w:hAnsi="Times New Roman" w:cs="Times New Roman"/>
          <w:color w:val="231F20"/>
          <w:sz w:val="28"/>
          <w:szCs w:val="28"/>
        </w:rPr>
        <w:t>. 300]</w:t>
      </w:r>
      <w:r w:rsidRPr="00A956E4">
        <w:rPr>
          <w:rFonts w:ascii="Times New Roman" w:hAnsi="Times New Roman" w:cs="Times New Roman"/>
          <w:color w:val="231F20"/>
          <w:sz w:val="28"/>
          <w:szCs w:val="28"/>
        </w:rPr>
        <w:t xml:space="preserve">: </w:t>
      </w:r>
    </w:p>
    <w:p w:rsidR="00F153D4" w:rsidRPr="00BD33EE" w:rsidRDefault="00A34698" w:rsidP="0034411B">
      <w:pPr>
        <w:jc w:val="center"/>
        <w:rPr>
          <w:rFonts w:ascii="Times New Roman" w:eastAsiaTheme="minorEastAsia" w:hAnsi="Times New Roman" w:cs="Times New Roman"/>
          <w:color w:val="231F20"/>
          <w:sz w:val="28"/>
          <w:szCs w:val="28"/>
        </w:rPr>
      </w:pPr>
      <m:oMath>
        <m:sSub>
          <m:sSubPr>
            <m:ctrlPr>
              <w:rPr>
                <w:rFonts w:ascii="Cambria Math" w:hAnsi="Cambria Math" w:cs="Times New Roman"/>
                <w:color w:val="231F20"/>
                <w:sz w:val="28"/>
                <w:szCs w:val="28"/>
              </w:rPr>
            </m:ctrlPr>
          </m:sSubPr>
          <m:e>
            <m:acc>
              <m:accPr>
                <m:ctrlPr>
                  <w:rPr>
                    <w:rFonts w:ascii="Cambria Math" w:hAnsi="Cambria Math" w:cs="Times New Roman"/>
                    <w:color w:val="231F20"/>
                    <w:sz w:val="28"/>
                    <w:szCs w:val="28"/>
                  </w:rPr>
                </m:ctrlPr>
              </m:accPr>
              <m:e>
                <m:r>
                  <m:rPr>
                    <m:sty m:val="p"/>
                  </m:rPr>
                  <w:rPr>
                    <w:rFonts w:ascii="Cambria Math" w:hAnsi="Cambria Math" w:cs="Times New Roman"/>
                    <w:color w:val="231F20"/>
                    <w:sz w:val="28"/>
                    <w:szCs w:val="28"/>
                  </w:rPr>
                  <m:t>y</m:t>
                </m:r>
              </m:e>
            </m:acc>
          </m:e>
          <m:sub>
            <m:r>
              <m:rPr>
                <m:sty m:val="p"/>
              </m:rPr>
              <w:rPr>
                <w:rFonts w:ascii="Cambria Math" w:hAnsi="Cambria Math" w:cs="Times New Roman"/>
                <w:color w:val="231F20"/>
                <w:sz w:val="28"/>
                <w:szCs w:val="28"/>
              </w:rPr>
              <m:t>10</m:t>
            </m:r>
          </m:sub>
        </m:sSub>
        <m:r>
          <m:rPr>
            <m:sty m:val="p"/>
          </m:rPr>
          <w:rPr>
            <w:rFonts w:ascii="Cambria Math" w:hAnsi="Cambria Math" w:cs="Times New Roman"/>
            <w:color w:val="231F20"/>
            <w:sz w:val="28"/>
            <w:szCs w:val="28"/>
          </w:rPr>
          <m:t>=</m:t>
        </m:r>
        <m:r>
          <m:rPr>
            <m:sty m:val="p"/>
          </m:rPr>
          <w:rPr>
            <w:rFonts w:ascii="Cambria Math" w:eastAsia="Times New Roman" w:hAnsi="Cambria Math" w:cs="Times New Roman"/>
            <w:color w:val="000000"/>
            <w:lang w:eastAsia="ru-RU"/>
          </w:rPr>
          <m:t>104975443389,53</m:t>
        </m:r>
      </m:oMath>
      <w:r w:rsidR="00F153D4" w:rsidRPr="00BD33EE">
        <w:rPr>
          <w:rFonts w:ascii="Times New Roman" w:eastAsiaTheme="minorEastAsia" w:hAnsi="Times New Roman" w:cs="Times New Roman"/>
          <w:color w:val="231F20"/>
          <w:sz w:val="28"/>
          <w:szCs w:val="28"/>
        </w:rPr>
        <w:t>,</w:t>
      </w:r>
    </w:p>
    <w:p w:rsidR="00F153D4" w:rsidRPr="00BD33EE" w:rsidRDefault="00A34698" w:rsidP="0034411B">
      <w:pPr>
        <w:jc w:val="center"/>
        <w:rPr>
          <w:rFonts w:ascii="Times New Roman" w:eastAsiaTheme="minorEastAsia" w:hAnsi="Times New Roman" w:cs="Times New Roman"/>
          <w:color w:val="231F20"/>
          <w:sz w:val="28"/>
          <w:szCs w:val="28"/>
        </w:rPr>
      </w:pPr>
      <m:oMath>
        <m:sSub>
          <m:sSubPr>
            <m:ctrlPr>
              <w:rPr>
                <w:rFonts w:ascii="Cambria Math" w:hAnsi="Cambria Math" w:cs="Times New Roman"/>
                <w:color w:val="231F20"/>
                <w:sz w:val="28"/>
                <w:szCs w:val="28"/>
              </w:rPr>
            </m:ctrlPr>
          </m:sSubPr>
          <m:e>
            <m:acc>
              <m:accPr>
                <m:ctrlPr>
                  <w:rPr>
                    <w:rFonts w:ascii="Cambria Math" w:hAnsi="Cambria Math" w:cs="Times New Roman"/>
                    <w:color w:val="231F20"/>
                    <w:sz w:val="28"/>
                    <w:szCs w:val="28"/>
                  </w:rPr>
                </m:ctrlPr>
              </m:accPr>
              <m:e>
                <m:r>
                  <m:rPr>
                    <m:sty m:val="p"/>
                  </m:rPr>
                  <w:rPr>
                    <w:rFonts w:ascii="Cambria Math" w:hAnsi="Cambria Math" w:cs="Times New Roman"/>
                    <w:color w:val="231F20"/>
                    <w:sz w:val="28"/>
                    <w:szCs w:val="28"/>
                  </w:rPr>
                  <m:t>y</m:t>
                </m:r>
              </m:e>
            </m:acc>
          </m:e>
          <m:sub>
            <m:r>
              <m:rPr>
                <m:sty m:val="p"/>
              </m:rPr>
              <w:rPr>
                <w:rFonts w:ascii="Cambria Math" w:hAnsi="Cambria Math" w:cs="Times New Roman"/>
                <w:color w:val="231F20"/>
                <w:sz w:val="28"/>
                <w:szCs w:val="28"/>
              </w:rPr>
              <m:t>11</m:t>
            </m:r>
          </m:sub>
        </m:sSub>
        <m:r>
          <m:rPr>
            <m:sty m:val="p"/>
          </m:rPr>
          <w:rPr>
            <w:rFonts w:ascii="Cambria Math" w:hAnsi="Cambria Math" w:cs="Times New Roman"/>
            <w:color w:val="231F20"/>
            <w:sz w:val="28"/>
            <w:szCs w:val="28"/>
          </w:rPr>
          <m:t>=</m:t>
        </m:r>
        <m:r>
          <m:rPr>
            <m:sty m:val="p"/>
          </m:rPr>
          <w:rPr>
            <w:rFonts w:ascii="Cambria Math" w:eastAsia="Times New Roman" w:hAnsi="Cambria Math" w:cs="Times New Roman"/>
            <w:color w:val="000000"/>
            <w:lang w:eastAsia="ru-RU"/>
          </w:rPr>
          <m:t>106939698065,57</m:t>
        </m:r>
      </m:oMath>
      <w:r w:rsidR="00F153D4" w:rsidRPr="00BD33EE">
        <w:rPr>
          <w:rFonts w:ascii="Times New Roman" w:eastAsiaTheme="minorEastAsia" w:hAnsi="Times New Roman" w:cs="Times New Roman"/>
          <w:color w:val="231F20"/>
          <w:sz w:val="28"/>
          <w:szCs w:val="28"/>
        </w:rPr>
        <w:t>.</w:t>
      </w:r>
    </w:p>
    <w:p w:rsidR="00F153D4" w:rsidRPr="00A956E4" w:rsidRDefault="00F153D4" w:rsidP="00F153D4">
      <w:pPr>
        <w:pStyle w:val="a5"/>
        <w:spacing w:line="360" w:lineRule="auto"/>
        <w:ind w:left="0" w:firstLine="709"/>
        <w:jc w:val="both"/>
        <w:rPr>
          <w:rFonts w:ascii="Times New Roman" w:eastAsiaTheme="minorEastAsia" w:hAnsi="Times New Roman" w:cs="Times New Roman"/>
          <w:color w:val="231F20"/>
          <w:sz w:val="28"/>
          <w:szCs w:val="28"/>
        </w:rPr>
      </w:pPr>
      <w:r w:rsidRPr="00A956E4">
        <w:rPr>
          <w:rFonts w:ascii="Times New Roman" w:eastAsiaTheme="minorEastAsia" w:hAnsi="Times New Roman" w:cs="Times New Roman"/>
          <w:color w:val="231F20"/>
          <w:sz w:val="28"/>
          <w:szCs w:val="28"/>
        </w:rPr>
        <w:t>Рассчитываем интервальный прогноз, определяем половину ширины доверительного интервала:</w:t>
      </w:r>
    </w:p>
    <w:p w:rsidR="00F153D4" w:rsidRPr="00BD33EE" w:rsidRDefault="00A34698" w:rsidP="00844F07">
      <w:pPr>
        <w:pStyle w:val="a5"/>
        <w:spacing w:line="360" w:lineRule="auto"/>
        <w:ind w:left="0"/>
        <w:jc w:val="center"/>
        <w:rPr>
          <w:rFonts w:ascii="Times New Roman" w:eastAsiaTheme="minorEastAsia" w:hAnsi="Times New Roman" w:cs="Times New Roman"/>
          <w:color w:val="231F20"/>
          <w:sz w:val="28"/>
          <w:szCs w:val="28"/>
        </w:rPr>
      </w:pPr>
      <m:oMath>
        <m:sSub>
          <m:sSubPr>
            <m:ctrlPr>
              <w:rPr>
                <w:rFonts w:ascii="Cambria Math" w:eastAsiaTheme="minorEastAsia" w:hAnsi="Cambria Math" w:cs="Times New Roman"/>
                <w:color w:val="231F20"/>
                <w:sz w:val="28"/>
                <w:szCs w:val="28"/>
                <w:lang w:val="en-US"/>
              </w:rPr>
            </m:ctrlPr>
          </m:sSubPr>
          <m:e>
            <m:r>
              <m:rPr>
                <m:sty m:val="p"/>
              </m:rPr>
              <w:rPr>
                <w:rFonts w:ascii="Cambria Math" w:eastAsiaTheme="minorEastAsia" w:hAnsi="Cambria Math" w:cs="Times New Roman"/>
                <w:color w:val="231F20"/>
                <w:sz w:val="28"/>
                <w:szCs w:val="28"/>
                <w:lang w:val="en-US"/>
              </w:rPr>
              <m:t>R</m:t>
            </m:r>
          </m:e>
          <m:sub>
            <m:r>
              <m:rPr>
                <m:sty m:val="p"/>
              </m:rPr>
              <w:rPr>
                <w:rFonts w:ascii="Cambria Math" w:eastAsiaTheme="minorEastAsia" w:hAnsi="Cambria Math" w:cs="Times New Roman"/>
                <w:color w:val="231F20"/>
                <w:sz w:val="28"/>
                <w:szCs w:val="28"/>
              </w:rPr>
              <m:t>10</m:t>
            </m:r>
          </m:sub>
        </m:sSub>
        <m:r>
          <m:rPr>
            <m:sty m:val="p"/>
          </m:rPr>
          <w:rPr>
            <w:rFonts w:ascii="Cambria Math" w:eastAsiaTheme="minorEastAsia" w:hAnsi="Cambria Math" w:cs="Times New Roman"/>
            <w:color w:val="231F20"/>
            <w:sz w:val="28"/>
            <w:szCs w:val="28"/>
          </w:rPr>
          <m:t>=</m:t>
        </m:r>
        <m:sSub>
          <m:sSubPr>
            <m:ctrlPr>
              <w:rPr>
                <w:rFonts w:ascii="Cambria Math" w:eastAsiaTheme="minorEastAsia" w:hAnsi="Cambria Math" w:cs="Times New Roman"/>
                <w:color w:val="231F20"/>
                <w:sz w:val="28"/>
                <w:szCs w:val="28"/>
                <w:lang w:val="en-US"/>
              </w:rPr>
            </m:ctrlPr>
          </m:sSubPr>
          <m:e>
            <m:r>
              <m:rPr>
                <m:sty m:val="p"/>
              </m:rPr>
              <w:rPr>
                <w:rFonts w:ascii="Cambria Math" w:eastAsiaTheme="minorEastAsia" w:hAnsi="Cambria Math" w:cs="Times New Roman"/>
                <w:color w:val="231F20"/>
                <w:sz w:val="28"/>
                <w:szCs w:val="28"/>
                <w:lang w:val="en-US"/>
              </w:rPr>
              <m:t>S</m:t>
            </m:r>
          </m:e>
          <m:sub>
            <m:r>
              <m:rPr>
                <m:sty m:val="p"/>
              </m:rPr>
              <w:rPr>
                <w:rFonts w:ascii="Cambria Math" w:eastAsiaTheme="minorEastAsia" w:hAnsi="Cambria Math" w:cs="Times New Roman"/>
                <w:color w:val="231F20"/>
                <w:sz w:val="28"/>
                <w:szCs w:val="28"/>
                <w:lang w:val="en-US"/>
              </w:rPr>
              <m:t>e</m:t>
            </m:r>
          </m:sub>
        </m:sSub>
        <m:r>
          <m:rPr>
            <m:sty m:val="p"/>
          </m:rPr>
          <w:rPr>
            <w:rFonts w:ascii="Cambria Math" w:eastAsiaTheme="minorEastAsia" w:hAnsi="Cambria Math" w:cs="Times New Roman"/>
            <w:color w:val="231F20"/>
            <w:sz w:val="28"/>
            <w:szCs w:val="28"/>
          </w:rPr>
          <m:t>∙</m:t>
        </m:r>
        <m:sSub>
          <m:sSubPr>
            <m:ctrlPr>
              <w:rPr>
                <w:rFonts w:ascii="Cambria Math" w:eastAsiaTheme="minorEastAsia" w:hAnsi="Cambria Math" w:cs="Times New Roman"/>
                <w:color w:val="231F20"/>
                <w:sz w:val="28"/>
                <w:szCs w:val="28"/>
                <w:lang w:val="en-US"/>
              </w:rPr>
            </m:ctrlPr>
          </m:sSubPr>
          <m:e>
            <m:r>
              <m:rPr>
                <m:sty m:val="p"/>
              </m:rPr>
              <w:rPr>
                <w:rFonts w:ascii="Cambria Math" w:eastAsiaTheme="minorEastAsia" w:hAnsi="Cambria Math" w:cs="Times New Roman"/>
                <w:color w:val="231F20"/>
                <w:sz w:val="28"/>
                <w:szCs w:val="28"/>
                <w:lang w:val="en-US"/>
              </w:rPr>
              <m:t>t</m:t>
            </m:r>
          </m:e>
          <m:sub>
            <m:r>
              <m:rPr>
                <m:sty m:val="p"/>
              </m:rPr>
              <w:rPr>
                <w:rFonts w:ascii="Cambria Math" w:eastAsiaTheme="minorEastAsia" w:hAnsi="Cambria Math" w:cs="Times New Roman"/>
                <w:color w:val="231F20"/>
                <w:sz w:val="28"/>
                <w:szCs w:val="28"/>
              </w:rPr>
              <m:t>табл</m:t>
            </m:r>
          </m:sub>
        </m:sSub>
        <m:r>
          <m:rPr>
            <m:sty m:val="p"/>
          </m:rPr>
          <w:rPr>
            <w:rFonts w:ascii="Cambria Math" w:eastAsiaTheme="minorEastAsia" w:hAnsi="Cambria Math" w:cs="Times New Roman"/>
            <w:color w:val="231F20"/>
            <w:sz w:val="28"/>
            <w:szCs w:val="28"/>
          </w:rPr>
          <m:t>∙</m:t>
        </m:r>
        <m:rad>
          <m:radPr>
            <m:degHide m:val="1"/>
            <m:ctrlPr>
              <w:rPr>
                <w:rFonts w:ascii="Cambria Math" w:eastAsiaTheme="minorEastAsia" w:hAnsi="Cambria Math" w:cs="Times New Roman"/>
                <w:color w:val="231F20"/>
                <w:sz w:val="28"/>
                <w:szCs w:val="28"/>
                <w:lang w:val="en-US"/>
              </w:rPr>
            </m:ctrlPr>
          </m:radPr>
          <m:deg/>
          <m:e>
            <m:r>
              <m:rPr>
                <m:sty m:val="p"/>
              </m:rPr>
              <w:rPr>
                <w:rFonts w:ascii="Cambria Math" w:eastAsiaTheme="minorEastAsia" w:hAnsi="Cambria Math" w:cs="Times New Roman"/>
                <w:color w:val="231F20"/>
                <w:sz w:val="28"/>
                <w:szCs w:val="28"/>
              </w:rPr>
              <m:t>1-</m:t>
            </m:r>
            <m:f>
              <m:fPr>
                <m:ctrlPr>
                  <w:rPr>
                    <w:rFonts w:ascii="Cambria Math" w:eastAsiaTheme="minorEastAsia" w:hAnsi="Cambria Math" w:cs="Times New Roman"/>
                    <w:color w:val="231F20"/>
                    <w:sz w:val="28"/>
                    <w:szCs w:val="28"/>
                    <w:lang w:val="en-US"/>
                  </w:rPr>
                </m:ctrlPr>
              </m:fPr>
              <m:num>
                <m:r>
                  <m:rPr>
                    <m:sty m:val="p"/>
                  </m:rPr>
                  <w:rPr>
                    <w:rFonts w:ascii="Cambria Math" w:eastAsiaTheme="minorEastAsia" w:hAnsi="Cambria Math" w:cs="Times New Roman"/>
                    <w:color w:val="231F20"/>
                    <w:sz w:val="28"/>
                    <w:szCs w:val="28"/>
                  </w:rPr>
                  <m:t>1</m:t>
                </m:r>
              </m:num>
              <m:den>
                <m:r>
                  <m:rPr>
                    <m:sty m:val="p"/>
                  </m:rPr>
                  <w:rPr>
                    <w:rFonts w:ascii="Cambria Math" w:eastAsiaTheme="minorEastAsia" w:hAnsi="Cambria Math" w:cs="Times New Roman"/>
                    <w:color w:val="231F20"/>
                    <w:sz w:val="28"/>
                    <w:szCs w:val="28"/>
                    <w:lang w:val="en-US"/>
                  </w:rPr>
                  <m:t>n</m:t>
                </m:r>
              </m:den>
            </m:f>
            <m:r>
              <m:rPr>
                <m:sty m:val="p"/>
              </m:rPr>
              <w:rPr>
                <w:rFonts w:ascii="Cambria Math" w:eastAsiaTheme="minorEastAsia" w:hAnsi="Cambria Math" w:cs="Times New Roman"/>
                <w:color w:val="231F20"/>
                <w:sz w:val="28"/>
                <w:szCs w:val="28"/>
              </w:rPr>
              <m:t>+</m:t>
            </m:r>
            <m:f>
              <m:fPr>
                <m:ctrlPr>
                  <w:rPr>
                    <w:rFonts w:ascii="Cambria Math" w:eastAsiaTheme="minorEastAsia" w:hAnsi="Cambria Math" w:cs="Times New Roman"/>
                    <w:color w:val="231F20"/>
                    <w:sz w:val="28"/>
                    <w:szCs w:val="28"/>
                    <w:lang w:val="en-US"/>
                  </w:rPr>
                </m:ctrlPr>
              </m:fPr>
              <m:num>
                <m:r>
                  <m:rPr>
                    <m:sty m:val="p"/>
                  </m:rPr>
                  <w:rPr>
                    <w:rFonts w:ascii="Cambria Math" w:eastAsiaTheme="minorEastAsia" w:hAnsi="Cambria Math" w:cs="Times New Roman"/>
                    <w:color w:val="231F20"/>
                    <w:sz w:val="28"/>
                    <w:szCs w:val="28"/>
                    <w:lang w:val="en-US"/>
                  </w:rPr>
                  <m:t>n</m:t>
                </m:r>
                <m:r>
                  <m:rPr>
                    <m:sty m:val="p"/>
                  </m:rPr>
                  <w:rPr>
                    <w:rFonts w:ascii="Cambria Math" w:eastAsiaTheme="minorEastAsia" w:hAnsi="Cambria Math" w:cs="Times New Roman"/>
                    <w:color w:val="231F20"/>
                    <w:sz w:val="28"/>
                    <w:szCs w:val="28"/>
                  </w:rPr>
                  <m:t>+</m:t>
                </m:r>
                <m:r>
                  <m:rPr>
                    <m:sty m:val="p"/>
                  </m:rPr>
                  <w:rPr>
                    <w:rFonts w:ascii="Cambria Math" w:eastAsiaTheme="minorEastAsia" w:hAnsi="Cambria Math" w:cs="Times New Roman"/>
                    <w:color w:val="231F20"/>
                    <w:sz w:val="28"/>
                    <w:szCs w:val="28"/>
                    <w:lang w:val="en-US"/>
                  </w:rPr>
                  <m:t>k</m:t>
                </m:r>
                <m:r>
                  <m:rPr>
                    <m:sty m:val="p"/>
                  </m:rPr>
                  <w:rPr>
                    <w:rFonts w:ascii="Cambria Math" w:eastAsiaTheme="minorEastAsia" w:hAnsi="Cambria Math" w:cs="Times New Roman"/>
                    <w:color w:val="231F20"/>
                    <w:sz w:val="28"/>
                    <w:szCs w:val="28"/>
                  </w:rPr>
                  <m:t>-</m:t>
                </m:r>
                <m:acc>
                  <m:accPr>
                    <m:chr m:val="̅"/>
                    <m:ctrlPr>
                      <w:rPr>
                        <w:rFonts w:ascii="Cambria Math" w:eastAsiaTheme="minorEastAsia" w:hAnsi="Cambria Math" w:cs="Times New Roman"/>
                        <w:color w:val="231F20"/>
                        <w:sz w:val="28"/>
                        <w:szCs w:val="28"/>
                        <w:lang w:val="en-US"/>
                      </w:rPr>
                    </m:ctrlPr>
                  </m:accPr>
                  <m:e>
                    <m:r>
                      <m:rPr>
                        <m:sty m:val="p"/>
                      </m:rPr>
                      <w:rPr>
                        <w:rFonts w:ascii="Cambria Math" w:eastAsiaTheme="minorEastAsia" w:hAnsi="Cambria Math" w:cs="Times New Roman"/>
                        <w:color w:val="231F20"/>
                        <w:sz w:val="28"/>
                        <w:szCs w:val="28"/>
                        <w:lang w:val="en-US"/>
                      </w:rPr>
                      <m:t>t</m:t>
                    </m:r>
                  </m:e>
                </m:acc>
              </m:num>
              <m:den>
                <m:sSup>
                  <m:sSupPr>
                    <m:ctrlPr>
                      <w:rPr>
                        <w:rFonts w:ascii="Cambria Math" w:eastAsiaTheme="minorEastAsia" w:hAnsi="Cambria Math" w:cs="Times New Roman"/>
                        <w:color w:val="231F20"/>
                        <w:sz w:val="28"/>
                        <w:szCs w:val="28"/>
                        <w:lang w:val="en-US"/>
                      </w:rPr>
                    </m:ctrlPr>
                  </m:sSupPr>
                  <m:e>
                    <m:nary>
                      <m:naryPr>
                        <m:chr m:val="∑"/>
                        <m:limLoc m:val="undOvr"/>
                        <m:subHide m:val="1"/>
                        <m:supHide m:val="1"/>
                        <m:ctrlPr>
                          <w:rPr>
                            <w:rFonts w:ascii="Cambria Math" w:eastAsiaTheme="minorEastAsia" w:hAnsi="Cambria Math" w:cs="Times New Roman"/>
                            <w:color w:val="231F20"/>
                            <w:sz w:val="28"/>
                            <w:szCs w:val="28"/>
                            <w:lang w:val="en-US"/>
                          </w:rPr>
                        </m:ctrlPr>
                      </m:naryPr>
                      <m:sub/>
                      <m:sup/>
                      <m:e>
                        <m:r>
                          <m:rPr>
                            <m:sty m:val="p"/>
                          </m:rPr>
                          <w:rPr>
                            <w:rFonts w:ascii="Cambria Math" w:eastAsiaTheme="minorEastAsia" w:hAnsi="Cambria Math" w:cs="Times New Roman"/>
                            <w:color w:val="231F20"/>
                            <w:sz w:val="28"/>
                            <w:szCs w:val="28"/>
                          </w:rPr>
                          <m:t xml:space="preserve"> (</m:t>
                        </m:r>
                        <m:sSub>
                          <m:sSubPr>
                            <m:ctrlPr>
                              <w:rPr>
                                <w:rFonts w:ascii="Cambria Math" w:eastAsiaTheme="minorEastAsia" w:hAnsi="Cambria Math" w:cs="Times New Roman"/>
                                <w:color w:val="231F20"/>
                                <w:sz w:val="28"/>
                                <w:szCs w:val="28"/>
                                <w:lang w:val="en-US"/>
                              </w:rPr>
                            </m:ctrlPr>
                          </m:sSubPr>
                          <m:e>
                            <m:r>
                              <m:rPr>
                                <m:sty m:val="p"/>
                              </m:rPr>
                              <w:rPr>
                                <w:rFonts w:ascii="Cambria Math" w:eastAsiaTheme="minorEastAsia" w:hAnsi="Cambria Math" w:cs="Times New Roman"/>
                                <w:color w:val="231F20"/>
                                <w:sz w:val="28"/>
                                <w:szCs w:val="28"/>
                                <w:lang w:val="en-US"/>
                              </w:rPr>
                              <m:t>t</m:t>
                            </m:r>
                          </m:e>
                          <m:sub>
                            <m:r>
                              <m:rPr>
                                <m:sty m:val="p"/>
                              </m:rPr>
                              <w:rPr>
                                <w:rFonts w:ascii="Cambria Math" w:eastAsiaTheme="minorEastAsia" w:hAnsi="Cambria Math" w:cs="Times New Roman"/>
                                <w:color w:val="231F20"/>
                                <w:sz w:val="28"/>
                                <w:szCs w:val="28"/>
                                <w:lang w:val="en-US"/>
                              </w:rPr>
                              <m:t>i</m:t>
                            </m:r>
                          </m:sub>
                        </m:sSub>
                      </m:e>
                    </m:nary>
                    <m:r>
                      <m:rPr>
                        <m:sty m:val="p"/>
                      </m:rPr>
                      <w:rPr>
                        <w:rFonts w:ascii="Cambria Math" w:eastAsiaTheme="minorEastAsia" w:hAnsi="Cambria Math" w:cs="Times New Roman"/>
                        <w:color w:val="231F20"/>
                        <w:sz w:val="28"/>
                        <w:szCs w:val="28"/>
                      </w:rPr>
                      <m:t>-</m:t>
                    </m:r>
                    <m:acc>
                      <m:accPr>
                        <m:chr m:val="̅"/>
                        <m:ctrlPr>
                          <w:rPr>
                            <w:rFonts w:ascii="Cambria Math" w:eastAsiaTheme="minorEastAsia" w:hAnsi="Cambria Math" w:cs="Times New Roman"/>
                            <w:color w:val="231F20"/>
                            <w:sz w:val="28"/>
                            <w:szCs w:val="28"/>
                            <w:lang w:val="en-US"/>
                          </w:rPr>
                        </m:ctrlPr>
                      </m:accPr>
                      <m:e>
                        <m:r>
                          <m:rPr>
                            <m:sty m:val="p"/>
                          </m:rPr>
                          <w:rPr>
                            <w:rFonts w:ascii="Cambria Math" w:eastAsiaTheme="minorEastAsia" w:hAnsi="Cambria Math" w:cs="Times New Roman"/>
                            <w:color w:val="231F20"/>
                            <w:sz w:val="28"/>
                            <w:szCs w:val="28"/>
                            <w:lang w:val="en-US"/>
                          </w:rPr>
                          <m:t>t</m:t>
                        </m:r>
                      </m:e>
                    </m:acc>
                    <m:r>
                      <m:rPr>
                        <m:sty m:val="p"/>
                      </m:rPr>
                      <w:rPr>
                        <w:rFonts w:ascii="Cambria Math" w:eastAsiaTheme="minorEastAsia" w:hAnsi="Cambria Math" w:cs="Times New Roman"/>
                        <w:color w:val="231F20"/>
                        <w:sz w:val="28"/>
                        <w:szCs w:val="28"/>
                      </w:rPr>
                      <m:t>)</m:t>
                    </m:r>
                  </m:e>
                  <m:sup>
                    <m:r>
                      <m:rPr>
                        <m:sty m:val="p"/>
                      </m:rPr>
                      <w:rPr>
                        <w:rFonts w:ascii="Cambria Math" w:eastAsiaTheme="minorEastAsia" w:hAnsi="Cambria Math" w:cs="Times New Roman"/>
                        <w:color w:val="231F20"/>
                        <w:sz w:val="28"/>
                        <w:szCs w:val="28"/>
                      </w:rPr>
                      <m:t>2</m:t>
                    </m:r>
                  </m:sup>
                </m:sSup>
              </m:den>
            </m:f>
          </m:e>
        </m:rad>
        <m:r>
          <m:rPr>
            <m:sty m:val="p"/>
          </m:rPr>
          <w:rPr>
            <w:rFonts w:ascii="Cambria Math" w:eastAsiaTheme="minorEastAsia" w:hAnsi="Cambria Math" w:cs="Times New Roman"/>
            <w:color w:val="231F20"/>
            <w:sz w:val="28"/>
            <w:szCs w:val="28"/>
          </w:rPr>
          <m:t>=33666767002</m:t>
        </m:r>
      </m:oMath>
      <w:r w:rsidR="00F153D4" w:rsidRPr="00BD33EE">
        <w:rPr>
          <w:rFonts w:ascii="Times New Roman" w:eastAsiaTheme="minorEastAsia" w:hAnsi="Times New Roman" w:cs="Times New Roman"/>
          <w:color w:val="231F20"/>
          <w:sz w:val="28"/>
          <w:szCs w:val="28"/>
        </w:rPr>
        <w:t>,</w:t>
      </w:r>
    </w:p>
    <w:p w:rsidR="00F153D4" w:rsidRPr="00A956E4" w:rsidRDefault="00A34698" w:rsidP="00844F07">
      <w:pPr>
        <w:pStyle w:val="a5"/>
        <w:spacing w:line="360" w:lineRule="auto"/>
        <w:ind w:left="0"/>
        <w:jc w:val="center"/>
        <w:rPr>
          <w:rFonts w:ascii="Times New Roman" w:eastAsiaTheme="minorEastAsia" w:hAnsi="Times New Roman" w:cs="Times New Roman"/>
          <w:color w:val="231F20"/>
          <w:sz w:val="28"/>
          <w:szCs w:val="28"/>
        </w:rPr>
      </w:pPr>
      <m:oMath>
        <m:sSub>
          <m:sSubPr>
            <m:ctrlPr>
              <w:rPr>
                <w:rFonts w:ascii="Cambria Math" w:eastAsiaTheme="minorEastAsia" w:hAnsi="Cambria Math" w:cs="Times New Roman"/>
                <w:color w:val="231F20"/>
                <w:sz w:val="28"/>
                <w:szCs w:val="28"/>
                <w:lang w:val="en-US"/>
              </w:rPr>
            </m:ctrlPr>
          </m:sSubPr>
          <m:e>
            <m:r>
              <m:rPr>
                <m:sty m:val="p"/>
              </m:rPr>
              <w:rPr>
                <w:rFonts w:ascii="Cambria Math" w:eastAsiaTheme="minorEastAsia" w:hAnsi="Cambria Math" w:cs="Times New Roman"/>
                <w:color w:val="231F20"/>
                <w:sz w:val="28"/>
                <w:szCs w:val="28"/>
                <w:lang w:val="en-US"/>
              </w:rPr>
              <m:t>R</m:t>
            </m:r>
          </m:e>
          <m:sub>
            <m:r>
              <m:rPr>
                <m:sty m:val="p"/>
              </m:rPr>
              <w:rPr>
                <w:rFonts w:ascii="Cambria Math" w:eastAsiaTheme="minorEastAsia" w:hAnsi="Cambria Math" w:cs="Times New Roman"/>
                <w:color w:val="231F20"/>
                <w:sz w:val="28"/>
                <w:szCs w:val="28"/>
              </w:rPr>
              <m:t>11</m:t>
            </m:r>
          </m:sub>
        </m:sSub>
        <m:r>
          <m:rPr>
            <m:sty m:val="p"/>
          </m:rPr>
          <w:rPr>
            <w:rFonts w:ascii="Cambria Math" w:eastAsiaTheme="minorEastAsia" w:hAnsi="Cambria Math" w:cs="Times New Roman"/>
            <w:color w:val="231F20"/>
            <w:sz w:val="28"/>
            <w:szCs w:val="28"/>
          </w:rPr>
          <m:t>=</m:t>
        </m:r>
        <m:sSub>
          <m:sSubPr>
            <m:ctrlPr>
              <w:rPr>
                <w:rFonts w:ascii="Cambria Math" w:eastAsiaTheme="minorEastAsia" w:hAnsi="Cambria Math" w:cs="Times New Roman"/>
                <w:color w:val="231F20"/>
                <w:sz w:val="28"/>
                <w:szCs w:val="28"/>
                <w:lang w:val="en-US"/>
              </w:rPr>
            </m:ctrlPr>
          </m:sSubPr>
          <m:e>
            <m:r>
              <m:rPr>
                <m:sty m:val="p"/>
              </m:rPr>
              <w:rPr>
                <w:rFonts w:ascii="Cambria Math" w:eastAsiaTheme="minorEastAsia" w:hAnsi="Cambria Math" w:cs="Times New Roman"/>
                <w:color w:val="231F20"/>
                <w:sz w:val="28"/>
                <w:szCs w:val="28"/>
                <w:lang w:val="en-US"/>
              </w:rPr>
              <m:t>S</m:t>
            </m:r>
          </m:e>
          <m:sub>
            <m:r>
              <m:rPr>
                <m:sty m:val="p"/>
              </m:rPr>
              <w:rPr>
                <w:rFonts w:ascii="Cambria Math" w:eastAsiaTheme="minorEastAsia" w:hAnsi="Cambria Math" w:cs="Times New Roman"/>
                <w:color w:val="231F20"/>
                <w:sz w:val="28"/>
                <w:szCs w:val="28"/>
                <w:lang w:val="en-US"/>
              </w:rPr>
              <m:t>e</m:t>
            </m:r>
          </m:sub>
        </m:sSub>
        <m:r>
          <m:rPr>
            <m:sty m:val="p"/>
          </m:rPr>
          <w:rPr>
            <w:rFonts w:ascii="Cambria Math" w:eastAsiaTheme="minorEastAsia" w:hAnsi="Cambria Math" w:cs="Times New Roman"/>
            <w:color w:val="231F20"/>
            <w:sz w:val="28"/>
            <w:szCs w:val="28"/>
          </w:rPr>
          <m:t>∙</m:t>
        </m:r>
        <m:sSub>
          <m:sSubPr>
            <m:ctrlPr>
              <w:rPr>
                <w:rFonts w:ascii="Cambria Math" w:eastAsiaTheme="minorEastAsia" w:hAnsi="Cambria Math" w:cs="Times New Roman"/>
                <w:color w:val="231F20"/>
                <w:sz w:val="28"/>
                <w:szCs w:val="28"/>
                <w:lang w:val="en-US"/>
              </w:rPr>
            </m:ctrlPr>
          </m:sSubPr>
          <m:e>
            <m:r>
              <m:rPr>
                <m:sty m:val="p"/>
              </m:rPr>
              <w:rPr>
                <w:rFonts w:ascii="Cambria Math" w:eastAsiaTheme="minorEastAsia" w:hAnsi="Cambria Math" w:cs="Times New Roman"/>
                <w:color w:val="231F20"/>
                <w:sz w:val="28"/>
                <w:szCs w:val="28"/>
                <w:lang w:val="en-US"/>
              </w:rPr>
              <m:t>t</m:t>
            </m:r>
          </m:e>
          <m:sub>
            <m:r>
              <m:rPr>
                <m:sty m:val="p"/>
              </m:rPr>
              <w:rPr>
                <w:rFonts w:ascii="Cambria Math" w:eastAsiaTheme="minorEastAsia" w:hAnsi="Cambria Math" w:cs="Times New Roman"/>
                <w:color w:val="231F20"/>
                <w:sz w:val="28"/>
                <w:szCs w:val="28"/>
              </w:rPr>
              <m:t>табл</m:t>
            </m:r>
          </m:sub>
        </m:sSub>
        <m:r>
          <m:rPr>
            <m:sty m:val="p"/>
          </m:rPr>
          <w:rPr>
            <w:rFonts w:ascii="Cambria Math" w:eastAsiaTheme="minorEastAsia" w:hAnsi="Cambria Math" w:cs="Times New Roman"/>
            <w:color w:val="231F20"/>
            <w:sz w:val="28"/>
            <w:szCs w:val="28"/>
          </w:rPr>
          <m:t>∙</m:t>
        </m:r>
        <m:rad>
          <m:radPr>
            <m:degHide m:val="1"/>
            <m:ctrlPr>
              <w:rPr>
                <w:rFonts w:ascii="Cambria Math" w:eastAsiaTheme="minorEastAsia" w:hAnsi="Cambria Math" w:cs="Times New Roman"/>
                <w:color w:val="231F20"/>
                <w:sz w:val="28"/>
                <w:szCs w:val="28"/>
                <w:lang w:val="en-US"/>
              </w:rPr>
            </m:ctrlPr>
          </m:radPr>
          <m:deg/>
          <m:e>
            <m:r>
              <m:rPr>
                <m:sty m:val="p"/>
              </m:rPr>
              <w:rPr>
                <w:rFonts w:ascii="Cambria Math" w:eastAsiaTheme="minorEastAsia" w:hAnsi="Cambria Math" w:cs="Times New Roman"/>
                <w:color w:val="231F20"/>
                <w:sz w:val="28"/>
                <w:szCs w:val="28"/>
              </w:rPr>
              <m:t>1-</m:t>
            </m:r>
            <m:f>
              <m:fPr>
                <m:ctrlPr>
                  <w:rPr>
                    <w:rFonts w:ascii="Cambria Math" w:eastAsiaTheme="minorEastAsia" w:hAnsi="Cambria Math" w:cs="Times New Roman"/>
                    <w:color w:val="231F20"/>
                    <w:sz w:val="28"/>
                    <w:szCs w:val="28"/>
                    <w:lang w:val="en-US"/>
                  </w:rPr>
                </m:ctrlPr>
              </m:fPr>
              <m:num>
                <m:r>
                  <m:rPr>
                    <m:sty m:val="p"/>
                  </m:rPr>
                  <w:rPr>
                    <w:rFonts w:ascii="Cambria Math" w:eastAsiaTheme="minorEastAsia" w:hAnsi="Cambria Math" w:cs="Times New Roman"/>
                    <w:color w:val="231F20"/>
                    <w:sz w:val="28"/>
                    <w:szCs w:val="28"/>
                  </w:rPr>
                  <m:t>1</m:t>
                </m:r>
              </m:num>
              <m:den>
                <m:r>
                  <m:rPr>
                    <m:sty m:val="p"/>
                  </m:rPr>
                  <w:rPr>
                    <w:rFonts w:ascii="Cambria Math" w:eastAsiaTheme="minorEastAsia" w:hAnsi="Cambria Math" w:cs="Times New Roman"/>
                    <w:color w:val="231F20"/>
                    <w:sz w:val="28"/>
                    <w:szCs w:val="28"/>
                    <w:lang w:val="en-US"/>
                  </w:rPr>
                  <m:t>n</m:t>
                </m:r>
              </m:den>
            </m:f>
            <m:r>
              <m:rPr>
                <m:sty m:val="p"/>
              </m:rPr>
              <w:rPr>
                <w:rFonts w:ascii="Cambria Math" w:eastAsiaTheme="minorEastAsia" w:hAnsi="Cambria Math" w:cs="Times New Roman"/>
                <w:color w:val="231F20"/>
                <w:sz w:val="28"/>
                <w:szCs w:val="28"/>
              </w:rPr>
              <m:t>+</m:t>
            </m:r>
            <m:f>
              <m:fPr>
                <m:ctrlPr>
                  <w:rPr>
                    <w:rFonts w:ascii="Cambria Math" w:eastAsiaTheme="minorEastAsia" w:hAnsi="Cambria Math" w:cs="Times New Roman"/>
                    <w:color w:val="231F20"/>
                    <w:sz w:val="28"/>
                    <w:szCs w:val="28"/>
                    <w:lang w:val="en-US"/>
                  </w:rPr>
                </m:ctrlPr>
              </m:fPr>
              <m:num>
                <m:r>
                  <m:rPr>
                    <m:sty m:val="p"/>
                  </m:rPr>
                  <w:rPr>
                    <w:rFonts w:ascii="Cambria Math" w:eastAsiaTheme="minorEastAsia" w:hAnsi="Cambria Math" w:cs="Times New Roman"/>
                    <w:color w:val="231F20"/>
                    <w:sz w:val="28"/>
                    <w:szCs w:val="28"/>
                    <w:lang w:val="en-US"/>
                  </w:rPr>
                  <m:t>n</m:t>
                </m:r>
                <m:r>
                  <m:rPr>
                    <m:sty m:val="p"/>
                  </m:rPr>
                  <w:rPr>
                    <w:rFonts w:ascii="Cambria Math" w:eastAsiaTheme="minorEastAsia" w:hAnsi="Cambria Math" w:cs="Times New Roman"/>
                    <w:color w:val="231F20"/>
                    <w:sz w:val="28"/>
                    <w:szCs w:val="28"/>
                  </w:rPr>
                  <m:t>+</m:t>
                </m:r>
                <m:r>
                  <m:rPr>
                    <m:sty m:val="p"/>
                  </m:rPr>
                  <w:rPr>
                    <w:rFonts w:ascii="Cambria Math" w:eastAsiaTheme="minorEastAsia" w:hAnsi="Cambria Math" w:cs="Times New Roman"/>
                    <w:color w:val="231F20"/>
                    <w:sz w:val="28"/>
                    <w:szCs w:val="28"/>
                    <w:lang w:val="en-US"/>
                  </w:rPr>
                  <m:t>k</m:t>
                </m:r>
                <m:r>
                  <m:rPr>
                    <m:sty m:val="p"/>
                  </m:rPr>
                  <w:rPr>
                    <w:rFonts w:ascii="Cambria Math" w:eastAsiaTheme="minorEastAsia" w:hAnsi="Cambria Math" w:cs="Times New Roman"/>
                    <w:color w:val="231F20"/>
                    <w:sz w:val="28"/>
                    <w:szCs w:val="28"/>
                  </w:rPr>
                  <m:t>-</m:t>
                </m:r>
                <m:acc>
                  <m:accPr>
                    <m:chr m:val="̅"/>
                    <m:ctrlPr>
                      <w:rPr>
                        <w:rFonts w:ascii="Cambria Math" w:eastAsiaTheme="minorEastAsia" w:hAnsi="Cambria Math" w:cs="Times New Roman"/>
                        <w:color w:val="231F20"/>
                        <w:sz w:val="28"/>
                        <w:szCs w:val="28"/>
                        <w:lang w:val="en-US"/>
                      </w:rPr>
                    </m:ctrlPr>
                  </m:accPr>
                  <m:e>
                    <m:r>
                      <m:rPr>
                        <m:sty m:val="p"/>
                      </m:rPr>
                      <w:rPr>
                        <w:rFonts w:ascii="Cambria Math" w:eastAsiaTheme="minorEastAsia" w:hAnsi="Cambria Math" w:cs="Times New Roman"/>
                        <w:color w:val="231F20"/>
                        <w:sz w:val="28"/>
                        <w:szCs w:val="28"/>
                        <w:lang w:val="en-US"/>
                      </w:rPr>
                      <m:t>t</m:t>
                    </m:r>
                  </m:e>
                </m:acc>
              </m:num>
              <m:den>
                <m:sSup>
                  <m:sSupPr>
                    <m:ctrlPr>
                      <w:rPr>
                        <w:rFonts w:ascii="Cambria Math" w:eastAsiaTheme="minorEastAsia" w:hAnsi="Cambria Math" w:cs="Times New Roman"/>
                        <w:color w:val="231F20"/>
                        <w:sz w:val="28"/>
                        <w:szCs w:val="28"/>
                        <w:lang w:val="en-US"/>
                      </w:rPr>
                    </m:ctrlPr>
                  </m:sSupPr>
                  <m:e>
                    <m:nary>
                      <m:naryPr>
                        <m:chr m:val="∑"/>
                        <m:limLoc m:val="undOvr"/>
                        <m:subHide m:val="1"/>
                        <m:supHide m:val="1"/>
                        <m:ctrlPr>
                          <w:rPr>
                            <w:rFonts w:ascii="Cambria Math" w:eastAsiaTheme="minorEastAsia" w:hAnsi="Cambria Math" w:cs="Times New Roman"/>
                            <w:color w:val="231F20"/>
                            <w:sz w:val="28"/>
                            <w:szCs w:val="28"/>
                            <w:lang w:val="en-US"/>
                          </w:rPr>
                        </m:ctrlPr>
                      </m:naryPr>
                      <m:sub/>
                      <m:sup/>
                      <m:e>
                        <m:r>
                          <m:rPr>
                            <m:sty m:val="p"/>
                          </m:rPr>
                          <w:rPr>
                            <w:rFonts w:ascii="Cambria Math" w:eastAsiaTheme="minorEastAsia" w:hAnsi="Cambria Math" w:cs="Times New Roman"/>
                            <w:color w:val="231F20"/>
                            <w:sz w:val="28"/>
                            <w:szCs w:val="28"/>
                          </w:rPr>
                          <m:t xml:space="preserve"> (</m:t>
                        </m:r>
                        <m:sSub>
                          <m:sSubPr>
                            <m:ctrlPr>
                              <w:rPr>
                                <w:rFonts w:ascii="Cambria Math" w:eastAsiaTheme="minorEastAsia" w:hAnsi="Cambria Math" w:cs="Times New Roman"/>
                                <w:color w:val="231F20"/>
                                <w:sz w:val="28"/>
                                <w:szCs w:val="28"/>
                                <w:lang w:val="en-US"/>
                              </w:rPr>
                            </m:ctrlPr>
                          </m:sSubPr>
                          <m:e>
                            <m:r>
                              <m:rPr>
                                <m:sty m:val="p"/>
                              </m:rPr>
                              <w:rPr>
                                <w:rFonts w:ascii="Cambria Math" w:eastAsiaTheme="minorEastAsia" w:hAnsi="Cambria Math" w:cs="Times New Roman"/>
                                <w:color w:val="231F20"/>
                                <w:sz w:val="28"/>
                                <w:szCs w:val="28"/>
                                <w:lang w:val="en-US"/>
                              </w:rPr>
                              <m:t>t</m:t>
                            </m:r>
                          </m:e>
                          <m:sub>
                            <m:r>
                              <m:rPr>
                                <m:sty m:val="p"/>
                              </m:rPr>
                              <w:rPr>
                                <w:rFonts w:ascii="Cambria Math" w:eastAsiaTheme="minorEastAsia" w:hAnsi="Cambria Math" w:cs="Times New Roman"/>
                                <w:color w:val="231F20"/>
                                <w:sz w:val="28"/>
                                <w:szCs w:val="28"/>
                                <w:lang w:val="en-US"/>
                              </w:rPr>
                              <m:t>i</m:t>
                            </m:r>
                          </m:sub>
                        </m:sSub>
                      </m:e>
                    </m:nary>
                    <m:r>
                      <m:rPr>
                        <m:sty m:val="p"/>
                      </m:rPr>
                      <w:rPr>
                        <w:rFonts w:ascii="Cambria Math" w:eastAsiaTheme="minorEastAsia" w:hAnsi="Cambria Math" w:cs="Times New Roman"/>
                        <w:color w:val="231F20"/>
                        <w:sz w:val="28"/>
                        <w:szCs w:val="28"/>
                      </w:rPr>
                      <m:t>-</m:t>
                    </m:r>
                    <m:acc>
                      <m:accPr>
                        <m:chr m:val="̅"/>
                        <m:ctrlPr>
                          <w:rPr>
                            <w:rFonts w:ascii="Cambria Math" w:eastAsiaTheme="minorEastAsia" w:hAnsi="Cambria Math" w:cs="Times New Roman"/>
                            <w:color w:val="231F20"/>
                            <w:sz w:val="28"/>
                            <w:szCs w:val="28"/>
                            <w:lang w:val="en-US"/>
                          </w:rPr>
                        </m:ctrlPr>
                      </m:accPr>
                      <m:e>
                        <m:r>
                          <m:rPr>
                            <m:sty m:val="p"/>
                          </m:rPr>
                          <w:rPr>
                            <w:rFonts w:ascii="Cambria Math" w:eastAsiaTheme="minorEastAsia" w:hAnsi="Cambria Math" w:cs="Times New Roman"/>
                            <w:color w:val="231F20"/>
                            <w:sz w:val="28"/>
                            <w:szCs w:val="28"/>
                            <w:lang w:val="en-US"/>
                          </w:rPr>
                          <m:t>t</m:t>
                        </m:r>
                      </m:e>
                    </m:acc>
                    <m:r>
                      <m:rPr>
                        <m:sty m:val="p"/>
                      </m:rPr>
                      <w:rPr>
                        <w:rFonts w:ascii="Cambria Math" w:eastAsiaTheme="minorEastAsia" w:hAnsi="Cambria Math" w:cs="Times New Roman"/>
                        <w:color w:val="231F20"/>
                        <w:sz w:val="28"/>
                        <w:szCs w:val="28"/>
                      </w:rPr>
                      <m:t>)</m:t>
                    </m:r>
                  </m:e>
                  <m:sup>
                    <m:r>
                      <m:rPr>
                        <m:sty m:val="p"/>
                      </m:rPr>
                      <w:rPr>
                        <w:rFonts w:ascii="Cambria Math" w:eastAsiaTheme="minorEastAsia" w:hAnsi="Cambria Math" w:cs="Times New Roman"/>
                        <w:color w:val="231F20"/>
                        <w:sz w:val="28"/>
                        <w:szCs w:val="28"/>
                      </w:rPr>
                      <m:t>2</m:t>
                    </m:r>
                  </m:sup>
                </m:sSup>
              </m:den>
            </m:f>
          </m:e>
        </m:rad>
        <m:r>
          <m:rPr>
            <m:sty m:val="p"/>
          </m:rPr>
          <w:rPr>
            <w:rFonts w:ascii="Cambria Math" w:eastAsiaTheme="minorEastAsia" w:hAnsi="Cambria Math" w:cs="Times New Roman"/>
            <w:color w:val="231F20"/>
            <w:sz w:val="28"/>
            <w:szCs w:val="28"/>
          </w:rPr>
          <m:t>=38386020379</m:t>
        </m:r>
      </m:oMath>
      <w:r w:rsidR="00F153D4" w:rsidRPr="00A956E4">
        <w:rPr>
          <w:rFonts w:ascii="Times New Roman" w:eastAsiaTheme="minorEastAsia" w:hAnsi="Times New Roman" w:cs="Times New Roman"/>
          <w:color w:val="231F20"/>
          <w:sz w:val="28"/>
          <w:szCs w:val="28"/>
        </w:rPr>
        <w:t>.</w:t>
      </w:r>
    </w:p>
    <w:p w:rsidR="00F153D4" w:rsidRDefault="00F153D4" w:rsidP="00F153D4">
      <w:pPr>
        <w:spacing w:line="360" w:lineRule="auto"/>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 xml:space="preserve">Сведем параметры в таблицу </w:t>
      </w:r>
      <w:r w:rsidR="00BD33EE" w:rsidRPr="00066F01">
        <w:rPr>
          <w:rFonts w:ascii="Times New Roman" w:hAnsi="Times New Roman" w:cs="Times New Roman"/>
          <w:color w:val="231F20"/>
          <w:sz w:val="28"/>
          <w:szCs w:val="28"/>
        </w:rPr>
        <w:t>10</w:t>
      </w:r>
    </w:p>
    <w:p w:rsidR="00290BF7" w:rsidRPr="00066F01" w:rsidRDefault="00290BF7" w:rsidP="00F153D4">
      <w:pPr>
        <w:spacing w:line="360" w:lineRule="auto"/>
        <w:jc w:val="both"/>
        <w:rPr>
          <w:rFonts w:ascii="Times New Roman" w:hAnsi="Times New Roman" w:cs="Times New Roman"/>
          <w:color w:val="231F20"/>
          <w:sz w:val="28"/>
          <w:szCs w:val="28"/>
        </w:rPr>
      </w:pPr>
    </w:p>
    <w:p w:rsidR="00F153D4" w:rsidRPr="00A956E4" w:rsidRDefault="00F153D4" w:rsidP="00F153D4">
      <w:pPr>
        <w:spacing w:line="360" w:lineRule="auto"/>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lastRenderedPageBreak/>
        <w:t xml:space="preserve">Таблица </w:t>
      </w:r>
      <w:r w:rsidR="00F8522D" w:rsidRPr="00A956E4">
        <w:rPr>
          <w:rFonts w:ascii="Times New Roman" w:hAnsi="Times New Roman" w:cs="Times New Roman"/>
          <w:color w:val="231F20"/>
          <w:sz w:val="28"/>
          <w:szCs w:val="28"/>
        </w:rPr>
        <w:t>10 – Результаты прогнозирования</w:t>
      </w:r>
    </w:p>
    <w:tbl>
      <w:tblPr>
        <w:tblStyle w:val="a8"/>
        <w:tblW w:w="0" w:type="auto"/>
        <w:tblLook w:val="04A0" w:firstRow="1" w:lastRow="0" w:firstColumn="1" w:lastColumn="0" w:noHBand="0" w:noVBand="1"/>
      </w:tblPr>
      <w:tblGrid>
        <w:gridCol w:w="1046"/>
        <w:gridCol w:w="1047"/>
        <w:gridCol w:w="2835"/>
        <w:gridCol w:w="2397"/>
        <w:gridCol w:w="2246"/>
      </w:tblGrid>
      <w:tr w:rsidR="00F153D4" w:rsidRPr="00A956E4" w:rsidTr="00BD33EE">
        <w:tc>
          <w:tcPr>
            <w:tcW w:w="1046" w:type="dxa"/>
            <w:vAlign w:val="center"/>
          </w:tcPr>
          <w:p w:rsidR="00F153D4" w:rsidRPr="00A956E4" w:rsidRDefault="0034411B" w:rsidP="00BD33EE">
            <w:pPr>
              <w:jc w:val="center"/>
              <w:rPr>
                <w:rFonts w:ascii="Times New Roman" w:hAnsi="Times New Roman" w:cs="Times New Roman"/>
                <w:color w:val="231F20"/>
                <w:sz w:val="28"/>
                <w:szCs w:val="28"/>
                <w:lang w:val="en-US"/>
              </w:rPr>
            </w:pPr>
            <w:r w:rsidRPr="00A956E4">
              <w:rPr>
                <w:rFonts w:ascii="Times New Roman" w:hAnsi="Times New Roman" w:cs="Times New Roman"/>
                <w:color w:val="231F20"/>
                <w:sz w:val="28"/>
                <w:szCs w:val="28"/>
              </w:rPr>
              <w:t>Год</w:t>
            </w:r>
            <w:r w:rsidR="00F153D4" w:rsidRPr="00A956E4">
              <w:rPr>
                <w:rFonts w:ascii="Times New Roman" w:hAnsi="Times New Roman" w:cs="Times New Roman"/>
                <w:color w:val="231F20"/>
                <w:sz w:val="28"/>
                <w:szCs w:val="28"/>
              </w:rPr>
              <w:t xml:space="preserve">, </w:t>
            </w:r>
            <w:r w:rsidR="00F153D4" w:rsidRPr="00A956E4">
              <w:rPr>
                <w:rFonts w:ascii="Times New Roman" w:hAnsi="Times New Roman" w:cs="Times New Roman"/>
                <w:color w:val="231F20"/>
                <w:sz w:val="28"/>
                <w:szCs w:val="28"/>
                <w:lang w:val="en-US"/>
              </w:rPr>
              <w:t>t</w:t>
            </w:r>
          </w:p>
        </w:tc>
        <w:tc>
          <w:tcPr>
            <w:tcW w:w="1047" w:type="dxa"/>
            <w:vAlign w:val="center"/>
          </w:tcPr>
          <w:p w:rsidR="00F153D4" w:rsidRPr="00A956E4" w:rsidRDefault="00F153D4" w:rsidP="00BD33EE">
            <w:pPr>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Шаг, к</w:t>
            </w:r>
          </w:p>
        </w:tc>
        <w:tc>
          <w:tcPr>
            <w:tcW w:w="2835" w:type="dxa"/>
            <w:vAlign w:val="center"/>
          </w:tcPr>
          <w:p w:rsidR="00F153D4" w:rsidRPr="00A956E4" w:rsidRDefault="00F153D4" w:rsidP="00BD33EE">
            <w:pPr>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Точечный прогноз</w:t>
            </w:r>
          </w:p>
        </w:tc>
        <w:tc>
          <w:tcPr>
            <w:tcW w:w="2397" w:type="dxa"/>
            <w:vAlign w:val="center"/>
          </w:tcPr>
          <w:p w:rsidR="00F153D4" w:rsidRPr="00A956E4" w:rsidRDefault="00F153D4" w:rsidP="00BD33EE">
            <w:pPr>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Нижняя граница</w:t>
            </w:r>
          </w:p>
        </w:tc>
        <w:tc>
          <w:tcPr>
            <w:tcW w:w="2246" w:type="dxa"/>
            <w:vAlign w:val="center"/>
          </w:tcPr>
          <w:p w:rsidR="00F153D4" w:rsidRPr="00A956E4" w:rsidRDefault="00F153D4" w:rsidP="00BD33EE">
            <w:pPr>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Верхняя граница</w:t>
            </w:r>
          </w:p>
        </w:tc>
      </w:tr>
      <w:tr w:rsidR="0034411B" w:rsidRPr="00A956E4" w:rsidTr="00BD33EE">
        <w:tc>
          <w:tcPr>
            <w:tcW w:w="1046" w:type="dxa"/>
            <w:vAlign w:val="center"/>
          </w:tcPr>
          <w:p w:rsidR="0034411B" w:rsidRPr="00A956E4" w:rsidRDefault="0034411B" w:rsidP="00BD33EE">
            <w:pPr>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20</w:t>
            </w:r>
            <w:r w:rsidRPr="00A956E4">
              <w:rPr>
                <w:rFonts w:ascii="Times New Roman" w:hAnsi="Times New Roman" w:cs="Times New Roman"/>
                <w:color w:val="231F20"/>
                <w:sz w:val="28"/>
                <w:szCs w:val="28"/>
                <w:lang w:val="en-US"/>
              </w:rPr>
              <w:t>1</w:t>
            </w:r>
            <w:r w:rsidRPr="00A956E4">
              <w:rPr>
                <w:rFonts w:ascii="Times New Roman" w:hAnsi="Times New Roman" w:cs="Times New Roman"/>
                <w:color w:val="231F20"/>
                <w:sz w:val="28"/>
                <w:szCs w:val="28"/>
              </w:rPr>
              <w:t>1</w:t>
            </w:r>
          </w:p>
        </w:tc>
        <w:tc>
          <w:tcPr>
            <w:tcW w:w="1047" w:type="dxa"/>
            <w:vAlign w:val="center"/>
          </w:tcPr>
          <w:p w:rsidR="0034411B" w:rsidRPr="00A956E4" w:rsidRDefault="0034411B" w:rsidP="00BD33EE">
            <w:pPr>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1</w:t>
            </w:r>
          </w:p>
        </w:tc>
        <w:tc>
          <w:tcPr>
            <w:tcW w:w="2835" w:type="dxa"/>
          </w:tcPr>
          <w:p w:rsidR="0034411B" w:rsidRPr="00A956E4" w:rsidRDefault="00A956E4" w:rsidP="00BD33EE">
            <w:pPr>
              <w:rPr>
                <w:rFonts w:ascii="Times New Roman" w:hAnsi="Times New Roman" w:cs="Times New Roman"/>
                <w:sz w:val="28"/>
                <w:szCs w:val="28"/>
              </w:rPr>
            </w:pPr>
            <m:oMathPara>
              <m:oMath>
                <m:r>
                  <m:rPr>
                    <m:sty m:val="p"/>
                  </m:rPr>
                  <w:rPr>
                    <w:rFonts w:ascii="Cambria Math" w:eastAsia="Times New Roman" w:hAnsi="Cambria Math" w:cs="Times New Roman"/>
                    <w:color w:val="000000"/>
                    <w:sz w:val="28"/>
                    <w:szCs w:val="28"/>
                    <w:lang w:eastAsia="ru-RU"/>
                  </w:rPr>
                  <m:t>104975443389,53</m:t>
                </m:r>
              </m:oMath>
            </m:oMathPara>
          </w:p>
        </w:tc>
        <w:tc>
          <w:tcPr>
            <w:tcW w:w="2397" w:type="dxa"/>
          </w:tcPr>
          <w:p w:rsidR="0034411B" w:rsidRPr="00A956E4" w:rsidRDefault="0034411B" w:rsidP="00BD33EE">
            <w:pPr>
              <w:rPr>
                <w:rFonts w:ascii="Times New Roman" w:hAnsi="Times New Roman" w:cs="Times New Roman"/>
                <w:sz w:val="28"/>
                <w:szCs w:val="28"/>
              </w:rPr>
            </w:pPr>
            <w:r w:rsidRPr="00A956E4">
              <w:rPr>
                <w:rFonts w:ascii="Times New Roman" w:hAnsi="Times New Roman" w:cs="Times New Roman"/>
                <w:sz w:val="28"/>
                <w:szCs w:val="28"/>
              </w:rPr>
              <w:t>71308676387,21</w:t>
            </w:r>
          </w:p>
        </w:tc>
        <w:tc>
          <w:tcPr>
            <w:tcW w:w="2246" w:type="dxa"/>
          </w:tcPr>
          <w:p w:rsidR="0034411B" w:rsidRPr="00A956E4" w:rsidRDefault="0034411B" w:rsidP="00BD33EE">
            <w:pPr>
              <w:rPr>
                <w:rFonts w:ascii="Times New Roman" w:hAnsi="Times New Roman" w:cs="Times New Roman"/>
                <w:sz w:val="28"/>
                <w:szCs w:val="28"/>
              </w:rPr>
            </w:pPr>
            <w:r w:rsidRPr="00A956E4">
              <w:rPr>
                <w:rFonts w:ascii="Times New Roman" w:hAnsi="Times New Roman" w:cs="Times New Roman"/>
                <w:sz w:val="28"/>
                <w:szCs w:val="28"/>
              </w:rPr>
              <w:t>138642210391,85</w:t>
            </w:r>
          </w:p>
        </w:tc>
      </w:tr>
      <w:tr w:rsidR="0034411B" w:rsidRPr="00A956E4" w:rsidTr="00BD33EE">
        <w:tc>
          <w:tcPr>
            <w:tcW w:w="1046" w:type="dxa"/>
            <w:vAlign w:val="center"/>
          </w:tcPr>
          <w:p w:rsidR="0034411B" w:rsidRPr="00A956E4" w:rsidRDefault="0034411B" w:rsidP="00BD33EE">
            <w:pPr>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20</w:t>
            </w:r>
            <w:r w:rsidRPr="00A956E4">
              <w:rPr>
                <w:rFonts w:ascii="Times New Roman" w:hAnsi="Times New Roman" w:cs="Times New Roman"/>
                <w:color w:val="231F20"/>
                <w:sz w:val="28"/>
                <w:szCs w:val="28"/>
                <w:lang w:val="en-US"/>
              </w:rPr>
              <w:t>1</w:t>
            </w:r>
            <w:r w:rsidRPr="00A956E4">
              <w:rPr>
                <w:rFonts w:ascii="Times New Roman" w:hAnsi="Times New Roman" w:cs="Times New Roman"/>
                <w:color w:val="231F20"/>
                <w:sz w:val="28"/>
                <w:szCs w:val="28"/>
              </w:rPr>
              <w:t>2</w:t>
            </w:r>
          </w:p>
        </w:tc>
        <w:tc>
          <w:tcPr>
            <w:tcW w:w="1047" w:type="dxa"/>
            <w:vAlign w:val="center"/>
          </w:tcPr>
          <w:p w:rsidR="0034411B" w:rsidRPr="00A956E4" w:rsidRDefault="0034411B" w:rsidP="00BD33EE">
            <w:pPr>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2</w:t>
            </w:r>
          </w:p>
        </w:tc>
        <w:tc>
          <w:tcPr>
            <w:tcW w:w="2835" w:type="dxa"/>
          </w:tcPr>
          <w:p w:rsidR="0034411B" w:rsidRPr="00A956E4" w:rsidRDefault="00A956E4" w:rsidP="00BD33EE">
            <w:pPr>
              <w:rPr>
                <w:rFonts w:ascii="Times New Roman" w:hAnsi="Times New Roman" w:cs="Times New Roman"/>
                <w:sz w:val="28"/>
                <w:szCs w:val="28"/>
              </w:rPr>
            </w:pPr>
            <m:oMathPara>
              <m:oMath>
                <m:r>
                  <m:rPr>
                    <m:sty m:val="p"/>
                  </m:rPr>
                  <w:rPr>
                    <w:rFonts w:ascii="Cambria Math" w:eastAsia="Times New Roman" w:hAnsi="Cambria Math" w:cs="Times New Roman"/>
                    <w:color w:val="000000"/>
                    <w:sz w:val="28"/>
                    <w:szCs w:val="28"/>
                    <w:lang w:eastAsia="ru-RU"/>
                  </w:rPr>
                  <m:t>106939698065,57</m:t>
                </m:r>
              </m:oMath>
            </m:oMathPara>
          </w:p>
        </w:tc>
        <w:tc>
          <w:tcPr>
            <w:tcW w:w="2397" w:type="dxa"/>
          </w:tcPr>
          <w:p w:rsidR="0034411B" w:rsidRPr="00A956E4" w:rsidRDefault="0034411B" w:rsidP="00BD33EE">
            <w:pPr>
              <w:rPr>
                <w:rFonts w:ascii="Times New Roman" w:hAnsi="Times New Roman" w:cs="Times New Roman"/>
                <w:sz w:val="28"/>
                <w:szCs w:val="28"/>
              </w:rPr>
            </w:pPr>
            <w:r w:rsidRPr="00A956E4">
              <w:rPr>
                <w:rFonts w:ascii="Times New Roman" w:hAnsi="Times New Roman" w:cs="Times New Roman"/>
                <w:sz w:val="28"/>
                <w:szCs w:val="28"/>
              </w:rPr>
              <w:t>68553677686,98</w:t>
            </w:r>
          </w:p>
        </w:tc>
        <w:tc>
          <w:tcPr>
            <w:tcW w:w="2246" w:type="dxa"/>
          </w:tcPr>
          <w:p w:rsidR="0034411B" w:rsidRPr="00A956E4" w:rsidRDefault="0034411B" w:rsidP="00BD33EE">
            <w:pPr>
              <w:rPr>
                <w:rFonts w:ascii="Times New Roman" w:hAnsi="Times New Roman" w:cs="Times New Roman"/>
                <w:sz w:val="28"/>
                <w:szCs w:val="28"/>
              </w:rPr>
            </w:pPr>
            <w:r w:rsidRPr="00A956E4">
              <w:rPr>
                <w:rFonts w:ascii="Times New Roman" w:hAnsi="Times New Roman" w:cs="Times New Roman"/>
                <w:sz w:val="28"/>
                <w:szCs w:val="28"/>
              </w:rPr>
              <w:t>145325718444,15</w:t>
            </w:r>
          </w:p>
        </w:tc>
      </w:tr>
    </w:tbl>
    <w:p w:rsidR="00F153D4" w:rsidRPr="00A956E4" w:rsidRDefault="00F153D4" w:rsidP="00F153D4">
      <w:pPr>
        <w:spacing w:line="360" w:lineRule="auto"/>
        <w:jc w:val="both"/>
        <w:rPr>
          <w:rFonts w:ascii="Times New Roman" w:hAnsi="Times New Roman" w:cs="Times New Roman"/>
          <w:color w:val="231F20"/>
          <w:sz w:val="28"/>
          <w:szCs w:val="28"/>
        </w:rPr>
      </w:pPr>
    </w:p>
    <w:p w:rsidR="00F153D4" w:rsidRPr="00A956E4" w:rsidRDefault="00F153D4" w:rsidP="00F153D4">
      <w:pPr>
        <w:pStyle w:val="a5"/>
        <w:numPr>
          <w:ilvl w:val="0"/>
          <w:numId w:val="2"/>
        </w:numPr>
        <w:spacing w:line="360" w:lineRule="auto"/>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 xml:space="preserve">Результаты прогнозирования представим на рисунке 2. </w:t>
      </w:r>
    </w:p>
    <w:p w:rsidR="0034411B" w:rsidRPr="00A956E4" w:rsidRDefault="0034411B" w:rsidP="00F153D4">
      <w:pPr>
        <w:autoSpaceDE w:val="0"/>
        <w:autoSpaceDN w:val="0"/>
        <w:adjustRightInd w:val="0"/>
        <w:spacing w:after="0" w:line="360" w:lineRule="auto"/>
        <w:jc w:val="both"/>
        <w:rPr>
          <w:rFonts w:ascii="Times New Roman" w:hAnsi="Times New Roman" w:cs="Times New Roman"/>
          <w:color w:val="231F20"/>
          <w:sz w:val="28"/>
          <w:szCs w:val="28"/>
        </w:rPr>
      </w:pPr>
      <w:r w:rsidRPr="00A956E4">
        <w:rPr>
          <w:rFonts w:ascii="Times New Roman" w:hAnsi="Times New Roman" w:cs="Times New Roman"/>
          <w:noProof/>
          <w:lang w:eastAsia="ru-RU"/>
        </w:rPr>
        <w:drawing>
          <wp:inline distT="0" distB="0" distL="0" distR="0">
            <wp:extent cx="5940425" cy="2744281"/>
            <wp:effectExtent l="0" t="0" r="22225" b="18415"/>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71562" w:rsidRPr="00A956E4" w:rsidRDefault="00F153D4" w:rsidP="006A2CDD">
      <w:pPr>
        <w:autoSpaceDE w:val="0"/>
        <w:autoSpaceDN w:val="0"/>
        <w:adjustRightInd w:val="0"/>
        <w:spacing w:after="0" w:line="360" w:lineRule="auto"/>
        <w:jc w:val="center"/>
        <w:rPr>
          <w:rFonts w:ascii="Times New Roman" w:hAnsi="Times New Roman" w:cs="Times New Roman"/>
          <w:color w:val="231F20"/>
          <w:sz w:val="28"/>
          <w:szCs w:val="28"/>
        </w:rPr>
      </w:pPr>
      <w:r w:rsidRPr="00A956E4">
        <w:rPr>
          <w:rFonts w:ascii="Times New Roman" w:hAnsi="Times New Roman" w:cs="Times New Roman"/>
          <w:color w:val="231F20"/>
          <w:sz w:val="28"/>
          <w:szCs w:val="28"/>
        </w:rPr>
        <w:t xml:space="preserve">Рисунок </w:t>
      </w:r>
      <w:r w:rsidR="00F8522D" w:rsidRPr="00A956E4">
        <w:rPr>
          <w:rFonts w:ascii="Times New Roman" w:hAnsi="Times New Roman" w:cs="Times New Roman"/>
          <w:color w:val="231F20"/>
          <w:sz w:val="28"/>
          <w:szCs w:val="28"/>
        </w:rPr>
        <w:t>5</w:t>
      </w:r>
      <w:r w:rsidRPr="00A956E4">
        <w:rPr>
          <w:rFonts w:ascii="Times New Roman" w:hAnsi="Times New Roman" w:cs="Times New Roman"/>
          <w:color w:val="231F20"/>
          <w:sz w:val="28"/>
          <w:szCs w:val="28"/>
        </w:rPr>
        <w:t xml:space="preserve"> – Результаты моделирования и прогнозирования</w:t>
      </w:r>
    </w:p>
    <w:p w:rsidR="006A2CDD" w:rsidRPr="00A956E4" w:rsidRDefault="006A2CDD" w:rsidP="00C356F2">
      <w:pPr>
        <w:autoSpaceDE w:val="0"/>
        <w:autoSpaceDN w:val="0"/>
        <w:adjustRightInd w:val="0"/>
        <w:spacing w:after="0" w:line="360" w:lineRule="auto"/>
        <w:jc w:val="both"/>
        <w:rPr>
          <w:rFonts w:ascii="Times New Roman" w:hAnsi="Times New Roman" w:cs="Times New Roman"/>
          <w:color w:val="231F20"/>
          <w:sz w:val="28"/>
          <w:szCs w:val="28"/>
        </w:rPr>
      </w:pPr>
    </w:p>
    <w:p w:rsidR="00E437EE"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Таким образом, проанализировав, динамику доходов и расходов консолидированного бюджета Челябинской области, можно выявить положительные тенденции, связанные со значительным ростом доходов, уменьшением дефицитов и увеличением финансирования социальной сферы.</w:t>
      </w:r>
    </w:p>
    <w:p w:rsidR="00E437EE"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Доходы бюджета главным образом строятся на налогах с физических и юридических лиц, то есть грамотная политика властей в областях экономики и налогообложения может повлиять на оптимальность бюджета, что в свою очередь влияет на благополучие всего региона и каждого отдельного гражданина в нем.</w:t>
      </w:r>
    </w:p>
    <w:p w:rsidR="00E437EE" w:rsidRPr="00DD2078" w:rsidRDefault="00E437EE" w:rsidP="00E437EE">
      <w:pPr>
        <w:autoSpaceDE w:val="0"/>
        <w:autoSpaceDN w:val="0"/>
        <w:adjustRightInd w:val="0"/>
        <w:spacing w:after="0" w:line="360" w:lineRule="auto"/>
        <w:ind w:firstLine="709"/>
        <w:jc w:val="both"/>
        <w:rPr>
          <w:rFonts w:ascii="Times New Roman" w:hAnsi="Times New Roman" w:cs="Times New Roman"/>
          <w:color w:val="231F20"/>
          <w:sz w:val="28"/>
          <w:szCs w:val="28"/>
        </w:rPr>
      </w:pPr>
      <w:r>
        <w:rPr>
          <w:rFonts w:ascii="Times New Roman" w:hAnsi="Times New Roman" w:cs="Times New Roman"/>
          <w:color w:val="231F20"/>
          <w:sz w:val="28"/>
          <w:szCs w:val="28"/>
        </w:rPr>
        <w:t>И</w:t>
      </w:r>
      <w:r w:rsidRPr="00DD2078">
        <w:rPr>
          <w:rFonts w:ascii="Times New Roman" w:hAnsi="Times New Roman" w:cs="Times New Roman"/>
          <w:color w:val="231F20"/>
          <w:sz w:val="28"/>
          <w:szCs w:val="28"/>
        </w:rPr>
        <w:t>спользуя прогнозировани</w:t>
      </w:r>
      <w:r w:rsidR="007205D1">
        <w:rPr>
          <w:rFonts w:ascii="Times New Roman" w:hAnsi="Times New Roman" w:cs="Times New Roman"/>
          <w:color w:val="231F20"/>
          <w:sz w:val="28"/>
          <w:szCs w:val="28"/>
        </w:rPr>
        <w:t>е</w:t>
      </w:r>
      <w:r w:rsidRPr="00DD2078">
        <w:rPr>
          <w:rFonts w:ascii="Times New Roman" w:hAnsi="Times New Roman" w:cs="Times New Roman"/>
          <w:color w:val="231F20"/>
          <w:sz w:val="28"/>
          <w:szCs w:val="28"/>
        </w:rPr>
        <w:t xml:space="preserve"> с помощью построения линейной модели, мы получили, что доход 2011 года должен составить 104975443389,53 руб. На 2011 запланировано 117972862890,89 руб. дохода, что не превышает </w:t>
      </w:r>
      <w:r w:rsidRPr="00DD2078">
        <w:rPr>
          <w:rFonts w:ascii="Times New Roman" w:hAnsi="Times New Roman" w:cs="Times New Roman"/>
          <w:color w:val="231F20"/>
          <w:sz w:val="28"/>
          <w:szCs w:val="28"/>
        </w:rPr>
        <w:lastRenderedPageBreak/>
        <w:t>верхней границы расчетного дохода</w:t>
      </w:r>
      <w:r w:rsidRPr="00541CF6">
        <w:rPr>
          <w:rFonts w:ascii="Times New Roman" w:hAnsi="Times New Roman" w:cs="Times New Roman"/>
          <w:color w:val="231F20"/>
          <w:sz w:val="28"/>
          <w:szCs w:val="28"/>
        </w:rPr>
        <w:t xml:space="preserve"> [11]</w:t>
      </w:r>
      <w:r w:rsidRPr="00DD2078">
        <w:rPr>
          <w:rFonts w:ascii="Times New Roman" w:hAnsi="Times New Roman" w:cs="Times New Roman"/>
          <w:color w:val="231F20"/>
          <w:sz w:val="28"/>
          <w:szCs w:val="28"/>
        </w:rPr>
        <w:t>. Доход 2012 года должен составить 106939698065,57 руб</w:t>
      </w:r>
      <w:r>
        <w:rPr>
          <w:rFonts w:ascii="Times New Roman" w:hAnsi="Times New Roman" w:cs="Times New Roman"/>
          <w:color w:val="231F20"/>
          <w:sz w:val="28"/>
          <w:szCs w:val="28"/>
        </w:rPr>
        <w:t>. с учетом сохранения существующей тенденции</w:t>
      </w:r>
      <w:r w:rsidRPr="00DD2078">
        <w:rPr>
          <w:rFonts w:ascii="Times New Roman" w:hAnsi="Times New Roman" w:cs="Times New Roman"/>
          <w:color w:val="231F20"/>
          <w:sz w:val="28"/>
          <w:szCs w:val="28"/>
        </w:rPr>
        <w:t>.</w:t>
      </w:r>
    </w:p>
    <w:p w:rsidR="00F8522D" w:rsidRPr="00A956E4" w:rsidRDefault="00F8522D" w:rsidP="00C356F2">
      <w:pPr>
        <w:autoSpaceDE w:val="0"/>
        <w:autoSpaceDN w:val="0"/>
        <w:adjustRightInd w:val="0"/>
        <w:spacing w:after="0" w:line="360" w:lineRule="auto"/>
        <w:jc w:val="both"/>
        <w:rPr>
          <w:rFonts w:ascii="Times New Roman" w:hAnsi="Times New Roman" w:cs="Times New Roman"/>
          <w:color w:val="231F20"/>
          <w:sz w:val="28"/>
          <w:szCs w:val="28"/>
        </w:rPr>
      </w:pPr>
    </w:p>
    <w:p w:rsidR="00827229" w:rsidRPr="00A956E4" w:rsidRDefault="00827229">
      <w:pPr>
        <w:rPr>
          <w:rFonts w:ascii="Times New Roman" w:eastAsiaTheme="majorEastAsia" w:hAnsi="Times New Roman" w:cstheme="majorBidi"/>
          <w:bCs/>
          <w:sz w:val="28"/>
          <w:szCs w:val="28"/>
        </w:rPr>
      </w:pPr>
      <w:r w:rsidRPr="00A956E4">
        <w:br w:type="page"/>
      </w:r>
    </w:p>
    <w:p w:rsidR="00355783" w:rsidRPr="00A16D2F" w:rsidRDefault="009361DB" w:rsidP="00827229">
      <w:pPr>
        <w:pStyle w:val="1"/>
        <w:spacing w:line="360" w:lineRule="auto"/>
        <w:jc w:val="center"/>
        <w:rPr>
          <w:b w:val="0"/>
        </w:rPr>
      </w:pPr>
      <w:bookmarkStart w:id="9" w:name="_Toc317246791"/>
      <w:r w:rsidRPr="00A956E4">
        <w:rPr>
          <w:b w:val="0"/>
        </w:rPr>
        <w:lastRenderedPageBreak/>
        <w:t>3 ПЕРСПЕКТИВЫ РАЗВИТИЯ РЕГИОНАЛЬНЫХ БЮДЖЕТОВ В РОССИЙСКОЙ ФЕДЕРАЦИИ</w:t>
      </w:r>
      <w:r w:rsidR="00A16D2F" w:rsidRPr="00A16D2F">
        <w:rPr>
          <w:b w:val="0"/>
        </w:rPr>
        <w:t xml:space="preserve"> </w:t>
      </w:r>
      <w:r w:rsidR="00A16D2F">
        <w:rPr>
          <w:b w:val="0"/>
        </w:rPr>
        <w:t>НА ПРИМЕРЕ ЧЕЛЯБИНСКОЙ ОБЛАСТИ</w:t>
      </w:r>
      <w:bookmarkEnd w:id="9"/>
    </w:p>
    <w:p w:rsidR="00355783" w:rsidRPr="00E437EE" w:rsidRDefault="00E437EE" w:rsidP="00E437EE">
      <w:pPr>
        <w:pStyle w:val="2"/>
        <w:rPr>
          <w:b w:val="0"/>
        </w:rPr>
      </w:pPr>
      <w:bookmarkStart w:id="10" w:name="_Toc317246792"/>
      <w:r>
        <w:rPr>
          <w:b w:val="0"/>
        </w:rPr>
        <w:t xml:space="preserve">3.1 </w:t>
      </w:r>
      <w:r w:rsidRPr="00E437EE">
        <w:rPr>
          <w:b w:val="0"/>
        </w:rPr>
        <w:t>ОСОБЕННОСТИ БЮДЖЕТ</w:t>
      </w:r>
      <w:r>
        <w:rPr>
          <w:b w:val="0"/>
        </w:rPr>
        <w:t>А</w:t>
      </w:r>
      <w:r w:rsidRPr="00E437EE">
        <w:rPr>
          <w:b w:val="0"/>
        </w:rPr>
        <w:t xml:space="preserve"> НА 2012-2014 ГОДЫ</w:t>
      </w:r>
      <w:bookmarkEnd w:id="10"/>
    </w:p>
    <w:p w:rsidR="00E437EE" w:rsidRDefault="00E437EE" w:rsidP="00C87B9B">
      <w:pPr>
        <w:spacing w:after="0" w:line="360" w:lineRule="auto"/>
        <w:ind w:firstLine="709"/>
        <w:jc w:val="both"/>
        <w:rPr>
          <w:rFonts w:ascii="Times New Roman" w:hAnsi="Times New Roman" w:cs="Times New Roman"/>
          <w:sz w:val="28"/>
          <w:szCs w:val="28"/>
        </w:rPr>
      </w:pP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процессе подготовки областного бюджета выполнялись государственные установки Президента </w:t>
      </w:r>
      <w:r w:rsidR="00483435">
        <w:rPr>
          <w:rFonts w:ascii="Times New Roman" w:hAnsi="Times New Roman" w:cs="Times New Roman"/>
          <w:sz w:val="28"/>
          <w:szCs w:val="28"/>
        </w:rPr>
        <w:t>РФ</w:t>
      </w:r>
      <w:r w:rsidR="00DB68AB" w:rsidRPr="00A956E4">
        <w:rPr>
          <w:rFonts w:ascii="Times New Roman" w:hAnsi="Times New Roman" w:cs="Times New Roman"/>
          <w:sz w:val="28"/>
          <w:szCs w:val="28"/>
        </w:rPr>
        <w:t xml:space="preserve"> Д.А.</w:t>
      </w:r>
      <w:r w:rsidR="00DB68AB" w:rsidRPr="00A956E4">
        <w:rPr>
          <w:rFonts w:ascii="Times New Roman" w:hAnsi="Times New Roman" w:cs="Times New Roman"/>
          <w:sz w:val="28"/>
          <w:szCs w:val="28"/>
          <w:lang w:val="en-US"/>
        </w:rPr>
        <w:t> </w:t>
      </w:r>
      <w:r w:rsidRPr="00A956E4">
        <w:rPr>
          <w:rFonts w:ascii="Times New Roman" w:hAnsi="Times New Roman" w:cs="Times New Roman"/>
          <w:sz w:val="28"/>
          <w:szCs w:val="28"/>
        </w:rPr>
        <w:t>Медведева в том, что в ближайшие годы в стране «должна быть сформирована новая модель экономического роста, основанная в значительной степени на частной инициативе, постоянных инновациях, эффективной системе предоставления публичных услуг, качественной финансовой и производственной инфраструктуре»</w:t>
      </w:r>
      <w:r w:rsidR="00541CF6" w:rsidRPr="00A956E4">
        <w:rPr>
          <w:rFonts w:ascii="Times New Roman" w:hAnsi="Times New Roman" w:cs="Times New Roman"/>
          <w:sz w:val="28"/>
          <w:szCs w:val="28"/>
        </w:rPr>
        <w:t xml:space="preserve"> [3, 12]</w:t>
      </w:r>
      <w:r w:rsidRPr="00A956E4">
        <w:rPr>
          <w:rFonts w:ascii="Times New Roman" w:hAnsi="Times New Roman" w:cs="Times New Roman"/>
          <w:sz w:val="28"/>
          <w:szCs w:val="28"/>
        </w:rPr>
        <w:t>.</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Решение этой задачи в значительной степени зависит от продуманной и взвешенной бюджетной и налоговой политики.</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Проект бюджета на 2012-2014 годы стал уникальным документом. Его особенность заключается, прежде всего, в том, что ни один бюджет не обсуждался так широко всеми категориями населения. Обсуждение прошло во всех муниципальных образованиях, на многих площадках. Получена полная картина того, что волнует сегодня избирателей, названы многие болевые точки. Бюджет получил настолько широкую огласку, что в нём найдены отражения большинства замечаний и предложений, которые высказывались.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Основными экономическими факторами, определяющими объем доходов, являются прогнозируемое увеличение в 2012 году:</w:t>
      </w:r>
    </w:p>
    <w:p w:rsidR="00677C00" w:rsidRPr="00A956E4" w:rsidRDefault="00677C00" w:rsidP="00355783">
      <w:pPr>
        <w:pStyle w:val="a5"/>
        <w:numPr>
          <w:ilvl w:val="0"/>
          <w:numId w:val="17"/>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валового регионального продукта – прирост 2,9%;</w:t>
      </w:r>
    </w:p>
    <w:p w:rsidR="00677C00" w:rsidRPr="00A956E4" w:rsidRDefault="00677C00" w:rsidP="00355783">
      <w:pPr>
        <w:pStyle w:val="a5"/>
        <w:numPr>
          <w:ilvl w:val="0"/>
          <w:numId w:val="17"/>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прибыли предприятий – прирост 13,8%;</w:t>
      </w:r>
    </w:p>
    <w:p w:rsidR="00677C00" w:rsidRPr="00A956E4" w:rsidRDefault="00677C00" w:rsidP="00355783">
      <w:pPr>
        <w:pStyle w:val="a5"/>
        <w:numPr>
          <w:ilvl w:val="0"/>
          <w:numId w:val="17"/>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фонда оплаты труда – прирост 10,1%;</w:t>
      </w:r>
    </w:p>
    <w:p w:rsidR="00677C00" w:rsidRPr="00A956E4" w:rsidRDefault="00677C00" w:rsidP="00355783">
      <w:pPr>
        <w:pStyle w:val="a5"/>
        <w:numPr>
          <w:ilvl w:val="0"/>
          <w:numId w:val="17"/>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стоимости облагаемого налогом имущества – прирост 6,3%.</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lastRenderedPageBreak/>
        <w:t>Бюджет будущего года в нашей области назван бюджетом модернизации социальной сферы, так как 70 процентов общих расходов планируется направить на модернизацию и развитие социальной сферы.</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Социальная направленность бюджета выдержана.</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Предложения от жителей области по усовершенствованию бюджета на следующий год областное Правительство и Законодательное Собрание принимали до 14 ноября 2011 года. Все предложения рассмотрены на заседаниях рабочих групп Правительства, Министерства финансов, Общественной палаты области.</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Основой проводимой в области бюджетной и налоговой политики стали меры, позволившие обеспечить посткризисное восстановление экономики и сохранение в области высоких социальных стандартов.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Растут доходы региона. По итогам 2010 года доходы областного бюджета составили 82 млрд. 804 млн. рублей, что выше уровня 2009 года на 25 %. Основная часть этих средств (72% общего объема доходов) </w:t>
      </w:r>
      <w:r w:rsidR="002B55FC" w:rsidRPr="00A956E4">
        <w:rPr>
          <w:rFonts w:ascii="Times New Roman" w:hAnsi="Times New Roman" w:cs="Times New Roman"/>
          <w:sz w:val="28"/>
          <w:szCs w:val="28"/>
        </w:rPr>
        <w:t>–</w:t>
      </w:r>
      <w:r w:rsidRPr="00A956E4">
        <w:rPr>
          <w:rFonts w:ascii="Times New Roman" w:hAnsi="Times New Roman" w:cs="Times New Roman"/>
          <w:sz w:val="28"/>
          <w:szCs w:val="28"/>
        </w:rPr>
        <w:t xml:space="preserve"> собственные доходы области, полученные за счет налоговых и неналоговых поступлений. Их сумма составила 59 млрд. рублей, что на 57% больше, чем в 2009 году (в сопоставимых условиях). За 7 месяцев 2011 года в консолидированный бюджет зачислено около 56,5 миллиардов рублей, что превышает аналогичный период 2010 года на 13 %.   </w:t>
      </w:r>
    </w:p>
    <w:p w:rsidR="00677C00"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Улучшается финансовое состояние организаций, растет инвестиционная активность предприятий. Объем инвестиций в основной капитал по крупным и средним предприятиям в январе-сентябре 2011 года увеличился на 9,6 %. </w:t>
      </w:r>
    </w:p>
    <w:p w:rsidR="00E437EE" w:rsidRDefault="00E437EE" w:rsidP="00C87B9B">
      <w:pPr>
        <w:spacing w:after="0" w:line="360" w:lineRule="auto"/>
        <w:ind w:firstLine="709"/>
        <w:jc w:val="both"/>
        <w:rPr>
          <w:rFonts w:ascii="Times New Roman" w:hAnsi="Times New Roman" w:cs="Times New Roman"/>
          <w:sz w:val="28"/>
          <w:szCs w:val="28"/>
        </w:rPr>
      </w:pPr>
    </w:p>
    <w:p w:rsidR="00E437EE" w:rsidRDefault="00E437EE" w:rsidP="00C87B9B">
      <w:pPr>
        <w:spacing w:after="0" w:line="360" w:lineRule="auto"/>
        <w:ind w:firstLine="709"/>
        <w:jc w:val="both"/>
        <w:rPr>
          <w:rFonts w:ascii="Times New Roman" w:hAnsi="Times New Roman" w:cs="Times New Roman"/>
          <w:sz w:val="28"/>
          <w:szCs w:val="28"/>
        </w:rPr>
      </w:pPr>
    </w:p>
    <w:p w:rsidR="00E437EE" w:rsidRDefault="00E437EE" w:rsidP="00C87B9B">
      <w:pPr>
        <w:spacing w:after="0" w:line="360" w:lineRule="auto"/>
        <w:ind w:firstLine="709"/>
        <w:jc w:val="both"/>
        <w:rPr>
          <w:rFonts w:ascii="Times New Roman" w:hAnsi="Times New Roman" w:cs="Times New Roman"/>
          <w:sz w:val="28"/>
          <w:szCs w:val="28"/>
        </w:rPr>
      </w:pPr>
    </w:p>
    <w:p w:rsidR="00E437EE" w:rsidRPr="00A956E4" w:rsidRDefault="00E437EE" w:rsidP="00C87B9B">
      <w:pPr>
        <w:spacing w:after="0" w:line="360" w:lineRule="auto"/>
        <w:ind w:firstLine="709"/>
        <w:jc w:val="both"/>
        <w:rPr>
          <w:rFonts w:ascii="Times New Roman" w:hAnsi="Times New Roman" w:cs="Times New Roman"/>
          <w:sz w:val="28"/>
          <w:szCs w:val="28"/>
        </w:rPr>
      </w:pPr>
    </w:p>
    <w:p w:rsidR="00E437EE" w:rsidRDefault="00E437EE" w:rsidP="00E437EE">
      <w:pPr>
        <w:pStyle w:val="2"/>
        <w:rPr>
          <w:b w:val="0"/>
        </w:rPr>
      </w:pPr>
      <w:bookmarkStart w:id="11" w:name="_Toc317246793"/>
      <w:r>
        <w:rPr>
          <w:b w:val="0"/>
        </w:rPr>
        <w:lastRenderedPageBreak/>
        <w:t xml:space="preserve">3.2 </w:t>
      </w:r>
      <w:r w:rsidRPr="00E437EE">
        <w:rPr>
          <w:b w:val="0"/>
        </w:rPr>
        <w:t>ОСНОВНЫЕ НАПРАВЛЕНИЯ НАЛОГОВОЙ И БЮДЖЕТНОЙ ПОЛИТИКИ</w:t>
      </w:r>
      <w:bookmarkEnd w:id="11"/>
    </w:p>
    <w:p w:rsidR="00E437EE" w:rsidRPr="00E437EE" w:rsidRDefault="00E437EE" w:rsidP="00E437EE"/>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2012-2014 годах органы государственной власти Челябинской области сохраняют преемственность проводимой в последние годы бюджетной и налоговой политики.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области созданы все предпосылки для того, чтобы не только прочно закрепиться на новом этапе посткризисного развития, но и претендовать на лидирующие позиции в важнейших направлениях экономической и социальной сферы.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С учетом положительных трендов развития экономики региона в Челябинской  области определены следующие основные задачи:</w:t>
      </w:r>
    </w:p>
    <w:p w:rsidR="00677C00" w:rsidRPr="00A956E4" w:rsidRDefault="00677C00" w:rsidP="00355783">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проведение эффективной налоговой и долговой политики;</w:t>
      </w:r>
    </w:p>
    <w:p w:rsidR="00677C00" w:rsidRPr="00A956E4" w:rsidRDefault="00677C00" w:rsidP="00355783">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повышение эффективности бюджетных расходов;</w:t>
      </w:r>
    </w:p>
    <w:p w:rsidR="00677C00" w:rsidRPr="00A956E4" w:rsidRDefault="00677C00" w:rsidP="00355783">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расширение и совершенствование применения программно-целевого метода бюджетного планирования;</w:t>
      </w:r>
    </w:p>
    <w:p w:rsidR="00677C00" w:rsidRPr="00A956E4" w:rsidRDefault="00677C00" w:rsidP="00355783">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стимулирование инновационной и инвестиционной деятельности;</w:t>
      </w:r>
    </w:p>
    <w:p w:rsidR="00677C00" w:rsidRPr="00A956E4" w:rsidRDefault="00677C00" w:rsidP="00355783">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формирование рациональной сети государственных учреждений;</w:t>
      </w:r>
    </w:p>
    <w:p w:rsidR="00677C00" w:rsidRPr="00A956E4" w:rsidRDefault="00677C00" w:rsidP="00355783">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дальнейшее развитие межбюджетных отношений как инструмента повышения эффективности управления государственными и муниципальными финансами.</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При этом руководством области поставлена главная цель </w:t>
      </w:r>
      <w:r w:rsidR="002F00E0" w:rsidRPr="00A956E4">
        <w:rPr>
          <w:rFonts w:ascii="Times New Roman" w:hAnsi="Times New Roman" w:cs="Times New Roman"/>
          <w:sz w:val="28"/>
          <w:szCs w:val="28"/>
        </w:rPr>
        <w:t>–</w:t>
      </w:r>
      <w:r w:rsidRPr="00A956E4">
        <w:rPr>
          <w:rFonts w:ascii="Times New Roman" w:hAnsi="Times New Roman" w:cs="Times New Roman"/>
          <w:sz w:val="28"/>
          <w:szCs w:val="28"/>
        </w:rPr>
        <w:t xml:space="preserve"> улучшение</w:t>
      </w:r>
      <w:r w:rsidR="007205D1">
        <w:rPr>
          <w:rFonts w:ascii="Times New Roman" w:hAnsi="Times New Roman" w:cs="Times New Roman"/>
          <w:sz w:val="28"/>
          <w:szCs w:val="28"/>
        </w:rPr>
        <w:t xml:space="preserve"> </w:t>
      </w:r>
      <w:r w:rsidRPr="00A956E4">
        <w:rPr>
          <w:rFonts w:ascii="Times New Roman" w:hAnsi="Times New Roman" w:cs="Times New Roman"/>
          <w:sz w:val="28"/>
          <w:szCs w:val="28"/>
        </w:rPr>
        <w:t xml:space="preserve">условий жизни человека, адресное решение социальных проблем и повышение качества государственных и муниципальных услуг.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Основным приоритетом налоговой политики Челябинской области на трехлетний период является закрепление позитивных тенденций в сфере использования налогового потенциала области.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реализации соглашений, подписанных в трехстороннем соглашении, проявляется социальная ответственность бизнеса. В Челябинской области создается новый эффективный инструмент управления качеством бюджета </w:t>
      </w:r>
      <w:r w:rsidRPr="00A956E4">
        <w:rPr>
          <w:rFonts w:ascii="Times New Roman" w:hAnsi="Times New Roman" w:cs="Times New Roman"/>
          <w:sz w:val="28"/>
          <w:szCs w:val="28"/>
        </w:rPr>
        <w:lastRenderedPageBreak/>
        <w:t>области и развитием экономики региона в целом. Именно взаимовыгодное сотрудничество создает предпосылки успешного будущего и развития социальной сферы региона и бизнеса.</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2011 году продолжена законодательная работа по дальнейшему развитию инвестиционной активности в регионе.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В целях стимулирования на территории области инвестиционной деятельности в 2011 году приняты законодательные акты, предусматривающие предоставление налоговых льгот по налогу на прибыль и налогу на имущество организаций. В полной мере воспользоваться данным видом государственной поддержки организации смогут с 2012 года, что в перспективе будет способствовать укреплению собственной доходной базы консолидированного бюджета области.</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Основными задачами налоговой политики Челябинской области являются: укрепление доходной базы бюджета за счет развития налогового потенциала области, оценка эффективности региональной налоговой системы (оптимизация налоговых ставок и оценка эффективности льгот), повышение эффективности управления государственной собственностью, содействие сокращению задолженности по налогам, сборам и иным обязательным платежам в бюджет области и повышению уровня их собираемости.</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С целью повышения эффективности использования бюджетных средств планомерно и последовательно увеличивается доля программных расходов бюджета Челябинской области.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В 2012 году запланирована реализация 35 областных целевых программ с объемом финансирования 8 млрд. 350,3 млн. рублей с приростом 15%. В рамках каждой отрасли реализуется комплекс ведомственных целевых программ.</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Губернатором области жестко и настойчиво проводится работа по планированию эффективного вложения бюджетных расходов, исходя из их </w:t>
      </w:r>
      <w:r w:rsidRPr="00A956E4">
        <w:rPr>
          <w:rFonts w:ascii="Times New Roman" w:hAnsi="Times New Roman" w:cs="Times New Roman"/>
          <w:sz w:val="28"/>
          <w:szCs w:val="28"/>
        </w:rPr>
        <w:lastRenderedPageBreak/>
        <w:t>приоритетности с точки зрения реализации важнейших социально-экономических задач, стоящих перед областью.</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Приоритетом планирования бюджетных расходов стало повышение уровня жизни граждан, безусловное выполнение социальных обязательств.</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Расходы по социально ориентированным отраслям составят в 2012 году 68% от общего объема расходов, в 2013, 2014 годах </w:t>
      </w:r>
      <w:r w:rsidR="00916738">
        <w:rPr>
          <w:rFonts w:ascii="Times New Roman" w:hAnsi="Times New Roman" w:cs="Times New Roman"/>
          <w:sz w:val="28"/>
          <w:szCs w:val="28"/>
        </w:rPr>
        <w:t>–</w:t>
      </w:r>
      <w:r w:rsidRPr="00A956E4">
        <w:rPr>
          <w:rFonts w:ascii="Times New Roman" w:hAnsi="Times New Roman" w:cs="Times New Roman"/>
          <w:sz w:val="28"/>
          <w:szCs w:val="28"/>
        </w:rPr>
        <w:t xml:space="preserve"> 73%. Это образование, здравоохранение, социальная политика, спорт, культура</w:t>
      </w:r>
      <w:r w:rsidR="00541CF6" w:rsidRPr="00A956E4">
        <w:rPr>
          <w:rFonts w:ascii="Times New Roman" w:hAnsi="Times New Roman" w:cs="Times New Roman"/>
          <w:sz w:val="28"/>
          <w:szCs w:val="28"/>
        </w:rPr>
        <w:t xml:space="preserve"> [2]</w:t>
      </w:r>
      <w:r w:rsidRPr="00A956E4">
        <w:rPr>
          <w:rFonts w:ascii="Times New Roman" w:hAnsi="Times New Roman" w:cs="Times New Roman"/>
          <w:sz w:val="28"/>
          <w:szCs w:val="28"/>
        </w:rPr>
        <w:t>.</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Финансирование по разделу «Социальная политика» предусмотрено в 2012 году в объеме 19 млрд. 872,6 млн. рублей. В 2011 году он составлял 18</w:t>
      </w:r>
      <w:r w:rsidR="00916738">
        <w:rPr>
          <w:rFonts w:ascii="Times New Roman" w:hAnsi="Times New Roman" w:cs="Times New Roman"/>
          <w:sz w:val="28"/>
          <w:szCs w:val="28"/>
        </w:rPr>
        <w:t> </w:t>
      </w:r>
      <w:r w:rsidRPr="00A956E4">
        <w:rPr>
          <w:rFonts w:ascii="Times New Roman" w:hAnsi="Times New Roman" w:cs="Times New Roman"/>
          <w:sz w:val="28"/>
          <w:szCs w:val="28"/>
        </w:rPr>
        <w:t>млрд. рублей.</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Одним из приоритетных направлений развития региональной экономики остается поддержка малого и среднего предпринимательства.</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По количеству малых предприятий на 100 тысяч жителей и их обороту Челябинская область наращивает результаты.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Предусмотрено продолжение работы по предоставлению грантов начинающим предпринимателям, финансовой поддержке лизинговых программ, инновационных предприятий, муниципальных программ развития предпринимательства.</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Предусматривается продолжение работы по формированию и реализации региональной инвестиционной политики, направленной на создание комфортной среды для инвесторов.</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Особое внимание в бюджетной политике уделено реализации комплексных проектов по созданию высокотехнологичных производств, трансферу технологий, развитию региональной инновационной инфраструктуры.</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Планируется сохранить стратегические направления государственной поддержки агропромышленного комплекса области. Это </w:t>
      </w:r>
      <w:r w:rsidR="00916738">
        <w:rPr>
          <w:rFonts w:ascii="Times New Roman" w:hAnsi="Times New Roman" w:cs="Times New Roman"/>
          <w:sz w:val="28"/>
          <w:szCs w:val="28"/>
        </w:rPr>
        <w:t>–</w:t>
      </w:r>
      <w:r w:rsidRPr="00A956E4">
        <w:rPr>
          <w:rFonts w:ascii="Times New Roman" w:hAnsi="Times New Roman" w:cs="Times New Roman"/>
          <w:sz w:val="28"/>
          <w:szCs w:val="28"/>
        </w:rPr>
        <w:t xml:space="preserve"> поддержка животноводства, элитного семеноводства, малых форм хозяйствования, приобретения техники, финансирование мероприятий по социальному развитию села и поддержка кадрового потенциала АПК.</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lastRenderedPageBreak/>
        <w:t xml:space="preserve">Стратегическими направлениями бюджетного инвестирования предусмотрена реализация жилищной политики и создание современной дорожной сети региона. Предусмотрено продолжение формирования рынка доступного и качественного жилья. </w:t>
      </w:r>
    </w:p>
    <w:p w:rsidR="00677C00" w:rsidRPr="00A956E4" w:rsidRDefault="00677C00"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рамках областной целевой программы повышения энергоэффективности экономики Челябинской области и сокращения энергетических издержек в бюджетном секторе на 2010 - 2020 годы на сегодняшний день приборами учёта коммунальных ресурсов оборудованы все областные бюджетные учреждения. Однако муниципальные бюджетные учреждения и особенно жилой фонд далеки от стопроцентного выполнения задачи. </w:t>
      </w:r>
    </w:p>
    <w:p w:rsidR="00677C00" w:rsidRPr="00A956E4" w:rsidRDefault="00E437EE" w:rsidP="00C87B9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w:t>
      </w:r>
      <w:r w:rsidR="002B55FC" w:rsidRPr="00A956E4">
        <w:rPr>
          <w:rFonts w:ascii="Times New Roman" w:hAnsi="Times New Roman" w:cs="Times New Roman"/>
          <w:sz w:val="28"/>
          <w:szCs w:val="28"/>
        </w:rPr>
        <w:t>роанализировав основные направления бюджетной политики региона, можно сделать вывод, что бюджет будущих лет будет ориентирован на социальную сферу – образование, здравоохранение, культуру, увеличение оплаты труда, улучшение работы коммунальных и дорожных служб. Особое внимание уделено программам поддержки малого и среднего бизнеса и эффективному инвестированию средств, с целью получения наибольших доходов от дальнейших налогов. Также получили развитие целевые программы</w:t>
      </w:r>
      <w:r w:rsidR="00916738">
        <w:rPr>
          <w:rFonts w:ascii="Times New Roman" w:hAnsi="Times New Roman" w:cs="Times New Roman"/>
          <w:sz w:val="28"/>
          <w:szCs w:val="28"/>
        </w:rPr>
        <w:t>,</w:t>
      </w:r>
      <w:r w:rsidR="002B55FC" w:rsidRPr="00A956E4">
        <w:rPr>
          <w:rFonts w:ascii="Times New Roman" w:hAnsi="Times New Roman" w:cs="Times New Roman"/>
          <w:sz w:val="28"/>
          <w:szCs w:val="28"/>
        </w:rPr>
        <w:t xml:space="preserve"> как аппарат расходования бюджетных средств. Учтены приоритеты совершенствования налоговой политики </w:t>
      </w:r>
      <w:r w:rsidR="00C87B9B" w:rsidRPr="00A956E4">
        <w:rPr>
          <w:rFonts w:ascii="Times New Roman" w:hAnsi="Times New Roman" w:cs="Times New Roman"/>
          <w:sz w:val="28"/>
          <w:szCs w:val="28"/>
        </w:rPr>
        <w:t>как основного механизма получения доходов.</w:t>
      </w:r>
    </w:p>
    <w:p w:rsidR="00C87B9B" w:rsidRPr="00A956E4" w:rsidRDefault="00C87B9B"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В целом приоритет бюджетной политики направлен на улучшения жизнедеятельности граждан, что можно оценить положительно.</w:t>
      </w:r>
    </w:p>
    <w:p w:rsidR="001E3769" w:rsidRPr="00A956E4" w:rsidRDefault="00C87B9B" w:rsidP="00C87B9B">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Тем не менее, не прослеживается тенденции развития природоохранной деятельности в регионе. Учитывая специфику развития нашего региона, данная деятельность должна являться одной из приоритетных.</w:t>
      </w:r>
    </w:p>
    <w:p w:rsidR="001E3769" w:rsidRPr="00A956E4" w:rsidRDefault="001E3769">
      <w:pPr>
        <w:rPr>
          <w:rFonts w:ascii="Times New Roman" w:hAnsi="Times New Roman" w:cs="Times New Roman"/>
          <w:sz w:val="28"/>
          <w:szCs w:val="28"/>
        </w:rPr>
      </w:pPr>
      <w:r w:rsidRPr="00A956E4">
        <w:rPr>
          <w:rFonts w:ascii="Times New Roman" w:hAnsi="Times New Roman" w:cs="Times New Roman"/>
          <w:sz w:val="28"/>
          <w:szCs w:val="28"/>
        </w:rPr>
        <w:br w:type="page"/>
      </w:r>
    </w:p>
    <w:p w:rsidR="001E3769" w:rsidRPr="00A956E4" w:rsidRDefault="009361DB" w:rsidP="00827229">
      <w:pPr>
        <w:pStyle w:val="1"/>
        <w:jc w:val="center"/>
        <w:rPr>
          <w:b w:val="0"/>
        </w:rPr>
      </w:pPr>
      <w:bookmarkStart w:id="12" w:name="_Toc317246794"/>
      <w:r w:rsidRPr="00A956E4">
        <w:rPr>
          <w:b w:val="0"/>
        </w:rPr>
        <w:lastRenderedPageBreak/>
        <w:t>ЗАКЛЮЧЕНИЕ</w:t>
      </w:r>
      <w:bookmarkEnd w:id="12"/>
    </w:p>
    <w:p w:rsidR="00827229" w:rsidRPr="00A956E4" w:rsidRDefault="00827229" w:rsidP="00827229">
      <w:pPr>
        <w:spacing w:after="0" w:line="360" w:lineRule="auto"/>
        <w:ind w:firstLine="709"/>
        <w:jc w:val="both"/>
        <w:rPr>
          <w:rFonts w:ascii="Times New Roman" w:hAnsi="Times New Roman" w:cs="Times New Roman"/>
          <w:sz w:val="28"/>
          <w:szCs w:val="28"/>
        </w:rPr>
      </w:pPr>
    </w:p>
    <w:p w:rsidR="00827229" w:rsidRPr="00A956E4" w:rsidRDefault="00827229" w:rsidP="0082722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Проанализировав теоретическую часть работы можно сделать вывод, что в условиях демократии одной из важнейших составных частей финансовой системы государства являются региональные финансы, которые охватывают бюджеты субъектов РФ, средства региональных внебюджетных фондов и кредитные ресурсы, финансы к</w:t>
      </w:r>
      <w:r w:rsidR="007318AA" w:rsidRPr="00A956E4">
        <w:rPr>
          <w:rFonts w:ascii="Times New Roman" w:hAnsi="Times New Roman" w:cs="Times New Roman"/>
          <w:sz w:val="28"/>
          <w:szCs w:val="28"/>
        </w:rPr>
        <w:t>оммерческих и некоммерческих.</w:t>
      </w:r>
    </w:p>
    <w:p w:rsidR="00827229" w:rsidRPr="00A956E4" w:rsidRDefault="00827229" w:rsidP="0082722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Региональные финансы </w:t>
      </w:r>
      <w:r w:rsidR="00483435">
        <w:rPr>
          <w:rFonts w:ascii="Times New Roman" w:hAnsi="Times New Roman" w:cs="Times New Roman"/>
          <w:sz w:val="28"/>
          <w:szCs w:val="28"/>
        </w:rPr>
        <w:t>–</w:t>
      </w:r>
      <w:r w:rsidRPr="00A956E4">
        <w:rPr>
          <w:rFonts w:ascii="Times New Roman" w:hAnsi="Times New Roman" w:cs="Times New Roman"/>
          <w:sz w:val="28"/>
          <w:szCs w:val="28"/>
        </w:rPr>
        <w:t xml:space="preserve"> этосистема экономических отношений, посредством которой распределяется и перераспределяется часть стоимости валового внутреннего продукта на экономическое и социальное развитие субъекта Российской Федерации.</w:t>
      </w:r>
    </w:p>
    <w:p w:rsidR="00827229" w:rsidRPr="00A956E4" w:rsidRDefault="00827229" w:rsidP="0082722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Сущность и роль региональной финансовой системы в жизни общества проявляется через функции: мобилизационную, распределительную и контрольную.</w:t>
      </w:r>
    </w:p>
    <w:p w:rsidR="00827229" w:rsidRPr="00A956E4" w:rsidRDefault="007318AA" w:rsidP="0082722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Наличие у каждого из субъектов РФ бюджета укрепляет их экономическую самостоятельность, активизирует хозяйственную деятельность, позволяет им развивать инфраструктуру на подведомственной территории, расширять ее экономический потенциал, выявлять и использовать резервы финансовых ресурсов.</w:t>
      </w:r>
    </w:p>
    <w:p w:rsidR="007318AA" w:rsidRPr="00A956E4" w:rsidRDefault="007318AA" w:rsidP="0082722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Таким образом, региональные финансы являются средством стабильности и методом развития регионов, а</w:t>
      </w:r>
      <w:r w:rsidR="0034322C">
        <w:rPr>
          <w:rFonts w:ascii="Times New Roman" w:hAnsi="Times New Roman" w:cs="Times New Roman"/>
          <w:sz w:val="28"/>
          <w:szCs w:val="28"/>
        </w:rPr>
        <w:t>,</w:t>
      </w:r>
      <w:r w:rsidRPr="00A956E4">
        <w:rPr>
          <w:rFonts w:ascii="Times New Roman" w:hAnsi="Times New Roman" w:cs="Times New Roman"/>
          <w:sz w:val="28"/>
          <w:szCs w:val="28"/>
        </w:rPr>
        <w:t xml:space="preserve"> следовательно</w:t>
      </w:r>
      <w:r w:rsidR="0034322C">
        <w:rPr>
          <w:rFonts w:ascii="Times New Roman" w:hAnsi="Times New Roman" w:cs="Times New Roman"/>
          <w:sz w:val="28"/>
          <w:szCs w:val="28"/>
        </w:rPr>
        <w:t>,</w:t>
      </w:r>
      <w:r w:rsidRPr="00A956E4">
        <w:rPr>
          <w:rFonts w:ascii="Times New Roman" w:hAnsi="Times New Roman" w:cs="Times New Roman"/>
          <w:sz w:val="28"/>
          <w:szCs w:val="28"/>
        </w:rPr>
        <w:t xml:space="preserve"> отдельных граждан.</w:t>
      </w:r>
    </w:p>
    <w:p w:rsidR="00827229" w:rsidRPr="00A956E4" w:rsidRDefault="00827229" w:rsidP="0082722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Финансовый контроль и анализ бюджета региона является главным в работе органов государственной власти субъектов РФ. </w:t>
      </w:r>
    </w:p>
    <w:p w:rsidR="007318AA" w:rsidRPr="00A956E4" w:rsidRDefault="007318AA" w:rsidP="007318AA">
      <w:pPr>
        <w:spacing w:after="0" w:line="360" w:lineRule="auto"/>
        <w:ind w:firstLine="709"/>
        <w:jc w:val="both"/>
      </w:pPr>
      <w:r w:rsidRPr="00A956E4">
        <w:rPr>
          <w:rFonts w:ascii="Times New Roman" w:hAnsi="Times New Roman" w:cs="Times New Roman"/>
          <w:sz w:val="28"/>
          <w:szCs w:val="28"/>
        </w:rPr>
        <w:t xml:space="preserve">Во второй главе проведен анализ динамики доходов и расходов бюджет консолидированного бюджета Челябинской области с 2005 по 2010 год. Была выявлена </w:t>
      </w:r>
      <w:r w:rsidRPr="00A956E4">
        <w:rPr>
          <w:rFonts w:ascii="Times New Roman" w:hAnsi="Times New Roman" w:cs="Times New Roman"/>
          <w:color w:val="231F20"/>
          <w:sz w:val="28"/>
          <w:szCs w:val="28"/>
        </w:rPr>
        <w:t xml:space="preserve">динамика увеличения доходов по сравнению с 2005 годом. Причем с 2007 года доходы выросли на порядок по сравнению с предыдущими годами. В 2009 году было незначительное отклонение доходов и расходов по сравнению с общей тенденцией роста. В 2010 году мы наблюдаем </w:t>
      </w:r>
      <w:r w:rsidRPr="00A956E4">
        <w:rPr>
          <w:rFonts w:ascii="Times New Roman" w:hAnsi="Times New Roman" w:cs="Times New Roman"/>
          <w:color w:val="231F20"/>
          <w:sz w:val="28"/>
          <w:szCs w:val="28"/>
        </w:rPr>
        <w:lastRenderedPageBreak/>
        <w:t xml:space="preserve">значительное увеличение доходов и расходов бюджета. </w:t>
      </w:r>
      <w:r w:rsidR="00483435">
        <w:rPr>
          <w:rFonts w:ascii="Times New Roman" w:hAnsi="Times New Roman" w:cs="Times New Roman"/>
          <w:color w:val="231F20"/>
          <w:sz w:val="28"/>
          <w:szCs w:val="28"/>
        </w:rPr>
        <w:t>С</w:t>
      </w:r>
      <w:r w:rsidRPr="00A956E4">
        <w:rPr>
          <w:rFonts w:ascii="Times New Roman" w:hAnsi="Times New Roman" w:cs="Times New Roman"/>
          <w:color w:val="231F20"/>
          <w:sz w:val="28"/>
          <w:szCs w:val="28"/>
        </w:rPr>
        <w:t xml:space="preserve"> 2007 года наблюдается дефицит бюджета. В 2010 году дефицит исчисляется не миллиардами, а миллионами по сравнению с предыдущими годами, что является положительным эффектом.</w:t>
      </w:r>
    </w:p>
    <w:p w:rsidR="00AA4585" w:rsidRPr="00A956E4" w:rsidRDefault="007318AA" w:rsidP="007318AA">
      <w:pPr>
        <w:autoSpaceDE w:val="0"/>
        <w:autoSpaceDN w:val="0"/>
        <w:adjustRightInd w:val="0"/>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color w:val="231F20"/>
          <w:sz w:val="28"/>
          <w:szCs w:val="28"/>
        </w:rPr>
        <w:t xml:space="preserve">Также был проведен структурный анализ доходов и расходов </w:t>
      </w:r>
      <w:r w:rsidRPr="00A956E4">
        <w:rPr>
          <w:rFonts w:ascii="Times New Roman" w:hAnsi="Times New Roman" w:cs="Times New Roman"/>
          <w:sz w:val="28"/>
          <w:szCs w:val="28"/>
        </w:rPr>
        <w:t xml:space="preserve">консолидированного бюджета Челябинской области за 2009 и 2010 годы. </w:t>
      </w:r>
    </w:p>
    <w:p w:rsidR="00AA4585" w:rsidRPr="00A956E4" w:rsidRDefault="00AA4585" w:rsidP="00AA4585">
      <w:pPr>
        <w:autoSpaceDE w:val="0"/>
        <w:autoSpaceDN w:val="0"/>
        <w:adjustRightInd w:val="0"/>
        <w:spacing w:after="0" w:line="360" w:lineRule="auto"/>
        <w:ind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Проанализировав доходы и расходы бюджетов за 2009 и 2010 годы, можно сделать вывод</w:t>
      </w:r>
      <w:r w:rsidR="00916738">
        <w:rPr>
          <w:rFonts w:ascii="Times New Roman" w:hAnsi="Times New Roman" w:cs="Times New Roman"/>
          <w:color w:val="231F20"/>
          <w:sz w:val="28"/>
          <w:szCs w:val="28"/>
        </w:rPr>
        <w:t>,</w:t>
      </w:r>
      <w:r w:rsidRPr="00A956E4">
        <w:rPr>
          <w:rFonts w:ascii="Times New Roman" w:hAnsi="Times New Roman" w:cs="Times New Roman"/>
          <w:color w:val="231F20"/>
          <w:sz w:val="28"/>
          <w:szCs w:val="28"/>
        </w:rPr>
        <w:t xml:space="preserve"> что доходы бюджета в основном определяются налогами на прибыль, которые </w:t>
      </w:r>
      <w:r w:rsidR="0034322C">
        <w:rPr>
          <w:rFonts w:ascii="Times New Roman" w:hAnsi="Times New Roman" w:cs="Times New Roman"/>
          <w:color w:val="231F20"/>
          <w:sz w:val="28"/>
          <w:szCs w:val="28"/>
        </w:rPr>
        <w:t>в</w:t>
      </w:r>
      <w:r w:rsidRPr="00A956E4">
        <w:rPr>
          <w:rFonts w:ascii="Times New Roman" w:hAnsi="Times New Roman" w:cs="Times New Roman"/>
          <w:color w:val="231F20"/>
          <w:sz w:val="28"/>
          <w:szCs w:val="28"/>
        </w:rPr>
        <w:t xml:space="preserve"> свою очередь определяют безвозмездные поступления. Что касается расходов бюджета, то можно выявить недостаточность финансирования расходов на охрану окружающей среды, учитывая специфику промышленности Челябинской области. Также затрачивается незначительная доля средств на здраво</w:t>
      </w:r>
      <w:r w:rsidR="00916738">
        <w:rPr>
          <w:rFonts w:ascii="Times New Roman" w:hAnsi="Times New Roman" w:cs="Times New Roman"/>
          <w:color w:val="231F20"/>
          <w:sz w:val="28"/>
          <w:szCs w:val="28"/>
        </w:rPr>
        <w:t>о</w:t>
      </w:r>
      <w:r w:rsidRPr="00A956E4">
        <w:rPr>
          <w:rFonts w:ascii="Times New Roman" w:hAnsi="Times New Roman" w:cs="Times New Roman"/>
          <w:color w:val="231F20"/>
          <w:sz w:val="28"/>
          <w:szCs w:val="28"/>
        </w:rPr>
        <w:t>хра</w:t>
      </w:r>
      <w:r w:rsidR="00916738">
        <w:rPr>
          <w:rFonts w:ascii="Times New Roman" w:hAnsi="Times New Roman" w:cs="Times New Roman"/>
          <w:color w:val="231F20"/>
          <w:sz w:val="28"/>
          <w:szCs w:val="28"/>
        </w:rPr>
        <w:t>не</w:t>
      </w:r>
      <w:r w:rsidRPr="00A956E4">
        <w:rPr>
          <w:rFonts w:ascii="Times New Roman" w:hAnsi="Times New Roman" w:cs="Times New Roman"/>
          <w:color w:val="231F20"/>
          <w:sz w:val="28"/>
          <w:szCs w:val="28"/>
        </w:rPr>
        <w:t xml:space="preserve">ние, жилищно-коммунальное хозяйство и культуру. </w:t>
      </w:r>
    </w:p>
    <w:p w:rsidR="00AA4585" w:rsidRPr="00A956E4" w:rsidRDefault="00AA4585" w:rsidP="00AA4585">
      <w:pPr>
        <w:autoSpaceDE w:val="0"/>
        <w:autoSpaceDN w:val="0"/>
        <w:adjustRightInd w:val="0"/>
        <w:spacing w:after="0" w:line="360" w:lineRule="auto"/>
        <w:ind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Таким образом, доходы бюджета главным образом строятся на налогах с физических и юридических лиц, то есть грамотная политика властей в областях экономики и налогообложения может повлиять на оптимальность бюджета, что в свою очередь влияет на благополучие всего региона и каждого отдельного гражданина в нем.</w:t>
      </w:r>
    </w:p>
    <w:p w:rsidR="00AA4585" w:rsidRPr="00A956E4" w:rsidRDefault="00AA4585" w:rsidP="00AA4585">
      <w:pPr>
        <w:autoSpaceDE w:val="0"/>
        <w:autoSpaceDN w:val="0"/>
        <w:adjustRightInd w:val="0"/>
        <w:spacing w:after="0" w:line="360" w:lineRule="auto"/>
        <w:ind w:firstLine="709"/>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Также был проведен прогнозный анализ на два ближайших года, согласно которому область продолжит положительную тенденцию формировани</w:t>
      </w:r>
      <w:r w:rsidR="007205D1">
        <w:rPr>
          <w:rFonts w:ascii="Times New Roman" w:hAnsi="Times New Roman" w:cs="Times New Roman"/>
          <w:color w:val="231F20"/>
          <w:sz w:val="28"/>
          <w:szCs w:val="28"/>
        </w:rPr>
        <w:t>я</w:t>
      </w:r>
      <w:r w:rsidRPr="00A956E4">
        <w:rPr>
          <w:rFonts w:ascii="Times New Roman" w:hAnsi="Times New Roman" w:cs="Times New Roman"/>
          <w:color w:val="231F20"/>
          <w:sz w:val="28"/>
          <w:szCs w:val="28"/>
        </w:rPr>
        <w:t xml:space="preserve"> бюджетов.</w:t>
      </w:r>
    </w:p>
    <w:p w:rsidR="00827229" w:rsidRPr="00916738" w:rsidRDefault="00827229" w:rsidP="00827229">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 xml:space="preserve">В результате проведенного анализа бюджета </w:t>
      </w:r>
      <w:r w:rsidR="00AA4585" w:rsidRPr="00A956E4">
        <w:rPr>
          <w:rFonts w:ascii="Times New Roman" w:hAnsi="Times New Roman" w:cs="Times New Roman"/>
          <w:sz w:val="28"/>
          <w:szCs w:val="28"/>
        </w:rPr>
        <w:t>Челябинской</w:t>
      </w:r>
      <w:r w:rsidRPr="00A956E4">
        <w:rPr>
          <w:rFonts w:ascii="Times New Roman" w:hAnsi="Times New Roman" w:cs="Times New Roman"/>
          <w:sz w:val="28"/>
          <w:szCs w:val="28"/>
        </w:rPr>
        <w:t xml:space="preserve"> области на были выявлены определенные тенденции, определяющие приоритеты налогово</w:t>
      </w:r>
      <w:r w:rsidR="00916738">
        <w:rPr>
          <w:rFonts w:ascii="Times New Roman" w:hAnsi="Times New Roman" w:cs="Times New Roman"/>
          <w:sz w:val="28"/>
          <w:szCs w:val="28"/>
        </w:rPr>
        <w:t>й и бюджетной политики региона</w:t>
      </w:r>
      <w:r w:rsidR="00916738" w:rsidRPr="00916738">
        <w:rPr>
          <w:rFonts w:ascii="Times New Roman" w:hAnsi="Times New Roman" w:cs="Times New Roman"/>
          <w:sz w:val="28"/>
          <w:szCs w:val="28"/>
        </w:rPr>
        <w:t>:</w:t>
      </w:r>
    </w:p>
    <w:p w:rsidR="00AA4585" w:rsidRPr="00A956E4" w:rsidRDefault="00827229" w:rsidP="00AA4585">
      <w:pPr>
        <w:pStyle w:val="a5"/>
        <w:numPr>
          <w:ilvl w:val="0"/>
          <w:numId w:val="18"/>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Налоговые</w:t>
      </w:r>
      <w:r w:rsidR="00AA4585" w:rsidRPr="00A956E4">
        <w:rPr>
          <w:rFonts w:ascii="Times New Roman" w:hAnsi="Times New Roman" w:cs="Times New Roman"/>
          <w:sz w:val="28"/>
          <w:szCs w:val="28"/>
        </w:rPr>
        <w:t xml:space="preserve"> доходы </w:t>
      </w:r>
      <w:r w:rsidRPr="00A956E4">
        <w:rPr>
          <w:rFonts w:ascii="Times New Roman" w:hAnsi="Times New Roman" w:cs="Times New Roman"/>
          <w:sz w:val="28"/>
          <w:szCs w:val="28"/>
        </w:rPr>
        <w:t>имеют тенденцию к увеличению. Это обусловлено тем, что основными направлениями налоговой политики на</w:t>
      </w:r>
      <w:r w:rsidR="00AA4585" w:rsidRPr="00A956E4">
        <w:rPr>
          <w:rFonts w:ascii="Times New Roman" w:hAnsi="Times New Roman" w:cs="Times New Roman"/>
          <w:sz w:val="28"/>
          <w:szCs w:val="28"/>
        </w:rPr>
        <w:t>ближайшее время</w:t>
      </w:r>
      <w:r w:rsidRPr="00A956E4">
        <w:rPr>
          <w:rFonts w:ascii="Times New Roman" w:hAnsi="Times New Roman" w:cs="Times New Roman"/>
          <w:sz w:val="28"/>
          <w:szCs w:val="28"/>
        </w:rPr>
        <w:t xml:space="preserve"> станут: создание максимально комфортных условий для расширения экономической деятельности </w:t>
      </w:r>
      <w:r w:rsidRPr="00A956E4">
        <w:rPr>
          <w:rFonts w:ascii="Times New Roman" w:hAnsi="Times New Roman" w:cs="Times New Roman"/>
          <w:sz w:val="28"/>
          <w:szCs w:val="28"/>
        </w:rPr>
        <w:lastRenderedPageBreak/>
        <w:t xml:space="preserve">и перехода экономики на инновационный путь развития, а также качественного улучшения налогового администрирования. </w:t>
      </w:r>
    </w:p>
    <w:p w:rsidR="00827229" w:rsidRPr="00A956E4" w:rsidRDefault="00827229" w:rsidP="00AA4585">
      <w:pPr>
        <w:pStyle w:val="a5"/>
        <w:numPr>
          <w:ilvl w:val="0"/>
          <w:numId w:val="18"/>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Неналоговые доходы и безвозмездные поступления имеют тенденцию к снижению. </w:t>
      </w:r>
    </w:p>
    <w:p w:rsidR="00827229" w:rsidRPr="00A956E4" w:rsidRDefault="00827229" w:rsidP="00AA4585">
      <w:pPr>
        <w:pStyle w:val="a5"/>
        <w:numPr>
          <w:ilvl w:val="0"/>
          <w:numId w:val="18"/>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Бюджет </w:t>
      </w:r>
      <w:r w:rsidR="00AA4585" w:rsidRPr="00A956E4">
        <w:rPr>
          <w:rFonts w:ascii="Times New Roman" w:hAnsi="Times New Roman" w:cs="Times New Roman"/>
          <w:sz w:val="28"/>
          <w:szCs w:val="28"/>
        </w:rPr>
        <w:t>Челябинской</w:t>
      </w:r>
      <w:r w:rsidRPr="00A956E4">
        <w:rPr>
          <w:rFonts w:ascii="Times New Roman" w:hAnsi="Times New Roman" w:cs="Times New Roman"/>
          <w:sz w:val="28"/>
          <w:szCs w:val="28"/>
        </w:rPr>
        <w:t xml:space="preserve"> области сохраняет уровень своей социальной направленности. </w:t>
      </w:r>
    </w:p>
    <w:p w:rsidR="00541CF6" w:rsidRPr="00A956E4" w:rsidRDefault="00AA4585" w:rsidP="00541CF6">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Проанализировав основные направления бюджетной политики региона, можно сделать вывод, что бюджет будущих лет будет ориентирован на социальную сферу – образование, здравоохранение, культуру, увеличение оплаты труда, улучшение работы коммунальных и дорожных служб. Особое внимание уделено программам поддержки малого и среднего бизнеса и эффективному инвестированию средств, с целью получения наибольших доходов от дальнейших налогов. Также получили развитие целевые программы как аппарат расходования бюджетных средств. Учтены приоритеты совершенствования налоговой политики как основного механизма получения доходов.</w:t>
      </w:r>
    </w:p>
    <w:p w:rsidR="00541CF6" w:rsidRPr="00A956E4" w:rsidRDefault="00541CF6" w:rsidP="00541CF6">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С учетом положительных трендов развития экономики региона в Челябинской  области определены следующие основные задачи:</w:t>
      </w:r>
    </w:p>
    <w:p w:rsidR="00541CF6" w:rsidRPr="00A956E4" w:rsidRDefault="00541CF6" w:rsidP="00541CF6">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проведение эффективной налоговой и долговой политики;</w:t>
      </w:r>
    </w:p>
    <w:p w:rsidR="00541CF6" w:rsidRPr="00A956E4" w:rsidRDefault="00541CF6" w:rsidP="00541CF6">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повышение эффективности бюджетных расходов;</w:t>
      </w:r>
    </w:p>
    <w:p w:rsidR="00541CF6" w:rsidRPr="00A956E4" w:rsidRDefault="00541CF6" w:rsidP="00541CF6">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расширение и совершенствование применения программно-целевого метода бюджетного планирования;</w:t>
      </w:r>
    </w:p>
    <w:p w:rsidR="00541CF6" w:rsidRPr="00A956E4" w:rsidRDefault="00541CF6" w:rsidP="00541CF6">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стимулирование инновационной и инвестиционной деятельности;</w:t>
      </w:r>
    </w:p>
    <w:p w:rsidR="00541CF6" w:rsidRPr="00A956E4" w:rsidRDefault="00541CF6" w:rsidP="00541CF6">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формирование рациональной сети государственных учреждений;</w:t>
      </w:r>
    </w:p>
    <w:p w:rsidR="00541CF6" w:rsidRPr="00A956E4" w:rsidRDefault="00541CF6" w:rsidP="00541CF6">
      <w:pPr>
        <w:pStyle w:val="a5"/>
        <w:numPr>
          <w:ilvl w:val="0"/>
          <w:numId w:val="16"/>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дальнейшее развитие межбюджетных отношений как инструмента повышения эффективности управления государственными и муниципальными финансами.</w:t>
      </w:r>
    </w:p>
    <w:p w:rsidR="00AA4585" w:rsidRPr="00A956E4" w:rsidRDefault="00AA4585" w:rsidP="00541CF6">
      <w:pPr>
        <w:spacing w:after="0" w:line="360" w:lineRule="auto"/>
        <w:ind w:firstLine="709"/>
        <w:jc w:val="both"/>
        <w:rPr>
          <w:rFonts w:ascii="Times New Roman" w:hAnsi="Times New Roman" w:cs="Times New Roman"/>
          <w:sz w:val="28"/>
          <w:szCs w:val="28"/>
        </w:rPr>
      </w:pPr>
    </w:p>
    <w:p w:rsidR="00AA4585" w:rsidRPr="00A956E4" w:rsidRDefault="00AA4585" w:rsidP="00AA4585">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lastRenderedPageBreak/>
        <w:t>В целом приоритет бюджетной политики направлен на улучшения жизнедеятельности граждан, что можно оценить положительно.</w:t>
      </w:r>
    </w:p>
    <w:p w:rsidR="00AA4585" w:rsidRPr="00A956E4" w:rsidRDefault="00AA4585" w:rsidP="00AA4585">
      <w:pPr>
        <w:spacing w:after="0" w:line="360" w:lineRule="auto"/>
        <w:ind w:firstLine="709"/>
        <w:jc w:val="both"/>
        <w:rPr>
          <w:rFonts w:ascii="Times New Roman" w:hAnsi="Times New Roman" w:cs="Times New Roman"/>
          <w:sz w:val="28"/>
          <w:szCs w:val="28"/>
        </w:rPr>
      </w:pPr>
      <w:r w:rsidRPr="00A956E4">
        <w:rPr>
          <w:rFonts w:ascii="Times New Roman" w:hAnsi="Times New Roman" w:cs="Times New Roman"/>
          <w:sz w:val="28"/>
          <w:szCs w:val="28"/>
        </w:rPr>
        <w:t>Тем не менее, не прослеживается тенденции развития природоохранной деятельности в регионе. Учитывая специфику развития нашего региона, данная деятельность должна являться одной из приоритетных.</w:t>
      </w:r>
    </w:p>
    <w:p w:rsidR="00AA4585" w:rsidRPr="00A956E4" w:rsidRDefault="00AA4585" w:rsidP="00AA4585">
      <w:pPr>
        <w:spacing w:after="0" w:line="360" w:lineRule="auto"/>
        <w:jc w:val="both"/>
        <w:rPr>
          <w:rFonts w:ascii="Times New Roman" w:hAnsi="Times New Roman" w:cs="Times New Roman"/>
          <w:sz w:val="28"/>
          <w:szCs w:val="28"/>
        </w:rPr>
      </w:pPr>
    </w:p>
    <w:p w:rsidR="001E3769" w:rsidRPr="00A956E4" w:rsidRDefault="001E3769">
      <w:pPr>
        <w:rPr>
          <w:rFonts w:ascii="Times New Roman" w:hAnsi="Times New Roman" w:cs="Times New Roman"/>
          <w:sz w:val="28"/>
          <w:szCs w:val="28"/>
        </w:rPr>
      </w:pPr>
      <w:r w:rsidRPr="00A956E4">
        <w:rPr>
          <w:rFonts w:ascii="Times New Roman" w:hAnsi="Times New Roman" w:cs="Times New Roman"/>
          <w:sz w:val="28"/>
          <w:szCs w:val="28"/>
        </w:rPr>
        <w:br w:type="page"/>
      </w:r>
    </w:p>
    <w:p w:rsidR="00C87B9B" w:rsidRPr="00A956E4" w:rsidRDefault="009361DB" w:rsidP="00827229">
      <w:pPr>
        <w:pStyle w:val="1"/>
        <w:jc w:val="center"/>
        <w:rPr>
          <w:b w:val="0"/>
        </w:rPr>
      </w:pPr>
      <w:bookmarkStart w:id="13" w:name="_Toc317246795"/>
      <w:r w:rsidRPr="00A956E4">
        <w:rPr>
          <w:b w:val="0"/>
        </w:rPr>
        <w:lastRenderedPageBreak/>
        <w:t>СПИСОК ЛИТЕРАТУРЫ</w:t>
      </w:r>
      <w:bookmarkEnd w:id="13"/>
    </w:p>
    <w:p w:rsidR="00677C00" w:rsidRPr="00A956E4" w:rsidRDefault="00677C00" w:rsidP="00C87B9B">
      <w:pPr>
        <w:spacing w:after="0" w:line="360" w:lineRule="auto"/>
        <w:ind w:firstLine="709"/>
        <w:jc w:val="both"/>
        <w:rPr>
          <w:rFonts w:ascii="Times New Roman" w:hAnsi="Times New Roman" w:cs="Times New Roman"/>
          <w:sz w:val="28"/>
          <w:szCs w:val="28"/>
        </w:rPr>
      </w:pPr>
    </w:p>
    <w:p w:rsidR="00562BEC" w:rsidRPr="00A956E4" w:rsidRDefault="00562BEC" w:rsidP="00541CF6">
      <w:pPr>
        <w:pStyle w:val="a5"/>
        <w:numPr>
          <w:ilvl w:val="0"/>
          <w:numId w:val="15"/>
        </w:numPr>
        <w:spacing w:after="0"/>
        <w:ind w:left="714" w:hanging="357"/>
        <w:jc w:val="both"/>
        <w:rPr>
          <w:rFonts w:ascii="Times New Roman" w:hAnsi="Times New Roman" w:cs="Times New Roman"/>
          <w:sz w:val="28"/>
        </w:rPr>
      </w:pPr>
      <w:r w:rsidRPr="00A956E4">
        <w:rPr>
          <w:rFonts w:ascii="Times New Roman" w:hAnsi="Times New Roman" w:cs="Times New Roman"/>
          <w:sz w:val="28"/>
          <w:szCs w:val="28"/>
        </w:rPr>
        <w:t>Бюджетный кодекс Российской Федерации от 31 июля 1998 г. № 145-ФЗ</w:t>
      </w:r>
      <w:r w:rsidRPr="00A956E4">
        <w:rPr>
          <w:rFonts w:ascii="Times New Roman" w:hAnsi="Times New Roman" w:cs="Times New Roman"/>
        </w:rPr>
        <w:t xml:space="preserve"> //</w:t>
      </w:r>
      <w:r w:rsidRPr="00A956E4">
        <w:rPr>
          <w:rFonts w:ascii="Times New Roman" w:hAnsi="Times New Roman" w:cs="Times New Roman"/>
          <w:sz w:val="28"/>
        </w:rPr>
        <w:t xml:space="preserve"> ПБД «Консультант Плюс 3000» [Электронный ресурс]: еженед. пополнение / ЗАО «Консультант Плюс», ООО «Информационный центр «Эдвайзер». – Загл. с экрана.</w:t>
      </w:r>
    </w:p>
    <w:p w:rsidR="00562BEC" w:rsidRPr="00A956E4" w:rsidRDefault="00562BEC" w:rsidP="00541CF6">
      <w:pPr>
        <w:pStyle w:val="ConsPlusTitle"/>
        <w:widowControl/>
        <w:numPr>
          <w:ilvl w:val="0"/>
          <w:numId w:val="15"/>
        </w:numPr>
        <w:ind w:left="714" w:hanging="357"/>
        <w:jc w:val="both"/>
        <w:rPr>
          <w:rFonts w:ascii="Times New Roman" w:eastAsiaTheme="minorHAnsi" w:hAnsi="Times New Roman" w:cs="Times New Roman"/>
          <w:b w:val="0"/>
          <w:bCs w:val="0"/>
          <w:sz w:val="28"/>
          <w:szCs w:val="22"/>
          <w:lang w:eastAsia="en-US"/>
        </w:rPr>
      </w:pPr>
      <w:r w:rsidRPr="00A956E4">
        <w:rPr>
          <w:rFonts w:ascii="Times New Roman" w:eastAsiaTheme="minorHAnsi" w:hAnsi="Times New Roman" w:cs="Times New Roman"/>
          <w:b w:val="0"/>
          <w:bCs w:val="0"/>
          <w:sz w:val="28"/>
          <w:szCs w:val="22"/>
          <w:lang w:eastAsia="en-US"/>
        </w:rPr>
        <w:t>Закон Челябинской области «Об областном бюджете на 2012 год и на плановый период 2013 и 2014 годов»</w:t>
      </w:r>
      <w:r w:rsidR="003D2301" w:rsidRPr="00A956E4">
        <w:rPr>
          <w:rFonts w:ascii="Times New Roman" w:eastAsiaTheme="minorHAnsi" w:hAnsi="Times New Roman" w:cs="Times New Roman"/>
          <w:b w:val="0"/>
          <w:bCs w:val="0"/>
          <w:sz w:val="28"/>
          <w:szCs w:val="22"/>
          <w:lang w:eastAsia="en-US"/>
        </w:rPr>
        <w:t>. Официальный сайт Правительства Челябинской области.</w:t>
      </w:r>
    </w:p>
    <w:p w:rsidR="003D2301" w:rsidRPr="00A956E4" w:rsidRDefault="003D2301" w:rsidP="00541CF6">
      <w:pPr>
        <w:pStyle w:val="ConsPlusTitle"/>
        <w:widowControl/>
        <w:numPr>
          <w:ilvl w:val="0"/>
          <w:numId w:val="15"/>
        </w:numPr>
        <w:jc w:val="both"/>
        <w:rPr>
          <w:rFonts w:ascii="Times New Roman" w:eastAsiaTheme="minorHAnsi" w:hAnsi="Times New Roman" w:cs="Times New Roman"/>
          <w:b w:val="0"/>
          <w:bCs w:val="0"/>
          <w:sz w:val="28"/>
          <w:szCs w:val="22"/>
          <w:lang w:eastAsia="en-US"/>
        </w:rPr>
      </w:pPr>
      <w:r w:rsidRPr="00A956E4">
        <w:rPr>
          <w:rFonts w:ascii="Times New Roman" w:eastAsiaTheme="minorHAnsi" w:hAnsi="Times New Roman" w:cs="Times New Roman"/>
          <w:b w:val="0"/>
          <w:bCs w:val="0"/>
          <w:sz w:val="28"/>
          <w:szCs w:val="22"/>
          <w:lang w:eastAsia="en-US"/>
        </w:rPr>
        <w:t>Об основных направлениях бюджетной и налоговой политики на 2011-2013 годы. Официальный сайт Правительства Челябинской области.</w:t>
      </w:r>
    </w:p>
    <w:p w:rsidR="003D2301" w:rsidRPr="00A956E4" w:rsidRDefault="003D2301" w:rsidP="00541CF6">
      <w:pPr>
        <w:pStyle w:val="ConsPlusTitle"/>
        <w:widowControl/>
        <w:numPr>
          <w:ilvl w:val="0"/>
          <w:numId w:val="15"/>
        </w:numPr>
        <w:jc w:val="both"/>
        <w:rPr>
          <w:rFonts w:ascii="Times New Roman" w:eastAsiaTheme="minorHAnsi" w:hAnsi="Times New Roman" w:cs="Times New Roman"/>
          <w:b w:val="0"/>
          <w:bCs w:val="0"/>
          <w:sz w:val="28"/>
          <w:szCs w:val="22"/>
          <w:lang w:eastAsia="en-US"/>
        </w:rPr>
      </w:pPr>
      <w:r w:rsidRPr="00A956E4">
        <w:rPr>
          <w:rFonts w:ascii="Times New Roman" w:eastAsiaTheme="minorHAnsi" w:hAnsi="Times New Roman" w:cs="Times New Roman"/>
          <w:b w:val="0"/>
          <w:bCs w:val="0"/>
          <w:sz w:val="28"/>
          <w:szCs w:val="22"/>
          <w:lang w:eastAsia="en-US"/>
        </w:rPr>
        <w:t>Основные итоги бюджетной и налоговой политики в 2009 году и начале 2010 года. Официальный сайт Правительства Челябинской области.</w:t>
      </w:r>
    </w:p>
    <w:p w:rsidR="00562BEC" w:rsidRPr="00A956E4" w:rsidRDefault="00562BEC" w:rsidP="00541CF6">
      <w:pPr>
        <w:pStyle w:val="a5"/>
        <w:numPr>
          <w:ilvl w:val="0"/>
          <w:numId w:val="15"/>
        </w:numPr>
        <w:jc w:val="both"/>
        <w:rPr>
          <w:rFonts w:ascii="Times New Roman" w:hAnsi="Times New Roman" w:cs="Times New Roman"/>
          <w:color w:val="231F20"/>
          <w:sz w:val="28"/>
          <w:szCs w:val="28"/>
        </w:rPr>
      </w:pPr>
      <w:r w:rsidRPr="00A956E4">
        <w:rPr>
          <w:rFonts w:ascii="Times New Roman" w:hAnsi="Times New Roman" w:cs="Times New Roman"/>
          <w:sz w:val="28"/>
        </w:rPr>
        <w:t>Отчетность об исполнении бюджетов субъектов РФ и местных бюджетов</w:t>
      </w:r>
      <w:r w:rsidRPr="00A956E4">
        <w:rPr>
          <w:rFonts w:ascii="Times New Roman" w:hAnsi="Times New Roman" w:cs="Times New Roman"/>
          <w:color w:val="231F20"/>
          <w:sz w:val="28"/>
          <w:szCs w:val="28"/>
        </w:rPr>
        <w:t xml:space="preserve"> за 2005 год. Федеральное </w:t>
      </w:r>
      <w:r w:rsidR="003D2301" w:rsidRPr="00A956E4">
        <w:rPr>
          <w:rFonts w:ascii="Times New Roman" w:hAnsi="Times New Roman" w:cs="Times New Roman"/>
          <w:color w:val="231F20"/>
          <w:sz w:val="28"/>
          <w:szCs w:val="28"/>
        </w:rPr>
        <w:t>казначейство / Официальный сайт.</w:t>
      </w:r>
    </w:p>
    <w:p w:rsidR="00562BEC" w:rsidRPr="00A956E4" w:rsidRDefault="00562BEC" w:rsidP="00541CF6">
      <w:pPr>
        <w:pStyle w:val="a5"/>
        <w:numPr>
          <w:ilvl w:val="0"/>
          <w:numId w:val="15"/>
        </w:numPr>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Отчетность об исполнении бюджетов субъектов РФ и местных бюджетов за 2006 год. Федеральное казначейство / Официальный сайт</w:t>
      </w:r>
      <w:r w:rsidR="003D2301" w:rsidRPr="00A956E4">
        <w:rPr>
          <w:rFonts w:ascii="Times New Roman" w:hAnsi="Times New Roman" w:cs="Times New Roman"/>
          <w:color w:val="231F20"/>
          <w:sz w:val="28"/>
          <w:szCs w:val="28"/>
        </w:rPr>
        <w:t>.</w:t>
      </w:r>
    </w:p>
    <w:p w:rsidR="00562BEC" w:rsidRPr="00A956E4" w:rsidRDefault="00562BEC" w:rsidP="00541CF6">
      <w:pPr>
        <w:pStyle w:val="a5"/>
        <w:numPr>
          <w:ilvl w:val="0"/>
          <w:numId w:val="15"/>
        </w:numPr>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Отчетность об исполнении бюджетов субъектов РФ и местных бюджетов за 2007 год. Федеральное казначейство / Официальный сайт</w:t>
      </w:r>
      <w:r w:rsidR="003D2301" w:rsidRPr="00A956E4">
        <w:rPr>
          <w:rFonts w:ascii="Times New Roman" w:hAnsi="Times New Roman" w:cs="Times New Roman"/>
          <w:color w:val="231F20"/>
          <w:sz w:val="28"/>
          <w:szCs w:val="28"/>
        </w:rPr>
        <w:t>.</w:t>
      </w:r>
    </w:p>
    <w:p w:rsidR="00562BEC" w:rsidRPr="00A956E4" w:rsidRDefault="00562BEC" w:rsidP="00541CF6">
      <w:pPr>
        <w:pStyle w:val="a5"/>
        <w:numPr>
          <w:ilvl w:val="0"/>
          <w:numId w:val="15"/>
        </w:numPr>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Отчетность об исполнении бюджетов субъектов РФ и местных бюджетов за 2008 год. Федеральное казначейство / Официальный сайт</w:t>
      </w:r>
      <w:r w:rsidR="003D2301" w:rsidRPr="00A956E4">
        <w:rPr>
          <w:rFonts w:ascii="Times New Roman" w:hAnsi="Times New Roman" w:cs="Times New Roman"/>
          <w:color w:val="231F20"/>
          <w:sz w:val="28"/>
          <w:szCs w:val="28"/>
        </w:rPr>
        <w:t>.</w:t>
      </w:r>
    </w:p>
    <w:p w:rsidR="00562BEC" w:rsidRPr="00A956E4" w:rsidRDefault="00562BEC" w:rsidP="00541CF6">
      <w:pPr>
        <w:pStyle w:val="a5"/>
        <w:numPr>
          <w:ilvl w:val="0"/>
          <w:numId w:val="15"/>
        </w:numPr>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Отчетность об исполнении бюджетов субъектов РФ и местных бюджетов за 2009 год. Федеральное казначейство / Официальный сайт</w:t>
      </w:r>
      <w:r w:rsidR="003D2301" w:rsidRPr="00A956E4">
        <w:rPr>
          <w:rFonts w:ascii="Times New Roman" w:hAnsi="Times New Roman" w:cs="Times New Roman"/>
          <w:color w:val="231F20"/>
          <w:sz w:val="28"/>
          <w:szCs w:val="28"/>
        </w:rPr>
        <w:t>.</w:t>
      </w:r>
    </w:p>
    <w:p w:rsidR="00562BEC" w:rsidRPr="00A956E4" w:rsidRDefault="00562BEC" w:rsidP="00541CF6">
      <w:pPr>
        <w:pStyle w:val="a5"/>
        <w:numPr>
          <w:ilvl w:val="0"/>
          <w:numId w:val="15"/>
        </w:numPr>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Отчетность об исполнении бюджетов субъектов РФ и местных бюджетов за 2010 год. Федеральное казначейство / Официальный сайт</w:t>
      </w:r>
      <w:r w:rsidR="003D2301" w:rsidRPr="00A956E4">
        <w:rPr>
          <w:rFonts w:ascii="Times New Roman" w:hAnsi="Times New Roman" w:cs="Times New Roman"/>
          <w:color w:val="231F20"/>
          <w:sz w:val="28"/>
          <w:szCs w:val="28"/>
        </w:rPr>
        <w:t>.</w:t>
      </w:r>
    </w:p>
    <w:p w:rsidR="003D2301" w:rsidRPr="00A956E4" w:rsidRDefault="003D2301" w:rsidP="00541CF6">
      <w:pPr>
        <w:pStyle w:val="a5"/>
        <w:numPr>
          <w:ilvl w:val="0"/>
          <w:numId w:val="15"/>
        </w:numPr>
        <w:jc w:val="both"/>
        <w:rPr>
          <w:rFonts w:ascii="Times New Roman" w:hAnsi="Times New Roman" w:cs="Times New Roman"/>
          <w:color w:val="231F20"/>
          <w:sz w:val="28"/>
          <w:szCs w:val="28"/>
        </w:rPr>
      </w:pPr>
      <w:r w:rsidRPr="00A956E4">
        <w:rPr>
          <w:rFonts w:ascii="Times New Roman" w:hAnsi="Times New Roman" w:cs="Times New Roman"/>
          <w:color w:val="231F20"/>
          <w:sz w:val="28"/>
          <w:szCs w:val="28"/>
        </w:rPr>
        <w:t xml:space="preserve">Отчетность об исполнении бюджетов субъектов РФ и местных бюджетов за 2011 год. Федеральное казначейство / Официальный сайт. </w:t>
      </w:r>
    </w:p>
    <w:p w:rsidR="003D2301" w:rsidRPr="00A956E4" w:rsidRDefault="00355783" w:rsidP="00541CF6">
      <w:pPr>
        <w:pStyle w:val="a5"/>
        <w:numPr>
          <w:ilvl w:val="0"/>
          <w:numId w:val="15"/>
        </w:numPr>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Заключение</w:t>
      </w:r>
      <w:r w:rsidR="003D2301" w:rsidRPr="00A956E4">
        <w:rPr>
          <w:rFonts w:ascii="Times New Roman" w:hAnsi="Times New Roman" w:cs="Times New Roman"/>
          <w:sz w:val="28"/>
          <w:szCs w:val="28"/>
        </w:rPr>
        <w:t xml:space="preserve"> № 287-З-11 от 15.11. 2011г. О проекте закона Челябинской области «Об областном бюджете на 2012 год и на плановый период 2013 и 2014 годов. </w:t>
      </w:r>
      <w:r w:rsidR="003D2301" w:rsidRPr="00A956E4">
        <w:rPr>
          <w:rFonts w:ascii="Times New Roman" w:hAnsi="Times New Roman" w:cs="Times New Roman"/>
          <w:color w:val="231F20"/>
          <w:sz w:val="28"/>
          <w:szCs w:val="28"/>
        </w:rPr>
        <w:t>Федеральное казначейство / Официальный сайт.</w:t>
      </w:r>
    </w:p>
    <w:p w:rsidR="003D2301" w:rsidRPr="00A956E4" w:rsidRDefault="003D2301" w:rsidP="00541CF6">
      <w:pPr>
        <w:pStyle w:val="a5"/>
        <w:numPr>
          <w:ilvl w:val="0"/>
          <w:numId w:val="15"/>
        </w:numPr>
        <w:jc w:val="both"/>
        <w:rPr>
          <w:rFonts w:ascii="Times New Roman" w:hAnsi="Times New Roman" w:cs="Times New Roman"/>
          <w:sz w:val="28"/>
          <w:szCs w:val="28"/>
        </w:rPr>
      </w:pPr>
      <w:r w:rsidRPr="00A956E4">
        <w:rPr>
          <w:rFonts w:ascii="Times New Roman" w:hAnsi="Times New Roman" w:cs="Times New Roman"/>
          <w:sz w:val="28"/>
          <w:szCs w:val="28"/>
        </w:rPr>
        <w:t xml:space="preserve">Александров И. М. – Бюджетная система Российской Федерации Учебник Второе издание Москва, 2007. </w:t>
      </w:r>
      <w:r w:rsidR="003E6EE3" w:rsidRPr="00A956E4">
        <w:rPr>
          <w:rFonts w:ascii="Times New Roman" w:hAnsi="Times New Roman" w:cs="Times New Roman"/>
          <w:sz w:val="28"/>
          <w:szCs w:val="28"/>
        </w:rPr>
        <w:t>–486 с.</w:t>
      </w:r>
    </w:p>
    <w:p w:rsidR="002151CE" w:rsidRPr="00A956E4" w:rsidRDefault="002151CE" w:rsidP="00541CF6">
      <w:pPr>
        <w:pStyle w:val="a5"/>
        <w:numPr>
          <w:ilvl w:val="0"/>
          <w:numId w:val="15"/>
        </w:numPr>
        <w:autoSpaceDE w:val="0"/>
        <w:autoSpaceDN w:val="0"/>
        <w:adjustRightInd w:val="0"/>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t xml:space="preserve">Гиляровская Л.Т. Экономический анализ: учебник для вузов – М.: </w:t>
      </w:r>
      <w:r w:rsidRPr="00A956E4">
        <w:rPr>
          <w:rFonts w:ascii="Times New Roman" w:eastAsia="Calibri" w:hAnsi="Times New Roman" w:cs="Times New Roman"/>
          <w:sz w:val="28"/>
        </w:rPr>
        <w:t>ЮНИТИ-ДАНА, 200</w:t>
      </w:r>
      <w:r w:rsidR="00F95AB6">
        <w:rPr>
          <w:rFonts w:ascii="Times New Roman" w:eastAsia="Calibri" w:hAnsi="Times New Roman" w:cs="Times New Roman"/>
          <w:sz w:val="28"/>
        </w:rPr>
        <w:t>6</w:t>
      </w:r>
      <w:r w:rsidRPr="00A956E4">
        <w:rPr>
          <w:rFonts w:ascii="Times New Roman" w:eastAsia="Calibri" w:hAnsi="Times New Roman" w:cs="Times New Roman"/>
          <w:sz w:val="28"/>
        </w:rPr>
        <w:t>. –  615 с.</w:t>
      </w:r>
    </w:p>
    <w:p w:rsidR="009D7905" w:rsidRPr="00A956E4" w:rsidRDefault="009D7905" w:rsidP="00541CF6">
      <w:pPr>
        <w:pStyle w:val="a5"/>
        <w:numPr>
          <w:ilvl w:val="0"/>
          <w:numId w:val="15"/>
        </w:numPr>
        <w:jc w:val="both"/>
        <w:rPr>
          <w:rFonts w:ascii="Times New Roman" w:hAnsi="Times New Roman" w:cs="Times New Roman"/>
          <w:sz w:val="28"/>
          <w:szCs w:val="28"/>
        </w:rPr>
      </w:pPr>
      <w:r w:rsidRPr="00A956E4">
        <w:rPr>
          <w:rFonts w:ascii="Times New Roman" w:hAnsi="Times New Roman" w:cs="Times New Roman"/>
          <w:sz w:val="28"/>
          <w:szCs w:val="28"/>
        </w:rPr>
        <w:t>Ковалев В.В. – Финансы: учебник – М.: Проспект, 2007. – 640 с.</w:t>
      </w:r>
    </w:p>
    <w:p w:rsidR="009D7905" w:rsidRPr="00A956E4" w:rsidRDefault="009D7905" w:rsidP="00541CF6">
      <w:pPr>
        <w:pStyle w:val="a5"/>
        <w:numPr>
          <w:ilvl w:val="0"/>
          <w:numId w:val="15"/>
        </w:numPr>
        <w:autoSpaceDE w:val="0"/>
        <w:autoSpaceDN w:val="0"/>
        <w:adjustRightInd w:val="0"/>
        <w:spacing w:after="0" w:line="360" w:lineRule="auto"/>
        <w:jc w:val="both"/>
        <w:rPr>
          <w:rFonts w:ascii="Times New Roman" w:hAnsi="Times New Roman" w:cs="Times New Roman"/>
          <w:sz w:val="28"/>
          <w:szCs w:val="28"/>
        </w:rPr>
      </w:pPr>
      <w:r w:rsidRPr="00A956E4">
        <w:rPr>
          <w:rFonts w:ascii="Times New Roman" w:hAnsi="Times New Roman" w:cs="Times New Roman"/>
          <w:sz w:val="28"/>
          <w:szCs w:val="28"/>
        </w:rPr>
        <w:lastRenderedPageBreak/>
        <w:t>Орлов И.В., Половников В.А. Экономико-математические методы и модели: компьютерное моделирование: учебное пособие. – М.: Вузовкий учебник, 2009. – 365 с.</w:t>
      </w:r>
    </w:p>
    <w:p w:rsidR="003E6EE3" w:rsidRPr="00A956E4" w:rsidRDefault="003E6EE3" w:rsidP="00541CF6">
      <w:pPr>
        <w:pStyle w:val="a5"/>
        <w:numPr>
          <w:ilvl w:val="0"/>
          <w:numId w:val="15"/>
        </w:numPr>
        <w:jc w:val="both"/>
        <w:rPr>
          <w:rFonts w:ascii="Times New Roman" w:hAnsi="Times New Roman" w:cs="Times New Roman"/>
          <w:sz w:val="28"/>
          <w:szCs w:val="28"/>
        </w:rPr>
      </w:pPr>
      <w:r w:rsidRPr="00A956E4">
        <w:rPr>
          <w:rFonts w:ascii="Times New Roman" w:hAnsi="Times New Roman" w:cs="Times New Roman"/>
          <w:sz w:val="28"/>
          <w:szCs w:val="28"/>
        </w:rPr>
        <w:t xml:space="preserve">Поляк Г.Б. Территориальные финансы: учебник / </w:t>
      </w:r>
      <w:r w:rsidR="00A5745A" w:rsidRPr="00A956E4">
        <w:rPr>
          <w:rFonts w:ascii="Times New Roman" w:eastAsia="Calibri" w:hAnsi="Times New Roman" w:cs="Times New Roman"/>
          <w:sz w:val="28"/>
        </w:rPr>
        <w:t>под ред</w:t>
      </w:r>
      <w:r w:rsidRPr="00A956E4">
        <w:rPr>
          <w:rFonts w:ascii="Times New Roman" w:hAnsi="Times New Roman" w:cs="Times New Roman"/>
          <w:sz w:val="28"/>
          <w:szCs w:val="28"/>
        </w:rPr>
        <w:t>. – М.: Вузовский учебник, 2003. – 479 с.</w:t>
      </w:r>
    </w:p>
    <w:p w:rsidR="003E6EE3" w:rsidRPr="00A956E4" w:rsidRDefault="003E6EE3" w:rsidP="00541CF6">
      <w:pPr>
        <w:pStyle w:val="a5"/>
        <w:numPr>
          <w:ilvl w:val="0"/>
          <w:numId w:val="15"/>
        </w:numPr>
        <w:jc w:val="both"/>
        <w:rPr>
          <w:rFonts w:ascii="Times New Roman" w:eastAsia="Calibri" w:hAnsi="Times New Roman" w:cs="Times New Roman"/>
          <w:sz w:val="28"/>
        </w:rPr>
      </w:pPr>
      <w:r w:rsidRPr="00A956E4">
        <w:rPr>
          <w:rFonts w:ascii="Times New Roman" w:eastAsia="Calibri" w:hAnsi="Times New Roman" w:cs="Times New Roman"/>
          <w:sz w:val="28"/>
        </w:rPr>
        <w:t xml:space="preserve">Поляк Г.Б. Финансы: учебник / под ред. -  3-е изд., перераб. и доп. – М.:ЮНИТИ-ДАНА, 2008. – 703 с. </w:t>
      </w:r>
    </w:p>
    <w:p w:rsidR="003D2301" w:rsidRPr="00A956E4" w:rsidRDefault="003D2301" w:rsidP="00541CF6">
      <w:pPr>
        <w:pStyle w:val="a5"/>
        <w:numPr>
          <w:ilvl w:val="0"/>
          <w:numId w:val="15"/>
        </w:numPr>
        <w:jc w:val="both"/>
        <w:rPr>
          <w:rFonts w:ascii="Times New Roman" w:eastAsia="Calibri" w:hAnsi="Times New Roman" w:cs="Times New Roman"/>
          <w:sz w:val="28"/>
        </w:rPr>
      </w:pPr>
      <w:r w:rsidRPr="00A956E4">
        <w:rPr>
          <w:rFonts w:ascii="Times New Roman" w:eastAsia="Calibri" w:hAnsi="Times New Roman" w:cs="Times New Roman"/>
          <w:sz w:val="28"/>
        </w:rPr>
        <w:t>Романовск</w:t>
      </w:r>
      <w:r w:rsidR="00355783" w:rsidRPr="00A956E4">
        <w:rPr>
          <w:rFonts w:ascii="Times New Roman" w:eastAsia="Calibri" w:hAnsi="Times New Roman" w:cs="Times New Roman"/>
          <w:sz w:val="28"/>
        </w:rPr>
        <w:t>ий</w:t>
      </w:r>
      <w:r w:rsidR="003E6EE3" w:rsidRPr="00A956E4">
        <w:rPr>
          <w:rFonts w:ascii="Times New Roman" w:eastAsia="Calibri" w:hAnsi="Times New Roman" w:cs="Times New Roman"/>
          <w:sz w:val="28"/>
        </w:rPr>
        <w:t xml:space="preserve"> М.В.</w:t>
      </w:r>
      <w:r w:rsidRPr="00A956E4">
        <w:rPr>
          <w:rFonts w:ascii="Times New Roman" w:eastAsia="Calibri" w:hAnsi="Times New Roman" w:cs="Times New Roman"/>
          <w:sz w:val="28"/>
        </w:rPr>
        <w:t xml:space="preserve">, проф. Врублевской </w:t>
      </w:r>
      <w:r w:rsidR="003E6EE3" w:rsidRPr="00A956E4">
        <w:rPr>
          <w:rFonts w:ascii="Times New Roman" w:eastAsia="Calibri" w:hAnsi="Times New Roman" w:cs="Times New Roman"/>
          <w:sz w:val="28"/>
        </w:rPr>
        <w:t xml:space="preserve">О.В. </w:t>
      </w:r>
      <w:r w:rsidRPr="00A956E4">
        <w:rPr>
          <w:rFonts w:ascii="Times New Roman" w:eastAsia="Calibri" w:hAnsi="Times New Roman" w:cs="Times New Roman"/>
          <w:sz w:val="28"/>
        </w:rPr>
        <w:t>и проф. Сабанти</w:t>
      </w:r>
      <w:r w:rsidR="003E6EE3" w:rsidRPr="00A956E4">
        <w:rPr>
          <w:rFonts w:ascii="Times New Roman" w:eastAsia="Calibri" w:hAnsi="Times New Roman" w:cs="Times New Roman"/>
          <w:sz w:val="28"/>
        </w:rPr>
        <w:t>Б.М. – Ф</w:t>
      </w:r>
      <w:r w:rsidRPr="00A956E4">
        <w:rPr>
          <w:rFonts w:ascii="Times New Roman" w:eastAsia="Calibri" w:hAnsi="Times New Roman" w:cs="Times New Roman"/>
          <w:sz w:val="28"/>
        </w:rPr>
        <w:t>инансы</w:t>
      </w:r>
      <w:r w:rsidR="003E6EE3" w:rsidRPr="00A956E4">
        <w:rPr>
          <w:rFonts w:ascii="Times New Roman" w:eastAsia="Calibri" w:hAnsi="Times New Roman" w:cs="Times New Roman"/>
          <w:sz w:val="28"/>
        </w:rPr>
        <w:t>:у</w:t>
      </w:r>
      <w:r w:rsidRPr="00A956E4">
        <w:rPr>
          <w:rFonts w:ascii="Times New Roman" w:eastAsia="Calibri" w:hAnsi="Times New Roman" w:cs="Times New Roman"/>
          <w:sz w:val="28"/>
        </w:rPr>
        <w:t xml:space="preserve">чебник для вузов. </w:t>
      </w:r>
      <w:r w:rsidR="003E6EE3" w:rsidRPr="00A956E4">
        <w:rPr>
          <w:rFonts w:ascii="Times New Roman" w:eastAsia="Calibri" w:hAnsi="Times New Roman" w:cs="Times New Roman"/>
          <w:sz w:val="28"/>
        </w:rPr>
        <w:t>– М.:  ЮРАЙТ, 2004. – 503 с.</w:t>
      </w:r>
    </w:p>
    <w:p w:rsidR="001E3769" w:rsidRPr="00A956E4" w:rsidRDefault="00355783" w:rsidP="00541CF6">
      <w:pPr>
        <w:pStyle w:val="a5"/>
        <w:numPr>
          <w:ilvl w:val="0"/>
          <w:numId w:val="15"/>
        </w:numPr>
        <w:jc w:val="both"/>
        <w:rPr>
          <w:rFonts w:ascii="Times New Roman" w:hAnsi="Times New Roman" w:cs="Times New Roman"/>
          <w:sz w:val="28"/>
          <w:szCs w:val="28"/>
        </w:rPr>
      </w:pPr>
      <w:r w:rsidRPr="00A956E4">
        <w:rPr>
          <w:rFonts w:ascii="Times New Roman" w:hAnsi="Times New Roman" w:cs="Times New Roman"/>
          <w:sz w:val="28"/>
          <w:szCs w:val="28"/>
        </w:rPr>
        <w:t>Шадрина Г.В. Экономический анализ / Московская финансово-промышленная академия – М., 2005. – 161 с</w:t>
      </w:r>
    </w:p>
    <w:p w:rsidR="00355783" w:rsidRPr="00A956E4" w:rsidRDefault="00355783" w:rsidP="00541CF6">
      <w:pPr>
        <w:pStyle w:val="a5"/>
        <w:numPr>
          <w:ilvl w:val="0"/>
          <w:numId w:val="15"/>
        </w:numPr>
        <w:autoSpaceDE w:val="0"/>
        <w:autoSpaceDN w:val="0"/>
        <w:adjustRightInd w:val="0"/>
        <w:spacing w:after="0" w:line="360" w:lineRule="auto"/>
        <w:jc w:val="both"/>
        <w:rPr>
          <w:rFonts w:ascii="Times New Roman" w:hAnsi="Times New Roman" w:cs="Times New Roman"/>
          <w:sz w:val="28"/>
          <w:szCs w:val="28"/>
        </w:rPr>
      </w:pPr>
      <w:r w:rsidRPr="00A956E4">
        <w:rPr>
          <w:rFonts w:ascii="Times New Roman" w:hAnsi="Times New Roman" w:cs="Times New Roman"/>
          <w:color w:val="231F20"/>
          <w:sz w:val="28"/>
          <w:szCs w:val="28"/>
        </w:rPr>
        <w:t xml:space="preserve">Райзберг Б.А., Лозовский Л.Ш., Стародубцева Е.Б. Современный экономический словарь. </w:t>
      </w:r>
      <w:r w:rsidR="00E1246D" w:rsidRPr="00A956E4">
        <w:rPr>
          <w:rFonts w:ascii="Times New Roman" w:hAnsi="Times New Roman" w:cs="Times New Roman"/>
          <w:color w:val="231F20"/>
          <w:sz w:val="28"/>
          <w:szCs w:val="28"/>
        </w:rPr>
        <w:t>–</w:t>
      </w:r>
      <w:r w:rsidRPr="00A956E4">
        <w:rPr>
          <w:rFonts w:ascii="Times New Roman" w:hAnsi="Times New Roman" w:cs="Times New Roman"/>
          <w:color w:val="231F20"/>
          <w:sz w:val="28"/>
          <w:szCs w:val="28"/>
        </w:rPr>
        <w:t xml:space="preserve"> 5-е изд., перераб. и доп. — М.: ИНФРА-М, 2006. — 495 с. — (Библиотека словарей "ИНФРА-М").</w:t>
      </w:r>
    </w:p>
    <w:p w:rsidR="00677C00" w:rsidRPr="00A956E4" w:rsidRDefault="00677C00" w:rsidP="00677C00">
      <w:pPr>
        <w:spacing w:after="0" w:line="360" w:lineRule="auto"/>
        <w:jc w:val="both"/>
        <w:rPr>
          <w:rFonts w:ascii="Times New Roman" w:hAnsi="Times New Roman" w:cs="Times New Roman"/>
          <w:sz w:val="28"/>
          <w:szCs w:val="28"/>
        </w:rPr>
      </w:pPr>
    </w:p>
    <w:sectPr w:rsidR="00677C00" w:rsidRPr="00A956E4" w:rsidSect="00DD2078">
      <w:footerReference w:type="default" r:id="rId2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DB9" w:rsidRDefault="00D11DB9" w:rsidP="00DD2078">
      <w:pPr>
        <w:spacing w:after="0" w:line="240" w:lineRule="auto"/>
      </w:pPr>
      <w:r>
        <w:separator/>
      </w:r>
    </w:p>
  </w:endnote>
  <w:endnote w:type="continuationSeparator" w:id="0">
    <w:p w:rsidR="00D11DB9" w:rsidRDefault="00D11DB9" w:rsidP="00DD20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8560621"/>
      <w:docPartObj>
        <w:docPartGallery w:val="Page Numbers (Bottom of Page)"/>
        <w:docPartUnique/>
      </w:docPartObj>
    </w:sdtPr>
    <w:sdtContent>
      <w:p w:rsidR="00A34698" w:rsidRDefault="00A34698">
        <w:pPr>
          <w:pStyle w:val="ac"/>
          <w:jc w:val="right"/>
        </w:pPr>
        <w:r>
          <w:fldChar w:fldCharType="begin"/>
        </w:r>
        <w:r>
          <w:instrText>PAGE   \* MERGEFORMAT</w:instrText>
        </w:r>
        <w:r>
          <w:fldChar w:fldCharType="separate"/>
        </w:r>
        <w:r w:rsidR="00290BF7">
          <w:rPr>
            <w:noProof/>
          </w:rPr>
          <w:t>44</w:t>
        </w:r>
        <w:r>
          <w:rPr>
            <w:noProof/>
          </w:rPr>
          <w:fldChar w:fldCharType="end"/>
        </w:r>
      </w:p>
    </w:sdtContent>
  </w:sdt>
  <w:p w:rsidR="00A34698" w:rsidRDefault="00A34698">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DB9" w:rsidRDefault="00D11DB9" w:rsidP="00DD2078">
      <w:pPr>
        <w:spacing w:after="0" w:line="240" w:lineRule="auto"/>
      </w:pPr>
      <w:r>
        <w:separator/>
      </w:r>
    </w:p>
  </w:footnote>
  <w:footnote w:type="continuationSeparator" w:id="0">
    <w:p w:rsidR="00D11DB9" w:rsidRDefault="00D11DB9" w:rsidP="00DD207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5156"/>
    <w:multiLevelType w:val="hybridMultilevel"/>
    <w:tmpl w:val="719E4DB2"/>
    <w:lvl w:ilvl="0" w:tplc="2576764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20C85E71"/>
    <w:multiLevelType w:val="hybridMultilevel"/>
    <w:tmpl w:val="D326E63A"/>
    <w:lvl w:ilvl="0" w:tplc="25767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5321E20"/>
    <w:multiLevelType w:val="hybridMultilevel"/>
    <w:tmpl w:val="F3D48FC2"/>
    <w:lvl w:ilvl="0" w:tplc="25767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5B0935"/>
    <w:multiLevelType w:val="hybridMultilevel"/>
    <w:tmpl w:val="E976D748"/>
    <w:lvl w:ilvl="0" w:tplc="25767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2117F3A"/>
    <w:multiLevelType w:val="hybridMultilevel"/>
    <w:tmpl w:val="648CE670"/>
    <w:lvl w:ilvl="0" w:tplc="25767642">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5">
    <w:nsid w:val="32604889"/>
    <w:multiLevelType w:val="multilevel"/>
    <w:tmpl w:val="EFCCE61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41714D2"/>
    <w:multiLevelType w:val="hybridMultilevel"/>
    <w:tmpl w:val="63A6712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71D0B74"/>
    <w:multiLevelType w:val="hybridMultilevel"/>
    <w:tmpl w:val="22A67BA4"/>
    <w:lvl w:ilvl="0" w:tplc="25767642">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8">
    <w:nsid w:val="3A924433"/>
    <w:multiLevelType w:val="hybridMultilevel"/>
    <w:tmpl w:val="D7A0B9D4"/>
    <w:lvl w:ilvl="0" w:tplc="4A12242A">
      <w:start w:val="1"/>
      <w:numFmt w:val="decimal"/>
      <w:lvlText w:val="%1."/>
      <w:lvlJc w:val="left"/>
      <w:pPr>
        <w:ind w:left="1220" w:hanging="795"/>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nsid w:val="41226B64"/>
    <w:multiLevelType w:val="hybridMultilevel"/>
    <w:tmpl w:val="672EEC02"/>
    <w:lvl w:ilvl="0" w:tplc="25767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18954AE"/>
    <w:multiLevelType w:val="hybridMultilevel"/>
    <w:tmpl w:val="DDAA5E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46B30BCC"/>
    <w:multiLevelType w:val="hybridMultilevel"/>
    <w:tmpl w:val="71C06B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4FC53BE"/>
    <w:multiLevelType w:val="hybridMultilevel"/>
    <w:tmpl w:val="E814E548"/>
    <w:lvl w:ilvl="0" w:tplc="2576764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6CF41FBB"/>
    <w:multiLevelType w:val="hybridMultilevel"/>
    <w:tmpl w:val="FBEC4E1E"/>
    <w:lvl w:ilvl="0" w:tplc="2576764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6E1B5DD0"/>
    <w:multiLevelType w:val="hybridMultilevel"/>
    <w:tmpl w:val="70BE933C"/>
    <w:lvl w:ilvl="0" w:tplc="25767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0E72850"/>
    <w:multiLevelType w:val="hybridMultilevel"/>
    <w:tmpl w:val="87040CD4"/>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72E807A0"/>
    <w:multiLevelType w:val="hybridMultilevel"/>
    <w:tmpl w:val="46EC4FEE"/>
    <w:lvl w:ilvl="0" w:tplc="25767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C90044E"/>
    <w:multiLevelType w:val="hybridMultilevel"/>
    <w:tmpl w:val="A1FCDB2C"/>
    <w:lvl w:ilvl="0" w:tplc="257676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5"/>
  </w:num>
  <w:num w:numId="4">
    <w:abstractNumId w:val="0"/>
  </w:num>
  <w:num w:numId="5">
    <w:abstractNumId w:val="1"/>
  </w:num>
  <w:num w:numId="6">
    <w:abstractNumId w:val="9"/>
  </w:num>
  <w:num w:numId="7">
    <w:abstractNumId w:val="4"/>
  </w:num>
  <w:num w:numId="8">
    <w:abstractNumId w:val="5"/>
  </w:num>
  <w:num w:numId="9">
    <w:abstractNumId w:val="16"/>
  </w:num>
  <w:num w:numId="10">
    <w:abstractNumId w:val="2"/>
  </w:num>
  <w:num w:numId="11">
    <w:abstractNumId w:val="14"/>
  </w:num>
  <w:num w:numId="12">
    <w:abstractNumId w:val="17"/>
  </w:num>
  <w:num w:numId="13">
    <w:abstractNumId w:val="3"/>
  </w:num>
  <w:num w:numId="14">
    <w:abstractNumId w:val="10"/>
  </w:num>
  <w:num w:numId="15">
    <w:abstractNumId w:val="11"/>
  </w:num>
  <w:num w:numId="16">
    <w:abstractNumId w:val="7"/>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3EA"/>
    <w:rsid w:val="00066F01"/>
    <w:rsid w:val="000D523B"/>
    <w:rsid w:val="000F24E7"/>
    <w:rsid w:val="00125D30"/>
    <w:rsid w:val="00171539"/>
    <w:rsid w:val="00171D5F"/>
    <w:rsid w:val="00192A5B"/>
    <w:rsid w:val="001A5262"/>
    <w:rsid w:val="001C5722"/>
    <w:rsid w:val="001E3769"/>
    <w:rsid w:val="002070A8"/>
    <w:rsid w:val="002151CE"/>
    <w:rsid w:val="002242F6"/>
    <w:rsid w:val="0022704F"/>
    <w:rsid w:val="002547E4"/>
    <w:rsid w:val="00266DD9"/>
    <w:rsid w:val="00287D47"/>
    <w:rsid w:val="00290BF7"/>
    <w:rsid w:val="002B162D"/>
    <w:rsid w:val="002B55FC"/>
    <w:rsid w:val="002B7434"/>
    <w:rsid w:val="002D1C9A"/>
    <w:rsid w:val="002F00E0"/>
    <w:rsid w:val="0033563F"/>
    <w:rsid w:val="00335859"/>
    <w:rsid w:val="0034322C"/>
    <w:rsid w:val="0034411B"/>
    <w:rsid w:val="00355783"/>
    <w:rsid w:val="00357471"/>
    <w:rsid w:val="0038769F"/>
    <w:rsid w:val="003B3F9B"/>
    <w:rsid w:val="003D2301"/>
    <w:rsid w:val="003E17EE"/>
    <w:rsid w:val="003E6EE3"/>
    <w:rsid w:val="003F5B2F"/>
    <w:rsid w:val="003F5C31"/>
    <w:rsid w:val="00424B2F"/>
    <w:rsid w:val="00483435"/>
    <w:rsid w:val="00486A21"/>
    <w:rsid w:val="00487A21"/>
    <w:rsid w:val="004931FD"/>
    <w:rsid w:val="004A1B0C"/>
    <w:rsid w:val="004D21D2"/>
    <w:rsid w:val="004D40C3"/>
    <w:rsid w:val="004E6734"/>
    <w:rsid w:val="0050364C"/>
    <w:rsid w:val="005152D9"/>
    <w:rsid w:val="005316ED"/>
    <w:rsid w:val="00541CF6"/>
    <w:rsid w:val="00562BEC"/>
    <w:rsid w:val="00593135"/>
    <w:rsid w:val="005957A3"/>
    <w:rsid w:val="005B3466"/>
    <w:rsid w:val="005C4931"/>
    <w:rsid w:val="005D2965"/>
    <w:rsid w:val="00654CCC"/>
    <w:rsid w:val="00677C00"/>
    <w:rsid w:val="006924E6"/>
    <w:rsid w:val="0069765D"/>
    <w:rsid w:val="006A2CDD"/>
    <w:rsid w:val="006C0640"/>
    <w:rsid w:val="006E4780"/>
    <w:rsid w:val="006F41CC"/>
    <w:rsid w:val="00703864"/>
    <w:rsid w:val="007205D1"/>
    <w:rsid w:val="007318AA"/>
    <w:rsid w:val="00756CE7"/>
    <w:rsid w:val="00817DEA"/>
    <w:rsid w:val="0082490B"/>
    <w:rsid w:val="00827229"/>
    <w:rsid w:val="00831344"/>
    <w:rsid w:val="008433A0"/>
    <w:rsid w:val="00844F07"/>
    <w:rsid w:val="00861E73"/>
    <w:rsid w:val="008A7415"/>
    <w:rsid w:val="008B1B12"/>
    <w:rsid w:val="008C7C61"/>
    <w:rsid w:val="008F4ED0"/>
    <w:rsid w:val="00916738"/>
    <w:rsid w:val="009361DB"/>
    <w:rsid w:val="00971562"/>
    <w:rsid w:val="009A513E"/>
    <w:rsid w:val="009C1E31"/>
    <w:rsid w:val="009C23D5"/>
    <w:rsid w:val="009C69A2"/>
    <w:rsid w:val="009D7905"/>
    <w:rsid w:val="009E3318"/>
    <w:rsid w:val="009F3874"/>
    <w:rsid w:val="00A16D2F"/>
    <w:rsid w:val="00A34698"/>
    <w:rsid w:val="00A52F24"/>
    <w:rsid w:val="00A54264"/>
    <w:rsid w:val="00A56FE1"/>
    <w:rsid w:val="00A5745A"/>
    <w:rsid w:val="00A919F3"/>
    <w:rsid w:val="00A956E4"/>
    <w:rsid w:val="00AA4585"/>
    <w:rsid w:val="00AB073E"/>
    <w:rsid w:val="00AF62D4"/>
    <w:rsid w:val="00B16BF6"/>
    <w:rsid w:val="00B16F81"/>
    <w:rsid w:val="00B57558"/>
    <w:rsid w:val="00B639FD"/>
    <w:rsid w:val="00B70C2B"/>
    <w:rsid w:val="00B94823"/>
    <w:rsid w:val="00BD33EE"/>
    <w:rsid w:val="00BF1E5C"/>
    <w:rsid w:val="00C04C74"/>
    <w:rsid w:val="00C3001C"/>
    <w:rsid w:val="00C356F2"/>
    <w:rsid w:val="00C36AA4"/>
    <w:rsid w:val="00C57B2C"/>
    <w:rsid w:val="00C6315C"/>
    <w:rsid w:val="00C87B9B"/>
    <w:rsid w:val="00CA46B6"/>
    <w:rsid w:val="00D11DB9"/>
    <w:rsid w:val="00DB0890"/>
    <w:rsid w:val="00DB68AB"/>
    <w:rsid w:val="00DC3390"/>
    <w:rsid w:val="00DD2078"/>
    <w:rsid w:val="00E1246D"/>
    <w:rsid w:val="00E20C84"/>
    <w:rsid w:val="00E437EE"/>
    <w:rsid w:val="00E63FE0"/>
    <w:rsid w:val="00E645D7"/>
    <w:rsid w:val="00E932D0"/>
    <w:rsid w:val="00EA6F99"/>
    <w:rsid w:val="00F153D4"/>
    <w:rsid w:val="00F463EA"/>
    <w:rsid w:val="00F73649"/>
    <w:rsid w:val="00F8522D"/>
    <w:rsid w:val="00F94201"/>
    <w:rsid w:val="00F95AB6"/>
    <w:rsid w:val="00FB42C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03864"/>
    <w:pPr>
      <w:keepNext/>
      <w:keepLines/>
      <w:spacing w:before="480" w:after="0"/>
      <w:jc w:val="both"/>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2151CE"/>
    <w:pPr>
      <w:keepNext/>
      <w:keepLines/>
      <w:spacing w:before="200" w:after="0"/>
      <w:jc w:val="center"/>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40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40C3"/>
    <w:rPr>
      <w:rFonts w:ascii="Tahoma" w:hAnsi="Tahoma" w:cs="Tahoma"/>
      <w:sz w:val="16"/>
      <w:szCs w:val="16"/>
    </w:rPr>
  </w:style>
  <w:style w:type="paragraph" w:styleId="a5">
    <w:name w:val="List Paragraph"/>
    <w:basedOn w:val="a"/>
    <w:uiPriority w:val="34"/>
    <w:qFormat/>
    <w:rsid w:val="006F41CC"/>
    <w:pPr>
      <w:ind w:left="720"/>
      <w:contextualSpacing/>
    </w:pPr>
  </w:style>
  <w:style w:type="paragraph" w:customStyle="1" w:styleId="ConsPlusNormal">
    <w:name w:val="ConsPlusNormal"/>
    <w:rsid w:val="006F41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Основной текст 21"/>
    <w:basedOn w:val="a"/>
    <w:rsid w:val="006F41CC"/>
    <w:pPr>
      <w:spacing w:after="0" w:line="240" w:lineRule="auto"/>
      <w:ind w:firstLine="708"/>
    </w:pPr>
    <w:rPr>
      <w:rFonts w:ascii="Times New Roman" w:eastAsia="Times New Roman" w:hAnsi="Times New Roman" w:cs="Times New Roman"/>
      <w:sz w:val="28"/>
      <w:szCs w:val="20"/>
      <w:lang w:eastAsia="ru-RU"/>
    </w:rPr>
  </w:style>
  <w:style w:type="paragraph" w:styleId="a6">
    <w:name w:val="footnote text"/>
    <w:basedOn w:val="a"/>
    <w:link w:val="a7"/>
    <w:semiHidden/>
    <w:rsid w:val="006F41CC"/>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6F41CC"/>
    <w:rPr>
      <w:rFonts w:ascii="Times New Roman" w:eastAsia="Times New Roman" w:hAnsi="Times New Roman" w:cs="Times New Roman"/>
      <w:sz w:val="20"/>
      <w:szCs w:val="20"/>
      <w:lang w:eastAsia="ru-RU"/>
    </w:rPr>
  </w:style>
  <w:style w:type="paragraph" w:customStyle="1" w:styleId="ConsNormal">
    <w:name w:val="ConsNormal"/>
    <w:rsid w:val="006F41C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8">
    <w:name w:val="Table Grid"/>
    <w:basedOn w:val="a1"/>
    <w:uiPriority w:val="59"/>
    <w:rsid w:val="006E47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2B7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B7434"/>
    <w:rPr>
      <w:rFonts w:ascii="Courier New" w:eastAsia="Times New Roman" w:hAnsi="Courier New" w:cs="Courier New"/>
      <w:sz w:val="20"/>
      <w:szCs w:val="20"/>
      <w:lang w:eastAsia="ru-RU"/>
    </w:rPr>
  </w:style>
  <w:style w:type="paragraph" w:styleId="a9">
    <w:name w:val="Normal (Web)"/>
    <w:basedOn w:val="a"/>
    <w:rsid w:val="00B70C2B"/>
    <w:pPr>
      <w:spacing w:after="75" w:line="240" w:lineRule="auto"/>
    </w:pPr>
    <w:rPr>
      <w:rFonts w:ascii="Verdana" w:eastAsia="Times New Roman" w:hAnsi="Verdana" w:cs="Times New Roman"/>
      <w:color w:val="000000"/>
      <w:sz w:val="18"/>
      <w:szCs w:val="18"/>
      <w:lang w:eastAsia="ru-RU"/>
    </w:rPr>
  </w:style>
  <w:style w:type="paragraph" w:customStyle="1" w:styleId="ConsPlusTitle">
    <w:name w:val="ConsPlusTitle"/>
    <w:uiPriority w:val="99"/>
    <w:rsid w:val="001E37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
    <w:rsid w:val="00703864"/>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2151CE"/>
    <w:rPr>
      <w:rFonts w:ascii="Times New Roman" w:eastAsiaTheme="majorEastAsia" w:hAnsi="Times New Roman" w:cstheme="majorBidi"/>
      <w:b/>
      <w:bCs/>
      <w:sz w:val="28"/>
      <w:szCs w:val="26"/>
    </w:rPr>
  </w:style>
  <w:style w:type="paragraph" w:styleId="aa">
    <w:name w:val="header"/>
    <w:basedOn w:val="a"/>
    <w:link w:val="ab"/>
    <w:uiPriority w:val="99"/>
    <w:unhideWhenUsed/>
    <w:rsid w:val="00DD207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D2078"/>
  </w:style>
  <w:style w:type="paragraph" w:styleId="ac">
    <w:name w:val="footer"/>
    <w:basedOn w:val="a"/>
    <w:link w:val="ad"/>
    <w:uiPriority w:val="99"/>
    <w:unhideWhenUsed/>
    <w:rsid w:val="00DD207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D2078"/>
  </w:style>
  <w:style w:type="paragraph" w:styleId="11">
    <w:name w:val="toc 1"/>
    <w:basedOn w:val="a"/>
    <w:next w:val="a"/>
    <w:autoRedefine/>
    <w:uiPriority w:val="39"/>
    <w:unhideWhenUsed/>
    <w:rsid w:val="00F94201"/>
    <w:pPr>
      <w:spacing w:after="100"/>
    </w:pPr>
  </w:style>
  <w:style w:type="paragraph" w:styleId="22">
    <w:name w:val="toc 2"/>
    <w:basedOn w:val="a"/>
    <w:next w:val="a"/>
    <w:autoRedefine/>
    <w:uiPriority w:val="39"/>
    <w:unhideWhenUsed/>
    <w:rsid w:val="00F94201"/>
    <w:pPr>
      <w:spacing w:after="100"/>
      <w:ind w:left="220"/>
    </w:pPr>
  </w:style>
  <w:style w:type="character" w:styleId="ae">
    <w:name w:val="Hyperlink"/>
    <w:basedOn w:val="a0"/>
    <w:uiPriority w:val="99"/>
    <w:unhideWhenUsed/>
    <w:rsid w:val="00F942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03864"/>
    <w:pPr>
      <w:keepNext/>
      <w:keepLines/>
      <w:spacing w:before="480" w:after="0"/>
      <w:jc w:val="both"/>
      <w:outlineLvl w:val="0"/>
    </w:pPr>
    <w:rPr>
      <w:rFonts w:ascii="Times New Roman" w:eastAsiaTheme="majorEastAsia" w:hAnsi="Times New Roman" w:cstheme="majorBidi"/>
      <w:b/>
      <w:bCs/>
      <w:sz w:val="28"/>
      <w:szCs w:val="28"/>
    </w:rPr>
  </w:style>
  <w:style w:type="paragraph" w:styleId="2">
    <w:name w:val="heading 2"/>
    <w:basedOn w:val="a"/>
    <w:next w:val="a"/>
    <w:link w:val="20"/>
    <w:uiPriority w:val="9"/>
    <w:unhideWhenUsed/>
    <w:qFormat/>
    <w:rsid w:val="002151CE"/>
    <w:pPr>
      <w:keepNext/>
      <w:keepLines/>
      <w:spacing w:before="200" w:after="0"/>
      <w:jc w:val="center"/>
      <w:outlineLvl w:val="1"/>
    </w:pPr>
    <w:rPr>
      <w:rFonts w:ascii="Times New Roman" w:eastAsiaTheme="majorEastAsia" w:hAnsi="Times New Roman" w:cstheme="majorBidi"/>
      <w:b/>
      <w:bCs/>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D40C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D40C3"/>
    <w:rPr>
      <w:rFonts w:ascii="Tahoma" w:hAnsi="Tahoma" w:cs="Tahoma"/>
      <w:sz w:val="16"/>
      <w:szCs w:val="16"/>
    </w:rPr>
  </w:style>
  <w:style w:type="paragraph" w:styleId="a5">
    <w:name w:val="List Paragraph"/>
    <w:basedOn w:val="a"/>
    <w:uiPriority w:val="34"/>
    <w:qFormat/>
    <w:rsid w:val="006F41CC"/>
    <w:pPr>
      <w:ind w:left="720"/>
      <w:contextualSpacing/>
    </w:pPr>
  </w:style>
  <w:style w:type="paragraph" w:customStyle="1" w:styleId="ConsPlusNormal">
    <w:name w:val="ConsPlusNormal"/>
    <w:rsid w:val="006F41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1">
    <w:name w:val="Основной текст 21"/>
    <w:basedOn w:val="a"/>
    <w:rsid w:val="006F41CC"/>
    <w:pPr>
      <w:spacing w:after="0" w:line="240" w:lineRule="auto"/>
      <w:ind w:firstLine="708"/>
    </w:pPr>
    <w:rPr>
      <w:rFonts w:ascii="Times New Roman" w:eastAsia="Times New Roman" w:hAnsi="Times New Roman" w:cs="Times New Roman"/>
      <w:sz w:val="28"/>
      <w:szCs w:val="20"/>
      <w:lang w:eastAsia="ru-RU"/>
    </w:rPr>
  </w:style>
  <w:style w:type="paragraph" w:styleId="a6">
    <w:name w:val="footnote text"/>
    <w:basedOn w:val="a"/>
    <w:link w:val="a7"/>
    <w:semiHidden/>
    <w:rsid w:val="006F41CC"/>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semiHidden/>
    <w:rsid w:val="006F41CC"/>
    <w:rPr>
      <w:rFonts w:ascii="Times New Roman" w:eastAsia="Times New Roman" w:hAnsi="Times New Roman" w:cs="Times New Roman"/>
      <w:sz w:val="20"/>
      <w:szCs w:val="20"/>
      <w:lang w:eastAsia="ru-RU"/>
    </w:rPr>
  </w:style>
  <w:style w:type="paragraph" w:customStyle="1" w:styleId="ConsNormal">
    <w:name w:val="ConsNormal"/>
    <w:rsid w:val="006F41C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table" w:styleId="a8">
    <w:name w:val="Table Grid"/>
    <w:basedOn w:val="a1"/>
    <w:uiPriority w:val="59"/>
    <w:rsid w:val="006E47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rsid w:val="002B7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2B7434"/>
    <w:rPr>
      <w:rFonts w:ascii="Courier New" w:eastAsia="Times New Roman" w:hAnsi="Courier New" w:cs="Courier New"/>
      <w:sz w:val="20"/>
      <w:szCs w:val="20"/>
      <w:lang w:eastAsia="ru-RU"/>
    </w:rPr>
  </w:style>
  <w:style w:type="paragraph" w:styleId="a9">
    <w:name w:val="Normal (Web)"/>
    <w:basedOn w:val="a"/>
    <w:rsid w:val="00B70C2B"/>
    <w:pPr>
      <w:spacing w:after="75" w:line="240" w:lineRule="auto"/>
    </w:pPr>
    <w:rPr>
      <w:rFonts w:ascii="Verdana" w:eastAsia="Times New Roman" w:hAnsi="Verdana" w:cs="Times New Roman"/>
      <w:color w:val="000000"/>
      <w:sz w:val="18"/>
      <w:szCs w:val="18"/>
      <w:lang w:eastAsia="ru-RU"/>
    </w:rPr>
  </w:style>
  <w:style w:type="paragraph" w:customStyle="1" w:styleId="ConsPlusTitle">
    <w:name w:val="ConsPlusTitle"/>
    <w:uiPriority w:val="99"/>
    <w:rsid w:val="001E3769"/>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10">
    <w:name w:val="Заголовок 1 Знак"/>
    <w:basedOn w:val="a0"/>
    <w:link w:val="1"/>
    <w:uiPriority w:val="9"/>
    <w:rsid w:val="00703864"/>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rsid w:val="002151CE"/>
    <w:rPr>
      <w:rFonts w:ascii="Times New Roman" w:eastAsiaTheme="majorEastAsia" w:hAnsi="Times New Roman" w:cstheme="majorBidi"/>
      <w:b/>
      <w:bCs/>
      <w:sz w:val="28"/>
      <w:szCs w:val="26"/>
    </w:rPr>
  </w:style>
  <w:style w:type="paragraph" w:styleId="aa">
    <w:name w:val="header"/>
    <w:basedOn w:val="a"/>
    <w:link w:val="ab"/>
    <w:uiPriority w:val="99"/>
    <w:unhideWhenUsed/>
    <w:rsid w:val="00DD207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DD2078"/>
  </w:style>
  <w:style w:type="paragraph" w:styleId="ac">
    <w:name w:val="footer"/>
    <w:basedOn w:val="a"/>
    <w:link w:val="ad"/>
    <w:uiPriority w:val="99"/>
    <w:unhideWhenUsed/>
    <w:rsid w:val="00DD207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D2078"/>
  </w:style>
  <w:style w:type="paragraph" w:styleId="11">
    <w:name w:val="toc 1"/>
    <w:basedOn w:val="a"/>
    <w:next w:val="a"/>
    <w:autoRedefine/>
    <w:uiPriority w:val="39"/>
    <w:unhideWhenUsed/>
    <w:rsid w:val="00F94201"/>
    <w:pPr>
      <w:spacing w:after="100"/>
    </w:pPr>
  </w:style>
  <w:style w:type="paragraph" w:styleId="22">
    <w:name w:val="toc 2"/>
    <w:basedOn w:val="a"/>
    <w:next w:val="a"/>
    <w:autoRedefine/>
    <w:uiPriority w:val="39"/>
    <w:unhideWhenUsed/>
    <w:rsid w:val="00F94201"/>
    <w:pPr>
      <w:spacing w:after="100"/>
      <w:ind w:left="220"/>
    </w:pPr>
  </w:style>
  <w:style w:type="character" w:styleId="ae">
    <w:name w:val="Hyperlink"/>
    <w:basedOn w:val="a0"/>
    <w:uiPriority w:val="99"/>
    <w:unhideWhenUsed/>
    <w:rsid w:val="00F942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5095">
      <w:bodyDiv w:val="1"/>
      <w:marLeft w:val="0"/>
      <w:marRight w:val="0"/>
      <w:marTop w:val="0"/>
      <w:marBottom w:val="0"/>
      <w:divBdr>
        <w:top w:val="none" w:sz="0" w:space="0" w:color="auto"/>
        <w:left w:val="none" w:sz="0" w:space="0" w:color="auto"/>
        <w:bottom w:val="none" w:sz="0" w:space="0" w:color="auto"/>
        <w:right w:val="none" w:sz="0" w:space="0" w:color="auto"/>
      </w:divBdr>
    </w:div>
    <w:div w:id="192503713">
      <w:bodyDiv w:val="1"/>
      <w:marLeft w:val="0"/>
      <w:marRight w:val="0"/>
      <w:marTop w:val="0"/>
      <w:marBottom w:val="0"/>
      <w:divBdr>
        <w:top w:val="none" w:sz="0" w:space="0" w:color="auto"/>
        <w:left w:val="none" w:sz="0" w:space="0" w:color="auto"/>
        <w:bottom w:val="none" w:sz="0" w:space="0" w:color="auto"/>
        <w:right w:val="none" w:sz="0" w:space="0" w:color="auto"/>
      </w:divBdr>
    </w:div>
    <w:div w:id="203059618">
      <w:bodyDiv w:val="1"/>
      <w:marLeft w:val="0"/>
      <w:marRight w:val="0"/>
      <w:marTop w:val="0"/>
      <w:marBottom w:val="0"/>
      <w:divBdr>
        <w:top w:val="none" w:sz="0" w:space="0" w:color="auto"/>
        <w:left w:val="none" w:sz="0" w:space="0" w:color="auto"/>
        <w:bottom w:val="none" w:sz="0" w:space="0" w:color="auto"/>
        <w:right w:val="none" w:sz="0" w:space="0" w:color="auto"/>
      </w:divBdr>
    </w:div>
    <w:div w:id="948706549">
      <w:bodyDiv w:val="1"/>
      <w:marLeft w:val="0"/>
      <w:marRight w:val="0"/>
      <w:marTop w:val="0"/>
      <w:marBottom w:val="0"/>
      <w:divBdr>
        <w:top w:val="none" w:sz="0" w:space="0" w:color="auto"/>
        <w:left w:val="none" w:sz="0" w:space="0" w:color="auto"/>
        <w:bottom w:val="none" w:sz="0" w:space="0" w:color="auto"/>
        <w:right w:val="none" w:sz="0" w:space="0" w:color="auto"/>
      </w:divBdr>
    </w:div>
    <w:div w:id="982076895">
      <w:bodyDiv w:val="1"/>
      <w:marLeft w:val="0"/>
      <w:marRight w:val="0"/>
      <w:marTop w:val="0"/>
      <w:marBottom w:val="0"/>
      <w:divBdr>
        <w:top w:val="none" w:sz="0" w:space="0" w:color="auto"/>
        <w:left w:val="none" w:sz="0" w:space="0" w:color="auto"/>
        <w:bottom w:val="none" w:sz="0" w:space="0" w:color="auto"/>
        <w:right w:val="none" w:sz="0" w:space="0" w:color="auto"/>
      </w:divBdr>
    </w:div>
    <w:div w:id="1470901265">
      <w:bodyDiv w:val="1"/>
      <w:marLeft w:val="0"/>
      <w:marRight w:val="0"/>
      <w:marTop w:val="0"/>
      <w:marBottom w:val="0"/>
      <w:divBdr>
        <w:top w:val="none" w:sz="0" w:space="0" w:color="auto"/>
        <w:left w:val="none" w:sz="0" w:space="0" w:color="auto"/>
        <w:bottom w:val="none" w:sz="0" w:space="0" w:color="auto"/>
        <w:right w:val="none" w:sz="0" w:space="0" w:color="auto"/>
      </w:divBdr>
    </w:div>
    <w:div w:id="1477840659">
      <w:bodyDiv w:val="1"/>
      <w:marLeft w:val="0"/>
      <w:marRight w:val="0"/>
      <w:marTop w:val="0"/>
      <w:marBottom w:val="0"/>
      <w:divBdr>
        <w:top w:val="none" w:sz="0" w:space="0" w:color="auto"/>
        <w:left w:val="none" w:sz="0" w:space="0" w:color="auto"/>
        <w:bottom w:val="none" w:sz="0" w:space="0" w:color="auto"/>
        <w:right w:val="none" w:sz="0" w:space="0" w:color="auto"/>
      </w:divBdr>
    </w:div>
    <w:div w:id="1907759297">
      <w:bodyDiv w:val="1"/>
      <w:marLeft w:val="0"/>
      <w:marRight w:val="0"/>
      <w:marTop w:val="0"/>
      <w:marBottom w:val="0"/>
      <w:divBdr>
        <w:top w:val="none" w:sz="0" w:space="0" w:color="auto"/>
        <w:left w:val="none" w:sz="0" w:space="0" w:color="auto"/>
        <w:bottom w:val="none" w:sz="0" w:space="0" w:color="auto"/>
        <w:right w:val="none" w:sz="0" w:space="0" w:color="auto"/>
      </w:divBdr>
    </w:div>
    <w:div w:id="1952741395">
      <w:bodyDiv w:val="1"/>
      <w:marLeft w:val="0"/>
      <w:marRight w:val="0"/>
      <w:marTop w:val="0"/>
      <w:marBottom w:val="0"/>
      <w:divBdr>
        <w:top w:val="none" w:sz="0" w:space="0" w:color="auto"/>
        <w:left w:val="none" w:sz="0" w:space="0" w:color="auto"/>
        <w:bottom w:val="none" w:sz="0" w:space="0" w:color="auto"/>
        <w:right w:val="none" w:sz="0" w:space="0" w:color="auto"/>
      </w:divBdr>
    </w:div>
    <w:div w:id="214407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microsoft.com/office/2007/relationships/diagramDrawing" Target="diagrams/drawing2.xml"/><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diagramColors" Target="diagrams/colors2.xml"/><Relationship Id="rId2" Type="http://schemas.openxmlformats.org/officeDocument/2006/relationships/numbering" Target="numbering.xml"/><Relationship Id="rId16" Type="http://schemas.openxmlformats.org/officeDocument/2006/relationships/diagramQuickStyle" Target="diagrams/quickStyle2.xml"/><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Layout" Target="diagrams/layout2.xml"/><Relationship Id="rId23" Type="http://schemas.openxmlformats.org/officeDocument/2006/relationships/fontTable" Target="fontTable.xml"/><Relationship Id="rId10" Type="http://schemas.openxmlformats.org/officeDocument/2006/relationships/diagramLayout" Target="diagrams/layout1.xml"/><Relationship Id="rId19" Type="http://schemas.openxmlformats.org/officeDocument/2006/relationships/chart" Target="charts/chart1.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D:\2%20&#1074;&#1099;&#1089;&#1096;&#1077;&#1077;%20&#1086;&#1073;&#1088;&#1072;&#1079;&#1086;&#1074;&#1072;&#1085;&#1080;&#1077;\&#1092;&#1080;&#1085;&#1072;&#1085;&#1089;&#1099;\&#1082;&#1091;&#1088;&#1089;&#1086;&#1074;&#1072;&#1103;\&#1088;&#1072;&#1089;&#1095;&#1077;&#1090;%20&#1082;&#1091;&#1088;&#1089;&#1086;&#1074;&#1072;&#1103;_&#1080;&#1089;&#1087;&#1072;&#1088;&#1074;&#1083;&#1077;&#1085;&#1080;&#110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20&#1074;&#1099;&#1089;&#1096;&#1077;&#1077;%20&#1086;&#1073;&#1088;&#1072;&#1079;&#1086;&#1074;&#1072;&#1085;&#1080;&#1077;\&#1092;&#1080;&#1085;&#1072;&#1085;&#1089;&#1099;\&#1082;&#1091;&#1088;&#1089;&#1086;&#1074;&#1072;&#1103;\&#1088;&#1072;&#1089;&#1095;&#1077;&#1090;%20&#1082;&#1091;&#1088;&#1089;&#1086;&#1074;&#1072;&#1103;_&#1080;&#1089;&#1087;&#1072;&#1088;&#1074;&#1083;&#1077;&#1085;&#1080;&#110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20&#1074;&#1099;&#1089;&#1096;&#1077;&#1077;%20&#1086;&#1073;&#1088;&#1072;&#1079;&#1086;&#1074;&#1072;&#1085;&#1080;&#1077;\&#1092;&#1080;&#1085;&#1072;&#1085;&#1089;&#1099;\&#1082;&#1091;&#1088;&#1089;&#1086;&#1074;&#1072;&#1103;\&#1082;&#1091;&#1088;3%20&#1090;&#1086;&#1095;&#1082;&#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spPr>
            <a:gradFill>
              <a:gsLst>
                <a:gs pos="0">
                  <a:srgbClr val="03D4A8"/>
                </a:gs>
                <a:gs pos="25000">
                  <a:srgbClr val="21D6E0"/>
                </a:gs>
                <a:gs pos="75000">
                  <a:srgbClr val="0087E6"/>
                </a:gs>
                <a:gs pos="100000">
                  <a:srgbClr val="005CBF"/>
                </a:gs>
              </a:gsLst>
              <a:lin ang="5400000" scaled="0"/>
            </a:gradFill>
            <a:scene3d>
              <a:camera prst="orthographicFront"/>
              <a:lightRig rig="threePt" dir="t"/>
            </a:scene3d>
            <a:sp3d prstMaterial="plastic"/>
          </c:spPr>
          <c:invertIfNegative val="0"/>
          <c:cat>
            <c:numRef>
              <c:f>Лист1!$A$2:$A$6</c:f>
              <c:numCache>
                <c:formatCode>General</c:formatCode>
                <c:ptCount val="5"/>
                <c:pt idx="0">
                  <c:v>2006</c:v>
                </c:pt>
                <c:pt idx="1">
                  <c:v>2007</c:v>
                </c:pt>
                <c:pt idx="2">
                  <c:v>2008</c:v>
                </c:pt>
                <c:pt idx="3">
                  <c:v>2009</c:v>
                </c:pt>
                <c:pt idx="4">
                  <c:v>2010</c:v>
                </c:pt>
              </c:numCache>
            </c:numRef>
          </c:cat>
          <c:val>
            <c:numRef>
              <c:f>Лист1!$C$2:$C$6</c:f>
              <c:numCache>
                <c:formatCode>0.00</c:formatCode>
                <c:ptCount val="5"/>
                <c:pt idx="0">
                  <c:v>100</c:v>
                </c:pt>
                <c:pt idx="1">
                  <c:v>393.84530191817009</c:v>
                </c:pt>
                <c:pt idx="2">
                  <c:v>475.52418629284455</c:v>
                </c:pt>
                <c:pt idx="3">
                  <c:v>397.85411218114621</c:v>
                </c:pt>
                <c:pt idx="4">
                  <c:v>493.23460847353346</c:v>
                </c:pt>
              </c:numCache>
            </c:numRef>
          </c:val>
        </c:ser>
        <c:dLbls>
          <c:showLegendKey val="0"/>
          <c:showVal val="0"/>
          <c:showCatName val="0"/>
          <c:showSerName val="0"/>
          <c:showPercent val="0"/>
          <c:showBubbleSize val="0"/>
        </c:dLbls>
        <c:gapWidth val="150"/>
        <c:shape val="cylinder"/>
        <c:axId val="121461760"/>
        <c:axId val="145986688"/>
        <c:axId val="0"/>
      </c:bar3DChart>
      <c:catAx>
        <c:axId val="121461760"/>
        <c:scaling>
          <c:orientation val="minMax"/>
        </c:scaling>
        <c:delete val="0"/>
        <c:axPos val="b"/>
        <c:title>
          <c:tx>
            <c:rich>
              <a:bodyPr/>
              <a:lstStyle/>
              <a:p>
                <a:pPr>
                  <a:defRPr/>
                </a:pPr>
                <a:r>
                  <a:rPr lang="ru-RU"/>
                  <a:t>Год</a:t>
                </a:r>
              </a:p>
            </c:rich>
          </c:tx>
          <c:overlay val="0"/>
        </c:title>
        <c:numFmt formatCode="General" sourceLinked="1"/>
        <c:majorTickMark val="out"/>
        <c:minorTickMark val="none"/>
        <c:tickLblPos val="nextTo"/>
        <c:crossAx val="145986688"/>
        <c:crosses val="autoZero"/>
        <c:auto val="1"/>
        <c:lblAlgn val="ctr"/>
        <c:lblOffset val="100"/>
        <c:noMultiLvlLbl val="0"/>
      </c:catAx>
      <c:valAx>
        <c:axId val="145986688"/>
        <c:scaling>
          <c:orientation val="minMax"/>
        </c:scaling>
        <c:delete val="0"/>
        <c:axPos val="l"/>
        <c:majorGridlines/>
        <c:title>
          <c:tx>
            <c:rich>
              <a:bodyPr rot="-5400000" vert="horz"/>
              <a:lstStyle/>
              <a:p>
                <a:pPr>
                  <a:defRPr/>
                </a:pPr>
                <a:r>
                  <a:rPr lang="ru-RU"/>
                  <a:t>Процент</a:t>
                </a:r>
              </a:p>
            </c:rich>
          </c:tx>
          <c:overlay val="0"/>
        </c:title>
        <c:numFmt formatCode="0.00" sourceLinked="1"/>
        <c:majorTickMark val="out"/>
        <c:minorTickMark val="none"/>
        <c:tickLblPos val="nextTo"/>
        <c:crossAx val="121461760"/>
        <c:crosses val="autoZero"/>
        <c:crossBetween val="between"/>
      </c:valAx>
    </c:plotArea>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0.13506455171364448"/>
          <c:y val="3.8651069399614865E-2"/>
          <c:w val="0.84367940963901256"/>
          <c:h val="0.76202188825613504"/>
        </c:manualLayout>
      </c:layout>
      <c:bar3DChart>
        <c:barDir val="col"/>
        <c:grouping val="clustered"/>
        <c:varyColors val="0"/>
        <c:ser>
          <c:idx val="0"/>
          <c:order val="0"/>
          <c:spPr>
            <a:gradFill>
              <a:gsLst>
                <a:gs pos="0">
                  <a:srgbClr val="03D4A8"/>
                </a:gs>
                <a:gs pos="25000">
                  <a:srgbClr val="21D6E0"/>
                </a:gs>
                <a:gs pos="75000">
                  <a:srgbClr val="0087E6"/>
                </a:gs>
                <a:gs pos="100000">
                  <a:srgbClr val="005CBF"/>
                </a:gs>
              </a:gsLst>
              <a:lin ang="5400000" scaled="0"/>
            </a:gradFill>
          </c:spPr>
          <c:invertIfNegative val="0"/>
          <c:cat>
            <c:numRef>
              <c:f>Лист1!$A$2:$A$6</c:f>
              <c:numCache>
                <c:formatCode>General</c:formatCode>
                <c:ptCount val="5"/>
                <c:pt idx="0">
                  <c:v>2006</c:v>
                </c:pt>
                <c:pt idx="1">
                  <c:v>2007</c:v>
                </c:pt>
                <c:pt idx="2">
                  <c:v>2008</c:v>
                </c:pt>
                <c:pt idx="3">
                  <c:v>2009</c:v>
                </c:pt>
                <c:pt idx="4">
                  <c:v>2010</c:v>
                </c:pt>
              </c:numCache>
            </c:numRef>
          </c:cat>
          <c:val>
            <c:numRef>
              <c:f>Лист1!$E$2:$E$6</c:f>
              <c:numCache>
                <c:formatCode>0.00</c:formatCode>
                <c:ptCount val="5"/>
                <c:pt idx="0">
                  <c:v>100</c:v>
                </c:pt>
                <c:pt idx="1">
                  <c:v>153.72505154185842</c:v>
                </c:pt>
                <c:pt idx="2">
                  <c:v>188.52438834291775</c:v>
                </c:pt>
                <c:pt idx="3">
                  <c:v>157.60631122794061</c:v>
                </c:pt>
                <c:pt idx="4">
                  <c:v>185.8284697668561</c:v>
                </c:pt>
              </c:numCache>
            </c:numRef>
          </c:val>
        </c:ser>
        <c:dLbls>
          <c:showLegendKey val="0"/>
          <c:showVal val="0"/>
          <c:showCatName val="0"/>
          <c:showSerName val="0"/>
          <c:showPercent val="0"/>
          <c:showBubbleSize val="0"/>
        </c:dLbls>
        <c:gapWidth val="150"/>
        <c:shape val="cylinder"/>
        <c:axId val="146060416"/>
        <c:axId val="146062336"/>
        <c:axId val="0"/>
      </c:bar3DChart>
      <c:catAx>
        <c:axId val="146060416"/>
        <c:scaling>
          <c:orientation val="minMax"/>
        </c:scaling>
        <c:delete val="0"/>
        <c:axPos val="b"/>
        <c:title>
          <c:tx>
            <c:rich>
              <a:bodyPr/>
              <a:lstStyle/>
              <a:p>
                <a:pPr>
                  <a:defRPr/>
                </a:pPr>
                <a:r>
                  <a:rPr lang="ru-RU"/>
                  <a:t>Год</a:t>
                </a:r>
              </a:p>
            </c:rich>
          </c:tx>
          <c:layout>
            <c:manualLayout>
              <c:xMode val="edge"/>
              <c:yMode val="edge"/>
              <c:x val="0.50035026056525544"/>
              <c:y val="0.87158706989302581"/>
            </c:manualLayout>
          </c:layout>
          <c:overlay val="0"/>
        </c:title>
        <c:numFmt formatCode="General" sourceLinked="1"/>
        <c:majorTickMark val="out"/>
        <c:minorTickMark val="none"/>
        <c:tickLblPos val="nextTo"/>
        <c:crossAx val="146062336"/>
        <c:crosses val="autoZero"/>
        <c:auto val="1"/>
        <c:lblAlgn val="ctr"/>
        <c:lblOffset val="100"/>
        <c:noMultiLvlLbl val="0"/>
      </c:catAx>
      <c:valAx>
        <c:axId val="146062336"/>
        <c:scaling>
          <c:orientation val="minMax"/>
        </c:scaling>
        <c:delete val="0"/>
        <c:axPos val="l"/>
        <c:majorGridlines/>
        <c:title>
          <c:tx>
            <c:rich>
              <a:bodyPr rot="-5400000" vert="horz"/>
              <a:lstStyle/>
              <a:p>
                <a:pPr>
                  <a:defRPr/>
                </a:pPr>
                <a:r>
                  <a:rPr lang="ru-RU"/>
                  <a:t>Процент</a:t>
                </a:r>
              </a:p>
            </c:rich>
          </c:tx>
          <c:overlay val="0"/>
        </c:title>
        <c:numFmt formatCode="0.00" sourceLinked="1"/>
        <c:majorTickMark val="out"/>
        <c:minorTickMark val="none"/>
        <c:tickLblPos val="nextTo"/>
        <c:crossAx val="146060416"/>
        <c:crosses val="autoZero"/>
        <c:crossBetween val="between"/>
      </c:valAx>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6926582694461381E-2"/>
          <c:y val="1.6656483191463161E-2"/>
          <c:w val="0.8357613853422361"/>
          <c:h val="0.92861365972607135"/>
        </c:manualLayout>
      </c:layout>
      <c:scatterChart>
        <c:scatterStyle val="lineMarker"/>
        <c:varyColors val="0"/>
        <c:ser>
          <c:idx val="0"/>
          <c:order val="0"/>
          <c:xVal>
            <c:numRef>
              <c:f>Лист1!$B$1:$E$1</c:f>
              <c:numCache>
                <c:formatCode>General</c:formatCode>
                <c:ptCount val="4"/>
                <c:pt idx="0">
                  <c:v>2008</c:v>
                </c:pt>
                <c:pt idx="1">
                  <c:v>2009</c:v>
                </c:pt>
                <c:pt idx="2">
                  <c:v>2010</c:v>
                </c:pt>
                <c:pt idx="3">
                  <c:v>2011</c:v>
                </c:pt>
              </c:numCache>
            </c:numRef>
          </c:xVal>
          <c:yVal>
            <c:numRef>
              <c:f>Лист1!$B$4:$D$4</c:f>
              <c:numCache>
                <c:formatCode>0.00</c:formatCode>
                <c:ptCount val="3"/>
                <c:pt idx="0">
                  <c:v>105480332085.13</c:v>
                </c:pt>
                <c:pt idx="1">
                  <c:v>88251628590.050003</c:v>
                </c:pt>
                <c:pt idx="2">
                  <c:v>109408841437.2</c:v>
                </c:pt>
              </c:numCache>
            </c:numRef>
          </c:yVal>
          <c:smooth val="0"/>
        </c:ser>
        <c:ser>
          <c:idx val="1"/>
          <c:order val="1"/>
          <c:dLbls>
            <c:dLbl>
              <c:idx val="0"/>
              <c:layout>
                <c:manualLayout>
                  <c:x val="-6.8711647590403407E-2"/>
                  <c:y val="9.2801081805292673E-2"/>
                </c:manualLayout>
              </c:layout>
              <c:showLegendKey val="0"/>
              <c:showVal val="1"/>
              <c:showCatName val="0"/>
              <c:showSerName val="0"/>
              <c:showPercent val="0"/>
              <c:showBubbleSize val="0"/>
            </c:dLbl>
            <c:dLbl>
              <c:idx val="1"/>
              <c:layout>
                <c:manualLayout>
                  <c:x val="-7.3619622418289302E-2"/>
                  <c:y val="-6.8236304479532717E-2"/>
                </c:manualLayout>
              </c:layout>
              <c:showLegendKey val="0"/>
              <c:showVal val="1"/>
              <c:showCatName val="0"/>
              <c:showSerName val="0"/>
              <c:showPercent val="0"/>
              <c:showBubbleSize val="0"/>
            </c:dLbl>
            <c:dLbl>
              <c:idx val="2"/>
              <c:layout>
                <c:manualLayout>
                  <c:x val="-7.6891605636879939E-2"/>
                  <c:y val="8.7342194640275386E-2"/>
                </c:manualLayout>
              </c:layout>
              <c:showLegendKey val="0"/>
              <c:showVal val="1"/>
              <c:showCatName val="0"/>
              <c:showSerName val="0"/>
              <c:showPercent val="0"/>
              <c:showBubbleSize val="0"/>
            </c:dLbl>
            <c:dLbl>
              <c:idx val="3"/>
              <c:layout>
                <c:manualLayout>
                  <c:x val="-7.3619622418289302E-2"/>
                  <c:y val="-7.3695191644549962E-2"/>
                </c:manualLayout>
              </c:layout>
              <c:showLegendKey val="0"/>
              <c:showVal val="1"/>
              <c:showCatName val="0"/>
              <c:showSerName val="0"/>
              <c:showPercent val="0"/>
              <c:showBubbleSize val="0"/>
            </c:dLbl>
            <c:dLbl>
              <c:idx val="4"/>
              <c:layout>
                <c:manualLayout>
                  <c:x val="-6.7075655981107915E-2"/>
                  <c:y val="6.004775881518937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xVal>
            <c:numRef>
              <c:f>Лист1!$B$1:$F$1</c:f>
              <c:numCache>
                <c:formatCode>General</c:formatCode>
                <c:ptCount val="5"/>
                <c:pt idx="0">
                  <c:v>2008</c:v>
                </c:pt>
                <c:pt idx="1">
                  <c:v>2009</c:v>
                </c:pt>
                <c:pt idx="2">
                  <c:v>2010</c:v>
                </c:pt>
                <c:pt idx="3">
                  <c:v>2011</c:v>
                </c:pt>
                <c:pt idx="4">
                  <c:v>2012</c:v>
                </c:pt>
              </c:numCache>
            </c:numRef>
          </c:xVal>
          <c:yVal>
            <c:numRef>
              <c:f>Лист1!$B$24:$I$24</c:f>
              <c:numCache>
                <c:formatCode>0.00</c:formatCode>
                <c:ptCount val="8"/>
                <c:pt idx="0">
                  <c:v>99082679361.425003</c:v>
                </c:pt>
                <c:pt idx="1">
                  <c:v>101046934037.46001</c:v>
                </c:pt>
                <c:pt idx="2">
                  <c:v>103011188713.495</c:v>
                </c:pt>
                <c:pt idx="3">
                  <c:v>104975443389.53</c:v>
                </c:pt>
                <c:pt idx="4">
                  <c:v>106939698065.565</c:v>
                </c:pt>
              </c:numCache>
            </c:numRef>
          </c:yVal>
          <c:smooth val="0"/>
        </c:ser>
        <c:ser>
          <c:idx val="2"/>
          <c:order val="2"/>
          <c:xVal>
            <c:numRef>
              <c:f>Лист1!$E$1:$F$1</c:f>
              <c:numCache>
                <c:formatCode>General</c:formatCode>
                <c:ptCount val="2"/>
                <c:pt idx="0">
                  <c:v>2011</c:v>
                </c:pt>
                <c:pt idx="1">
                  <c:v>2012</c:v>
                </c:pt>
              </c:numCache>
            </c:numRef>
          </c:xVal>
          <c:yVal>
            <c:numRef>
              <c:f>Лист1!$O$12:$O$13</c:f>
              <c:numCache>
                <c:formatCode>0.00</c:formatCode>
                <c:ptCount val="2"/>
                <c:pt idx="0">
                  <c:v>138642210391.85095</c:v>
                </c:pt>
                <c:pt idx="1">
                  <c:v>145325718444.15009</c:v>
                </c:pt>
              </c:numCache>
            </c:numRef>
          </c:yVal>
          <c:smooth val="0"/>
        </c:ser>
        <c:ser>
          <c:idx val="3"/>
          <c:order val="3"/>
          <c:xVal>
            <c:numRef>
              <c:f>Лист1!$E$1:$F$1</c:f>
              <c:numCache>
                <c:formatCode>General</c:formatCode>
                <c:ptCount val="2"/>
                <c:pt idx="0">
                  <c:v>2011</c:v>
                </c:pt>
                <c:pt idx="1">
                  <c:v>2012</c:v>
                </c:pt>
              </c:numCache>
            </c:numRef>
          </c:xVal>
          <c:yVal>
            <c:numRef>
              <c:f>Лист1!$P$12:$P$13</c:f>
              <c:numCache>
                <c:formatCode>0.00</c:formatCode>
                <c:ptCount val="2"/>
                <c:pt idx="0">
                  <c:v>71308676387.208908</c:v>
                </c:pt>
                <c:pt idx="1">
                  <c:v>68553677686.979942</c:v>
                </c:pt>
              </c:numCache>
            </c:numRef>
          </c:yVal>
          <c:smooth val="0"/>
        </c:ser>
        <c:dLbls>
          <c:showLegendKey val="0"/>
          <c:showVal val="0"/>
          <c:showCatName val="0"/>
          <c:showSerName val="0"/>
          <c:showPercent val="0"/>
          <c:showBubbleSize val="0"/>
        </c:dLbls>
        <c:axId val="146085376"/>
        <c:axId val="146086912"/>
      </c:scatterChart>
      <c:valAx>
        <c:axId val="146085376"/>
        <c:scaling>
          <c:orientation val="minMax"/>
        </c:scaling>
        <c:delete val="0"/>
        <c:axPos val="b"/>
        <c:majorGridlines/>
        <c:numFmt formatCode="General" sourceLinked="1"/>
        <c:majorTickMark val="out"/>
        <c:minorTickMark val="none"/>
        <c:tickLblPos val="nextTo"/>
        <c:crossAx val="146086912"/>
        <c:crosses val="autoZero"/>
        <c:crossBetween val="midCat"/>
        <c:majorUnit val="1"/>
      </c:valAx>
      <c:valAx>
        <c:axId val="146086912"/>
        <c:scaling>
          <c:orientation val="minMax"/>
        </c:scaling>
        <c:delete val="0"/>
        <c:axPos val="l"/>
        <c:majorGridlines/>
        <c:numFmt formatCode="0.00" sourceLinked="1"/>
        <c:majorTickMark val="out"/>
        <c:minorTickMark val="none"/>
        <c:tickLblPos val="nextTo"/>
        <c:crossAx val="146085376"/>
        <c:crosses val="autoZero"/>
        <c:crossBetween val="midCat"/>
      </c:valAx>
    </c:plotArea>
    <c:plotVisOnly val="1"/>
    <c:dispBlanksAs val="gap"/>
    <c:showDLblsOverMax val="0"/>
  </c:chart>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ADECFEA-95EF-4B40-9267-E52DD02FC4B9}"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ru-RU"/>
        </a:p>
      </dgm:t>
    </dgm:pt>
    <dgm:pt modelId="{7AD12F6C-B97B-4C14-9246-4E3EFAD54B32}">
      <dgm:prSet phldrT="[Текст]" custT="1"/>
      <dgm:spPr/>
      <dgm:t>
        <a:bodyPr/>
        <a:lstStyle/>
        <a:p>
          <a:r>
            <a:rPr lang="ru-RU" sz="900"/>
            <a:t>Система финансов РФ</a:t>
          </a:r>
        </a:p>
      </dgm:t>
    </dgm:pt>
    <dgm:pt modelId="{68323A32-90E3-4C08-B7D7-A2C7AF4263AD}" type="parTrans" cxnId="{15D60097-515E-4C44-B8A5-1605FE56E0CF}">
      <dgm:prSet/>
      <dgm:spPr/>
      <dgm:t>
        <a:bodyPr/>
        <a:lstStyle/>
        <a:p>
          <a:endParaRPr lang="ru-RU"/>
        </a:p>
      </dgm:t>
    </dgm:pt>
    <dgm:pt modelId="{6969606C-B52D-4B54-9A59-E839FE690F2F}" type="sibTrans" cxnId="{15D60097-515E-4C44-B8A5-1605FE56E0CF}">
      <dgm:prSet/>
      <dgm:spPr/>
      <dgm:t>
        <a:bodyPr/>
        <a:lstStyle/>
        <a:p>
          <a:endParaRPr lang="ru-RU"/>
        </a:p>
      </dgm:t>
    </dgm:pt>
    <dgm:pt modelId="{E7DD7648-D6E2-4CE4-B497-680CCF61E89B}">
      <dgm:prSet phldrT="[Текст]" custT="1"/>
      <dgm:spPr/>
      <dgm:t>
        <a:bodyPr/>
        <a:lstStyle/>
        <a:p>
          <a:r>
            <a:rPr lang="ru-RU" sz="900"/>
            <a:t>Финансы хозяйствующих субъектов</a:t>
          </a:r>
        </a:p>
      </dgm:t>
    </dgm:pt>
    <dgm:pt modelId="{FAED46A2-9BAD-4CA3-B8CE-F4BAFDEE93F4}" type="parTrans" cxnId="{5B25C6E9-E688-4F73-AB39-51DFE1C71C3A}">
      <dgm:prSet/>
      <dgm:spPr/>
      <dgm:t>
        <a:bodyPr/>
        <a:lstStyle/>
        <a:p>
          <a:endParaRPr lang="ru-RU" sz="900"/>
        </a:p>
      </dgm:t>
    </dgm:pt>
    <dgm:pt modelId="{928902E2-3FB3-4606-A753-03FDB2B9D6AF}" type="sibTrans" cxnId="{5B25C6E9-E688-4F73-AB39-51DFE1C71C3A}">
      <dgm:prSet/>
      <dgm:spPr/>
      <dgm:t>
        <a:bodyPr/>
        <a:lstStyle/>
        <a:p>
          <a:endParaRPr lang="ru-RU"/>
        </a:p>
      </dgm:t>
    </dgm:pt>
    <dgm:pt modelId="{92386FF8-D4DB-4D56-ACD7-EACEECFCDE44}">
      <dgm:prSet phldrT="[Текст]"/>
      <dgm:spPr/>
      <dgm:t>
        <a:bodyPr/>
        <a:lstStyle/>
        <a:p>
          <a:r>
            <a:rPr lang="ru-RU"/>
            <a:t>Коммерческие предприятия и организации</a:t>
          </a:r>
        </a:p>
      </dgm:t>
    </dgm:pt>
    <dgm:pt modelId="{87887FEC-1BFD-4270-AF92-D7A1F761B86D}" type="parTrans" cxnId="{C7610100-AA7F-47F0-ABE8-077CBB5E5B1A}">
      <dgm:prSet/>
      <dgm:spPr/>
      <dgm:t>
        <a:bodyPr/>
        <a:lstStyle/>
        <a:p>
          <a:endParaRPr lang="ru-RU" sz="900"/>
        </a:p>
      </dgm:t>
    </dgm:pt>
    <dgm:pt modelId="{3AA75F01-C56A-4C1E-8DA0-EF6C1FA0F844}" type="sibTrans" cxnId="{C7610100-AA7F-47F0-ABE8-077CBB5E5B1A}">
      <dgm:prSet/>
      <dgm:spPr/>
      <dgm:t>
        <a:bodyPr/>
        <a:lstStyle/>
        <a:p>
          <a:endParaRPr lang="ru-RU"/>
        </a:p>
      </dgm:t>
    </dgm:pt>
    <dgm:pt modelId="{97CA4640-92A0-41E2-9781-0A79B830B829}">
      <dgm:prSet phldrT="[Текст]" custT="1"/>
      <dgm:spPr/>
      <dgm:t>
        <a:bodyPr/>
        <a:lstStyle/>
        <a:p>
          <a:r>
            <a:rPr lang="ru-RU" sz="900"/>
            <a:t>Некоммерческие </a:t>
          </a:r>
        </a:p>
        <a:p>
          <a:r>
            <a:rPr lang="ru-RU" sz="900"/>
            <a:t>организации</a:t>
          </a:r>
        </a:p>
      </dgm:t>
    </dgm:pt>
    <dgm:pt modelId="{E04759B0-336F-4F8E-9B8E-3BB458BE865A}" type="parTrans" cxnId="{F4E82BBF-1304-47DD-AB1F-726D5540CAE9}">
      <dgm:prSet/>
      <dgm:spPr/>
      <dgm:t>
        <a:bodyPr/>
        <a:lstStyle/>
        <a:p>
          <a:endParaRPr lang="ru-RU" sz="900"/>
        </a:p>
      </dgm:t>
    </dgm:pt>
    <dgm:pt modelId="{BFB7CE07-ADE7-4C07-AF81-80E7B4C8E38E}" type="sibTrans" cxnId="{F4E82BBF-1304-47DD-AB1F-726D5540CAE9}">
      <dgm:prSet/>
      <dgm:spPr/>
      <dgm:t>
        <a:bodyPr/>
        <a:lstStyle/>
        <a:p>
          <a:endParaRPr lang="ru-RU"/>
        </a:p>
      </dgm:t>
    </dgm:pt>
    <dgm:pt modelId="{3AA6DAD4-5897-4628-ABB3-A6E469CE05E8}">
      <dgm:prSet phldrT="[Текст]" custT="1"/>
      <dgm:spPr/>
      <dgm:t>
        <a:bodyPr/>
        <a:lstStyle/>
        <a:p>
          <a:r>
            <a:rPr lang="ru-RU" sz="900"/>
            <a:t>Государственные и муниципальные финансы</a:t>
          </a:r>
        </a:p>
      </dgm:t>
    </dgm:pt>
    <dgm:pt modelId="{66D3D63E-3A4F-4166-BC1B-406F9276D44A}" type="parTrans" cxnId="{2CF8345C-AE0C-4CAE-9EAB-186C7B36F0C9}">
      <dgm:prSet/>
      <dgm:spPr/>
      <dgm:t>
        <a:bodyPr/>
        <a:lstStyle/>
        <a:p>
          <a:endParaRPr lang="ru-RU" sz="900"/>
        </a:p>
      </dgm:t>
    </dgm:pt>
    <dgm:pt modelId="{BE5BE7B4-2E58-41E8-B247-FC5AEF429A01}" type="sibTrans" cxnId="{2CF8345C-AE0C-4CAE-9EAB-186C7B36F0C9}">
      <dgm:prSet/>
      <dgm:spPr/>
      <dgm:t>
        <a:bodyPr/>
        <a:lstStyle/>
        <a:p>
          <a:endParaRPr lang="ru-RU"/>
        </a:p>
      </dgm:t>
    </dgm:pt>
    <dgm:pt modelId="{3087BBD7-01E5-49B0-B16F-CD25744D1C3B}">
      <dgm:prSet phldrT="[Текст]" custT="1"/>
      <dgm:spPr/>
      <dgm:t>
        <a:bodyPr/>
        <a:lstStyle/>
        <a:p>
          <a:r>
            <a:rPr lang="ru-RU" sz="900"/>
            <a:t>Бюджетная система</a:t>
          </a:r>
        </a:p>
      </dgm:t>
    </dgm:pt>
    <dgm:pt modelId="{366B954F-E793-47C8-A48A-3FF423F71582}" type="parTrans" cxnId="{74F9A064-3577-4CBA-92DD-9A395DC31697}">
      <dgm:prSet/>
      <dgm:spPr/>
      <dgm:t>
        <a:bodyPr/>
        <a:lstStyle/>
        <a:p>
          <a:endParaRPr lang="ru-RU" sz="900"/>
        </a:p>
      </dgm:t>
    </dgm:pt>
    <dgm:pt modelId="{7ED5A77E-6FDA-4449-855A-26DD792AD42A}" type="sibTrans" cxnId="{74F9A064-3577-4CBA-92DD-9A395DC31697}">
      <dgm:prSet/>
      <dgm:spPr/>
      <dgm:t>
        <a:bodyPr/>
        <a:lstStyle/>
        <a:p>
          <a:endParaRPr lang="ru-RU"/>
        </a:p>
      </dgm:t>
    </dgm:pt>
    <dgm:pt modelId="{374EB342-FBE6-44B4-B410-E54B3187E773}">
      <dgm:prSet custT="1"/>
      <dgm:spPr/>
      <dgm:t>
        <a:bodyPr/>
        <a:lstStyle/>
        <a:p>
          <a:r>
            <a:rPr lang="ru-RU" sz="900"/>
            <a:t>Государственный кредит</a:t>
          </a:r>
        </a:p>
      </dgm:t>
    </dgm:pt>
    <dgm:pt modelId="{E00C7F20-6E22-4287-BFBF-A2244EDF63EB}" type="parTrans" cxnId="{DFD5BF94-5768-4BCE-9582-0150AE958198}">
      <dgm:prSet/>
      <dgm:spPr/>
      <dgm:t>
        <a:bodyPr/>
        <a:lstStyle/>
        <a:p>
          <a:endParaRPr lang="ru-RU" sz="900"/>
        </a:p>
      </dgm:t>
    </dgm:pt>
    <dgm:pt modelId="{71DDA744-0E23-4D40-881B-BF2792DC2496}" type="sibTrans" cxnId="{DFD5BF94-5768-4BCE-9582-0150AE958198}">
      <dgm:prSet/>
      <dgm:spPr/>
      <dgm:t>
        <a:bodyPr/>
        <a:lstStyle/>
        <a:p>
          <a:endParaRPr lang="ru-RU"/>
        </a:p>
      </dgm:t>
    </dgm:pt>
    <dgm:pt modelId="{F8083FB3-E24E-4330-BD74-843087C4BBF6}">
      <dgm:prSet custT="1"/>
      <dgm:spPr/>
      <dgm:t>
        <a:bodyPr/>
        <a:lstStyle/>
        <a:p>
          <a:r>
            <a:rPr lang="ru-RU" sz="900"/>
            <a:t>Федеральный бюджет</a:t>
          </a:r>
        </a:p>
        <a:p>
          <a:endParaRPr lang="ru-RU" sz="900"/>
        </a:p>
        <a:p>
          <a:r>
            <a:rPr lang="ru-RU" sz="900"/>
            <a:t>территориальные бюджеты  субъектов РФ</a:t>
          </a:r>
        </a:p>
        <a:p>
          <a:endParaRPr lang="ru-RU" sz="900"/>
        </a:p>
        <a:p>
          <a:r>
            <a:rPr lang="ru-RU" sz="900"/>
            <a:t>бюджеты муниципальных образований (местные)</a:t>
          </a:r>
        </a:p>
      </dgm:t>
    </dgm:pt>
    <dgm:pt modelId="{92338993-5176-49C3-A5FF-45821BE933A9}" type="parTrans" cxnId="{C73E85CF-4216-41E0-B3CB-98D6F2969FA7}">
      <dgm:prSet/>
      <dgm:spPr/>
      <dgm:t>
        <a:bodyPr/>
        <a:lstStyle/>
        <a:p>
          <a:endParaRPr lang="ru-RU" sz="900"/>
        </a:p>
      </dgm:t>
    </dgm:pt>
    <dgm:pt modelId="{BD572BA6-7EE8-480C-B95F-6E6CCA74144E}" type="sibTrans" cxnId="{C73E85CF-4216-41E0-B3CB-98D6F2969FA7}">
      <dgm:prSet/>
      <dgm:spPr/>
      <dgm:t>
        <a:bodyPr/>
        <a:lstStyle/>
        <a:p>
          <a:endParaRPr lang="ru-RU"/>
        </a:p>
      </dgm:t>
    </dgm:pt>
    <dgm:pt modelId="{D0B2310F-7038-4D3F-849B-5EC4ED9C2B2E}">
      <dgm:prSet custT="1"/>
      <dgm:spPr/>
      <dgm:t>
        <a:bodyPr/>
        <a:lstStyle/>
        <a:p>
          <a:r>
            <a:rPr lang="ru-RU" sz="900"/>
            <a:t>Фонд социального страхования РФ</a:t>
          </a:r>
        </a:p>
        <a:p>
          <a:endParaRPr lang="ru-RU" sz="900"/>
        </a:p>
        <a:p>
          <a:r>
            <a:rPr lang="ru-RU" sz="900"/>
            <a:t>Пенсионный фонд РФ</a:t>
          </a:r>
        </a:p>
        <a:p>
          <a:endParaRPr lang="ru-RU" sz="900"/>
        </a:p>
        <a:p>
          <a:r>
            <a:rPr lang="ru-RU" sz="900"/>
            <a:t>Федерального и территориального фондов обязательного медицинского страхования</a:t>
          </a:r>
        </a:p>
      </dgm:t>
    </dgm:pt>
    <dgm:pt modelId="{997B0E6E-9835-46CF-AEB4-4D5425DCB0BD}" type="parTrans" cxnId="{EEDB05C9-61E5-42A5-8ED1-CEBCAC3C9D2C}">
      <dgm:prSet/>
      <dgm:spPr/>
      <dgm:t>
        <a:bodyPr/>
        <a:lstStyle/>
        <a:p>
          <a:endParaRPr lang="ru-RU" sz="900"/>
        </a:p>
      </dgm:t>
    </dgm:pt>
    <dgm:pt modelId="{7EFE282B-C145-4746-A4A7-3E8116B5D895}" type="sibTrans" cxnId="{EEDB05C9-61E5-42A5-8ED1-CEBCAC3C9D2C}">
      <dgm:prSet/>
      <dgm:spPr/>
      <dgm:t>
        <a:bodyPr/>
        <a:lstStyle/>
        <a:p>
          <a:endParaRPr lang="ru-RU"/>
        </a:p>
      </dgm:t>
    </dgm:pt>
    <dgm:pt modelId="{2A59F2E0-8B75-493C-BD61-0A82E7BEED91}">
      <dgm:prSet custT="1"/>
      <dgm:spPr/>
      <dgm:t>
        <a:bodyPr/>
        <a:lstStyle/>
        <a:p>
          <a:r>
            <a:rPr lang="ru-RU" sz="900"/>
            <a:t>Домохозяйства</a:t>
          </a:r>
        </a:p>
      </dgm:t>
    </dgm:pt>
    <dgm:pt modelId="{E6E7A086-6E0B-48CA-B081-F63F375AE250}" type="parTrans" cxnId="{749485DB-99C6-4CE2-8F10-665BED17D3C5}">
      <dgm:prSet/>
      <dgm:spPr/>
      <dgm:t>
        <a:bodyPr/>
        <a:lstStyle/>
        <a:p>
          <a:endParaRPr lang="ru-RU" sz="900"/>
        </a:p>
      </dgm:t>
    </dgm:pt>
    <dgm:pt modelId="{1DB9369A-3F74-420D-BFD8-E40EAFB89A4F}" type="sibTrans" cxnId="{749485DB-99C6-4CE2-8F10-665BED17D3C5}">
      <dgm:prSet/>
      <dgm:spPr/>
      <dgm:t>
        <a:bodyPr/>
        <a:lstStyle/>
        <a:p>
          <a:endParaRPr lang="ru-RU"/>
        </a:p>
      </dgm:t>
    </dgm:pt>
    <dgm:pt modelId="{FBF9E28A-1491-462B-8F13-6EC24D253C69}" type="pres">
      <dgm:prSet presAssocID="{0ADECFEA-95EF-4B40-9267-E52DD02FC4B9}" presName="hierChild1" presStyleCnt="0">
        <dgm:presLayoutVars>
          <dgm:chPref val="1"/>
          <dgm:dir/>
          <dgm:animOne val="branch"/>
          <dgm:animLvl val="lvl"/>
          <dgm:resizeHandles/>
        </dgm:presLayoutVars>
      </dgm:prSet>
      <dgm:spPr/>
      <dgm:t>
        <a:bodyPr/>
        <a:lstStyle/>
        <a:p>
          <a:endParaRPr lang="ru-RU"/>
        </a:p>
      </dgm:t>
    </dgm:pt>
    <dgm:pt modelId="{55EA9A32-1675-49B9-B6CA-75441F762B33}" type="pres">
      <dgm:prSet presAssocID="{7AD12F6C-B97B-4C14-9246-4E3EFAD54B32}" presName="hierRoot1" presStyleCnt="0"/>
      <dgm:spPr/>
    </dgm:pt>
    <dgm:pt modelId="{ED18F064-39DD-4BC7-94A2-14979A27A602}" type="pres">
      <dgm:prSet presAssocID="{7AD12F6C-B97B-4C14-9246-4E3EFAD54B32}" presName="composite" presStyleCnt="0"/>
      <dgm:spPr/>
    </dgm:pt>
    <dgm:pt modelId="{310D0606-A266-4070-AFEE-175D7C3789E6}" type="pres">
      <dgm:prSet presAssocID="{7AD12F6C-B97B-4C14-9246-4E3EFAD54B32}" presName="background" presStyleLbl="node0" presStyleIdx="0" presStyleCnt="1"/>
      <dgm:spPr/>
    </dgm:pt>
    <dgm:pt modelId="{903A4C27-1850-4CE4-B92D-A89355C4D886}" type="pres">
      <dgm:prSet presAssocID="{7AD12F6C-B97B-4C14-9246-4E3EFAD54B32}" presName="text" presStyleLbl="fgAcc0" presStyleIdx="0" presStyleCnt="1" custScaleX="187085" custScaleY="182749" custLinFactY="-90956" custLinFactNeighborX="-96309" custLinFactNeighborY="-100000">
        <dgm:presLayoutVars>
          <dgm:chPref val="3"/>
        </dgm:presLayoutVars>
      </dgm:prSet>
      <dgm:spPr/>
      <dgm:t>
        <a:bodyPr/>
        <a:lstStyle/>
        <a:p>
          <a:endParaRPr lang="ru-RU"/>
        </a:p>
      </dgm:t>
    </dgm:pt>
    <dgm:pt modelId="{88496920-CDF3-415B-96C1-3D0889E12973}" type="pres">
      <dgm:prSet presAssocID="{7AD12F6C-B97B-4C14-9246-4E3EFAD54B32}" presName="hierChild2" presStyleCnt="0"/>
      <dgm:spPr/>
    </dgm:pt>
    <dgm:pt modelId="{4FDEF478-E191-47C8-AF3E-729683FF44B9}" type="pres">
      <dgm:prSet presAssocID="{FAED46A2-9BAD-4CA3-B8CE-F4BAFDEE93F4}" presName="Name10" presStyleLbl="parChTrans1D2" presStyleIdx="0" presStyleCnt="2"/>
      <dgm:spPr/>
      <dgm:t>
        <a:bodyPr/>
        <a:lstStyle/>
        <a:p>
          <a:endParaRPr lang="ru-RU"/>
        </a:p>
      </dgm:t>
    </dgm:pt>
    <dgm:pt modelId="{D63C88E6-265C-4DFB-9D99-A01F2B469754}" type="pres">
      <dgm:prSet presAssocID="{E7DD7648-D6E2-4CE4-B497-680CCF61E89B}" presName="hierRoot2" presStyleCnt="0"/>
      <dgm:spPr/>
    </dgm:pt>
    <dgm:pt modelId="{0E32C9C0-0BEF-4035-9CE2-432E88C10F49}" type="pres">
      <dgm:prSet presAssocID="{E7DD7648-D6E2-4CE4-B497-680CCF61E89B}" presName="composite2" presStyleCnt="0"/>
      <dgm:spPr/>
    </dgm:pt>
    <dgm:pt modelId="{0CB7A95B-0337-4BA7-B7D2-236C35AA211F}" type="pres">
      <dgm:prSet presAssocID="{E7DD7648-D6E2-4CE4-B497-680CCF61E89B}" presName="background2" presStyleLbl="node2" presStyleIdx="0" presStyleCnt="2"/>
      <dgm:spPr/>
    </dgm:pt>
    <dgm:pt modelId="{1904E251-689B-44C8-B79D-61AE9C017E91}" type="pres">
      <dgm:prSet presAssocID="{E7DD7648-D6E2-4CE4-B497-680CCF61E89B}" presName="text2" presStyleLbl="fgAcc2" presStyleIdx="0" presStyleCnt="2" custScaleX="186344" custScaleY="158734" custLinFactX="-28714" custLinFactY="-100000" custLinFactNeighborX="-100000" custLinFactNeighborY="-158619">
        <dgm:presLayoutVars>
          <dgm:chPref val="3"/>
        </dgm:presLayoutVars>
      </dgm:prSet>
      <dgm:spPr/>
      <dgm:t>
        <a:bodyPr/>
        <a:lstStyle/>
        <a:p>
          <a:endParaRPr lang="ru-RU"/>
        </a:p>
      </dgm:t>
    </dgm:pt>
    <dgm:pt modelId="{F2B83E60-AFFA-4FAB-91B6-E72A79C271BF}" type="pres">
      <dgm:prSet presAssocID="{E7DD7648-D6E2-4CE4-B497-680CCF61E89B}" presName="hierChild3" presStyleCnt="0"/>
      <dgm:spPr/>
    </dgm:pt>
    <dgm:pt modelId="{B208A7B0-A670-4AE6-9EE0-A48EA554E407}" type="pres">
      <dgm:prSet presAssocID="{87887FEC-1BFD-4270-AF92-D7A1F761B86D}" presName="Name17" presStyleLbl="parChTrans1D3" presStyleIdx="0" presStyleCnt="5"/>
      <dgm:spPr/>
      <dgm:t>
        <a:bodyPr/>
        <a:lstStyle/>
        <a:p>
          <a:endParaRPr lang="ru-RU"/>
        </a:p>
      </dgm:t>
    </dgm:pt>
    <dgm:pt modelId="{04C1E3A0-4482-40D5-8D5D-FA6644006CC2}" type="pres">
      <dgm:prSet presAssocID="{92386FF8-D4DB-4D56-ACD7-EACEECFCDE44}" presName="hierRoot3" presStyleCnt="0"/>
      <dgm:spPr/>
    </dgm:pt>
    <dgm:pt modelId="{5267B205-5E83-4BF9-A331-EC08E5EEE5DA}" type="pres">
      <dgm:prSet presAssocID="{92386FF8-D4DB-4D56-ACD7-EACEECFCDE44}" presName="composite3" presStyleCnt="0"/>
      <dgm:spPr/>
    </dgm:pt>
    <dgm:pt modelId="{4FFEE175-721F-4E88-AE8C-66204941A917}" type="pres">
      <dgm:prSet presAssocID="{92386FF8-D4DB-4D56-ACD7-EACEECFCDE44}" presName="background3" presStyleLbl="node3" presStyleIdx="0" presStyleCnt="5"/>
      <dgm:spPr/>
    </dgm:pt>
    <dgm:pt modelId="{57D0A1FC-BDAA-4959-BD39-552F0E694F7C}" type="pres">
      <dgm:prSet presAssocID="{92386FF8-D4DB-4D56-ACD7-EACEECFCDE44}" presName="text3" presStyleLbl="fgAcc3" presStyleIdx="0" presStyleCnt="5" custScaleX="177564" custScaleY="219761" custLinFactNeighborX="3025" custLinFactNeighborY="-2101">
        <dgm:presLayoutVars>
          <dgm:chPref val="3"/>
        </dgm:presLayoutVars>
      </dgm:prSet>
      <dgm:spPr/>
      <dgm:t>
        <a:bodyPr/>
        <a:lstStyle/>
        <a:p>
          <a:endParaRPr lang="ru-RU"/>
        </a:p>
      </dgm:t>
    </dgm:pt>
    <dgm:pt modelId="{4F6D02DD-FEFB-4502-9E2A-1AD1FF8D1327}" type="pres">
      <dgm:prSet presAssocID="{92386FF8-D4DB-4D56-ACD7-EACEECFCDE44}" presName="hierChild4" presStyleCnt="0"/>
      <dgm:spPr/>
    </dgm:pt>
    <dgm:pt modelId="{7BA66A22-BEB6-4F9A-95F5-BD78DD4DF4E2}" type="pres">
      <dgm:prSet presAssocID="{E04759B0-336F-4F8E-9B8E-3BB458BE865A}" presName="Name17" presStyleLbl="parChTrans1D3" presStyleIdx="1" presStyleCnt="5"/>
      <dgm:spPr/>
      <dgm:t>
        <a:bodyPr/>
        <a:lstStyle/>
        <a:p>
          <a:endParaRPr lang="ru-RU"/>
        </a:p>
      </dgm:t>
    </dgm:pt>
    <dgm:pt modelId="{6EF8B641-42A0-44B4-A7EF-811C409A2C72}" type="pres">
      <dgm:prSet presAssocID="{97CA4640-92A0-41E2-9781-0A79B830B829}" presName="hierRoot3" presStyleCnt="0"/>
      <dgm:spPr/>
    </dgm:pt>
    <dgm:pt modelId="{75006B02-5D23-41EC-A98D-3AAFAE7B2C79}" type="pres">
      <dgm:prSet presAssocID="{97CA4640-92A0-41E2-9781-0A79B830B829}" presName="composite3" presStyleCnt="0"/>
      <dgm:spPr/>
    </dgm:pt>
    <dgm:pt modelId="{10AD66BF-9B85-4CF9-90B2-C76087DFC1A0}" type="pres">
      <dgm:prSet presAssocID="{97CA4640-92A0-41E2-9781-0A79B830B829}" presName="background3" presStyleLbl="node3" presStyleIdx="1" presStyleCnt="5"/>
      <dgm:spPr/>
    </dgm:pt>
    <dgm:pt modelId="{5008AA20-85BC-43E2-A3FC-41B1681E1C4A}" type="pres">
      <dgm:prSet presAssocID="{97CA4640-92A0-41E2-9781-0A79B830B829}" presName="text3" presStyleLbl="fgAcc3" presStyleIdx="1" presStyleCnt="5" custScaleX="217464" custScaleY="344340" custLinFactNeighborX="67202" custLinFactNeighborY="41525">
        <dgm:presLayoutVars>
          <dgm:chPref val="3"/>
        </dgm:presLayoutVars>
      </dgm:prSet>
      <dgm:spPr/>
      <dgm:t>
        <a:bodyPr/>
        <a:lstStyle/>
        <a:p>
          <a:endParaRPr lang="ru-RU"/>
        </a:p>
      </dgm:t>
    </dgm:pt>
    <dgm:pt modelId="{C5C1C7A3-E20D-4785-B6E6-0CD0C5862F37}" type="pres">
      <dgm:prSet presAssocID="{97CA4640-92A0-41E2-9781-0A79B830B829}" presName="hierChild4" presStyleCnt="0"/>
      <dgm:spPr/>
    </dgm:pt>
    <dgm:pt modelId="{1017D73E-EFE3-4D0F-BDA0-36094CE3CCF3}" type="pres">
      <dgm:prSet presAssocID="{E6E7A086-6E0B-48CA-B081-F63F375AE250}" presName="Name17" presStyleLbl="parChTrans1D3" presStyleIdx="2" presStyleCnt="5"/>
      <dgm:spPr/>
      <dgm:t>
        <a:bodyPr/>
        <a:lstStyle/>
        <a:p>
          <a:endParaRPr lang="ru-RU"/>
        </a:p>
      </dgm:t>
    </dgm:pt>
    <dgm:pt modelId="{C61D6E01-DD46-4105-A271-667A2B6E8954}" type="pres">
      <dgm:prSet presAssocID="{2A59F2E0-8B75-493C-BD61-0A82E7BEED91}" presName="hierRoot3" presStyleCnt="0"/>
      <dgm:spPr/>
    </dgm:pt>
    <dgm:pt modelId="{235A2CB6-9D13-4E29-AC14-0E612FB54C3B}" type="pres">
      <dgm:prSet presAssocID="{2A59F2E0-8B75-493C-BD61-0A82E7BEED91}" presName="composite3" presStyleCnt="0"/>
      <dgm:spPr/>
    </dgm:pt>
    <dgm:pt modelId="{551EAD4D-BC75-494C-910A-14791DD86107}" type="pres">
      <dgm:prSet presAssocID="{2A59F2E0-8B75-493C-BD61-0A82E7BEED91}" presName="background3" presStyleLbl="node3" presStyleIdx="2" presStyleCnt="5"/>
      <dgm:spPr/>
    </dgm:pt>
    <dgm:pt modelId="{955E7D3B-02DE-4AC8-AD94-16D4F2F3575B}" type="pres">
      <dgm:prSet presAssocID="{2A59F2E0-8B75-493C-BD61-0A82E7BEED91}" presName="text3" presStyleLbl="fgAcc3" presStyleIdx="2" presStyleCnt="5" custScaleX="220794" custScaleY="230662" custLinFactY="-100000" custLinFactNeighborX="-81704" custLinFactNeighborY="-142051">
        <dgm:presLayoutVars>
          <dgm:chPref val="3"/>
        </dgm:presLayoutVars>
      </dgm:prSet>
      <dgm:spPr/>
      <dgm:t>
        <a:bodyPr/>
        <a:lstStyle/>
        <a:p>
          <a:endParaRPr lang="ru-RU"/>
        </a:p>
      </dgm:t>
    </dgm:pt>
    <dgm:pt modelId="{65D81A1E-F0FC-4A3B-B38A-8A9B75016219}" type="pres">
      <dgm:prSet presAssocID="{2A59F2E0-8B75-493C-BD61-0A82E7BEED91}" presName="hierChild4" presStyleCnt="0"/>
      <dgm:spPr/>
    </dgm:pt>
    <dgm:pt modelId="{C835548A-2581-4BDF-B8FD-D1ED08CABE97}" type="pres">
      <dgm:prSet presAssocID="{66D3D63E-3A4F-4166-BC1B-406F9276D44A}" presName="Name10" presStyleLbl="parChTrans1D2" presStyleIdx="1" presStyleCnt="2"/>
      <dgm:spPr/>
      <dgm:t>
        <a:bodyPr/>
        <a:lstStyle/>
        <a:p>
          <a:endParaRPr lang="ru-RU"/>
        </a:p>
      </dgm:t>
    </dgm:pt>
    <dgm:pt modelId="{FF9818E6-C725-44EB-96FB-1967B7C106BB}" type="pres">
      <dgm:prSet presAssocID="{3AA6DAD4-5897-4628-ABB3-A6E469CE05E8}" presName="hierRoot2" presStyleCnt="0"/>
      <dgm:spPr/>
    </dgm:pt>
    <dgm:pt modelId="{19F5AC43-5762-4DA4-B30A-74AE94BD5D87}" type="pres">
      <dgm:prSet presAssocID="{3AA6DAD4-5897-4628-ABB3-A6E469CE05E8}" presName="composite2" presStyleCnt="0"/>
      <dgm:spPr/>
    </dgm:pt>
    <dgm:pt modelId="{14A276A1-D856-4971-893A-9E1EE4FEC965}" type="pres">
      <dgm:prSet presAssocID="{3AA6DAD4-5897-4628-ABB3-A6E469CE05E8}" presName="background2" presStyleLbl="node2" presStyleIdx="1" presStyleCnt="2"/>
      <dgm:spPr/>
    </dgm:pt>
    <dgm:pt modelId="{48E42AB5-960C-460E-BEA8-1B45A4DFCB5B}" type="pres">
      <dgm:prSet presAssocID="{3AA6DAD4-5897-4628-ABB3-A6E469CE05E8}" presName="text2" presStyleLbl="fgAcc2" presStyleIdx="1" presStyleCnt="2" custScaleX="268438" custScaleY="233675" custLinFactY="-100000" custLinFactNeighborX="-52369" custLinFactNeighborY="-107861">
        <dgm:presLayoutVars>
          <dgm:chPref val="3"/>
        </dgm:presLayoutVars>
      </dgm:prSet>
      <dgm:spPr/>
      <dgm:t>
        <a:bodyPr/>
        <a:lstStyle/>
        <a:p>
          <a:endParaRPr lang="ru-RU"/>
        </a:p>
      </dgm:t>
    </dgm:pt>
    <dgm:pt modelId="{24F1DAC0-D907-4E56-9320-FA9450E0128F}" type="pres">
      <dgm:prSet presAssocID="{3AA6DAD4-5897-4628-ABB3-A6E469CE05E8}" presName="hierChild3" presStyleCnt="0"/>
      <dgm:spPr/>
    </dgm:pt>
    <dgm:pt modelId="{4932C744-A4D2-494A-9E83-BCDCF8ABCA6F}" type="pres">
      <dgm:prSet presAssocID="{366B954F-E793-47C8-A48A-3FF423F71582}" presName="Name17" presStyleLbl="parChTrans1D3" presStyleIdx="3" presStyleCnt="5"/>
      <dgm:spPr/>
      <dgm:t>
        <a:bodyPr/>
        <a:lstStyle/>
        <a:p>
          <a:endParaRPr lang="ru-RU"/>
        </a:p>
      </dgm:t>
    </dgm:pt>
    <dgm:pt modelId="{4BAEAC5C-8D06-4918-8CE3-94CDE883AFC1}" type="pres">
      <dgm:prSet presAssocID="{3087BBD7-01E5-49B0-B16F-CD25744D1C3B}" presName="hierRoot3" presStyleCnt="0"/>
      <dgm:spPr/>
    </dgm:pt>
    <dgm:pt modelId="{11BCBB56-9E16-466B-81E1-2C8D31D39BD1}" type="pres">
      <dgm:prSet presAssocID="{3087BBD7-01E5-49B0-B16F-CD25744D1C3B}" presName="composite3" presStyleCnt="0"/>
      <dgm:spPr/>
    </dgm:pt>
    <dgm:pt modelId="{AA2A04BF-C242-4511-9167-0AC4C8117DE5}" type="pres">
      <dgm:prSet presAssocID="{3087BBD7-01E5-49B0-B16F-CD25744D1C3B}" presName="background3" presStyleLbl="node3" presStyleIdx="3" presStyleCnt="5"/>
      <dgm:spPr/>
    </dgm:pt>
    <dgm:pt modelId="{A0AD148C-F63B-4334-B792-E69B57C2ACEC}" type="pres">
      <dgm:prSet presAssocID="{3087BBD7-01E5-49B0-B16F-CD25744D1C3B}" presName="text3" presStyleLbl="fgAcc3" presStyleIdx="3" presStyleCnt="5" custScaleX="196148" custScaleY="130594" custLinFactX="-45414" custLinFactNeighborX="-100000" custLinFactNeighborY="-44103">
        <dgm:presLayoutVars>
          <dgm:chPref val="3"/>
        </dgm:presLayoutVars>
      </dgm:prSet>
      <dgm:spPr/>
      <dgm:t>
        <a:bodyPr/>
        <a:lstStyle/>
        <a:p>
          <a:endParaRPr lang="ru-RU"/>
        </a:p>
      </dgm:t>
    </dgm:pt>
    <dgm:pt modelId="{0B290B20-B498-4DD1-9479-F3C43CD66C78}" type="pres">
      <dgm:prSet presAssocID="{3087BBD7-01E5-49B0-B16F-CD25744D1C3B}" presName="hierChild4" presStyleCnt="0"/>
      <dgm:spPr/>
    </dgm:pt>
    <dgm:pt modelId="{F8B9861D-2E81-4FA7-B43C-D007B7408CD8}" type="pres">
      <dgm:prSet presAssocID="{92338993-5176-49C3-A5FF-45821BE933A9}" presName="Name23" presStyleLbl="parChTrans1D4" presStyleIdx="0" presStyleCnt="2"/>
      <dgm:spPr/>
      <dgm:t>
        <a:bodyPr/>
        <a:lstStyle/>
        <a:p>
          <a:endParaRPr lang="ru-RU"/>
        </a:p>
      </dgm:t>
    </dgm:pt>
    <dgm:pt modelId="{1B6107E2-279D-4FA4-9BC8-9483A79665C2}" type="pres">
      <dgm:prSet presAssocID="{F8083FB3-E24E-4330-BD74-843087C4BBF6}" presName="hierRoot4" presStyleCnt="0"/>
      <dgm:spPr/>
    </dgm:pt>
    <dgm:pt modelId="{BE338589-A894-48D8-B8AA-D5B99028176E}" type="pres">
      <dgm:prSet presAssocID="{F8083FB3-E24E-4330-BD74-843087C4BBF6}" presName="composite4" presStyleCnt="0"/>
      <dgm:spPr/>
    </dgm:pt>
    <dgm:pt modelId="{CFDCD407-3C13-4C16-BDB4-C6BF4DCBA288}" type="pres">
      <dgm:prSet presAssocID="{F8083FB3-E24E-4330-BD74-843087C4BBF6}" presName="background4" presStyleLbl="node4" presStyleIdx="0" presStyleCnt="2"/>
      <dgm:spPr/>
    </dgm:pt>
    <dgm:pt modelId="{1949E596-63AC-4FB2-B392-CF14FADAE69B}" type="pres">
      <dgm:prSet presAssocID="{F8083FB3-E24E-4330-BD74-843087C4BBF6}" presName="text4" presStyleLbl="fgAcc4" presStyleIdx="0" presStyleCnt="2" custScaleX="249349" custScaleY="641939" custLinFactY="92001" custLinFactNeighborX="-26690" custLinFactNeighborY="100000">
        <dgm:presLayoutVars>
          <dgm:chPref val="3"/>
        </dgm:presLayoutVars>
      </dgm:prSet>
      <dgm:spPr/>
      <dgm:t>
        <a:bodyPr/>
        <a:lstStyle/>
        <a:p>
          <a:endParaRPr lang="ru-RU"/>
        </a:p>
      </dgm:t>
    </dgm:pt>
    <dgm:pt modelId="{C9BAA48A-6C3D-4FC5-AC90-981A52BA7342}" type="pres">
      <dgm:prSet presAssocID="{F8083FB3-E24E-4330-BD74-843087C4BBF6}" presName="hierChild5" presStyleCnt="0"/>
      <dgm:spPr/>
    </dgm:pt>
    <dgm:pt modelId="{B77145BA-B67A-4C30-BFC3-C91D6463AE36}" type="pres">
      <dgm:prSet presAssocID="{997B0E6E-9835-46CF-AEB4-4D5425DCB0BD}" presName="Name23" presStyleLbl="parChTrans1D4" presStyleIdx="1" presStyleCnt="2"/>
      <dgm:spPr/>
      <dgm:t>
        <a:bodyPr/>
        <a:lstStyle/>
        <a:p>
          <a:endParaRPr lang="ru-RU"/>
        </a:p>
      </dgm:t>
    </dgm:pt>
    <dgm:pt modelId="{79EA5C47-6761-4EC9-8D69-37DFB37FE991}" type="pres">
      <dgm:prSet presAssocID="{D0B2310F-7038-4D3F-849B-5EC4ED9C2B2E}" presName="hierRoot4" presStyleCnt="0"/>
      <dgm:spPr/>
    </dgm:pt>
    <dgm:pt modelId="{23C02E20-7855-40C5-8CBA-FF2675A3E56B}" type="pres">
      <dgm:prSet presAssocID="{D0B2310F-7038-4D3F-849B-5EC4ED9C2B2E}" presName="composite4" presStyleCnt="0"/>
      <dgm:spPr/>
    </dgm:pt>
    <dgm:pt modelId="{D56168EF-DB88-46A5-9FF9-1DE6C760C2E0}" type="pres">
      <dgm:prSet presAssocID="{D0B2310F-7038-4D3F-849B-5EC4ED9C2B2E}" presName="background4" presStyleLbl="node4" presStyleIdx="1" presStyleCnt="2"/>
      <dgm:spPr/>
    </dgm:pt>
    <dgm:pt modelId="{D4C7312D-30F6-4B49-8C46-909F6D8CF2F6}" type="pres">
      <dgm:prSet presAssocID="{D0B2310F-7038-4D3F-849B-5EC4ED9C2B2E}" presName="text4" presStyleLbl="fgAcc4" presStyleIdx="1" presStyleCnt="2" custScaleX="235814" custScaleY="819984" custLinFactNeighborX="27234" custLinFactNeighborY="29704">
        <dgm:presLayoutVars>
          <dgm:chPref val="3"/>
        </dgm:presLayoutVars>
      </dgm:prSet>
      <dgm:spPr/>
      <dgm:t>
        <a:bodyPr/>
        <a:lstStyle/>
        <a:p>
          <a:endParaRPr lang="ru-RU"/>
        </a:p>
      </dgm:t>
    </dgm:pt>
    <dgm:pt modelId="{04436713-4B88-469E-979A-EB6B0D6C1CD1}" type="pres">
      <dgm:prSet presAssocID="{D0B2310F-7038-4D3F-849B-5EC4ED9C2B2E}" presName="hierChild5" presStyleCnt="0"/>
      <dgm:spPr/>
    </dgm:pt>
    <dgm:pt modelId="{9CC27DE0-0B67-40EA-81E7-48E2CDDA7353}" type="pres">
      <dgm:prSet presAssocID="{E00C7F20-6E22-4287-BFBF-A2244EDF63EB}" presName="Name17" presStyleLbl="parChTrans1D3" presStyleIdx="4" presStyleCnt="5"/>
      <dgm:spPr/>
      <dgm:t>
        <a:bodyPr/>
        <a:lstStyle/>
        <a:p>
          <a:endParaRPr lang="ru-RU"/>
        </a:p>
      </dgm:t>
    </dgm:pt>
    <dgm:pt modelId="{7C6D8275-ED12-483E-8C99-2D8B3D1594C6}" type="pres">
      <dgm:prSet presAssocID="{374EB342-FBE6-44B4-B410-E54B3187E773}" presName="hierRoot3" presStyleCnt="0"/>
      <dgm:spPr/>
    </dgm:pt>
    <dgm:pt modelId="{90284403-4921-4731-9D23-C14A1C7D45BC}" type="pres">
      <dgm:prSet presAssocID="{374EB342-FBE6-44B4-B410-E54B3187E773}" presName="composite3" presStyleCnt="0"/>
      <dgm:spPr/>
    </dgm:pt>
    <dgm:pt modelId="{CDF302CA-8A05-4C55-A693-AE67039C3F4A}" type="pres">
      <dgm:prSet presAssocID="{374EB342-FBE6-44B4-B410-E54B3187E773}" presName="background3" presStyleLbl="node3" presStyleIdx="4" presStyleCnt="5"/>
      <dgm:spPr/>
    </dgm:pt>
    <dgm:pt modelId="{98DB4E76-EE08-438F-9602-675A8FD421AC}" type="pres">
      <dgm:prSet presAssocID="{374EB342-FBE6-44B4-B410-E54B3187E773}" presName="text3" presStyleLbl="fgAcc3" presStyleIdx="4" presStyleCnt="5" custScaleX="254625" custScaleY="140228" custLinFactY="-2539" custLinFactNeighborX="-67060" custLinFactNeighborY="-100000">
        <dgm:presLayoutVars>
          <dgm:chPref val="3"/>
        </dgm:presLayoutVars>
      </dgm:prSet>
      <dgm:spPr/>
      <dgm:t>
        <a:bodyPr/>
        <a:lstStyle/>
        <a:p>
          <a:endParaRPr lang="ru-RU"/>
        </a:p>
      </dgm:t>
    </dgm:pt>
    <dgm:pt modelId="{E6BF00E9-63D2-43DC-B3B2-5D06A953A8D7}" type="pres">
      <dgm:prSet presAssocID="{374EB342-FBE6-44B4-B410-E54B3187E773}" presName="hierChild4" presStyleCnt="0"/>
      <dgm:spPr/>
    </dgm:pt>
  </dgm:ptLst>
  <dgm:cxnLst>
    <dgm:cxn modelId="{15D60097-515E-4C44-B8A5-1605FE56E0CF}" srcId="{0ADECFEA-95EF-4B40-9267-E52DD02FC4B9}" destId="{7AD12F6C-B97B-4C14-9246-4E3EFAD54B32}" srcOrd="0" destOrd="0" parTransId="{68323A32-90E3-4C08-B7D7-A2C7AF4263AD}" sibTransId="{6969606C-B52D-4B54-9A59-E839FE690F2F}"/>
    <dgm:cxn modelId="{3D89AB1D-66BF-4A71-B864-0D5B19408422}" type="presOf" srcId="{997B0E6E-9835-46CF-AEB4-4D5425DCB0BD}" destId="{B77145BA-B67A-4C30-BFC3-C91D6463AE36}" srcOrd="0" destOrd="0" presId="urn:microsoft.com/office/officeart/2005/8/layout/hierarchy1"/>
    <dgm:cxn modelId="{EC26B4CF-271F-415C-A653-EE60C11CE311}" type="presOf" srcId="{E04759B0-336F-4F8E-9B8E-3BB458BE865A}" destId="{7BA66A22-BEB6-4F9A-95F5-BD78DD4DF4E2}" srcOrd="0" destOrd="0" presId="urn:microsoft.com/office/officeart/2005/8/layout/hierarchy1"/>
    <dgm:cxn modelId="{C73E85CF-4216-41E0-B3CB-98D6F2969FA7}" srcId="{3087BBD7-01E5-49B0-B16F-CD25744D1C3B}" destId="{F8083FB3-E24E-4330-BD74-843087C4BBF6}" srcOrd="0" destOrd="0" parTransId="{92338993-5176-49C3-A5FF-45821BE933A9}" sibTransId="{BD572BA6-7EE8-480C-B95F-6E6CCA74144E}"/>
    <dgm:cxn modelId="{EEDB05C9-61E5-42A5-8ED1-CEBCAC3C9D2C}" srcId="{3087BBD7-01E5-49B0-B16F-CD25744D1C3B}" destId="{D0B2310F-7038-4D3F-849B-5EC4ED9C2B2E}" srcOrd="1" destOrd="0" parTransId="{997B0E6E-9835-46CF-AEB4-4D5425DCB0BD}" sibTransId="{7EFE282B-C145-4746-A4A7-3E8116B5D895}"/>
    <dgm:cxn modelId="{7ECB5165-D57C-45E2-B360-28C4C1748FF7}" type="presOf" srcId="{87887FEC-1BFD-4270-AF92-D7A1F761B86D}" destId="{B208A7B0-A670-4AE6-9EE0-A48EA554E407}" srcOrd="0" destOrd="0" presId="urn:microsoft.com/office/officeart/2005/8/layout/hierarchy1"/>
    <dgm:cxn modelId="{5B25C6E9-E688-4F73-AB39-51DFE1C71C3A}" srcId="{7AD12F6C-B97B-4C14-9246-4E3EFAD54B32}" destId="{E7DD7648-D6E2-4CE4-B497-680CCF61E89B}" srcOrd="0" destOrd="0" parTransId="{FAED46A2-9BAD-4CA3-B8CE-F4BAFDEE93F4}" sibTransId="{928902E2-3FB3-4606-A753-03FDB2B9D6AF}"/>
    <dgm:cxn modelId="{82BD532F-3800-4891-84B5-28943BC05627}" type="presOf" srcId="{D0B2310F-7038-4D3F-849B-5EC4ED9C2B2E}" destId="{D4C7312D-30F6-4B49-8C46-909F6D8CF2F6}" srcOrd="0" destOrd="0" presId="urn:microsoft.com/office/officeart/2005/8/layout/hierarchy1"/>
    <dgm:cxn modelId="{10A556C2-9462-4343-9EA1-890C08C58A76}" type="presOf" srcId="{92386FF8-D4DB-4D56-ACD7-EACEECFCDE44}" destId="{57D0A1FC-BDAA-4959-BD39-552F0E694F7C}" srcOrd="0" destOrd="0" presId="urn:microsoft.com/office/officeart/2005/8/layout/hierarchy1"/>
    <dgm:cxn modelId="{C7610100-AA7F-47F0-ABE8-077CBB5E5B1A}" srcId="{E7DD7648-D6E2-4CE4-B497-680CCF61E89B}" destId="{92386FF8-D4DB-4D56-ACD7-EACEECFCDE44}" srcOrd="0" destOrd="0" parTransId="{87887FEC-1BFD-4270-AF92-D7A1F761B86D}" sibTransId="{3AA75F01-C56A-4C1E-8DA0-EF6C1FA0F844}"/>
    <dgm:cxn modelId="{D561558B-D658-4376-9364-FEA5A51BBDBB}" type="presOf" srcId="{366B954F-E793-47C8-A48A-3FF423F71582}" destId="{4932C744-A4D2-494A-9E83-BCDCF8ABCA6F}" srcOrd="0" destOrd="0" presId="urn:microsoft.com/office/officeart/2005/8/layout/hierarchy1"/>
    <dgm:cxn modelId="{45C9157A-EBC0-4D51-9657-AF00F1A67E50}" type="presOf" srcId="{92338993-5176-49C3-A5FF-45821BE933A9}" destId="{F8B9861D-2E81-4FA7-B43C-D007B7408CD8}" srcOrd="0" destOrd="0" presId="urn:microsoft.com/office/officeart/2005/8/layout/hierarchy1"/>
    <dgm:cxn modelId="{74F9A064-3577-4CBA-92DD-9A395DC31697}" srcId="{3AA6DAD4-5897-4628-ABB3-A6E469CE05E8}" destId="{3087BBD7-01E5-49B0-B16F-CD25744D1C3B}" srcOrd="0" destOrd="0" parTransId="{366B954F-E793-47C8-A48A-3FF423F71582}" sibTransId="{7ED5A77E-6FDA-4449-855A-26DD792AD42A}"/>
    <dgm:cxn modelId="{618F5C6A-1FFA-4BC3-9649-03AF61B0FFCB}" type="presOf" srcId="{7AD12F6C-B97B-4C14-9246-4E3EFAD54B32}" destId="{903A4C27-1850-4CE4-B92D-A89355C4D886}" srcOrd="0" destOrd="0" presId="urn:microsoft.com/office/officeart/2005/8/layout/hierarchy1"/>
    <dgm:cxn modelId="{DC6D1418-E0A8-4920-ABB4-80C111405F5B}" type="presOf" srcId="{F8083FB3-E24E-4330-BD74-843087C4BBF6}" destId="{1949E596-63AC-4FB2-B392-CF14FADAE69B}" srcOrd="0" destOrd="0" presId="urn:microsoft.com/office/officeart/2005/8/layout/hierarchy1"/>
    <dgm:cxn modelId="{DFD5BF94-5768-4BCE-9582-0150AE958198}" srcId="{3AA6DAD4-5897-4628-ABB3-A6E469CE05E8}" destId="{374EB342-FBE6-44B4-B410-E54B3187E773}" srcOrd="1" destOrd="0" parTransId="{E00C7F20-6E22-4287-BFBF-A2244EDF63EB}" sibTransId="{71DDA744-0E23-4D40-881B-BF2792DC2496}"/>
    <dgm:cxn modelId="{86F07AD2-25B2-45BD-8161-EFB39003DC60}" type="presOf" srcId="{E00C7F20-6E22-4287-BFBF-A2244EDF63EB}" destId="{9CC27DE0-0B67-40EA-81E7-48E2CDDA7353}" srcOrd="0" destOrd="0" presId="urn:microsoft.com/office/officeart/2005/8/layout/hierarchy1"/>
    <dgm:cxn modelId="{E51D7598-D52F-4EA8-8136-447A256F8A75}" type="presOf" srcId="{3087BBD7-01E5-49B0-B16F-CD25744D1C3B}" destId="{A0AD148C-F63B-4334-B792-E69B57C2ACEC}" srcOrd="0" destOrd="0" presId="urn:microsoft.com/office/officeart/2005/8/layout/hierarchy1"/>
    <dgm:cxn modelId="{ED70B1FA-C77B-4533-B36E-2AD7699E6EDF}" type="presOf" srcId="{97CA4640-92A0-41E2-9781-0A79B830B829}" destId="{5008AA20-85BC-43E2-A3FC-41B1681E1C4A}" srcOrd="0" destOrd="0" presId="urn:microsoft.com/office/officeart/2005/8/layout/hierarchy1"/>
    <dgm:cxn modelId="{C29F4C5B-7638-4E75-B143-B3276C2AFA38}" type="presOf" srcId="{0ADECFEA-95EF-4B40-9267-E52DD02FC4B9}" destId="{FBF9E28A-1491-462B-8F13-6EC24D253C69}" srcOrd="0" destOrd="0" presId="urn:microsoft.com/office/officeart/2005/8/layout/hierarchy1"/>
    <dgm:cxn modelId="{F4E82BBF-1304-47DD-AB1F-726D5540CAE9}" srcId="{E7DD7648-D6E2-4CE4-B497-680CCF61E89B}" destId="{97CA4640-92A0-41E2-9781-0A79B830B829}" srcOrd="1" destOrd="0" parTransId="{E04759B0-336F-4F8E-9B8E-3BB458BE865A}" sibTransId="{BFB7CE07-ADE7-4C07-AF81-80E7B4C8E38E}"/>
    <dgm:cxn modelId="{4E8CB6EC-E53C-402C-840D-8914ADA7DCB1}" type="presOf" srcId="{374EB342-FBE6-44B4-B410-E54B3187E773}" destId="{98DB4E76-EE08-438F-9602-675A8FD421AC}" srcOrd="0" destOrd="0" presId="urn:microsoft.com/office/officeart/2005/8/layout/hierarchy1"/>
    <dgm:cxn modelId="{236B4E54-A7FA-4887-B1F2-1CA86B57D55E}" type="presOf" srcId="{2A59F2E0-8B75-493C-BD61-0A82E7BEED91}" destId="{955E7D3B-02DE-4AC8-AD94-16D4F2F3575B}" srcOrd="0" destOrd="0" presId="urn:microsoft.com/office/officeart/2005/8/layout/hierarchy1"/>
    <dgm:cxn modelId="{A36C13C6-9096-4EBF-BF40-902259F20291}" type="presOf" srcId="{E6E7A086-6E0B-48CA-B081-F63F375AE250}" destId="{1017D73E-EFE3-4D0F-BDA0-36094CE3CCF3}" srcOrd="0" destOrd="0" presId="urn:microsoft.com/office/officeart/2005/8/layout/hierarchy1"/>
    <dgm:cxn modelId="{222F8843-9EA3-4068-8E05-E3CB70468D22}" type="presOf" srcId="{66D3D63E-3A4F-4166-BC1B-406F9276D44A}" destId="{C835548A-2581-4BDF-B8FD-D1ED08CABE97}" srcOrd="0" destOrd="0" presId="urn:microsoft.com/office/officeart/2005/8/layout/hierarchy1"/>
    <dgm:cxn modelId="{749485DB-99C6-4CE2-8F10-665BED17D3C5}" srcId="{E7DD7648-D6E2-4CE4-B497-680CCF61E89B}" destId="{2A59F2E0-8B75-493C-BD61-0A82E7BEED91}" srcOrd="2" destOrd="0" parTransId="{E6E7A086-6E0B-48CA-B081-F63F375AE250}" sibTransId="{1DB9369A-3F74-420D-BFD8-E40EAFB89A4F}"/>
    <dgm:cxn modelId="{2CF8345C-AE0C-4CAE-9EAB-186C7B36F0C9}" srcId="{7AD12F6C-B97B-4C14-9246-4E3EFAD54B32}" destId="{3AA6DAD4-5897-4628-ABB3-A6E469CE05E8}" srcOrd="1" destOrd="0" parTransId="{66D3D63E-3A4F-4166-BC1B-406F9276D44A}" sibTransId="{BE5BE7B4-2E58-41E8-B247-FC5AEF429A01}"/>
    <dgm:cxn modelId="{F429F2B1-AE08-492D-AF8A-3F074B3955C7}" type="presOf" srcId="{FAED46A2-9BAD-4CA3-B8CE-F4BAFDEE93F4}" destId="{4FDEF478-E191-47C8-AF3E-729683FF44B9}" srcOrd="0" destOrd="0" presId="urn:microsoft.com/office/officeart/2005/8/layout/hierarchy1"/>
    <dgm:cxn modelId="{A162CE84-94A9-4679-A11D-522D780E3E42}" type="presOf" srcId="{E7DD7648-D6E2-4CE4-B497-680CCF61E89B}" destId="{1904E251-689B-44C8-B79D-61AE9C017E91}" srcOrd="0" destOrd="0" presId="urn:microsoft.com/office/officeart/2005/8/layout/hierarchy1"/>
    <dgm:cxn modelId="{5A86EF6A-F59C-4EED-88CF-30CC9D503691}" type="presOf" srcId="{3AA6DAD4-5897-4628-ABB3-A6E469CE05E8}" destId="{48E42AB5-960C-460E-BEA8-1B45A4DFCB5B}" srcOrd="0" destOrd="0" presId="urn:microsoft.com/office/officeart/2005/8/layout/hierarchy1"/>
    <dgm:cxn modelId="{100A887B-D584-4D87-8C13-3DCAAFE8601B}" type="presParOf" srcId="{FBF9E28A-1491-462B-8F13-6EC24D253C69}" destId="{55EA9A32-1675-49B9-B6CA-75441F762B33}" srcOrd="0" destOrd="0" presId="urn:microsoft.com/office/officeart/2005/8/layout/hierarchy1"/>
    <dgm:cxn modelId="{E56EF3D1-2A3B-4C22-9DF9-9C91183333DC}" type="presParOf" srcId="{55EA9A32-1675-49B9-B6CA-75441F762B33}" destId="{ED18F064-39DD-4BC7-94A2-14979A27A602}" srcOrd="0" destOrd="0" presId="urn:microsoft.com/office/officeart/2005/8/layout/hierarchy1"/>
    <dgm:cxn modelId="{070E2A04-61AF-4D9D-A4C3-739ED13687B9}" type="presParOf" srcId="{ED18F064-39DD-4BC7-94A2-14979A27A602}" destId="{310D0606-A266-4070-AFEE-175D7C3789E6}" srcOrd="0" destOrd="0" presId="urn:microsoft.com/office/officeart/2005/8/layout/hierarchy1"/>
    <dgm:cxn modelId="{3123A910-3DD9-4EE2-A266-DB8B3F98A5EA}" type="presParOf" srcId="{ED18F064-39DD-4BC7-94A2-14979A27A602}" destId="{903A4C27-1850-4CE4-B92D-A89355C4D886}" srcOrd="1" destOrd="0" presId="urn:microsoft.com/office/officeart/2005/8/layout/hierarchy1"/>
    <dgm:cxn modelId="{1D78A9E5-C99A-4574-9C24-6B4FBB104D44}" type="presParOf" srcId="{55EA9A32-1675-49B9-B6CA-75441F762B33}" destId="{88496920-CDF3-415B-96C1-3D0889E12973}" srcOrd="1" destOrd="0" presId="urn:microsoft.com/office/officeart/2005/8/layout/hierarchy1"/>
    <dgm:cxn modelId="{0D48AA04-A753-47B0-A29E-A66C2BC653C6}" type="presParOf" srcId="{88496920-CDF3-415B-96C1-3D0889E12973}" destId="{4FDEF478-E191-47C8-AF3E-729683FF44B9}" srcOrd="0" destOrd="0" presId="urn:microsoft.com/office/officeart/2005/8/layout/hierarchy1"/>
    <dgm:cxn modelId="{C2FAC509-D792-4829-8322-59FFF7B48679}" type="presParOf" srcId="{88496920-CDF3-415B-96C1-3D0889E12973}" destId="{D63C88E6-265C-4DFB-9D99-A01F2B469754}" srcOrd="1" destOrd="0" presId="urn:microsoft.com/office/officeart/2005/8/layout/hierarchy1"/>
    <dgm:cxn modelId="{64AFE235-93CE-4710-899D-AF1C16F8C7D8}" type="presParOf" srcId="{D63C88E6-265C-4DFB-9D99-A01F2B469754}" destId="{0E32C9C0-0BEF-4035-9CE2-432E88C10F49}" srcOrd="0" destOrd="0" presId="urn:microsoft.com/office/officeart/2005/8/layout/hierarchy1"/>
    <dgm:cxn modelId="{C8879289-9688-42E4-AC5F-D93410AF172A}" type="presParOf" srcId="{0E32C9C0-0BEF-4035-9CE2-432E88C10F49}" destId="{0CB7A95B-0337-4BA7-B7D2-236C35AA211F}" srcOrd="0" destOrd="0" presId="urn:microsoft.com/office/officeart/2005/8/layout/hierarchy1"/>
    <dgm:cxn modelId="{D072EB52-6231-436B-83B7-0FCBB256493D}" type="presParOf" srcId="{0E32C9C0-0BEF-4035-9CE2-432E88C10F49}" destId="{1904E251-689B-44C8-B79D-61AE9C017E91}" srcOrd="1" destOrd="0" presId="urn:microsoft.com/office/officeart/2005/8/layout/hierarchy1"/>
    <dgm:cxn modelId="{15ED6B13-0839-44E6-8CB8-4C74FEC82996}" type="presParOf" srcId="{D63C88E6-265C-4DFB-9D99-A01F2B469754}" destId="{F2B83E60-AFFA-4FAB-91B6-E72A79C271BF}" srcOrd="1" destOrd="0" presId="urn:microsoft.com/office/officeart/2005/8/layout/hierarchy1"/>
    <dgm:cxn modelId="{20EADF12-9AD9-4046-A2CC-F15B2474637A}" type="presParOf" srcId="{F2B83E60-AFFA-4FAB-91B6-E72A79C271BF}" destId="{B208A7B0-A670-4AE6-9EE0-A48EA554E407}" srcOrd="0" destOrd="0" presId="urn:microsoft.com/office/officeart/2005/8/layout/hierarchy1"/>
    <dgm:cxn modelId="{9FB0EBA6-5ED5-4C56-82AF-D1C6572AFED3}" type="presParOf" srcId="{F2B83E60-AFFA-4FAB-91B6-E72A79C271BF}" destId="{04C1E3A0-4482-40D5-8D5D-FA6644006CC2}" srcOrd="1" destOrd="0" presId="urn:microsoft.com/office/officeart/2005/8/layout/hierarchy1"/>
    <dgm:cxn modelId="{24295A49-A81B-41CA-9F05-8EC80A13579E}" type="presParOf" srcId="{04C1E3A0-4482-40D5-8D5D-FA6644006CC2}" destId="{5267B205-5E83-4BF9-A331-EC08E5EEE5DA}" srcOrd="0" destOrd="0" presId="urn:microsoft.com/office/officeart/2005/8/layout/hierarchy1"/>
    <dgm:cxn modelId="{0395CC29-232D-41C0-BD70-429EBAA8F5F8}" type="presParOf" srcId="{5267B205-5E83-4BF9-A331-EC08E5EEE5DA}" destId="{4FFEE175-721F-4E88-AE8C-66204941A917}" srcOrd="0" destOrd="0" presId="urn:microsoft.com/office/officeart/2005/8/layout/hierarchy1"/>
    <dgm:cxn modelId="{14729CFF-1D2A-4E8D-9A9E-E17BF1692AA2}" type="presParOf" srcId="{5267B205-5E83-4BF9-A331-EC08E5EEE5DA}" destId="{57D0A1FC-BDAA-4959-BD39-552F0E694F7C}" srcOrd="1" destOrd="0" presId="urn:microsoft.com/office/officeart/2005/8/layout/hierarchy1"/>
    <dgm:cxn modelId="{6016F189-2736-4669-BDC4-3189C2F03F5B}" type="presParOf" srcId="{04C1E3A0-4482-40D5-8D5D-FA6644006CC2}" destId="{4F6D02DD-FEFB-4502-9E2A-1AD1FF8D1327}" srcOrd="1" destOrd="0" presId="urn:microsoft.com/office/officeart/2005/8/layout/hierarchy1"/>
    <dgm:cxn modelId="{D98CE575-0785-46E6-9F20-D2EC3B976B6C}" type="presParOf" srcId="{F2B83E60-AFFA-4FAB-91B6-E72A79C271BF}" destId="{7BA66A22-BEB6-4F9A-95F5-BD78DD4DF4E2}" srcOrd="2" destOrd="0" presId="urn:microsoft.com/office/officeart/2005/8/layout/hierarchy1"/>
    <dgm:cxn modelId="{43C3A51E-68B4-4155-9A25-F14F79AD4734}" type="presParOf" srcId="{F2B83E60-AFFA-4FAB-91B6-E72A79C271BF}" destId="{6EF8B641-42A0-44B4-A7EF-811C409A2C72}" srcOrd="3" destOrd="0" presId="urn:microsoft.com/office/officeart/2005/8/layout/hierarchy1"/>
    <dgm:cxn modelId="{A063D033-C933-4A92-81F6-E71FCCA92430}" type="presParOf" srcId="{6EF8B641-42A0-44B4-A7EF-811C409A2C72}" destId="{75006B02-5D23-41EC-A98D-3AAFAE7B2C79}" srcOrd="0" destOrd="0" presId="urn:microsoft.com/office/officeart/2005/8/layout/hierarchy1"/>
    <dgm:cxn modelId="{15FAA1B3-BA48-40BE-8B53-01DB32FD8B14}" type="presParOf" srcId="{75006B02-5D23-41EC-A98D-3AAFAE7B2C79}" destId="{10AD66BF-9B85-4CF9-90B2-C76087DFC1A0}" srcOrd="0" destOrd="0" presId="urn:microsoft.com/office/officeart/2005/8/layout/hierarchy1"/>
    <dgm:cxn modelId="{4C6C897B-F9E6-4538-9FB3-ED2EC60CC8A2}" type="presParOf" srcId="{75006B02-5D23-41EC-A98D-3AAFAE7B2C79}" destId="{5008AA20-85BC-43E2-A3FC-41B1681E1C4A}" srcOrd="1" destOrd="0" presId="urn:microsoft.com/office/officeart/2005/8/layout/hierarchy1"/>
    <dgm:cxn modelId="{C72629DD-9642-4678-A10B-107BAECEF68A}" type="presParOf" srcId="{6EF8B641-42A0-44B4-A7EF-811C409A2C72}" destId="{C5C1C7A3-E20D-4785-B6E6-0CD0C5862F37}" srcOrd="1" destOrd="0" presId="urn:microsoft.com/office/officeart/2005/8/layout/hierarchy1"/>
    <dgm:cxn modelId="{CEBCF3E5-70E0-4321-A324-649525D6FE48}" type="presParOf" srcId="{F2B83E60-AFFA-4FAB-91B6-E72A79C271BF}" destId="{1017D73E-EFE3-4D0F-BDA0-36094CE3CCF3}" srcOrd="4" destOrd="0" presId="urn:microsoft.com/office/officeart/2005/8/layout/hierarchy1"/>
    <dgm:cxn modelId="{6073964C-8F02-4848-A203-E713BBD90988}" type="presParOf" srcId="{F2B83E60-AFFA-4FAB-91B6-E72A79C271BF}" destId="{C61D6E01-DD46-4105-A271-667A2B6E8954}" srcOrd="5" destOrd="0" presId="urn:microsoft.com/office/officeart/2005/8/layout/hierarchy1"/>
    <dgm:cxn modelId="{9B60FB7C-3592-4484-9EB1-0BE3FDAB9290}" type="presParOf" srcId="{C61D6E01-DD46-4105-A271-667A2B6E8954}" destId="{235A2CB6-9D13-4E29-AC14-0E612FB54C3B}" srcOrd="0" destOrd="0" presId="urn:microsoft.com/office/officeart/2005/8/layout/hierarchy1"/>
    <dgm:cxn modelId="{C7EC792F-FAA3-4BD1-8F46-E527F7644DB5}" type="presParOf" srcId="{235A2CB6-9D13-4E29-AC14-0E612FB54C3B}" destId="{551EAD4D-BC75-494C-910A-14791DD86107}" srcOrd="0" destOrd="0" presId="urn:microsoft.com/office/officeart/2005/8/layout/hierarchy1"/>
    <dgm:cxn modelId="{4EDF63FD-B9F4-4CED-9034-C2869E16C244}" type="presParOf" srcId="{235A2CB6-9D13-4E29-AC14-0E612FB54C3B}" destId="{955E7D3B-02DE-4AC8-AD94-16D4F2F3575B}" srcOrd="1" destOrd="0" presId="urn:microsoft.com/office/officeart/2005/8/layout/hierarchy1"/>
    <dgm:cxn modelId="{CDB79DFB-A982-4BA9-ADBD-604B9A5758E2}" type="presParOf" srcId="{C61D6E01-DD46-4105-A271-667A2B6E8954}" destId="{65D81A1E-F0FC-4A3B-B38A-8A9B75016219}" srcOrd="1" destOrd="0" presId="urn:microsoft.com/office/officeart/2005/8/layout/hierarchy1"/>
    <dgm:cxn modelId="{DCF29EA6-39F5-4D30-A628-3838CFDBF3D5}" type="presParOf" srcId="{88496920-CDF3-415B-96C1-3D0889E12973}" destId="{C835548A-2581-4BDF-B8FD-D1ED08CABE97}" srcOrd="2" destOrd="0" presId="urn:microsoft.com/office/officeart/2005/8/layout/hierarchy1"/>
    <dgm:cxn modelId="{E3CA77DF-D41A-453C-8AA7-A6F9A1557FD3}" type="presParOf" srcId="{88496920-CDF3-415B-96C1-3D0889E12973}" destId="{FF9818E6-C725-44EB-96FB-1967B7C106BB}" srcOrd="3" destOrd="0" presId="urn:microsoft.com/office/officeart/2005/8/layout/hierarchy1"/>
    <dgm:cxn modelId="{97967AA1-2F74-4709-95CE-CA839AD94347}" type="presParOf" srcId="{FF9818E6-C725-44EB-96FB-1967B7C106BB}" destId="{19F5AC43-5762-4DA4-B30A-74AE94BD5D87}" srcOrd="0" destOrd="0" presId="urn:microsoft.com/office/officeart/2005/8/layout/hierarchy1"/>
    <dgm:cxn modelId="{E2166F1A-B9D6-4E2D-87C5-43A5492238C4}" type="presParOf" srcId="{19F5AC43-5762-4DA4-B30A-74AE94BD5D87}" destId="{14A276A1-D856-4971-893A-9E1EE4FEC965}" srcOrd="0" destOrd="0" presId="urn:microsoft.com/office/officeart/2005/8/layout/hierarchy1"/>
    <dgm:cxn modelId="{4CC3E982-27B1-46E5-822F-6FC508B71A6B}" type="presParOf" srcId="{19F5AC43-5762-4DA4-B30A-74AE94BD5D87}" destId="{48E42AB5-960C-460E-BEA8-1B45A4DFCB5B}" srcOrd="1" destOrd="0" presId="urn:microsoft.com/office/officeart/2005/8/layout/hierarchy1"/>
    <dgm:cxn modelId="{648BE72C-D331-46AB-8ABF-7C89505BBD5C}" type="presParOf" srcId="{FF9818E6-C725-44EB-96FB-1967B7C106BB}" destId="{24F1DAC0-D907-4E56-9320-FA9450E0128F}" srcOrd="1" destOrd="0" presId="urn:microsoft.com/office/officeart/2005/8/layout/hierarchy1"/>
    <dgm:cxn modelId="{9CBD6AF9-3A62-4227-A243-D09318E018C0}" type="presParOf" srcId="{24F1DAC0-D907-4E56-9320-FA9450E0128F}" destId="{4932C744-A4D2-494A-9E83-BCDCF8ABCA6F}" srcOrd="0" destOrd="0" presId="urn:microsoft.com/office/officeart/2005/8/layout/hierarchy1"/>
    <dgm:cxn modelId="{3B1D26E5-9C5D-4FB9-B6A4-1400AD2B784C}" type="presParOf" srcId="{24F1DAC0-D907-4E56-9320-FA9450E0128F}" destId="{4BAEAC5C-8D06-4918-8CE3-94CDE883AFC1}" srcOrd="1" destOrd="0" presId="urn:microsoft.com/office/officeart/2005/8/layout/hierarchy1"/>
    <dgm:cxn modelId="{92D7CF2D-5A42-4767-962D-BAA2CA3184DB}" type="presParOf" srcId="{4BAEAC5C-8D06-4918-8CE3-94CDE883AFC1}" destId="{11BCBB56-9E16-466B-81E1-2C8D31D39BD1}" srcOrd="0" destOrd="0" presId="urn:microsoft.com/office/officeart/2005/8/layout/hierarchy1"/>
    <dgm:cxn modelId="{5888B597-CE3A-410B-BC02-D7B4E73B7AF8}" type="presParOf" srcId="{11BCBB56-9E16-466B-81E1-2C8D31D39BD1}" destId="{AA2A04BF-C242-4511-9167-0AC4C8117DE5}" srcOrd="0" destOrd="0" presId="urn:microsoft.com/office/officeart/2005/8/layout/hierarchy1"/>
    <dgm:cxn modelId="{78AB7F0F-49F5-4A06-B4B4-C673D860D970}" type="presParOf" srcId="{11BCBB56-9E16-466B-81E1-2C8D31D39BD1}" destId="{A0AD148C-F63B-4334-B792-E69B57C2ACEC}" srcOrd="1" destOrd="0" presId="urn:microsoft.com/office/officeart/2005/8/layout/hierarchy1"/>
    <dgm:cxn modelId="{04B60804-A41C-4709-8C6B-2B84A88B4F07}" type="presParOf" srcId="{4BAEAC5C-8D06-4918-8CE3-94CDE883AFC1}" destId="{0B290B20-B498-4DD1-9479-F3C43CD66C78}" srcOrd="1" destOrd="0" presId="urn:microsoft.com/office/officeart/2005/8/layout/hierarchy1"/>
    <dgm:cxn modelId="{AF83AEFD-BB95-4682-BD2B-364C84010F0D}" type="presParOf" srcId="{0B290B20-B498-4DD1-9479-F3C43CD66C78}" destId="{F8B9861D-2E81-4FA7-B43C-D007B7408CD8}" srcOrd="0" destOrd="0" presId="urn:microsoft.com/office/officeart/2005/8/layout/hierarchy1"/>
    <dgm:cxn modelId="{8518F1C8-B63C-4BA6-8A20-4DDD813E1666}" type="presParOf" srcId="{0B290B20-B498-4DD1-9479-F3C43CD66C78}" destId="{1B6107E2-279D-4FA4-9BC8-9483A79665C2}" srcOrd="1" destOrd="0" presId="urn:microsoft.com/office/officeart/2005/8/layout/hierarchy1"/>
    <dgm:cxn modelId="{CBFDA6F1-EFB8-4AFA-B99B-25C47200EEB1}" type="presParOf" srcId="{1B6107E2-279D-4FA4-9BC8-9483A79665C2}" destId="{BE338589-A894-48D8-B8AA-D5B99028176E}" srcOrd="0" destOrd="0" presId="urn:microsoft.com/office/officeart/2005/8/layout/hierarchy1"/>
    <dgm:cxn modelId="{B847722A-8036-46EE-BF00-7F067022D5B8}" type="presParOf" srcId="{BE338589-A894-48D8-B8AA-D5B99028176E}" destId="{CFDCD407-3C13-4C16-BDB4-C6BF4DCBA288}" srcOrd="0" destOrd="0" presId="urn:microsoft.com/office/officeart/2005/8/layout/hierarchy1"/>
    <dgm:cxn modelId="{450D2A45-4C1F-4357-9212-5DB499A66B39}" type="presParOf" srcId="{BE338589-A894-48D8-B8AA-D5B99028176E}" destId="{1949E596-63AC-4FB2-B392-CF14FADAE69B}" srcOrd="1" destOrd="0" presId="urn:microsoft.com/office/officeart/2005/8/layout/hierarchy1"/>
    <dgm:cxn modelId="{565A34B1-B2EA-4E15-9C4D-D47D15E6A846}" type="presParOf" srcId="{1B6107E2-279D-4FA4-9BC8-9483A79665C2}" destId="{C9BAA48A-6C3D-4FC5-AC90-981A52BA7342}" srcOrd="1" destOrd="0" presId="urn:microsoft.com/office/officeart/2005/8/layout/hierarchy1"/>
    <dgm:cxn modelId="{B2C6D55A-FFA1-4895-9336-451C3605FCE5}" type="presParOf" srcId="{0B290B20-B498-4DD1-9479-F3C43CD66C78}" destId="{B77145BA-B67A-4C30-BFC3-C91D6463AE36}" srcOrd="2" destOrd="0" presId="urn:microsoft.com/office/officeart/2005/8/layout/hierarchy1"/>
    <dgm:cxn modelId="{12AEEE66-1046-4938-B62C-A31DAA216BB1}" type="presParOf" srcId="{0B290B20-B498-4DD1-9479-F3C43CD66C78}" destId="{79EA5C47-6761-4EC9-8D69-37DFB37FE991}" srcOrd="3" destOrd="0" presId="urn:microsoft.com/office/officeart/2005/8/layout/hierarchy1"/>
    <dgm:cxn modelId="{5B237CF5-9C09-4D52-9CCC-9B4BED150BBA}" type="presParOf" srcId="{79EA5C47-6761-4EC9-8D69-37DFB37FE991}" destId="{23C02E20-7855-40C5-8CBA-FF2675A3E56B}" srcOrd="0" destOrd="0" presId="urn:microsoft.com/office/officeart/2005/8/layout/hierarchy1"/>
    <dgm:cxn modelId="{AFEE5096-3E41-43D1-84E9-075FF4CE5A43}" type="presParOf" srcId="{23C02E20-7855-40C5-8CBA-FF2675A3E56B}" destId="{D56168EF-DB88-46A5-9FF9-1DE6C760C2E0}" srcOrd="0" destOrd="0" presId="urn:microsoft.com/office/officeart/2005/8/layout/hierarchy1"/>
    <dgm:cxn modelId="{32126DBD-7A3B-4C01-9B56-600CEFF91E4F}" type="presParOf" srcId="{23C02E20-7855-40C5-8CBA-FF2675A3E56B}" destId="{D4C7312D-30F6-4B49-8C46-909F6D8CF2F6}" srcOrd="1" destOrd="0" presId="urn:microsoft.com/office/officeart/2005/8/layout/hierarchy1"/>
    <dgm:cxn modelId="{772ECB10-6B7B-468E-90FA-6989A3C3C6BE}" type="presParOf" srcId="{79EA5C47-6761-4EC9-8D69-37DFB37FE991}" destId="{04436713-4B88-469E-979A-EB6B0D6C1CD1}" srcOrd="1" destOrd="0" presId="urn:microsoft.com/office/officeart/2005/8/layout/hierarchy1"/>
    <dgm:cxn modelId="{F7ADC815-B8C3-4504-B94F-145770AE40E1}" type="presParOf" srcId="{24F1DAC0-D907-4E56-9320-FA9450E0128F}" destId="{9CC27DE0-0B67-40EA-81E7-48E2CDDA7353}" srcOrd="2" destOrd="0" presId="urn:microsoft.com/office/officeart/2005/8/layout/hierarchy1"/>
    <dgm:cxn modelId="{91DA9E2C-1D63-4715-AC35-410870C58D3B}" type="presParOf" srcId="{24F1DAC0-D907-4E56-9320-FA9450E0128F}" destId="{7C6D8275-ED12-483E-8C99-2D8B3D1594C6}" srcOrd="3" destOrd="0" presId="urn:microsoft.com/office/officeart/2005/8/layout/hierarchy1"/>
    <dgm:cxn modelId="{9FAAF954-CBCA-4AB4-B1E9-BD486CC01941}" type="presParOf" srcId="{7C6D8275-ED12-483E-8C99-2D8B3D1594C6}" destId="{90284403-4921-4731-9D23-C14A1C7D45BC}" srcOrd="0" destOrd="0" presId="urn:microsoft.com/office/officeart/2005/8/layout/hierarchy1"/>
    <dgm:cxn modelId="{087420EA-FCD2-4606-9F10-134302A312D7}" type="presParOf" srcId="{90284403-4921-4731-9D23-C14A1C7D45BC}" destId="{CDF302CA-8A05-4C55-A693-AE67039C3F4A}" srcOrd="0" destOrd="0" presId="urn:microsoft.com/office/officeart/2005/8/layout/hierarchy1"/>
    <dgm:cxn modelId="{C32665EF-4BA2-4D7C-A7CF-171B96CE706D}" type="presParOf" srcId="{90284403-4921-4731-9D23-C14A1C7D45BC}" destId="{98DB4E76-EE08-438F-9602-675A8FD421AC}" srcOrd="1" destOrd="0" presId="urn:microsoft.com/office/officeart/2005/8/layout/hierarchy1"/>
    <dgm:cxn modelId="{D96E79D4-821A-4BA1-BB4D-5A1A03BE1350}" type="presParOf" srcId="{7C6D8275-ED12-483E-8C99-2D8B3D1594C6}" destId="{E6BF00E9-63D2-43DC-B3B2-5D06A953A8D7}" srcOrd="1" destOrd="0" presId="urn:microsoft.com/office/officeart/2005/8/layout/hierarchy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7AB93C5-538B-4DE5-B790-A113C7855ACF}" type="doc">
      <dgm:prSet loTypeId="urn:microsoft.com/office/officeart/2005/8/layout/hierarchy3" loCatId="relationship" qsTypeId="urn:microsoft.com/office/officeart/2005/8/quickstyle/simple1" qsCatId="simple" csTypeId="urn:microsoft.com/office/officeart/2005/8/colors/accent1_2" csCatId="accent1" phldr="1"/>
      <dgm:spPr/>
      <dgm:t>
        <a:bodyPr/>
        <a:lstStyle/>
        <a:p>
          <a:endParaRPr lang="ru-RU"/>
        </a:p>
      </dgm:t>
    </dgm:pt>
    <dgm:pt modelId="{801A8EF8-D9D4-4454-A646-8B726DB9C176}">
      <dgm:prSet phldrT="[Текст]"/>
      <dgm:spPr/>
      <dgm:t>
        <a:bodyPr/>
        <a:lstStyle/>
        <a:p>
          <a:r>
            <a:rPr lang="ru-RU"/>
            <a:t>ЦЕНТРАЛИЗОВАННЫЕ ФИНАНСЫ</a:t>
          </a:r>
        </a:p>
      </dgm:t>
    </dgm:pt>
    <dgm:pt modelId="{FFBECF12-FD40-4956-8C44-7D0505262F1C}" type="parTrans" cxnId="{0F476351-40D2-4E6B-9284-F91B00E68CFD}">
      <dgm:prSet/>
      <dgm:spPr/>
      <dgm:t>
        <a:bodyPr/>
        <a:lstStyle/>
        <a:p>
          <a:endParaRPr lang="ru-RU"/>
        </a:p>
      </dgm:t>
    </dgm:pt>
    <dgm:pt modelId="{1385CE66-E724-4FA1-A1FB-2888275861AB}" type="sibTrans" cxnId="{0F476351-40D2-4E6B-9284-F91B00E68CFD}">
      <dgm:prSet/>
      <dgm:spPr/>
      <dgm:t>
        <a:bodyPr/>
        <a:lstStyle/>
        <a:p>
          <a:endParaRPr lang="ru-RU"/>
        </a:p>
      </dgm:t>
    </dgm:pt>
    <dgm:pt modelId="{5AC4F42E-C6F0-4953-85F6-5C2ED581AEBC}">
      <dgm:prSet phldrT="[Текст]"/>
      <dgm:spPr/>
      <dgm:t>
        <a:bodyPr/>
        <a:lstStyle/>
        <a:p>
          <a:r>
            <a:rPr lang="ru-RU"/>
            <a:t>Бюджетные средства</a:t>
          </a:r>
        </a:p>
      </dgm:t>
    </dgm:pt>
    <dgm:pt modelId="{A7374218-E3F8-476C-9C32-E9F19360BDEE}" type="parTrans" cxnId="{B829234D-B546-46C7-81B1-24DDD625A22A}">
      <dgm:prSet/>
      <dgm:spPr/>
      <dgm:t>
        <a:bodyPr/>
        <a:lstStyle/>
        <a:p>
          <a:endParaRPr lang="ru-RU"/>
        </a:p>
      </dgm:t>
    </dgm:pt>
    <dgm:pt modelId="{8D1DAD16-B5E2-42A6-BCD5-9151DF61BC7F}" type="sibTrans" cxnId="{B829234D-B546-46C7-81B1-24DDD625A22A}">
      <dgm:prSet/>
      <dgm:spPr/>
      <dgm:t>
        <a:bodyPr/>
        <a:lstStyle/>
        <a:p>
          <a:endParaRPr lang="ru-RU"/>
        </a:p>
      </dgm:t>
    </dgm:pt>
    <dgm:pt modelId="{BC4DFA05-4CED-4DFE-A104-BF05139C8EE4}">
      <dgm:prSet phldrT="[Текст]"/>
      <dgm:spPr/>
      <dgm:t>
        <a:bodyPr/>
        <a:lstStyle/>
        <a:p>
          <a:r>
            <a:rPr lang="ru-RU"/>
            <a:t>Территориальные государственные внебюджетные фонды</a:t>
          </a:r>
        </a:p>
      </dgm:t>
    </dgm:pt>
    <dgm:pt modelId="{4A3B62DA-7DC3-454F-BA86-9E488DC6E20A}" type="parTrans" cxnId="{7F2FBEDF-6F7C-46DC-9DC3-3A6019638032}">
      <dgm:prSet/>
      <dgm:spPr/>
      <dgm:t>
        <a:bodyPr/>
        <a:lstStyle/>
        <a:p>
          <a:endParaRPr lang="ru-RU"/>
        </a:p>
      </dgm:t>
    </dgm:pt>
    <dgm:pt modelId="{BF67A9D7-A681-48AF-ACD2-47D40C2030C7}" type="sibTrans" cxnId="{7F2FBEDF-6F7C-46DC-9DC3-3A6019638032}">
      <dgm:prSet/>
      <dgm:spPr/>
      <dgm:t>
        <a:bodyPr/>
        <a:lstStyle/>
        <a:p>
          <a:endParaRPr lang="ru-RU"/>
        </a:p>
      </dgm:t>
    </dgm:pt>
    <dgm:pt modelId="{475D46C4-6C9F-4C2A-9BC1-9951B486C59B}">
      <dgm:prSet phldrT="[Текст]"/>
      <dgm:spPr/>
      <dgm:t>
        <a:bodyPr/>
        <a:lstStyle/>
        <a:p>
          <a:r>
            <a:rPr lang="ru-RU"/>
            <a:t>ДЕЦЕНТРАЛИЗОВАННЫЕ ФИНАНСЫ</a:t>
          </a:r>
        </a:p>
      </dgm:t>
    </dgm:pt>
    <dgm:pt modelId="{79E16F08-03D7-4120-85F2-DDD95C43138E}" type="parTrans" cxnId="{6AD63490-DFC6-4A37-A612-8DDE18E324D0}">
      <dgm:prSet/>
      <dgm:spPr/>
      <dgm:t>
        <a:bodyPr/>
        <a:lstStyle/>
        <a:p>
          <a:endParaRPr lang="ru-RU"/>
        </a:p>
      </dgm:t>
    </dgm:pt>
    <dgm:pt modelId="{FCFECC48-9D62-4518-A385-A22366ACE20B}" type="sibTrans" cxnId="{6AD63490-DFC6-4A37-A612-8DDE18E324D0}">
      <dgm:prSet/>
      <dgm:spPr/>
      <dgm:t>
        <a:bodyPr/>
        <a:lstStyle/>
        <a:p>
          <a:endParaRPr lang="ru-RU"/>
        </a:p>
      </dgm:t>
    </dgm:pt>
    <dgm:pt modelId="{0DAE80BC-B5FA-4E12-8C68-B0B9B61CDF9A}">
      <dgm:prSet phldrT="[Текст]"/>
      <dgm:spPr/>
      <dgm:t>
        <a:bodyPr/>
        <a:lstStyle/>
        <a:p>
          <a:r>
            <a:rPr lang="ru-RU"/>
            <a:t>Финансы коммерческих предприятий</a:t>
          </a:r>
        </a:p>
      </dgm:t>
    </dgm:pt>
    <dgm:pt modelId="{1DAC2EF3-FF62-481B-B743-8BE0B7ACE70E}" type="parTrans" cxnId="{CB091200-818E-483E-B561-84549E86F0B6}">
      <dgm:prSet/>
      <dgm:spPr/>
      <dgm:t>
        <a:bodyPr/>
        <a:lstStyle/>
        <a:p>
          <a:endParaRPr lang="ru-RU"/>
        </a:p>
      </dgm:t>
    </dgm:pt>
    <dgm:pt modelId="{277F9146-4089-47A5-B261-08BFD1F0218E}" type="sibTrans" cxnId="{CB091200-818E-483E-B561-84549E86F0B6}">
      <dgm:prSet/>
      <dgm:spPr/>
      <dgm:t>
        <a:bodyPr/>
        <a:lstStyle/>
        <a:p>
          <a:endParaRPr lang="ru-RU"/>
        </a:p>
      </dgm:t>
    </dgm:pt>
    <dgm:pt modelId="{AC0EB312-A38C-4FFC-AA6C-DDDDC211A348}">
      <dgm:prSet phldrT="[Текст]"/>
      <dgm:spPr/>
      <dgm:t>
        <a:bodyPr/>
        <a:lstStyle/>
        <a:p>
          <a:r>
            <a:rPr lang="ru-RU"/>
            <a:t>Финансы некоммерческих предприятий</a:t>
          </a:r>
        </a:p>
      </dgm:t>
    </dgm:pt>
    <dgm:pt modelId="{0753DB15-1E5D-4EDA-87F9-DB4D2EA492BD}" type="parTrans" cxnId="{AF0CA34E-75A6-4AA5-9E24-490CF0382ADB}">
      <dgm:prSet/>
      <dgm:spPr/>
      <dgm:t>
        <a:bodyPr/>
        <a:lstStyle/>
        <a:p>
          <a:endParaRPr lang="ru-RU"/>
        </a:p>
      </dgm:t>
    </dgm:pt>
    <dgm:pt modelId="{87E938CD-DD59-4FF1-816D-442A6FE32A2B}" type="sibTrans" cxnId="{AF0CA34E-75A6-4AA5-9E24-490CF0382ADB}">
      <dgm:prSet/>
      <dgm:spPr/>
      <dgm:t>
        <a:bodyPr/>
        <a:lstStyle/>
        <a:p>
          <a:endParaRPr lang="ru-RU"/>
        </a:p>
      </dgm:t>
    </dgm:pt>
    <dgm:pt modelId="{CF35CB61-6B12-4D74-A2E2-0A73FFE65982}">
      <dgm:prSet/>
      <dgm:spPr/>
      <dgm:t>
        <a:bodyPr/>
        <a:lstStyle/>
        <a:p>
          <a:r>
            <a:rPr lang="ru-RU"/>
            <a:t>Государственный кредит</a:t>
          </a:r>
        </a:p>
      </dgm:t>
    </dgm:pt>
    <dgm:pt modelId="{0B293A17-5B9C-4721-B1C6-B0779F098077}" type="parTrans" cxnId="{4B454A94-7F46-4EA8-B0B7-0A59281E6488}">
      <dgm:prSet/>
      <dgm:spPr/>
      <dgm:t>
        <a:bodyPr/>
        <a:lstStyle/>
        <a:p>
          <a:endParaRPr lang="ru-RU"/>
        </a:p>
      </dgm:t>
    </dgm:pt>
    <dgm:pt modelId="{86467516-71B1-4A73-BF42-792C53808CC4}" type="sibTrans" cxnId="{4B454A94-7F46-4EA8-B0B7-0A59281E6488}">
      <dgm:prSet/>
      <dgm:spPr/>
      <dgm:t>
        <a:bodyPr/>
        <a:lstStyle/>
        <a:p>
          <a:endParaRPr lang="ru-RU"/>
        </a:p>
      </dgm:t>
    </dgm:pt>
    <dgm:pt modelId="{E61357CC-F072-4064-98C1-38A75FA53568}">
      <dgm:prSet/>
      <dgm:spPr/>
      <dgm:t>
        <a:bodyPr/>
        <a:lstStyle/>
        <a:p>
          <a:r>
            <a:rPr lang="ru-RU"/>
            <a:t>Финансы домашних хозяйств</a:t>
          </a:r>
        </a:p>
      </dgm:t>
    </dgm:pt>
    <dgm:pt modelId="{28EAEA4C-71EC-421F-9E13-EF384A205758}" type="parTrans" cxnId="{B7C6A9DC-6DB6-4905-951E-00836DA8363D}">
      <dgm:prSet/>
      <dgm:spPr/>
      <dgm:t>
        <a:bodyPr/>
        <a:lstStyle/>
        <a:p>
          <a:endParaRPr lang="ru-RU"/>
        </a:p>
      </dgm:t>
    </dgm:pt>
    <dgm:pt modelId="{839AF5DD-55C2-4C3E-9BDB-98F4F5725EF1}" type="sibTrans" cxnId="{B7C6A9DC-6DB6-4905-951E-00836DA8363D}">
      <dgm:prSet/>
      <dgm:spPr/>
      <dgm:t>
        <a:bodyPr/>
        <a:lstStyle/>
        <a:p>
          <a:endParaRPr lang="ru-RU"/>
        </a:p>
      </dgm:t>
    </dgm:pt>
    <dgm:pt modelId="{9C5C323A-78C1-4BA9-B7D2-3C99FE7EA0D8}" type="pres">
      <dgm:prSet presAssocID="{87AB93C5-538B-4DE5-B790-A113C7855ACF}" presName="diagram" presStyleCnt="0">
        <dgm:presLayoutVars>
          <dgm:chPref val="1"/>
          <dgm:dir/>
          <dgm:animOne val="branch"/>
          <dgm:animLvl val="lvl"/>
          <dgm:resizeHandles/>
        </dgm:presLayoutVars>
      </dgm:prSet>
      <dgm:spPr/>
      <dgm:t>
        <a:bodyPr/>
        <a:lstStyle/>
        <a:p>
          <a:endParaRPr lang="ru-RU"/>
        </a:p>
      </dgm:t>
    </dgm:pt>
    <dgm:pt modelId="{00B61EF2-2346-4D94-BAA3-26DF68E3524D}" type="pres">
      <dgm:prSet presAssocID="{801A8EF8-D9D4-4454-A646-8B726DB9C176}" presName="root" presStyleCnt="0"/>
      <dgm:spPr/>
    </dgm:pt>
    <dgm:pt modelId="{FA10F264-4BCA-4AC1-B5CC-D6A3A66EADA0}" type="pres">
      <dgm:prSet presAssocID="{801A8EF8-D9D4-4454-A646-8B726DB9C176}" presName="rootComposite" presStyleCnt="0"/>
      <dgm:spPr/>
    </dgm:pt>
    <dgm:pt modelId="{D4036A5B-4CFC-4287-A693-DFBF982FE7BD}" type="pres">
      <dgm:prSet presAssocID="{801A8EF8-D9D4-4454-A646-8B726DB9C176}" presName="rootText" presStyleLbl="node1" presStyleIdx="0" presStyleCnt="2"/>
      <dgm:spPr/>
      <dgm:t>
        <a:bodyPr/>
        <a:lstStyle/>
        <a:p>
          <a:endParaRPr lang="ru-RU"/>
        </a:p>
      </dgm:t>
    </dgm:pt>
    <dgm:pt modelId="{91FA2B9C-65B7-40D2-8B18-CC38821F54A6}" type="pres">
      <dgm:prSet presAssocID="{801A8EF8-D9D4-4454-A646-8B726DB9C176}" presName="rootConnector" presStyleLbl="node1" presStyleIdx="0" presStyleCnt="2"/>
      <dgm:spPr/>
      <dgm:t>
        <a:bodyPr/>
        <a:lstStyle/>
        <a:p>
          <a:endParaRPr lang="ru-RU"/>
        </a:p>
      </dgm:t>
    </dgm:pt>
    <dgm:pt modelId="{33A0E1D2-5DF0-42DD-9D96-29FAE67D34F0}" type="pres">
      <dgm:prSet presAssocID="{801A8EF8-D9D4-4454-A646-8B726DB9C176}" presName="childShape" presStyleCnt="0"/>
      <dgm:spPr/>
    </dgm:pt>
    <dgm:pt modelId="{179208E1-84E5-4B94-8600-D46A1E71F0B2}" type="pres">
      <dgm:prSet presAssocID="{A7374218-E3F8-476C-9C32-E9F19360BDEE}" presName="Name13" presStyleLbl="parChTrans1D2" presStyleIdx="0" presStyleCnt="6"/>
      <dgm:spPr/>
      <dgm:t>
        <a:bodyPr/>
        <a:lstStyle/>
        <a:p>
          <a:endParaRPr lang="ru-RU"/>
        </a:p>
      </dgm:t>
    </dgm:pt>
    <dgm:pt modelId="{1D3D19AD-91DA-486D-8C4F-3A6DE3D56C0D}" type="pres">
      <dgm:prSet presAssocID="{5AC4F42E-C6F0-4953-85F6-5C2ED581AEBC}" presName="childText" presStyleLbl="bgAcc1" presStyleIdx="0" presStyleCnt="6">
        <dgm:presLayoutVars>
          <dgm:bulletEnabled val="1"/>
        </dgm:presLayoutVars>
      </dgm:prSet>
      <dgm:spPr/>
      <dgm:t>
        <a:bodyPr/>
        <a:lstStyle/>
        <a:p>
          <a:endParaRPr lang="ru-RU"/>
        </a:p>
      </dgm:t>
    </dgm:pt>
    <dgm:pt modelId="{BB998068-130A-4537-A88A-E3555C31B96D}" type="pres">
      <dgm:prSet presAssocID="{4A3B62DA-7DC3-454F-BA86-9E488DC6E20A}" presName="Name13" presStyleLbl="parChTrans1D2" presStyleIdx="1" presStyleCnt="6"/>
      <dgm:spPr/>
      <dgm:t>
        <a:bodyPr/>
        <a:lstStyle/>
        <a:p>
          <a:endParaRPr lang="ru-RU"/>
        </a:p>
      </dgm:t>
    </dgm:pt>
    <dgm:pt modelId="{21BA8683-3F2E-443D-BB9B-810928FC6319}" type="pres">
      <dgm:prSet presAssocID="{BC4DFA05-4CED-4DFE-A104-BF05139C8EE4}" presName="childText" presStyleLbl="bgAcc1" presStyleIdx="1" presStyleCnt="6">
        <dgm:presLayoutVars>
          <dgm:bulletEnabled val="1"/>
        </dgm:presLayoutVars>
      </dgm:prSet>
      <dgm:spPr/>
      <dgm:t>
        <a:bodyPr/>
        <a:lstStyle/>
        <a:p>
          <a:endParaRPr lang="ru-RU"/>
        </a:p>
      </dgm:t>
    </dgm:pt>
    <dgm:pt modelId="{98C6CBF3-50CB-4F23-B827-12E64C5608DD}" type="pres">
      <dgm:prSet presAssocID="{0B293A17-5B9C-4721-B1C6-B0779F098077}" presName="Name13" presStyleLbl="parChTrans1D2" presStyleIdx="2" presStyleCnt="6"/>
      <dgm:spPr/>
      <dgm:t>
        <a:bodyPr/>
        <a:lstStyle/>
        <a:p>
          <a:endParaRPr lang="ru-RU"/>
        </a:p>
      </dgm:t>
    </dgm:pt>
    <dgm:pt modelId="{ABA58D1A-922C-4EF9-A138-D6629123A8B2}" type="pres">
      <dgm:prSet presAssocID="{CF35CB61-6B12-4D74-A2E2-0A73FFE65982}" presName="childText" presStyleLbl="bgAcc1" presStyleIdx="2" presStyleCnt="6">
        <dgm:presLayoutVars>
          <dgm:bulletEnabled val="1"/>
        </dgm:presLayoutVars>
      </dgm:prSet>
      <dgm:spPr/>
      <dgm:t>
        <a:bodyPr/>
        <a:lstStyle/>
        <a:p>
          <a:endParaRPr lang="ru-RU"/>
        </a:p>
      </dgm:t>
    </dgm:pt>
    <dgm:pt modelId="{1D2D12AA-31A7-4427-B4E8-38F6D4B1C09D}" type="pres">
      <dgm:prSet presAssocID="{475D46C4-6C9F-4C2A-9BC1-9951B486C59B}" presName="root" presStyleCnt="0"/>
      <dgm:spPr/>
    </dgm:pt>
    <dgm:pt modelId="{611B321B-5619-4277-8F97-F045EE02775C}" type="pres">
      <dgm:prSet presAssocID="{475D46C4-6C9F-4C2A-9BC1-9951B486C59B}" presName="rootComposite" presStyleCnt="0"/>
      <dgm:spPr/>
    </dgm:pt>
    <dgm:pt modelId="{0E7E01E3-CC8D-4A75-B234-D2ED45F16844}" type="pres">
      <dgm:prSet presAssocID="{475D46C4-6C9F-4C2A-9BC1-9951B486C59B}" presName="rootText" presStyleLbl="node1" presStyleIdx="1" presStyleCnt="2"/>
      <dgm:spPr/>
      <dgm:t>
        <a:bodyPr/>
        <a:lstStyle/>
        <a:p>
          <a:endParaRPr lang="ru-RU"/>
        </a:p>
      </dgm:t>
    </dgm:pt>
    <dgm:pt modelId="{35BC9DD7-D1D4-44F7-B4D2-C1D60469EEB4}" type="pres">
      <dgm:prSet presAssocID="{475D46C4-6C9F-4C2A-9BC1-9951B486C59B}" presName="rootConnector" presStyleLbl="node1" presStyleIdx="1" presStyleCnt="2"/>
      <dgm:spPr/>
      <dgm:t>
        <a:bodyPr/>
        <a:lstStyle/>
        <a:p>
          <a:endParaRPr lang="ru-RU"/>
        </a:p>
      </dgm:t>
    </dgm:pt>
    <dgm:pt modelId="{D23BC056-3A66-4F66-89BF-A05871C9C634}" type="pres">
      <dgm:prSet presAssocID="{475D46C4-6C9F-4C2A-9BC1-9951B486C59B}" presName="childShape" presStyleCnt="0"/>
      <dgm:spPr/>
    </dgm:pt>
    <dgm:pt modelId="{6B5B61B6-86DB-4509-8149-2BEAE7B5FB31}" type="pres">
      <dgm:prSet presAssocID="{1DAC2EF3-FF62-481B-B743-8BE0B7ACE70E}" presName="Name13" presStyleLbl="parChTrans1D2" presStyleIdx="3" presStyleCnt="6"/>
      <dgm:spPr/>
      <dgm:t>
        <a:bodyPr/>
        <a:lstStyle/>
        <a:p>
          <a:endParaRPr lang="ru-RU"/>
        </a:p>
      </dgm:t>
    </dgm:pt>
    <dgm:pt modelId="{7749E6C6-B5DA-4B44-9CF9-B18262EAB28F}" type="pres">
      <dgm:prSet presAssocID="{0DAE80BC-B5FA-4E12-8C68-B0B9B61CDF9A}" presName="childText" presStyleLbl="bgAcc1" presStyleIdx="3" presStyleCnt="6">
        <dgm:presLayoutVars>
          <dgm:bulletEnabled val="1"/>
        </dgm:presLayoutVars>
      </dgm:prSet>
      <dgm:spPr/>
      <dgm:t>
        <a:bodyPr/>
        <a:lstStyle/>
        <a:p>
          <a:endParaRPr lang="ru-RU"/>
        </a:p>
      </dgm:t>
    </dgm:pt>
    <dgm:pt modelId="{FF65992B-0576-4B29-A9C1-050AE337E6F6}" type="pres">
      <dgm:prSet presAssocID="{0753DB15-1E5D-4EDA-87F9-DB4D2EA492BD}" presName="Name13" presStyleLbl="parChTrans1D2" presStyleIdx="4" presStyleCnt="6"/>
      <dgm:spPr/>
      <dgm:t>
        <a:bodyPr/>
        <a:lstStyle/>
        <a:p>
          <a:endParaRPr lang="ru-RU"/>
        </a:p>
      </dgm:t>
    </dgm:pt>
    <dgm:pt modelId="{5F611A47-69F5-420E-A7A9-E636FFC948A0}" type="pres">
      <dgm:prSet presAssocID="{AC0EB312-A38C-4FFC-AA6C-DDDDC211A348}" presName="childText" presStyleLbl="bgAcc1" presStyleIdx="4" presStyleCnt="6">
        <dgm:presLayoutVars>
          <dgm:bulletEnabled val="1"/>
        </dgm:presLayoutVars>
      </dgm:prSet>
      <dgm:spPr/>
      <dgm:t>
        <a:bodyPr/>
        <a:lstStyle/>
        <a:p>
          <a:endParaRPr lang="ru-RU"/>
        </a:p>
      </dgm:t>
    </dgm:pt>
    <dgm:pt modelId="{51E16AD2-FBCC-4595-AA27-65B5D3E1381D}" type="pres">
      <dgm:prSet presAssocID="{28EAEA4C-71EC-421F-9E13-EF384A205758}" presName="Name13" presStyleLbl="parChTrans1D2" presStyleIdx="5" presStyleCnt="6"/>
      <dgm:spPr/>
      <dgm:t>
        <a:bodyPr/>
        <a:lstStyle/>
        <a:p>
          <a:endParaRPr lang="ru-RU"/>
        </a:p>
      </dgm:t>
    </dgm:pt>
    <dgm:pt modelId="{EE5616A6-FA9A-4FAD-BFB4-D04FC807652E}" type="pres">
      <dgm:prSet presAssocID="{E61357CC-F072-4064-98C1-38A75FA53568}" presName="childText" presStyleLbl="bgAcc1" presStyleIdx="5" presStyleCnt="6">
        <dgm:presLayoutVars>
          <dgm:bulletEnabled val="1"/>
        </dgm:presLayoutVars>
      </dgm:prSet>
      <dgm:spPr/>
      <dgm:t>
        <a:bodyPr/>
        <a:lstStyle/>
        <a:p>
          <a:endParaRPr lang="ru-RU"/>
        </a:p>
      </dgm:t>
    </dgm:pt>
  </dgm:ptLst>
  <dgm:cxnLst>
    <dgm:cxn modelId="{4C7C53AB-0869-41DB-9F55-FCBA6E9FB6BA}" type="presOf" srcId="{475D46C4-6C9F-4C2A-9BC1-9951B486C59B}" destId="{0E7E01E3-CC8D-4A75-B234-D2ED45F16844}" srcOrd="0" destOrd="0" presId="urn:microsoft.com/office/officeart/2005/8/layout/hierarchy3"/>
    <dgm:cxn modelId="{4B454A94-7F46-4EA8-B0B7-0A59281E6488}" srcId="{801A8EF8-D9D4-4454-A646-8B726DB9C176}" destId="{CF35CB61-6B12-4D74-A2E2-0A73FFE65982}" srcOrd="2" destOrd="0" parTransId="{0B293A17-5B9C-4721-B1C6-B0779F098077}" sibTransId="{86467516-71B1-4A73-BF42-792C53808CC4}"/>
    <dgm:cxn modelId="{CB091200-818E-483E-B561-84549E86F0B6}" srcId="{475D46C4-6C9F-4C2A-9BC1-9951B486C59B}" destId="{0DAE80BC-B5FA-4E12-8C68-B0B9B61CDF9A}" srcOrd="0" destOrd="0" parTransId="{1DAC2EF3-FF62-481B-B743-8BE0B7ACE70E}" sibTransId="{277F9146-4089-47A5-B261-08BFD1F0218E}"/>
    <dgm:cxn modelId="{A9DC5A13-5E63-4265-81FB-18BBAE16B382}" type="presOf" srcId="{CF35CB61-6B12-4D74-A2E2-0A73FFE65982}" destId="{ABA58D1A-922C-4EF9-A138-D6629123A8B2}" srcOrd="0" destOrd="0" presId="urn:microsoft.com/office/officeart/2005/8/layout/hierarchy3"/>
    <dgm:cxn modelId="{6AD63490-DFC6-4A37-A612-8DDE18E324D0}" srcId="{87AB93C5-538B-4DE5-B790-A113C7855ACF}" destId="{475D46C4-6C9F-4C2A-9BC1-9951B486C59B}" srcOrd="1" destOrd="0" parTransId="{79E16F08-03D7-4120-85F2-DDD95C43138E}" sibTransId="{FCFECC48-9D62-4518-A385-A22366ACE20B}"/>
    <dgm:cxn modelId="{83CD36C7-65BD-48F5-94AB-29DDEC204507}" type="presOf" srcId="{801A8EF8-D9D4-4454-A646-8B726DB9C176}" destId="{91FA2B9C-65B7-40D2-8B18-CC38821F54A6}" srcOrd="1" destOrd="0" presId="urn:microsoft.com/office/officeart/2005/8/layout/hierarchy3"/>
    <dgm:cxn modelId="{11D69A8D-09E5-4337-9E1D-6A1A7FB2BFF4}" type="presOf" srcId="{AC0EB312-A38C-4FFC-AA6C-DDDDC211A348}" destId="{5F611A47-69F5-420E-A7A9-E636FFC948A0}" srcOrd="0" destOrd="0" presId="urn:microsoft.com/office/officeart/2005/8/layout/hierarchy3"/>
    <dgm:cxn modelId="{2D41E73D-0434-4E06-BA4A-883318C87703}" type="presOf" srcId="{801A8EF8-D9D4-4454-A646-8B726DB9C176}" destId="{D4036A5B-4CFC-4287-A693-DFBF982FE7BD}" srcOrd="0" destOrd="0" presId="urn:microsoft.com/office/officeart/2005/8/layout/hierarchy3"/>
    <dgm:cxn modelId="{2AF083B0-30EE-49AE-AD8E-431773069264}" type="presOf" srcId="{BC4DFA05-4CED-4DFE-A104-BF05139C8EE4}" destId="{21BA8683-3F2E-443D-BB9B-810928FC6319}" srcOrd="0" destOrd="0" presId="urn:microsoft.com/office/officeart/2005/8/layout/hierarchy3"/>
    <dgm:cxn modelId="{AF0CA34E-75A6-4AA5-9E24-490CF0382ADB}" srcId="{475D46C4-6C9F-4C2A-9BC1-9951B486C59B}" destId="{AC0EB312-A38C-4FFC-AA6C-DDDDC211A348}" srcOrd="1" destOrd="0" parTransId="{0753DB15-1E5D-4EDA-87F9-DB4D2EA492BD}" sibTransId="{87E938CD-DD59-4FF1-816D-442A6FE32A2B}"/>
    <dgm:cxn modelId="{81BF0C6F-7441-432C-9FB8-A56C1B2EC16B}" type="presOf" srcId="{A7374218-E3F8-476C-9C32-E9F19360BDEE}" destId="{179208E1-84E5-4B94-8600-D46A1E71F0B2}" srcOrd="0" destOrd="0" presId="urn:microsoft.com/office/officeart/2005/8/layout/hierarchy3"/>
    <dgm:cxn modelId="{B7C6A9DC-6DB6-4905-951E-00836DA8363D}" srcId="{475D46C4-6C9F-4C2A-9BC1-9951B486C59B}" destId="{E61357CC-F072-4064-98C1-38A75FA53568}" srcOrd="2" destOrd="0" parTransId="{28EAEA4C-71EC-421F-9E13-EF384A205758}" sibTransId="{839AF5DD-55C2-4C3E-9BDB-98F4F5725EF1}"/>
    <dgm:cxn modelId="{B829234D-B546-46C7-81B1-24DDD625A22A}" srcId="{801A8EF8-D9D4-4454-A646-8B726DB9C176}" destId="{5AC4F42E-C6F0-4953-85F6-5C2ED581AEBC}" srcOrd="0" destOrd="0" parTransId="{A7374218-E3F8-476C-9C32-E9F19360BDEE}" sibTransId="{8D1DAD16-B5E2-42A6-BCD5-9151DF61BC7F}"/>
    <dgm:cxn modelId="{0F476351-40D2-4E6B-9284-F91B00E68CFD}" srcId="{87AB93C5-538B-4DE5-B790-A113C7855ACF}" destId="{801A8EF8-D9D4-4454-A646-8B726DB9C176}" srcOrd="0" destOrd="0" parTransId="{FFBECF12-FD40-4956-8C44-7D0505262F1C}" sibTransId="{1385CE66-E724-4FA1-A1FB-2888275861AB}"/>
    <dgm:cxn modelId="{E415B99F-47BA-4D26-9366-761957FC897D}" type="presOf" srcId="{1DAC2EF3-FF62-481B-B743-8BE0B7ACE70E}" destId="{6B5B61B6-86DB-4509-8149-2BEAE7B5FB31}" srcOrd="0" destOrd="0" presId="urn:microsoft.com/office/officeart/2005/8/layout/hierarchy3"/>
    <dgm:cxn modelId="{C9AAE182-E739-4F8A-94E4-440B1DCFB31E}" type="presOf" srcId="{28EAEA4C-71EC-421F-9E13-EF384A205758}" destId="{51E16AD2-FBCC-4595-AA27-65B5D3E1381D}" srcOrd="0" destOrd="0" presId="urn:microsoft.com/office/officeart/2005/8/layout/hierarchy3"/>
    <dgm:cxn modelId="{6C091200-D25B-47E8-AB69-1CBAC4ADCBD3}" type="presOf" srcId="{475D46C4-6C9F-4C2A-9BC1-9951B486C59B}" destId="{35BC9DD7-D1D4-44F7-B4D2-C1D60469EEB4}" srcOrd="1" destOrd="0" presId="urn:microsoft.com/office/officeart/2005/8/layout/hierarchy3"/>
    <dgm:cxn modelId="{4C456020-7D9D-45DF-B245-0215885F7A2B}" type="presOf" srcId="{4A3B62DA-7DC3-454F-BA86-9E488DC6E20A}" destId="{BB998068-130A-4537-A88A-E3555C31B96D}" srcOrd="0" destOrd="0" presId="urn:microsoft.com/office/officeart/2005/8/layout/hierarchy3"/>
    <dgm:cxn modelId="{5D1C3A18-A22C-482E-BE61-5E1F7001C8FB}" type="presOf" srcId="{0753DB15-1E5D-4EDA-87F9-DB4D2EA492BD}" destId="{FF65992B-0576-4B29-A9C1-050AE337E6F6}" srcOrd="0" destOrd="0" presId="urn:microsoft.com/office/officeart/2005/8/layout/hierarchy3"/>
    <dgm:cxn modelId="{3EA72DC3-E07E-4E87-A992-269F20E350AC}" type="presOf" srcId="{0DAE80BC-B5FA-4E12-8C68-B0B9B61CDF9A}" destId="{7749E6C6-B5DA-4B44-9CF9-B18262EAB28F}" srcOrd="0" destOrd="0" presId="urn:microsoft.com/office/officeart/2005/8/layout/hierarchy3"/>
    <dgm:cxn modelId="{613E0E62-8C73-4500-AEB2-5201DAFB0AEA}" type="presOf" srcId="{87AB93C5-538B-4DE5-B790-A113C7855ACF}" destId="{9C5C323A-78C1-4BA9-B7D2-3C99FE7EA0D8}" srcOrd="0" destOrd="0" presId="urn:microsoft.com/office/officeart/2005/8/layout/hierarchy3"/>
    <dgm:cxn modelId="{EB2CDD4B-BB08-4B63-8672-45AE0C3F3949}" type="presOf" srcId="{0B293A17-5B9C-4721-B1C6-B0779F098077}" destId="{98C6CBF3-50CB-4F23-B827-12E64C5608DD}" srcOrd="0" destOrd="0" presId="urn:microsoft.com/office/officeart/2005/8/layout/hierarchy3"/>
    <dgm:cxn modelId="{5AC5F02A-B952-48DF-BDA7-0CA58C040275}" type="presOf" srcId="{E61357CC-F072-4064-98C1-38A75FA53568}" destId="{EE5616A6-FA9A-4FAD-BFB4-D04FC807652E}" srcOrd="0" destOrd="0" presId="urn:microsoft.com/office/officeart/2005/8/layout/hierarchy3"/>
    <dgm:cxn modelId="{7F2FBEDF-6F7C-46DC-9DC3-3A6019638032}" srcId="{801A8EF8-D9D4-4454-A646-8B726DB9C176}" destId="{BC4DFA05-4CED-4DFE-A104-BF05139C8EE4}" srcOrd="1" destOrd="0" parTransId="{4A3B62DA-7DC3-454F-BA86-9E488DC6E20A}" sibTransId="{BF67A9D7-A681-48AF-ACD2-47D40C2030C7}"/>
    <dgm:cxn modelId="{4DF396D3-A6F5-4A46-A117-7BB88226CA37}" type="presOf" srcId="{5AC4F42E-C6F0-4953-85F6-5C2ED581AEBC}" destId="{1D3D19AD-91DA-486D-8C4F-3A6DE3D56C0D}" srcOrd="0" destOrd="0" presId="urn:microsoft.com/office/officeart/2005/8/layout/hierarchy3"/>
    <dgm:cxn modelId="{2C1A3981-BFFC-41A3-A39F-D7F658A8C970}" type="presParOf" srcId="{9C5C323A-78C1-4BA9-B7D2-3C99FE7EA0D8}" destId="{00B61EF2-2346-4D94-BAA3-26DF68E3524D}" srcOrd="0" destOrd="0" presId="urn:microsoft.com/office/officeart/2005/8/layout/hierarchy3"/>
    <dgm:cxn modelId="{06DFD517-14B1-4F96-AE8E-027260AFFD57}" type="presParOf" srcId="{00B61EF2-2346-4D94-BAA3-26DF68E3524D}" destId="{FA10F264-4BCA-4AC1-B5CC-D6A3A66EADA0}" srcOrd="0" destOrd="0" presId="urn:microsoft.com/office/officeart/2005/8/layout/hierarchy3"/>
    <dgm:cxn modelId="{CC9E8F4D-CAB9-45A1-88B9-06E29FCB1B0E}" type="presParOf" srcId="{FA10F264-4BCA-4AC1-B5CC-D6A3A66EADA0}" destId="{D4036A5B-4CFC-4287-A693-DFBF982FE7BD}" srcOrd="0" destOrd="0" presId="urn:microsoft.com/office/officeart/2005/8/layout/hierarchy3"/>
    <dgm:cxn modelId="{AE4544C1-7D63-4606-A3AC-851491327581}" type="presParOf" srcId="{FA10F264-4BCA-4AC1-B5CC-D6A3A66EADA0}" destId="{91FA2B9C-65B7-40D2-8B18-CC38821F54A6}" srcOrd="1" destOrd="0" presId="urn:microsoft.com/office/officeart/2005/8/layout/hierarchy3"/>
    <dgm:cxn modelId="{C80C40B5-63B7-4750-8B86-B90F422638FA}" type="presParOf" srcId="{00B61EF2-2346-4D94-BAA3-26DF68E3524D}" destId="{33A0E1D2-5DF0-42DD-9D96-29FAE67D34F0}" srcOrd="1" destOrd="0" presId="urn:microsoft.com/office/officeart/2005/8/layout/hierarchy3"/>
    <dgm:cxn modelId="{681A2779-EC4E-435F-A9F9-6705675AC68E}" type="presParOf" srcId="{33A0E1D2-5DF0-42DD-9D96-29FAE67D34F0}" destId="{179208E1-84E5-4B94-8600-D46A1E71F0B2}" srcOrd="0" destOrd="0" presId="urn:microsoft.com/office/officeart/2005/8/layout/hierarchy3"/>
    <dgm:cxn modelId="{C17ABA9B-1607-44A3-8661-0BE74ABCAC13}" type="presParOf" srcId="{33A0E1D2-5DF0-42DD-9D96-29FAE67D34F0}" destId="{1D3D19AD-91DA-486D-8C4F-3A6DE3D56C0D}" srcOrd="1" destOrd="0" presId="urn:microsoft.com/office/officeart/2005/8/layout/hierarchy3"/>
    <dgm:cxn modelId="{299E5625-9FFA-438C-B192-FFFCABF49FBD}" type="presParOf" srcId="{33A0E1D2-5DF0-42DD-9D96-29FAE67D34F0}" destId="{BB998068-130A-4537-A88A-E3555C31B96D}" srcOrd="2" destOrd="0" presId="urn:microsoft.com/office/officeart/2005/8/layout/hierarchy3"/>
    <dgm:cxn modelId="{0F944D3C-170A-4956-ADC3-CF56443BCCB2}" type="presParOf" srcId="{33A0E1D2-5DF0-42DD-9D96-29FAE67D34F0}" destId="{21BA8683-3F2E-443D-BB9B-810928FC6319}" srcOrd="3" destOrd="0" presId="urn:microsoft.com/office/officeart/2005/8/layout/hierarchy3"/>
    <dgm:cxn modelId="{87085015-4C3E-4AD7-B8AF-0A1FE84410B2}" type="presParOf" srcId="{33A0E1D2-5DF0-42DD-9D96-29FAE67D34F0}" destId="{98C6CBF3-50CB-4F23-B827-12E64C5608DD}" srcOrd="4" destOrd="0" presId="urn:microsoft.com/office/officeart/2005/8/layout/hierarchy3"/>
    <dgm:cxn modelId="{8F24B686-190D-48FF-B0AB-EC2BD9CA47D3}" type="presParOf" srcId="{33A0E1D2-5DF0-42DD-9D96-29FAE67D34F0}" destId="{ABA58D1A-922C-4EF9-A138-D6629123A8B2}" srcOrd="5" destOrd="0" presId="urn:microsoft.com/office/officeart/2005/8/layout/hierarchy3"/>
    <dgm:cxn modelId="{5A557CF9-39A8-4351-8596-A8D547442781}" type="presParOf" srcId="{9C5C323A-78C1-4BA9-B7D2-3C99FE7EA0D8}" destId="{1D2D12AA-31A7-4427-B4E8-38F6D4B1C09D}" srcOrd="1" destOrd="0" presId="urn:microsoft.com/office/officeart/2005/8/layout/hierarchy3"/>
    <dgm:cxn modelId="{99E01329-2151-4F71-8318-E44026B237A8}" type="presParOf" srcId="{1D2D12AA-31A7-4427-B4E8-38F6D4B1C09D}" destId="{611B321B-5619-4277-8F97-F045EE02775C}" srcOrd="0" destOrd="0" presId="urn:microsoft.com/office/officeart/2005/8/layout/hierarchy3"/>
    <dgm:cxn modelId="{D7B1CC94-5B1C-4894-AEB8-7DA6199701C5}" type="presParOf" srcId="{611B321B-5619-4277-8F97-F045EE02775C}" destId="{0E7E01E3-CC8D-4A75-B234-D2ED45F16844}" srcOrd="0" destOrd="0" presId="urn:microsoft.com/office/officeart/2005/8/layout/hierarchy3"/>
    <dgm:cxn modelId="{6FF44033-2AA8-44BC-9BBC-8E36F0ED7D26}" type="presParOf" srcId="{611B321B-5619-4277-8F97-F045EE02775C}" destId="{35BC9DD7-D1D4-44F7-B4D2-C1D60469EEB4}" srcOrd="1" destOrd="0" presId="urn:microsoft.com/office/officeart/2005/8/layout/hierarchy3"/>
    <dgm:cxn modelId="{97C94E87-2501-4B31-846F-ABA528C9E688}" type="presParOf" srcId="{1D2D12AA-31A7-4427-B4E8-38F6D4B1C09D}" destId="{D23BC056-3A66-4F66-89BF-A05871C9C634}" srcOrd="1" destOrd="0" presId="urn:microsoft.com/office/officeart/2005/8/layout/hierarchy3"/>
    <dgm:cxn modelId="{4DEBB8EE-523F-4C18-AC88-4647F02D789B}" type="presParOf" srcId="{D23BC056-3A66-4F66-89BF-A05871C9C634}" destId="{6B5B61B6-86DB-4509-8149-2BEAE7B5FB31}" srcOrd="0" destOrd="0" presId="urn:microsoft.com/office/officeart/2005/8/layout/hierarchy3"/>
    <dgm:cxn modelId="{71A3628E-05B4-48D6-84B3-C0797FC29387}" type="presParOf" srcId="{D23BC056-3A66-4F66-89BF-A05871C9C634}" destId="{7749E6C6-B5DA-4B44-9CF9-B18262EAB28F}" srcOrd="1" destOrd="0" presId="urn:microsoft.com/office/officeart/2005/8/layout/hierarchy3"/>
    <dgm:cxn modelId="{2C1AECF6-43DE-4B55-BB86-329EC7F88D65}" type="presParOf" srcId="{D23BC056-3A66-4F66-89BF-A05871C9C634}" destId="{FF65992B-0576-4B29-A9C1-050AE337E6F6}" srcOrd="2" destOrd="0" presId="urn:microsoft.com/office/officeart/2005/8/layout/hierarchy3"/>
    <dgm:cxn modelId="{090F41CE-BA33-4268-84AB-1C93DE3994C1}" type="presParOf" srcId="{D23BC056-3A66-4F66-89BF-A05871C9C634}" destId="{5F611A47-69F5-420E-A7A9-E636FFC948A0}" srcOrd="3" destOrd="0" presId="urn:microsoft.com/office/officeart/2005/8/layout/hierarchy3"/>
    <dgm:cxn modelId="{E227D875-6AFD-4BCA-871F-EC0D86EEFE6A}" type="presParOf" srcId="{D23BC056-3A66-4F66-89BF-A05871C9C634}" destId="{51E16AD2-FBCC-4595-AA27-65B5D3E1381D}" srcOrd="4" destOrd="0" presId="urn:microsoft.com/office/officeart/2005/8/layout/hierarchy3"/>
    <dgm:cxn modelId="{C69763D2-4D08-45C1-9741-80AD7F67E5EF}" type="presParOf" srcId="{D23BC056-3A66-4F66-89BF-A05871C9C634}" destId="{EE5616A6-FA9A-4FAD-BFB4-D04FC807652E}" srcOrd="5" destOrd="0" presId="urn:microsoft.com/office/officeart/2005/8/layout/hierarchy3"/>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CC27DE0-0B67-40EA-81E7-48E2CDDA7353}">
      <dsp:nvSpPr>
        <dsp:cNvPr id="0" name=""/>
        <dsp:cNvSpPr/>
      </dsp:nvSpPr>
      <dsp:spPr>
        <a:xfrm>
          <a:off x="4400475" y="1381973"/>
          <a:ext cx="479719" cy="487175"/>
        </a:xfrm>
        <a:custGeom>
          <a:avLst/>
          <a:gdLst/>
          <a:ahLst/>
          <a:cxnLst/>
          <a:rect l="0" t="0" r="0" b="0"/>
          <a:pathLst>
            <a:path>
              <a:moveTo>
                <a:pt x="0" y="0"/>
              </a:moveTo>
              <a:lnTo>
                <a:pt x="0" y="440145"/>
              </a:lnTo>
              <a:lnTo>
                <a:pt x="479719" y="440145"/>
              </a:lnTo>
              <a:lnTo>
                <a:pt x="479719" y="48717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7145BA-B67A-4C30-BFC3-C91D6463AE36}">
      <dsp:nvSpPr>
        <dsp:cNvPr id="0" name=""/>
        <dsp:cNvSpPr/>
      </dsp:nvSpPr>
      <dsp:spPr>
        <a:xfrm>
          <a:off x="3225374" y="2478528"/>
          <a:ext cx="1565829" cy="385580"/>
        </a:xfrm>
        <a:custGeom>
          <a:avLst/>
          <a:gdLst/>
          <a:ahLst/>
          <a:cxnLst/>
          <a:rect l="0" t="0" r="0" b="0"/>
          <a:pathLst>
            <a:path>
              <a:moveTo>
                <a:pt x="0" y="0"/>
              </a:moveTo>
              <a:lnTo>
                <a:pt x="0" y="338550"/>
              </a:lnTo>
              <a:lnTo>
                <a:pt x="1565829" y="338550"/>
              </a:lnTo>
              <a:lnTo>
                <a:pt x="1565829" y="38558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8B9861D-2E81-4FA7-B43C-D007B7408CD8}">
      <dsp:nvSpPr>
        <dsp:cNvPr id="0" name=""/>
        <dsp:cNvSpPr/>
      </dsp:nvSpPr>
      <dsp:spPr>
        <a:xfrm>
          <a:off x="3127394" y="2478528"/>
          <a:ext cx="91440" cy="908779"/>
        </a:xfrm>
        <a:custGeom>
          <a:avLst/>
          <a:gdLst/>
          <a:ahLst/>
          <a:cxnLst/>
          <a:rect l="0" t="0" r="0" b="0"/>
          <a:pathLst>
            <a:path>
              <a:moveTo>
                <a:pt x="97980" y="0"/>
              </a:moveTo>
              <a:lnTo>
                <a:pt x="97980" y="861749"/>
              </a:lnTo>
              <a:lnTo>
                <a:pt x="45720" y="861749"/>
              </a:lnTo>
              <a:lnTo>
                <a:pt x="45720" y="90877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932C744-A4D2-494A-9E83-BCDCF8ABCA6F}">
      <dsp:nvSpPr>
        <dsp:cNvPr id="0" name=""/>
        <dsp:cNvSpPr/>
      </dsp:nvSpPr>
      <dsp:spPr>
        <a:xfrm>
          <a:off x="3225374" y="1381973"/>
          <a:ext cx="1175100" cy="675556"/>
        </a:xfrm>
        <a:custGeom>
          <a:avLst/>
          <a:gdLst/>
          <a:ahLst/>
          <a:cxnLst/>
          <a:rect l="0" t="0" r="0" b="0"/>
          <a:pathLst>
            <a:path>
              <a:moveTo>
                <a:pt x="1175100" y="0"/>
              </a:moveTo>
              <a:lnTo>
                <a:pt x="1175100" y="628526"/>
              </a:lnTo>
              <a:lnTo>
                <a:pt x="0" y="628526"/>
              </a:lnTo>
              <a:lnTo>
                <a:pt x="0" y="67555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35548A-2581-4BDF-B8FD-D1ED08CABE97}">
      <dsp:nvSpPr>
        <dsp:cNvPr id="0" name=""/>
        <dsp:cNvSpPr/>
      </dsp:nvSpPr>
      <dsp:spPr>
        <a:xfrm>
          <a:off x="2786876" y="535543"/>
          <a:ext cx="1613598" cy="93128"/>
        </a:xfrm>
        <a:custGeom>
          <a:avLst/>
          <a:gdLst/>
          <a:ahLst/>
          <a:cxnLst/>
          <a:rect l="0" t="0" r="0" b="0"/>
          <a:pathLst>
            <a:path>
              <a:moveTo>
                <a:pt x="0" y="0"/>
              </a:moveTo>
              <a:lnTo>
                <a:pt x="0" y="46098"/>
              </a:lnTo>
              <a:lnTo>
                <a:pt x="1613598" y="46098"/>
              </a:lnTo>
              <a:lnTo>
                <a:pt x="1613598" y="9312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017D73E-EFE3-4D0F-BDA0-36094CE3CCF3}">
      <dsp:nvSpPr>
        <dsp:cNvPr id="0" name=""/>
        <dsp:cNvSpPr/>
      </dsp:nvSpPr>
      <dsp:spPr>
        <a:xfrm>
          <a:off x="1023453" y="976755"/>
          <a:ext cx="1354194" cy="201058"/>
        </a:xfrm>
        <a:custGeom>
          <a:avLst/>
          <a:gdLst/>
          <a:ahLst/>
          <a:cxnLst/>
          <a:rect l="0" t="0" r="0" b="0"/>
          <a:pathLst>
            <a:path>
              <a:moveTo>
                <a:pt x="0" y="0"/>
              </a:moveTo>
              <a:lnTo>
                <a:pt x="0" y="154028"/>
              </a:lnTo>
              <a:lnTo>
                <a:pt x="1354194" y="154028"/>
              </a:lnTo>
              <a:lnTo>
                <a:pt x="1354194" y="20105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A66A22-BEB6-4F9A-95F5-BD78DD4DF4E2}">
      <dsp:nvSpPr>
        <dsp:cNvPr id="0" name=""/>
        <dsp:cNvSpPr/>
      </dsp:nvSpPr>
      <dsp:spPr>
        <a:xfrm>
          <a:off x="1023453" y="976755"/>
          <a:ext cx="884876" cy="1115226"/>
        </a:xfrm>
        <a:custGeom>
          <a:avLst/>
          <a:gdLst/>
          <a:ahLst/>
          <a:cxnLst/>
          <a:rect l="0" t="0" r="0" b="0"/>
          <a:pathLst>
            <a:path>
              <a:moveTo>
                <a:pt x="0" y="0"/>
              </a:moveTo>
              <a:lnTo>
                <a:pt x="0" y="1068196"/>
              </a:lnTo>
              <a:lnTo>
                <a:pt x="884876" y="1068196"/>
              </a:lnTo>
              <a:lnTo>
                <a:pt x="884876" y="111522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208A7B0-A670-4AE6-9EE0-A48EA554E407}">
      <dsp:nvSpPr>
        <dsp:cNvPr id="0" name=""/>
        <dsp:cNvSpPr/>
      </dsp:nvSpPr>
      <dsp:spPr>
        <a:xfrm>
          <a:off x="466983" y="976755"/>
          <a:ext cx="556470" cy="974588"/>
        </a:xfrm>
        <a:custGeom>
          <a:avLst/>
          <a:gdLst/>
          <a:ahLst/>
          <a:cxnLst/>
          <a:rect l="0" t="0" r="0" b="0"/>
          <a:pathLst>
            <a:path>
              <a:moveTo>
                <a:pt x="556470" y="0"/>
              </a:moveTo>
              <a:lnTo>
                <a:pt x="556470" y="927558"/>
              </a:lnTo>
              <a:lnTo>
                <a:pt x="0" y="927558"/>
              </a:lnTo>
              <a:lnTo>
                <a:pt x="0" y="97458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FDEF478-E191-47C8-AF3E-729683FF44B9}">
      <dsp:nvSpPr>
        <dsp:cNvPr id="0" name=""/>
        <dsp:cNvSpPr/>
      </dsp:nvSpPr>
      <dsp:spPr>
        <a:xfrm>
          <a:off x="1023453" y="419322"/>
          <a:ext cx="1763422" cy="91440"/>
        </a:xfrm>
        <a:custGeom>
          <a:avLst/>
          <a:gdLst/>
          <a:ahLst/>
          <a:cxnLst/>
          <a:rect l="0" t="0" r="0" b="0"/>
          <a:pathLst>
            <a:path>
              <a:moveTo>
                <a:pt x="1763422" y="116220"/>
              </a:moveTo>
              <a:lnTo>
                <a:pt x="0" y="45720"/>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10D0606-A266-4070-AFEE-175D7C3789E6}">
      <dsp:nvSpPr>
        <dsp:cNvPr id="0" name=""/>
        <dsp:cNvSpPr/>
      </dsp:nvSpPr>
      <dsp:spPr>
        <a:xfrm>
          <a:off x="2311987" y="-53587"/>
          <a:ext cx="949777" cy="589130"/>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03A4C27-1850-4CE4-B92D-A89355C4D886}">
      <dsp:nvSpPr>
        <dsp:cNvPr id="0" name=""/>
        <dsp:cNvSpPr/>
      </dsp:nvSpPr>
      <dsp:spPr>
        <a:xfrm>
          <a:off x="2368395" y="0"/>
          <a:ext cx="949777" cy="589130"/>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Система финансов РФ</a:t>
          </a:r>
        </a:p>
      </dsp:txBody>
      <dsp:txXfrm>
        <a:off x="2385650" y="17255"/>
        <a:ext cx="915267" cy="554620"/>
      </dsp:txXfrm>
    </dsp:sp>
    <dsp:sp modelId="{0CB7A95B-0337-4BA7-B7D2-236C35AA211F}">
      <dsp:nvSpPr>
        <dsp:cNvPr id="0" name=""/>
        <dsp:cNvSpPr/>
      </dsp:nvSpPr>
      <dsp:spPr>
        <a:xfrm>
          <a:off x="550445" y="465042"/>
          <a:ext cx="946015" cy="51171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904E251-689B-44C8-B79D-61AE9C017E91}">
      <dsp:nvSpPr>
        <dsp:cNvPr id="0" name=""/>
        <dsp:cNvSpPr/>
      </dsp:nvSpPr>
      <dsp:spPr>
        <a:xfrm>
          <a:off x="606853" y="518630"/>
          <a:ext cx="946015" cy="51171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Финансы хозяйствующих субъектов</a:t>
          </a:r>
        </a:p>
      </dsp:txBody>
      <dsp:txXfrm>
        <a:off x="621841" y="533618"/>
        <a:ext cx="916039" cy="481737"/>
      </dsp:txXfrm>
    </dsp:sp>
    <dsp:sp modelId="{4FFEE175-721F-4E88-AE8C-66204941A917}">
      <dsp:nvSpPr>
        <dsp:cNvPr id="0" name=""/>
        <dsp:cNvSpPr/>
      </dsp:nvSpPr>
      <dsp:spPr>
        <a:xfrm>
          <a:off x="16262" y="1951344"/>
          <a:ext cx="901442" cy="708446"/>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7D0A1FC-BDAA-4959-BD39-552F0E694F7C}">
      <dsp:nvSpPr>
        <dsp:cNvPr id="0" name=""/>
        <dsp:cNvSpPr/>
      </dsp:nvSpPr>
      <dsp:spPr>
        <a:xfrm>
          <a:off x="72670" y="2004932"/>
          <a:ext cx="901442" cy="708446"/>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Коммерческие предприятия и организации</a:t>
          </a:r>
        </a:p>
      </dsp:txBody>
      <dsp:txXfrm>
        <a:off x="93420" y="2025682"/>
        <a:ext cx="859942" cy="666946"/>
      </dsp:txXfrm>
    </dsp:sp>
    <dsp:sp modelId="{10AD66BF-9B85-4CF9-90B2-C76087DFC1A0}">
      <dsp:nvSpPr>
        <dsp:cNvPr id="0" name=""/>
        <dsp:cNvSpPr/>
      </dsp:nvSpPr>
      <dsp:spPr>
        <a:xfrm>
          <a:off x="1356328" y="2091982"/>
          <a:ext cx="1104003" cy="1110053"/>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008AA20-85BC-43E2-A3FC-41B1681E1C4A}">
      <dsp:nvSpPr>
        <dsp:cNvPr id="0" name=""/>
        <dsp:cNvSpPr/>
      </dsp:nvSpPr>
      <dsp:spPr>
        <a:xfrm>
          <a:off x="1412736" y="2145569"/>
          <a:ext cx="1104003" cy="1110053"/>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Некоммерческие </a:t>
          </a:r>
        </a:p>
        <a:p>
          <a:pPr lvl="0" algn="ctr" defTabSz="400050">
            <a:lnSpc>
              <a:spcPct val="90000"/>
            </a:lnSpc>
            <a:spcBef>
              <a:spcPct val="0"/>
            </a:spcBef>
            <a:spcAft>
              <a:spcPct val="35000"/>
            </a:spcAft>
          </a:pPr>
          <a:r>
            <a:rPr lang="ru-RU" sz="900" kern="1200"/>
            <a:t>организации</a:t>
          </a:r>
        </a:p>
      </dsp:txBody>
      <dsp:txXfrm>
        <a:off x="1445071" y="2177904"/>
        <a:ext cx="1039333" cy="1045383"/>
      </dsp:txXfrm>
    </dsp:sp>
    <dsp:sp modelId="{551EAD4D-BC75-494C-910A-14791DD86107}">
      <dsp:nvSpPr>
        <dsp:cNvPr id="0" name=""/>
        <dsp:cNvSpPr/>
      </dsp:nvSpPr>
      <dsp:spPr>
        <a:xfrm>
          <a:off x="1817193" y="1177814"/>
          <a:ext cx="1120908" cy="74358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55E7D3B-02DE-4AC8-AD94-16D4F2F3575B}">
      <dsp:nvSpPr>
        <dsp:cNvPr id="0" name=""/>
        <dsp:cNvSpPr/>
      </dsp:nvSpPr>
      <dsp:spPr>
        <a:xfrm>
          <a:off x="1873601" y="1231401"/>
          <a:ext cx="1120908" cy="74358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Домохозяйства</a:t>
          </a:r>
        </a:p>
      </dsp:txBody>
      <dsp:txXfrm>
        <a:off x="1895380" y="1253180"/>
        <a:ext cx="1077350" cy="700030"/>
      </dsp:txXfrm>
    </dsp:sp>
    <dsp:sp modelId="{14A276A1-D856-4971-893A-9E1EE4FEC965}">
      <dsp:nvSpPr>
        <dsp:cNvPr id="0" name=""/>
        <dsp:cNvSpPr/>
      </dsp:nvSpPr>
      <dsp:spPr>
        <a:xfrm>
          <a:off x="3719083" y="628672"/>
          <a:ext cx="1362783" cy="753301"/>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48E42AB5-960C-460E-BEA8-1B45A4DFCB5B}">
      <dsp:nvSpPr>
        <dsp:cNvPr id="0" name=""/>
        <dsp:cNvSpPr/>
      </dsp:nvSpPr>
      <dsp:spPr>
        <a:xfrm>
          <a:off x="3775491" y="682259"/>
          <a:ext cx="1362783" cy="753301"/>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Государственные и муниципальные финансы</a:t>
          </a:r>
        </a:p>
      </dsp:txBody>
      <dsp:txXfrm>
        <a:off x="3797554" y="704322"/>
        <a:ext cx="1318657" cy="709175"/>
      </dsp:txXfrm>
    </dsp:sp>
    <dsp:sp modelId="{AA2A04BF-C242-4511-9167-0AC4C8117DE5}">
      <dsp:nvSpPr>
        <dsp:cNvPr id="0" name=""/>
        <dsp:cNvSpPr/>
      </dsp:nvSpPr>
      <dsp:spPr>
        <a:xfrm>
          <a:off x="2727480" y="2057530"/>
          <a:ext cx="995787" cy="42099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A0AD148C-F63B-4334-B792-E69B57C2ACEC}">
      <dsp:nvSpPr>
        <dsp:cNvPr id="0" name=""/>
        <dsp:cNvSpPr/>
      </dsp:nvSpPr>
      <dsp:spPr>
        <a:xfrm>
          <a:off x="2783888" y="2111118"/>
          <a:ext cx="995787" cy="420997"/>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Бюджетная система</a:t>
          </a:r>
        </a:p>
      </dsp:txBody>
      <dsp:txXfrm>
        <a:off x="2796219" y="2123449"/>
        <a:ext cx="971125" cy="396335"/>
      </dsp:txXfrm>
    </dsp:sp>
    <dsp:sp modelId="{CFDCD407-3C13-4C16-BDB4-C6BF4DCBA288}">
      <dsp:nvSpPr>
        <dsp:cNvPr id="0" name=""/>
        <dsp:cNvSpPr/>
      </dsp:nvSpPr>
      <dsp:spPr>
        <a:xfrm>
          <a:off x="2540177" y="3387308"/>
          <a:ext cx="1265874" cy="2069428"/>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1949E596-63AC-4FB2-B392-CF14FADAE69B}">
      <dsp:nvSpPr>
        <dsp:cNvPr id="0" name=""/>
        <dsp:cNvSpPr/>
      </dsp:nvSpPr>
      <dsp:spPr>
        <a:xfrm>
          <a:off x="2596585" y="3440895"/>
          <a:ext cx="1265874" cy="2069428"/>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Федеральный бюджет</a:t>
          </a:r>
        </a:p>
        <a:p>
          <a:pPr lvl="0" algn="ctr" defTabSz="400050">
            <a:lnSpc>
              <a:spcPct val="90000"/>
            </a:lnSpc>
            <a:spcBef>
              <a:spcPct val="0"/>
            </a:spcBef>
            <a:spcAft>
              <a:spcPct val="35000"/>
            </a:spcAft>
          </a:pPr>
          <a:endParaRPr lang="ru-RU" sz="900" kern="1200"/>
        </a:p>
        <a:p>
          <a:pPr lvl="0" algn="ctr" defTabSz="400050">
            <a:lnSpc>
              <a:spcPct val="90000"/>
            </a:lnSpc>
            <a:spcBef>
              <a:spcPct val="0"/>
            </a:spcBef>
            <a:spcAft>
              <a:spcPct val="35000"/>
            </a:spcAft>
          </a:pPr>
          <a:r>
            <a:rPr lang="ru-RU" sz="900" kern="1200"/>
            <a:t>территориальные бюджеты  субъектов РФ</a:t>
          </a:r>
        </a:p>
        <a:p>
          <a:pPr lvl="0" algn="ctr" defTabSz="400050">
            <a:lnSpc>
              <a:spcPct val="90000"/>
            </a:lnSpc>
            <a:spcBef>
              <a:spcPct val="0"/>
            </a:spcBef>
            <a:spcAft>
              <a:spcPct val="35000"/>
            </a:spcAft>
          </a:pPr>
          <a:endParaRPr lang="ru-RU" sz="900" kern="1200"/>
        </a:p>
        <a:p>
          <a:pPr lvl="0" algn="ctr" defTabSz="400050">
            <a:lnSpc>
              <a:spcPct val="90000"/>
            </a:lnSpc>
            <a:spcBef>
              <a:spcPct val="0"/>
            </a:spcBef>
            <a:spcAft>
              <a:spcPct val="35000"/>
            </a:spcAft>
          </a:pPr>
          <a:r>
            <a:rPr lang="ru-RU" sz="900" kern="1200"/>
            <a:t>бюджеты муниципальных образований (местные)</a:t>
          </a:r>
        </a:p>
      </dsp:txBody>
      <dsp:txXfrm>
        <a:off x="2633661" y="3477971"/>
        <a:ext cx="1191722" cy="1995276"/>
      </dsp:txXfrm>
    </dsp:sp>
    <dsp:sp modelId="{D56168EF-DB88-46A5-9FF9-1DE6C760C2E0}">
      <dsp:nvSpPr>
        <dsp:cNvPr id="0" name=""/>
        <dsp:cNvSpPr/>
      </dsp:nvSpPr>
      <dsp:spPr>
        <a:xfrm>
          <a:off x="4192624" y="2864108"/>
          <a:ext cx="1197160" cy="2643394"/>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D4C7312D-30F6-4B49-8C46-909F6D8CF2F6}">
      <dsp:nvSpPr>
        <dsp:cNvPr id="0" name=""/>
        <dsp:cNvSpPr/>
      </dsp:nvSpPr>
      <dsp:spPr>
        <a:xfrm>
          <a:off x="4249032" y="2917696"/>
          <a:ext cx="1197160" cy="2643394"/>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Фонд социального страхования РФ</a:t>
          </a:r>
        </a:p>
        <a:p>
          <a:pPr lvl="0" algn="ctr" defTabSz="400050">
            <a:lnSpc>
              <a:spcPct val="90000"/>
            </a:lnSpc>
            <a:spcBef>
              <a:spcPct val="0"/>
            </a:spcBef>
            <a:spcAft>
              <a:spcPct val="35000"/>
            </a:spcAft>
          </a:pPr>
          <a:endParaRPr lang="ru-RU" sz="900" kern="1200"/>
        </a:p>
        <a:p>
          <a:pPr lvl="0" algn="ctr" defTabSz="400050">
            <a:lnSpc>
              <a:spcPct val="90000"/>
            </a:lnSpc>
            <a:spcBef>
              <a:spcPct val="0"/>
            </a:spcBef>
            <a:spcAft>
              <a:spcPct val="35000"/>
            </a:spcAft>
          </a:pPr>
          <a:r>
            <a:rPr lang="ru-RU" sz="900" kern="1200"/>
            <a:t>Пенсионный фонд РФ</a:t>
          </a:r>
        </a:p>
        <a:p>
          <a:pPr lvl="0" algn="ctr" defTabSz="400050">
            <a:lnSpc>
              <a:spcPct val="90000"/>
            </a:lnSpc>
            <a:spcBef>
              <a:spcPct val="0"/>
            </a:spcBef>
            <a:spcAft>
              <a:spcPct val="35000"/>
            </a:spcAft>
          </a:pPr>
          <a:endParaRPr lang="ru-RU" sz="900" kern="1200"/>
        </a:p>
        <a:p>
          <a:pPr lvl="0" algn="ctr" defTabSz="400050">
            <a:lnSpc>
              <a:spcPct val="90000"/>
            </a:lnSpc>
            <a:spcBef>
              <a:spcPct val="0"/>
            </a:spcBef>
            <a:spcAft>
              <a:spcPct val="35000"/>
            </a:spcAft>
          </a:pPr>
          <a:r>
            <a:rPr lang="ru-RU" sz="900" kern="1200"/>
            <a:t>Федерального и территориального фондов обязательного медицинского страхования</a:t>
          </a:r>
        </a:p>
      </dsp:txBody>
      <dsp:txXfrm>
        <a:off x="4284096" y="2952760"/>
        <a:ext cx="1127032" cy="2573266"/>
      </dsp:txXfrm>
    </dsp:sp>
    <dsp:sp modelId="{CDF302CA-8A05-4C55-A693-AE67039C3F4A}">
      <dsp:nvSpPr>
        <dsp:cNvPr id="0" name=""/>
        <dsp:cNvSpPr/>
      </dsp:nvSpPr>
      <dsp:spPr>
        <a:xfrm>
          <a:off x="4233865" y="1869149"/>
          <a:ext cx="1292658" cy="45205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98DB4E76-EE08-438F-9602-675A8FD421AC}">
      <dsp:nvSpPr>
        <dsp:cNvPr id="0" name=""/>
        <dsp:cNvSpPr/>
      </dsp:nvSpPr>
      <dsp:spPr>
        <a:xfrm>
          <a:off x="4290273" y="1922737"/>
          <a:ext cx="1292658" cy="452055"/>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ru-RU" sz="900" kern="1200"/>
            <a:t>Государственный кредит</a:t>
          </a:r>
        </a:p>
      </dsp:txBody>
      <dsp:txXfrm>
        <a:off x="4303513" y="1935977"/>
        <a:ext cx="1266178" cy="42557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036A5B-4CFC-4287-A693-DFBF982FE7BD}">
      <dsp:nvSpPr>
        <dsp:cNvPr id="0" name=""/>
        <dsp:cNvSpPr/>
      </dsp:nvSpPr>
      <dsp:spPr>
        <a:xfrm>
          <a:off x="1284292" y="355"/>
          <a:ext cx="1273678" cy="63683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ЦЕНТРАЛИЗОВАННЫЕ ФИНАНСЫ</a:t>
          </a:r>
        </a:p>
      </dsp:txBody>
      <dsp:txXfrm>
        <a:off x="1302944" y="19007"/>
        <a:ext cx="1236374" cy="599535"/>
      </dsp:txXfrm>
    </dsp:sp>
    <dsp:sp modelId="{179208E1-84E5-4B94-8600-D46A1E71F0B2}">
      <dsp:nvSpPr>
        <dsp:cNvPr id="0" name=""/>
        <dsp:cNvSpPr/>
      </dsp:nvSpPr>
      <dsp:spPr>
        <a:xfrm>
          <a:off x="1411660" y="637194"/>
          <a:ext cx="127367" cy="477629"/>
        </a:xfrm>
        <a:custGeom>
          <a:avLst/>
          <a:gdLst/>
          <a:ahLst/>
          <a:cxnLst/>
          <a:rect l="0" t="0" r="0" b="0"/>
          <a:pathLst>
            <a:path>
              <a:moveTo>
                <a:pt x="0" y="0"/>
              </a:moveTo>
              <a:lnTo>
                <a:pt x="0" y="477629"/>
              </a:lnTo>
              <a:lnTo>
                <a:pt x="127367" y="47762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D3D19AD-91DA-486D-8C4F-3A6DE3D56C0D}">
      <dsp:nvSpPr>
        <dsp:cNvPr id="0" name=""/>
        <dsp:cNvSpPr/>
      </dsp:nvSpPr>
      <dsp:spPr>
        <a:xfrm>
          <a:off x="1539028" y="796404"/>
          <a:ext cx="1018942" cy="63683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Бюджетные средства</a:t>
          </a:r>
        </a:p>
      </dsp:txBody>
      <dsp:txXfrm>
        <a:off x="1557680" y="815056"/>
        <a:ext cx="981638" cy="599535"/>
      </dsp:txXfrm>
    </dsp:sp>
    <dsp:sp modelId="{BB998068-130A-4537-A88A-E3555C31B96D}">
      <dsp:nvSpPr>
        <dsp:cNvPr id="0" name=""/>
        <dsp:cNvSpPr/>
      </dsp:nvSpPr>
      <dsp:spPr>
        <a:xfrm>
          <a:off x="1411660" y="637194"/>
          <a:ext cx="127367" cy="1273678"/>
        </a:xfrm>
        <a:custGeom>
          <a:avLst/>
          <a:gdLst/>
          <a:ahLst/>
          <a:cxnLst/>
          <a:rect l="0" t="0" r="0" b="0"/>
          <a:pathLst>
            <a:path>
              <a:moveTo>
                <a:pt x="0" y="0"/>
              </a:moveTo>
              <a:lnTo>
                <a:pt x="0" y="1273678"/>
              </a:lnTo>
              <a:lnTo>
                <a:pt x="127367" y="127367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1BA8683-3F2E-443D-BB9B-810928FC6319}">
      <dsp:nvSpPr>
        <dsp:cNvPr id="0" name=""/>
        <dsp:cNvSpPr/>
      </dsp:nvSpPr>
      <dsp:spPr>
        <a:xfrm>
          <a:off x="1539028" y="1592453"/>
          <a:ext cx="1018942" cy="63683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Территориальные государственные внебюджетные фонды</a:t>
          </a:r>
        </a:p>
      </dsp:txBody>
      <dsp:txXfrm>
        <a:off x="1557680" y="1611105"/>
        <a:ext cx="981638" cy="599535"/>
      </dsp:txXfrm>
    </dsp:sp>
    <dsp:sp modelId="{98C6CBF3-50CB-4F23-B827-12E64C5608DD}">
      <dsp:nvSpPr>
        <dsp:cNvPr id="0" name=""/>
        <dsp:cNvSpPr/>
      </dsp:nvSpPr>
      <dsp:spPr>
        <a:xfrm>
          <a:off x="1411660" y="637194"/>
          <a:ext cx="127367" cy="2069727"/>
        </a:xfrm>
        <a:custGeom>
          <a:avLst/>
          <a:gdLst/>
          <a:ahLst/>
          <a:cxnLst/>
          <a:rect l="0" t="0" r="0" b="0"/>
          <a:pathLst>
            <a:path>
              <a:moveTo>
                <a:pt x="0" y="0"/>
              </a:moveTo>
              <a:lnTo>
                <a:pt x="0" y="2069727"/>
              </a:lnTo>
              <a:lnTo>
                <a:pt x="127367" y="206972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A58D1A-922C-4EF9-A138-D6629123A8B2}">
      <dsp:nvSpPr>
        <dsp:cNvPr id="0" name=""/>
        <dsp:cNvSpPr/>
      </dsp:nvSpPr>
      <dsp:spPr>
        <a:xfrm>
          <a:off x="1539028" y="2388502"/>
          <a:ext cx="1018942" cy="63683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Государственный кредит</a:t>
          </a:r>
        </a:p>
      </dsp:txBody>
      <dsp:txXfrm>
        <a:off x="1557680" y="2407154"/>
        <a:ext cx="981638" cy="599535"/>
      </dsp:txXfrm>
    </dsp:sp>
    <dsp:sp modelId="{0E7E01E3-CC8D-4A75-B234-D2ED45F16844}">
      <dsp:nvSpPr>
        <dsp:cNvPr id="0" name=""/>
        <dsp:cNvSpPr/>
      </dsp:nvSpPr>
      <dsp:spPr>
        <a:xfrm>
          <a:off x="2876390" y="355"/>
          <a:ext cx="1273678" cy="63683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ДЕЦЕНТРАЛИЗОВАННЫЕ ФИНАНСЫ</a:t>
          </a:r>
        </a:p>
      </dsp:txBody>
      <dsp:txXfrm>
        <a:off x="2895042" y="19007"/>
        <a:ext cx="1236374" cy="599535"/>
      </dsp:txXfrm>
    </dsp:sp>
    <dsp:sp modelId="{6B5B61B6-86DB-4509-8149-2BEAE7B5FB31}">
      <dsp:nvSpPr>
        <dsp:cNvPr id="0" name=""/>
        <dsp:cNvSpPr/>
      </dsp:nvSpPr>
      <dsp:spPr>
        <a:xfrm>
          <a:off x="3003758" y="637194"/>
          <a:ext cx="127367" cy="477629"/>
        </a:xfrm>
        <a:custGeom>
          <a:avLst/>
          <a:gdLst/>
          <a:ahLst/>
          <a:cxnLst/>
          <a:rect l="0" t="0" r="0" b="0"/>
          <a:pathLst>
            <a:path>
              <a:moveTo>
                <a:pt x="0" y="0"/>
              </a:moveTo>
              <a:lnTo>
                <a:pt x="0" y="477629"/>
              </a:lnTo>
              <a:lnTo>
                <a:pt x="127367" y="47762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749E6C6-B5DA-4B44-9CF9-B18262EAB28F}">
      <dsp:nvSpPr>
        <dsp:cNvPr id="0" name=""/>
        <dsp:cNvSpPr/>
      </dsp:nvSpPr>
      <dsp:spPr>
        <a:xfrm>
          <a:off x="3131125" y="796404"/>
          <a:ext cx="1018942" cy="63683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Финансы коммерческих предприятий</a:t>
          </a:r>
        </a:p>
      </dsp:txBody>
      <dsp:txXfrm>
        <a:off x="3149777" y="815056"/>
        <a:ext cx="981638" cy="599535"/>
      </dsp:txXfrm>
    </dsp:sp>
    <dsp:sp modelId="{FF65992B-0576-4B29-A9C1-050AE337E6F6}">
      <dsp:nvSpPr>
        <dsp:cNvPr id="0" name=""/>
        <dsp:cNvSpPr/>
      </dsp:nvSpPr>
      <dsp:spPr>
        <a:xfrm>
          <a:off x="3003758" y="637194"/>
          <a:ext cx="127367" cy="1273678"/>
        </a:xfrm>
        <a:custGeom>
          <a:avLst/>
          <a:gdLst/>
          <a:ahLst/>
          <a:cxnLst/>
          <a:rect l="0" t="0" r="0" b="0"/>
          <a:pathLst>
            <a:path>
              <a:moveTo>
                <a:pt x="0" y="0"/>
              </a:moveTo>
              <a:lnTo>
                <a:pt x="0" y="1273678"/>
              </a:lnTo>
              <a:lnTo>
                <a:pt x="127367" y="127367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F611A47-69F5-420E-A7A9-E636FFC948A0}">
      <dsp:nvSpPr>
        <dsp:cNvPr id="0" name=""/>
        <dsp:cNvSpPr/>
      </dsp:nvSpPr>
      <dsp:spPr>
        <a:xfrm>
          <a:off x="3131125" y="1592453"/>
          <a:ext cx="1018942" cy="63683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Финансы некоммерческих предприятий</a:t>
          </a:r>
        </a:p>
      </dsp:txBody>
      <dsp:txXfrm>
        <a:off x="3149777" y="1611105"/>
        <a:ext cx="981638" cy="599535"/>
      </dsp:txXfrm>
    </dsp:sp>
    <dsp:sp modelId="{51E16AD2-FBCC-4595-AA27-65B5D3E1381D}">
      <dsp:nvSpPr>
        <dsp:cNvPr id="0" name=""/>
        <dsp:cNvSpPr/>
      </dsp:nvSpPr>
      <dsp:spPr>
        <a:xfrm>
          <a:off x="3003758" y="637194"/>
          <a:ext cx="127367" cy="2069727"/>
        </a:xfrm>
        <a:custGeom>
          <a:avLst/>
          <a:gdLst/>
          <a:ahLst/>
          <a:cxnLst/>
          <a:rect l="0" t="0" r="0" b="0"/>
          <a:pathLst>
            <a:path>
              <a:moveTo>
                <a:pt x="0" y="0"/>
              </a:moveTo>
              <a:lnTo>
                <a:pt x="0" y="2069727"/>
              </a:lnTo>
              <a:lnTo>
                <a:pt x="127367" y="206972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E5616A6-FA9A-4FAD-BFB4-D04FC807652E}">
      <dsp:nvSpPr>
        <dsp:cNvPr id="0" name=""/>
        <dsp:cNvSpPr/>
      </dsp:nvSpPr>
      <dsp:spPr>
        <a:xfrm>
          <a:off x="3131125" y="2388502"/>
          <a:ext cx="1018942" cy="63683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145" tIns="11430" rIns="17145" bIns="11430" numCol="1" spcCol="1270" anchor="ctr" anchorCtr="0">
          <a:noAutofit/>
        </a:bodyPr>
        <a:lstStyle/>
        <a:p>
          <a:pPr lvl="0" algn="ctr" defTabSz="400050">
            <a:lnSpc>
              <a:spcPct val="90000"/>
            </a:lnSpc>
            <a:spcBef>
              <a:spcPct val="0"/>
            </a:spcBef>
            <a:spcAft>
              <a:spcPct val="35000"/>
            </a:spcAft>
          </a:pPr>
          <a:r>
            <a:rPr lang="ru-RU" sz="900" kern="1200"/>
            <a:t>Финансы домашних хозяйств</a:t>
          </a:r>
        </a:p>
      </dsp:txBody>
      <dsp:txXfrm>
        <a:off x="3149777" y="2407154"/>
        <a:ext cx="981638" cy="599535"/>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3">
  <dgm:title val=""/>
  <dgm:desc val=""/>
  <dgm:catLst>
    <dgm:cat type="hierarchy" pri="7000"/>
    <dgm:cat type="list" pri="23000"/>
    <dgm:cat type="relationship" pri="15000"/>
    <dgm:cat type="convert"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Lst>
      <dgm:cxnLst>
        <dgm:cxn modelId="4" srcId="0" destId="1" srcOrd="0" destOrd="0"/>
        <dgm:cxn modelId="5" srcId="1" destId="11" srcOrd="0" destOrd="0"/>
        <dgm:cxn modelId="6" srcId="1" destId="12" srcOrd="1" destOrd="0"/>
        <dgm:cxn modelId="7" srcId="0" destId="2" srcOrd="1" destOrd="0"/>
        <dgm:cxn modelId="8" srcId="2" destId="21" srcOrd="0" destOrd="0"/>
        <dgm:cxn modelId="9" srcId="2" destId="2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diagram">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forName="rootText" op="equ" val="65"/>
      <dgm:constr type="primFontSz" for="des" forName="childText" op="equ" val="65"/>
      <dgm:constr type="w" for="des" forName="rootComposite" refType="w"/>
      <dgm:constr type="h" for="des" forName="rootComposite" refType="w" fact="0.5"/>
      <dgm:constr type="w" for="des" forName="childText" refType="w" refFor="des" refForName="rootComposite" fact="0.8"/>
      <dgm:constr type="h" for="des" forName="childText" refType="h" refFor="des" refForName="rootComposite"/>
      <dgm:constr type="sibSp" refType="w" refFor="des" refForName="rootComposite" fact="0.25"/>
      <dgm:constr type="sibSp" for="des" forName="childShape" refType="h" refFor="des" refForName="childText" fact="0.25"/>
      <dgm:constr type="sp" for="des" forName="root" refType="h" refFor="des" refForName="childText" fact="0.25"/>
    </dgm:constrLst>
    <dgm:ruleLst/>
    <dgm:forEach name="Name3" axis="ch">
      <dgm:forEach name="Name4" axis="self" ptType="node" cnt="1">
        <dgm:layoutNode name="root">
          <dgm:choose name="Name5">
            <dgm:if name="Name6" func="var" arg="dir" op="equ" val="norm">
              <dgm:alg type="hierRoot">
                <dgm:param type="hierAlign" val="tL"/>
              </dgm:alg>
            </dgm:if>
            <dgm:else name="Name7">
              <dgm:alg type="hierRoot">
                <dgm:param type="hierAlign" val="tR"/>
              </dgm:alg>
            </dgm:else>
          </dgm:choose>
          <dgm:shape xmlns:r="http://schemas.openxmlformats.org/officeDocument/2006/relationships" r:blip="">
            <dgm:adjLst/>
          </dgm:shape>
          <dgm:presOf/>
          <dgm:constrLst>
            <dgm:constr type="alignOff" val="0.2"/>
          </dgm:constrLst>
          <dgm:ruleLst/>
          <dgm:layoutNode name="rootComposite">
            <dgm:alg type="composite"/>
            <dgm:shape xmlns:r="http://schemas.openxmlformats.org/officeDocument/2006/relationships" r:blip="">
              <dgm:adjLst/>
            </dgm:shape>
            <dgm:presOf axis="self" ptType="node" cnt="1"/>
            <dgm:choose name="Name8">
              <dgm:if name="Name9" func="var" arg="dir" op="equ" val="norm">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10">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alg type="tx"/>
              <dgm:shape xmlns:r="http://schemas.openxmlformats.org/officeDocument/2006/relationships" type="roundRect" r:blip="">
                <dgm:adjLst>
                  <dgm:adj idx="1" val="0.1"/>
                </dgm:adjLst>
              </dgm:shape>
              <dgm:presOf axis="self" ptType="node" cnt="1"/>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layoutNode name="rootConnector" moveWith="rootText">
              <dgm:alg type="sp"/>
              <dgm:shape xmlns:r="http://schemas.openxmlformats.org/officeDocument/2006/relationships" type="roundRect" r:blip="" hideGeom="1">
                <dgm:adjLst>
                  <dgm:adj idx="1" val="0.1"/>
                </dgm:adjLst>
              </dgm:shape>
              <dgm:presOf axis="self" ptType="node" cnt="1"/>
              <dgm:constrLst/>
              <dgm:ruleLst/>
            </dgm:layoutNode>
          </dgm:layoutNode>
          <dgm:layoutNode name="childShape">
            <dgm:alg type="hierChild">
              <dgm:param type="chAlign" val="l"/>
              <dgm:param type="linDir" val="fromT"/>
            </dgm:alg>
            <dgm:shape xmlns:r="http://schemas.openxmlformats.org/officeDocument/2006/relationships" r:blip="">
              <dgm:adjLst/>
            </dgm:shape>
            <dgm:presOf/>
            <dgm:constrLst/>
            <dgm:ruleLst/>
            <dgm:forEach name="Name11" axis="ch">
              <dgm:forEach name="Name12" axis="self" ptType="parTrans" cnt="1">
                <dgm:layoutNode name="Name13">
                  <dgm:choose name="Name14">
                    <dgm:if name="Name15" func="var" arg="dir" op="equ" val="norm">
                      <dgm:alg type="conn">
                        <dgm:param type="dim" val="1D"/>
                        <dgm:param type="endSty" val="noArr"/>
                        <dgm:param type="connRout" val="bend"/>
                        <dgm:param type="srcNode" val="rootConnector"/>
                        <dgm:param type="begPts" val="bCtr"/>
                        <dgm:param type="endPts" val="midL"/>
                      </dgm:alg>
                    </dgm:if>
                    <dgm:else name="Name16">
                      <dgm:alg type="conn">
                        <dgm:param type="dim" val="1D"/>
                        <dgm:param type="endSty" val="noArr"/>
                        <dgm:param type="connRout" val="bend"/>
                        <dgm:param type="srcNode" val="rootConnector"/>
                        <dgm:param type="begPts" val="bCtr"/>
                        <dgm:param type="endPts" val="midR"/>
                      </dgm:alg>
                    </dgm:else>
                  </dgm:choose>
                  <dgm:shape xmlns:r="http://schemas.openxmlformats.org/officeDocument/2006/relationships" type="conn" r:blip="">
                    <dgm:adjLst/>
                  </dgm:shape>
                  <dgm:presOf axis="self"/>
                  <dgm:constrLst>
                    <dgm:constr type="begPad"/>
                    <dgm:constr type="endPad"/>
                  </dgm:constrLst>
                  <dgm:ruleLst/>
                </dgm:layoutNode>
              </dgm:forEach>
              <dgm:forEach name="Name17" axis="self" ptType="node">
                <dgm:layoutNode name="childText" styleLbl="bgAcc1">
                  <dgm:varLst>
                    <dgm:bulletEnabled val="1"/>
                  </dgm:varLst>
                  <dgm:alg type="tx"/>
                  <dgm:shape xmlns:r="http://schemas.openxmlformats.org/officeDocument/2006/relationships" type="roundRect" r:blip="">
                    <dgm:adjLst>
                      <dgm:adj idx="1" val="0.1"/>
                    </dgm:adjLst>
                  </dgm:shape>
                  <dgm:presOf axis="self desOrSelf" ptType="node node" st="1 1" cnt="1 0"/>
                  <dgm:constrLst>
                    <dgm:constr type="tMarg" refType="primFontSz" fact="0.1"/>
                    <dgm:constr type="bMarg" refType="primFontSz" fact="0.1"/>
                    <dgm:constr type="lMarg" refType="primFontSz" fact="0.15"/>
                    <dgm:constr type="rMarg" refType="primFontSz" fact="0.15"/>
                  </dgm:constrLst>
                  <dgm:ruleLst>
                    <dgm:rule type="primFontSz" val="5" fact="NaN" max="NaN"/>
                  </dgm:ruleLst>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3B681-134A-4A70-BFF7-C50E2D04B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44</Pages>
  <Words>8847</Words>
  <Characters>50430</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2012-02-17T17:43:00Z</cp:lastPrinted>
  <dcterms:created xsi:type="dcterms:W3CDTF">2012-02-17T07:46:00Z</dcterms:created>
  <dcterms:modified xsi:type="dcterms:W3CDTF">2012-02-17T17:54:00Z</dcterms:modified>
</cp:coreProperties>
</file>