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9276F">
        <w:rPr>
          <w:rFonts w:ascii="Times New Roman" w:hAnsi="Times New Roman"/>
          <w:sz w:val="24"/>
          <w:szCs w:val="24"/>
        </w:rPr>
        <w:t>Федеральное государственное образовательное</w:t>
      </w: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9276F">
        <w:rPr>
          <w:rFonts w:ascii="Times New Roman" w:hAnsi="Times New Roman"/>
          <w:sz w:val="24"/>
          <w:szCs w:val="24"/>
        </w:rPr>
        <w:t>бюджетное учреждение высшего профессионального образования</w:t>
      </w: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9276F">
        <w:rPr>
          <w:rFonts w:ascii="Times New Roman" w:hAnsi="Times New Roman"/>
          <w:b/>
          <w:sz w:val="24"/>
          <w:szCs w:val="24"/>
        </w:rPr>
        <w:t>«ФИНАНСОВЫЙ УНИВЕРСИТЕТ</w:t>
      </w: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9276F">
        <w:rPr>
          <w:rFonts w:ascii="Times New Roman" w:hAnsi="Times New Roman"/>
          <w:b/>
          <w:sz w:val="24"/>
          <w:szCs w:val="24"/>
        </w:rPr>
        <w:t>ПРИ ПРАВИТЕЛЬСТВЕ РОССИЙСКОЙ ФЕДЕРАЦИИ»</w:t>
      </w: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FA62EA" w:rsidRPr="0069276F" w:rsidRDefault="00FA62EA" w:rsidP="00FA62E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9276F">
        <w:rPr>
          <w:rFonts w:ascii="Times New Roman" w:hAnsi="Times New Roman"/>
          <w:sz w:val="24"/>
          <w:szCs w:val="24"/>
        </w:rPr>
        <w:t>Брянский филиал</w:t>
      </w:r>
    </w:p>
    <w:p w:rsidR="00FA62EA" w:rsidRDefault="00FA62EA" w:rsidP="00FA62E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64E7">
        <w:rPr>
          <w:rFonts w:ascii="Times New Roman" w:hAnsi="Times New Roman"/>
          <w:b/>
          <w:color w:val="000000"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color w:val="000000"/>
          <w:sz w:val="28"/>
          <w:szCs w:val="28"/>
        </w:rPr>
        <w:t>философии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>Факультет Финансы и кредит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>Специальность Экономика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КУРСОВАЯ РАБОТА №1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b/>
          <w:color w:val="000000"/>
          <w:sz w:val="28"/>
          <w:szCs w:val="28"/>
        </w:rPr>
        <w:t xml:space="preserve">по дисциплине </w:t>
      </w:r>
      <w:r w:rsidR="008450EF">
        <w:rPr>
          <w:rFonts w:ascii="Times New Roman" w:hAnsi="Times New Roman"/>
          <w:b/>
          <w:color w:val="000000"/>
          <w:sz w:val="28"/>
          <w:szCs w:val="28"/>
        </w:rPr>
        <w:t>Политология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>Студент Борзенкова Е.П.</w:t>
      </w:r>
    </w:p>
    <w:p w:rsidR="00FA62EA" w:rsidRPr="009A64E7" w:rsidRDefault="00FA62EA" w:rsidP="00FA62E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>Курс 1 № группы День</w:t>
      </w:r>
    </w:p>
    <w:p w:rsidR="00FA62EA" w:rsidRPr="009A64E7" w:rsidRDefault="00FA62EA" w:rsidP="00FA62E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sz w:val="28"/>
          <w:szCs w:val="28"/>
        </w:rPr>
        <w:t>Номер зачетной книжки</w:t>
      </w:r>
      <w:r w:rsidRPr="009A64E7">
        <w:rPr>
          <w:rFonts w:ascii="Times New Roman" w:hAnsi="Times New Roman"/>
          <w:color w:val="000000"/>
          <w:sz w:val="28"/>
          <w:szCs w:val="28"/>
        </w:rPr>
        <w:t xml:space="preserve"> 100.04/120144</w:t>
      </w:r>
    </w:p>
    <w:p w:rsidR="00FA62EA" w:rsidRPr="009A64E7" w:rsidRDefault="00FA62EA" w:rsidP="00FA62EA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8450EF">
        <w:rPr>
          <w:rFonts w:ascii="Times New Roman" w:hAnsi="Times New Roman"/>
          <w:color w:val="000000"/>
          <w:sz w:val="28"/>
          <w:szCs w:val="28"/>
        </w:rPr>
        <w:t>Гришин А.В.</w:t>
      </w: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Pr="009A64E7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62EA" w:rsidRDefault="00FA62EA" w:rsidP="00FA62EA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A64E7">
        <w:rPr>
          <w:rFonts w:ascii="Times New Roman" w:hAnsi="Times New Roman"/>
          <w:color w:val="000000"/>
          <w:sz w:val="28"/>
          <w:szCs w:val="28"/>
        </w:rPr>
        <w:t>Брянск 201</w:t>
      </w:r>
      <w:r>
        <w:rPr>
          <w:rFonts w:ascii="Times New Roman" w:hAnsi="Times New Roman"/>
          <w:color w:val="000000"/>
          <w:sz w:val="28"/>
          <w:szCs w:val="28"/>
        </w:rPr>
        <w:t>3</w:t>
      </w:r>
    </w:p>
    <w:p w:rsidR="00FA62EA" w:rsidRPr="00B841C6" w:rsidRDefault="00FA62EA" w:rsidP="00FA62E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841C6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p w:rsidR="00FA62EA" w:rsidRPr="0048032C" w:rsidRDefault="00FA62EA" w:rsidP="00480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>Введе</w:t>
      </w:r>
      <w:r w:rsidR="0048032C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ние………………………………………………………………………….</w:t>
      </w:r>
      <w:r w:rsidRPr="0048032C">
        <w:rPr>
          <w:rFonts w:ascii="Times New Roman" w:hAnsi="Times New Roman" w:cs="Times New Roman"/>
          <w:sz w:val="28"/>
          <w:szCs w:val="28"/>
        </w:rPr>
        <w:t>3</w:t>
      </w:r>
    </w:p>
    <w:p w:rsidR="00FA62EA" w:rsidRPr="0048032C" w:rsidRDefault="008450EF" w:rsidP="00480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№</w:t>
      </w:r>
      <w:r w:rsidR="00FA62EA"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48032C">
        <w:rPr>
          <w:rFonts w:ascii="Times New Roman" w:hAnsi="Times New Roman" w:cs="Times New Roman"/>
          <w:sz w:val="28"/>
          <w:szCs w:val="28"/>
        </w:rPr>
        <w:t>Избирательная кампания: сущность и основные этапы……….</w:t>
      </w:r>
      <w:r w:rsidR="00FA62EA" w:rsidRPr="0048032C">
        <w:rPr>
          <w:rFonts w:ascii="Times New Roman" w:hAnsi="Times New Roman" w:cs="Times New Roman"/>
          <w:sz w:val="28"/>
          <w:szCs w:val="28"/>
        </w:rPr>
        <w:t>4</w:t>
      </w:r>
    </w:p>
    <w:p w:rsidR="00FA62EA" w:rsidRPr="0048032C" w:rsidRDefault="008450EF" w:rsidP="004803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№2. Субъекты выборов и этапы избирательной кампании …………</w:t>
      </w:r>
      <w:r w:rsidR="00E621B4"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FA62EA" w:rsidRPr="0048032C" w:rsidRDefault="008450EF" w:rsidP="00480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№</w:t>
      </w:r>
      <w:r w:rsidR="00FA62EA"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</w:t>
      </w:r>
      <w:r w:rsidRPr="0048032C">
        <w:rPr>
          <w:rFonts w:ascii="Times New Roman" w:hAnsi="Times New Roman" w:cs="Times New Roman"/>
          <w:sz w:val="28"/>
          <w:szCs w:val="28"/>
        </w:rPr>
        <w:t xml:space="preserve"> Предположим, по итогам выборов депутатов Государственной Думы РФ сложилась следующая ситуация. За партию</w:t>
      </w:r>
      <w:proofErr w:type="gramStart"/>
      <w:r w:rsidRPr="0048032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8032C">
        <w:rPr>
          <w:rFonts w:ascii="Times New Roman" w:hAnsi="Times New Roman" w:cs="Times New Roman"/>
          <w:sz w:val="28"/>
          <w:szCs w:val="28"/>
        </w:rPr>
        <w:t xml:space="preserve"> (список кандидатов, выдвинутый партией) проголосовало 4 % избирателей, принявших участие в голосовании, за партию В - 5 %, за партию С - 77 %, за партию D - 1 %, за партию N - 6 %. Какие партии из данного перечня будут допущены к распределению мандатов? Почему?</w:t>
      </w:r>
      <w:r w:rsidR="00FA62EA"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………………………………………….</w:t>
      </w:r>
      <w:r w:rsidR="00FA62EA" w:rsidRPr="0048032C">
        <w:rPr>
          <w:rFonts w:ascii="Times New Roman" w:hAnsi="Times New Roman" w:cs="Times New Roman"/>
          <w:sz w:val="28"/>
          <w:szCs w:val="28"/>
        </w:rPr>
        <w:t>1</w:t>
      </w:r>
      <w:r w:rsidR="00E621B4" w:rsidRPr="0048032C">
        <w:rPr>
          <w:rFonts w:ascii="Times New Roman" w:hAnsi="Times New Roman" w:cs="Times New Roman"/>
          <w:sz w:val="28"/>
          <w:szCs w:val="28"/>
        </w:rPr>
        <w:t>3</w:t>
      </w:r>
    </w:p>
    <w:p w:rsidR="00FA62EA" w:rsidRPr="0048032C" w:rsidRDefault="00FA62EA" w:rsidP="00480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………………………………………………………………………14</w:t>
      </w:r>
    </w:p>
    <w:p w:rsidR="00FA62EA" w:rsidRPr="0048032C" w:rsidRDefault="00FA62EA" w:rsidP="004803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>Список литературы ……………………...………………………………………1</w:t>
      </w:r>
      <w:r w:rsidR="00E621B4" w:rsidRPr="0048032C">
        <w:rPr>
          <w:rFonts w:ascii="Times New Roman" w:hAnsi="Times New Roman" w:cs="Times New Roman"/>
          <w:sz w:val="28"/>
          <w:szCs w:val="28"/>
        </w:rPr>
        <w:t>5</w:t>
      </w: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FB6F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8450EF" w:rsidRPr="008450EF" w:rsidRDefault="008450EF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up"/>
      <w:r w:rsidRPr="008450E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Избирательная кампания - это особое мероприятие со своими технологиями, законами и практикой. Если сравнивать ее с другими сторонами человеческой деятельности, то, пожалуй, наиболее близкими к избирательной кампании являются антикризисное управление,</w:t>
      </w:r>
      <w:r w:rsidR="00E621B4" w:rsidRPr="00480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военных действий и </w:t>
      </w:r>
      <w:r w:rsidRPr="00845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хирургические операции. </w:t>
      </w:r>
    </w:p>
    <w:p w:rsidR="008450EF" w:rsidRPr="008450EF" w:rsidRDefault="008450EF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изменения политической структуры нашего общества менялась и практика ведения избирательных кампаний. Сейчас избирательная кампания - это, прежде всего, сложный процесс, требующий привлечения большого количества самых разных ресурсов (организационных, финансовых, информационных и кадровых) и состоящий из целого ряда взаимосвязанных мероприятий, связанный с применением различных дисциплин и знаний. В данной статье описаны некоторые особенности современных избирательных кампаний. </w:t>
      </w:r>
    </w:p>
    <w:bookmarkEnd w:id="0"/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0EF" w:rsidRPr="0048032C" w:rsidRDefault="008450EF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215" w:rsidRPr="0048032C" w:rsidRDefault="00946C4D" w:rsidP="00FB6FF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lastRenderedPageBreak/>
        <w:t>Вопрос №1</w:t>
      </w:r>
    </w:p>
    <w:p w:rsidR="00946C4D" w:rsidRPr="0048032C" w:rsidRDefault="00946C4D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>В российском избирательном законодательстве термин «избирательная кампания» употребляется в двух смыслах. В широком смысле под избирательной кампанией понимаются все действия по подготовке и проведению выборов. Она включает деятельность избирательных комиссий по подготовке и проведению выборов, а также деятельность иных участников выборов. Избирательная кампания в широком смысле осуществляется в период со дня официального опубликования решения о назначении выборов и до дня представления избирательной комиссией, организующей выборы, отчета о расходовании средств соответствующего бюджета, выделенных на подготовку и проведение выборов.</w:t>
      </w:r>
    </w:p>
    <w:p w:rsidR="00946C4D" w:rsidRPr="0048032C" w:rsidRDefault="00946C4D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 xml:space="preserve">В узком смысле термин «избирательная кампания» обозначает предвыборную деятельность кандидата (избирательного объединения, избирательного блока). Под </w:t>
      </w:r>
      <w:r w:rsidRPr="0048032C">
        <w:rPr>
          <w:rFonts w:ascii="Times New Roman" w:hAnsi="Times New Roman" w:cs="Times New Roman"/>
          <w:iCs/>
          <w:sz w:val="28"/>
          <w:szCs w:val="28"/>
        </w:rPr>
        <w:t>избирательной</w:t>
      </w:r>
      <w:r w:rsidRPr="004803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8032C">
        <w:rPr>
          <w:rFonts w:ascii="Times New Roman" w:hAnsi="Times New Roman" w:cs="Times New Roman"/>
          <w:iCs/>
          <w:sz w:val="28"/>
          <w:szCs w:val="28"/>
        </w:rPr>
        <w:t>кампанией</w:t>
      </w:r>
      <w:r w:rsidRPr="004803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8032C">
        <w:rPr>
          <w:rFonts w:ascii="Times New Roman" w:hAnsi="Times New Roman" w:cs="Times New Roman"/>
          <w:iCs/>
          <w:sz w:val="28"/>
          <w:szCs w:val="28"/>
        </w:rPr>
        <w:t>кандидата</w:t>
      </w:r>
      <w:r w:rsidRPr="0048032C">
        <w:rPr>
          <w:rFonts w:ascii="Times New Roman" w:hAnsi="Times New Roman" w:cs="Times New Roman"/>
          <w:sz w:val="28"/>
          <w:szCs w:val="28"/>
        </w:rPr>
        <w:t xml:space="preserve"> деятельность кандидата, направленная на достижение определенного результата на выборах. Эта деятельность начинается со дня выдвижения кандидата, списка кандидатов. Важнейшей составной частью избирательной кампании является сбор подписей в поддержку кандидата (списка кандидатов), ведение ими предвыборной агитации, различного рода организационная работа, осуществляемая сторонниками (предвыборным штабом) кандидата. Для финансирования избирательных кампаний создаются избирательные фонды. Согласно пункту 20 статьи 2 Федерального закона «Об основных гарантиях избирательных прав...» избирательная кампания кандидата, избирательного объединения, избирательного блока завершается представлением итогового финансового отчета в избирательную комиссию кандидатом, избирательным объединением, избирательным блоком, а также уполномоченными ими лицами.</w:t>
      </w:r>
    </w:p>
    <w:p w:rsidR="00DD09D8" w:rsidRPr="0048032C" w:rsidRDefault="00946C4D" w:rsidP="004803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sz w:val="28"/>
          <w:szCs w:val="28"/>
        </w:rPr>
        <w:t>Этапы избирательной кампании:</w:t>
      </w:r>
    </w:p>
    <w:p w:rsidR="00DD09D8" w:rsidRPr="0048032C" w:rsidRDefault="00DD09D8" w:rsidP="0048032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Назначение выборов</w:t>
      </w:r>
      <w:r w:rsidRPr="0048032C">
        <w:rPr>
          <w:rFonts w:ascii="Times New Roman" w:hAnsi="Times New Roman" w:cs="Times New Roman"/>
          <w:sz w:val="28"/>
          <w:szCs w:val="28"/>
        </w:rPr>
        <w:t xml:space="preserve"> – это установление дня голосования, закрепленного в конституции страны или определяемого специальным законодательным актом.</w:t>
      </w:r>
    </w:p>
    <w:p w:rsidR="00DD09D8" w:rsidRPr="0048032C" w:rsidRDefault="00DD09D8" w:rsidP="0048032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32C">
        <w:rPr>
          <w:rFonts w:ascii="Times New Roman" w:hAnsi="Times New Roman" w:cs="Times New Roman"/>
          <w:bCs/>
          <w:iCs/>
          <w:sz w:val="28"/>
          <w:szCs w:val="28"/>
        </w:rPr>
        <w:t xml:space="preserve">Выдвижение кандидатов – </w:t>
      </w:r>
      <w:r w:rsidRPr="0048032C">
        <w:rPr>
          <w:rFonts w:ascii="Times New Roman" w:hAnsi="Times New Roman" w:cs="Times New Roman"/>
          <w:sz w:val="28"/>
          <w:szCs w:val="28"/>
        </w:rPr>
        <w:t>это формирование круга лиц, из числа которых будут избраны депутаты (советники, губернаторы, судьи, президенты).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Существуют различные способы выдвижения кандидатов: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выдвижение группой избирателей;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выдвижение политическими партиями;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самовыдвижение (обычно требует поддержки подписями некоторого числа избирателей).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В некоторых странах выдвижение кандидата предполагает внесение </w:t>
      </w:r>
      <w:r w:rsidRPr="0048032C">
        <w:rPr>
          <w:iCs/>
          <w:sz w:val="28"/>
          <w:szCs w:val="28"/>
        </w:rPr>
        <w:t xml:space="preserve">избирательного залога </w:t>
      </w:r>
      <w:r w:rsidRPr="0048032C">
        <w:rPr>
          <w:sz w:val="28"/>
          <w:szCs w:val="28"/>
        </w:rPr>
        <w:t>(определенной денежной суммы, возвращаемой в том случае, если кандидат наберет установленный процент голосов). В других странах предусмотрена дилемма: либо сбор подписей в поддержку кандидата (списка кандидатов), либо внесение избирательного залога.</w:t>
      </w:r>
    </w:p>
    <w:p w:rsidR="00DD09D8" w:rsidRPr="0048032C" w:rsidRDefault="00DD09D8" w:rsidP="0048032C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bCs/>
          <w:iCs/>
          <w:sz w:val="28"/>
          <w:szCs w:val="28"/>
        </w:rPr>
        <w:t xml:space="preserve">Предвыборная борьба – </w:t>
      </w:r>
      <w:r w:rsidRPr="0048032C">
        <w:rPr>
          <w:sz w:val="28"/>
          <w:szCs w:val="28"/>
        </w:rPr>
        <w:t>это совокупность действий, предпринимаемых кандидатами (политическими партиями) для достижения победы на выборах и других своих предвыборных целей (привлечение внимания, укрепление известности, повышение престижа).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Предвыборная борьба предполагает создание </w:t>
      </w:r>
      <w:r w:rsidRPr="0048032C">
        <w:rPr>
          <w:bCs/>
          <w:iCs/>
          <w:sz w:val="28"/>
          <w:szCs w:val="28"/>
        </w:rPr>
        <w:t>штаба</w:t>
      </w:r>
      <w:r w:rsidRPr="0048032C">
        <w:rPr>
          <w:sz w:val="28"/>
          <w:szCs w:val="28"/>
        </w:rPr>
        <w:t xml:space="preserve"> избирательной кампании, разработку её стратегии и тактики, аккумуляцию ресурсов. </w:t>
      </w:r>
      <w:r w:rsidRPr="0048032C">
        <w:rPr>
          <w:bCs/>
          <w:iCs/>
          <w:sz w:val="28"/>
          <w:szCs w:val="28"/>
        </w:rPr>
        <w:t>Стратегия избирательной кампании – э</w:t>
      </w:r>
      <w:r w:rsidRPr="0048032C">
        <w:rPr>
          <w:sz w:val="28"/>
          <w:szCs w:val="28"/>
        </w:rPr>
        <w:t xml:space="preserve">то ее </w:t>
      </w:r>
      <w:r w:rsidRPr="0048032C">
        <w:rPr>
          <w:iCs/>
          <w:sz w:val="28"/>
          <w:szCs w:val="28"/>
        </w:rPr>
        <w:t>содержательная часть</w:t>
      </w:r>
      <w:r w:rsidRPr="0048032C">
        <w:rPr>
          <w:bCs/>
          <w:iCs/>
          <w:sz w:val="28"/>
          <w:szCs w:val="28"/>
        </w:rPr>
        <w:t xml:space="preserve">, а тактика избирательной кампании – </w:t>
      </w:r>
      <w:r w:rsidRPr="0048032C">
        <w:rPr>
          <w:sz w:val="28"/>
          <w:szCs w:val="28"/>
        </w:rPr>
        <w:t xml:space="preserve">это ее </w:t>
      </w:r>
      <w:r w:rsidRPr="0048032C">
        <w:rPr>
          <w:iCs/>
          <w:sz w:val="28"/>
          <w:szCs w:val="28"/>
        </w:rPr>
        <w:t>техническая сторона</w:t>
      </w:r>
      <w:r w:rsidRPr="0048032C">
        <w:rPr>
          <w:bCs/>
          <w:iCs/>
          <w:sz w:val="28"/>
          <w:szCs w:val="28"/>
        </w:rPr>
        <w:t xml:space="preserve">. 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Для победы на выборах необходимо использование </w:t>
      </w:r>
      <w:hyperlink r:id="rId7" w:history="1">
        <w:r w:rsidRPr="0048032C">
          <w:rPr>
            <w:rStyle w:val="a4"/>
            <w:bCs/>
            <w:iCs/>
            <w:color w:val="auto"/>
            <w:sz w:val="28"/>
            <w:szCs w:val="28"/>
            <w:u w:val="none"/>
          </w:rPr>
          <w:t>политического маркетинга</w:t>
        </w:r>
      </w:hyperlink>
      <w:r w:rsidRPr="0048032C">
        <w:rPr>
          <w:sz w:val="28"/>
          <w:szCs w:val="28"/>
        </w:rPr>
        <w:t xml:space="preserve"> (изучение общественных запросов, ожиданий); для этой цели привлекают </w:t>
      </w:r>
      <w:hyperlink r:id="rId8" w:history="1">
        <w:r w:rsidRPr="0048032C">
          <w:rPr>
            <w:rStyle w:val="a4"/>
            <w:bCs/>
            <w:iCs/>
            <w:color w:val="auto"/>
            <w:sz w:val="28"/>
            <w:szCs w:val="28"/>
            <w:u w:val="none"/>
          </w:rPr>
          <w:t>политических технологов</w:t>
        </w:r>
      </w:hyperlink>
      <w:r w:rsidRPr="0048032C">
        <w:rPr>
          <w:sz w:val="28"/>
          <w:szCs w:val="28"/>
        </w:rPr>
        <w:t xml:space="preserve">, в том числе, для создания оптимального </w:t>
      </w:r>
      <w:r w:rsidRPr="0048032C">
        <w:rPr>
          <w:iCs/>
          <w:sz w:val="28"/>
          <w:szCs w:val="28"/>
        </w:rPr>
        <w:t>имиджа</w:t>
      </w:r>
      <w:r w:rsidRPr="0048032C">
        <w:rPr>
          <w:sz w:val="28"/>
          <w:szCs w:val="28"/>
        </w:rPr>
        <w:t xml:space="preserve"> кандидата, – </w:t>
      </w:r>
      <w:r w:rsidRPr="0048032C">
        <w:rPr>
          <w:bCs/>
          <w:iCs/>
          <w:sz w:val="28"/>
          <w:szCs w:val="28"/>
        </w:rPr>
        <w:t>имиджмейкеров</w:t>
      </w:r>
      <w:r w:rsidRPr="0048032C">
        <w:rPr>
          <w:sz w:val="28"/>
          <w:szCs w:val="28"/>
        </w:rPr>
        <w:t>.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bCs/>
          <w:iCs/>
          <w:sz w:val="28"/>
          <w:szCs w:val="28"/>
        </w:rPr>
        <w:t>Финансирование</w:t>
      </w:r>
      <w:r w:rsidRPr="0048032C">
        <w:rPr>
          <w:sz w:val="28"/>
          <w:szCs w:val="28"/>
        </w:rPr>
        <w:t xml:space="preserve"> </w:t>
      </w:r>
      <w:hyperlink r:id="rId9" w:history="1">
        <w:proofErr w:type="gramStart"/>
        <w:r w:rsidRPr="0048032C">
          <w:rPr>
            <w:rStyle w:val="a4"/>
            <w:bCs/>
            <w:color w:val="auto"/>
            <w:sz w:val="28"/>
            <w:szCs w:val="28"/>
            <w:u w:val="none"/>
          </w:rPr>
          <w:t>избирательной компании</w:t>
        </w:r>
        <w:proofErr w:type="gramEnd"/>
      </w:hyperlink>
      <w:r w:rsidRPr="0048032C">
        <w:rPr>
          <w:sz w:val="28"/>
          <w:szCs w:val="28"/>
        </w:rPr>
        <w:t xml:space="preserve"> кандидата (партии) проводится как за счет </w:t>
      </w:r>
      <w:r w:rsidRPr="0048032C">
        <w:rPr>
          <w:iCs/>
          <w:sz w:val="28"/>
          <w:szCs w:val="28"/>
        </w:rPr>
        <w:t>легальных источников</w:t>
      </w:r>
      <w:r w:rsidRPr="0048032C">
        <w:rPr>
          <w:sz w:val="28"/>
          <w:szCs w:val="28"/>
        </w:rPr>
        <w:t xml:space="preserve"> (членские взносы, доходы от </w:t>
      </w:r>
      <w:r w:rsidRPr="0048032C">
        <w:rPr>
          <w:sz w:val="28"/>
          <w:szCs w:val="28"/>
        </w:rPr>
        <w:lastRenderedPageBreak/>
        <w:t xml:space="preserve">издательской деятельности партии, государственное финансирование, добровольные пожертвование), так и за счет </w:t>
      </w:r>
      <w:r w:rsidRPr="0048032C">
        <w:rPr>
          <w:iCs/>
          <w:sz w:val="28"/>
          <w:szCs w:val="28"/>
        </w:rPr>
        <w:t>нелегальных источников</w:t>
      </w:r>
      <w:r w:rsidRPr="0048032C">
        <w:rPr>
          <w:sz w:val="28"/>
          <w:szCs w:val="28"/>
        </w:rPr>
        <w:t xml:space="preserve"> (коммерческая деятельность партий, финансовая помощь из-за рубежа, превышение допустимых пределов пожертвований от граждан и юридических лиц).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Государство стремится минимизировать использование нелегального финансирования и обеспечить </w:t>
      </w:r>
      <w:r w:rsidRPr="0048032C">
        <w:rPr>
          <w:bCs/>
          <w:iCs/>
          <w:sz w:val="28"/>
          <w:szCs w:val="28"/>
        </w:rPr>
        <w:t>равенство возможностей</w:t>
      </w:r>
      <w:r w:rsidRPr="0048032C">
        <w:rPr>
          <w:sz w:val="28"/>
          <w:szCs w:val="28"/>
        </w:rPr>
        <w:t xml:space="preserve"> всех кандидатов. Для этого в большинстве стран применяется </w:t>
      </w:r>
      <w:r w:rsidRPr="0048032C">
        <w:rPr>
          <w:bCs/>
          <w:iCs/>
          <w:sz w:val="28"/>
          <w:szCs w:val="28"/>
        </w:rPr>
        <w:t xml:space="preserve">законодательное регулирование финансовых параметров </w:t>
      </w:r>
      <w:proofErr w:type="gramStart"/>
      <w:r w:rsidRPr="0048032C">
        <w:rPr>
          <w:bCs/>
          <w:iCs/>
          <w:sz w:val="28"/>
          <w:szCs w:val="28"/>
        </w:rPr>
        <w:t>избирательной компании</w:t>
      </w:r>
      <w:proofErr w:type="gramEnd"/>
      <w:r w:rsidRPr="0048032C">
        <w:rPr>
          <w:bCs/>
          <w:iCs/>
          <w:sz w:val="28"/>
          <w:szCs w:val="28"/>
        </w:rPr>
        <w:t>.</w:t>
      </w:r>
      <w:r w:rsidRPr="0048032C">
        <w:rPr>
          <w:sz w:val="28"/>
          <w:szCs w:val="28"/>
        </w:rPr>
        <w:t xml:space="preserve"> Оно включает: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ограничение предвыборных расходов;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сужение числа источников финансирования;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государственное финансирование в виде субсидий или компенсации предвыборных расходов;</w:t>
      </w:r>
    </w:p>
    <w:p w:rsidR="00DD09D8" w:rsidRPr="0048032C" w:rsidRDefault="00DD09D8" w:rsidP="004803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- тщательный учет используемых средств и гласность источников финансирования.</w:t>
      </w:r>
    </w:p>
    <w:p w:rsidR="00DD09D8" w:rsidRPr="0048032C" w:rsidRDefault="00DD09D8" w:rsidP="0048032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bCs/>
          <w:iCs/>
          <w:sz w:val="28"/>
          <w:szCs w:val="28"/>
        </w:rPr>
        <w:t>Голосование</w:t>
      </w:r>
      <w:r w:rsidRPr="0048032C">
        <w:rPr>
          <w:sz w:val="28"/>
          <w:szCs w:val="28"/>
        </w:rPr>
        <w:t xml:space="preserve"> – кульминационный этап избирательной кампании, прямое волеизъявление граждан. Электоральный выбор граждан мотивируется различными факторами – </w:t>
      </w:r>
      <w:r w:rsidRPr="0048032C">
        <w:rPr>
          <w:iCs/>
          <w:sz w:val="28"/>
          <w:szCs w:val="28"/>
        </w:rPr>
        <w:t>социальными</w:t>
      </w:r>
      <w:r w:rsidRPr="0048032C">
        <w:rPr>
          <w:sz w:val="28"/>
          <w:szCs w:val="28"/>
        </w:rPr>
        <w:t xml:space="preserve"> (принадлежность к определенному классу, этносу, территории, конфессии), </w:t>
      </w:r>
      <w:r w:rsidRPr="0048032C">
        <w:rPr>
          <w:iCs/>
          <w:sz w:val="28"/>
          <w:szCs w:val="28"/>
        </w:rPr>
        <w:t>психологическими</w:t>
      </w:r>
      <w:r w:rsidRPr="0048032C">
        <w:rPr>
          <w:sz w:val="28"/>
          <w:szCs w:val="28"/>
        </w:rPr>
        <w:t xml:space="preserve"> (близость, симпатии к определенной партии, лидеру), </w:t>
      </w:r>
      <w:r w:rsidRPr="0048032C">
        <w:rPr>
          <w:iCs/>
          <w:sz w:val="28"/>
          <w:szCs w:val="28"/>
        </w:rPr>
        <w:t xml:space="preserve">рациональными </w:t>
      </w:r>
      <w:r w:rsidRPr="0048032C">
        <w:rPr>
          <w:sz w:val="28"/>
          <w:szCs w:val="28"/>
        </w:rPr>
        <w:t xml:space="preserve">(соответствием кандидата и его программы ожиданиям избирателя) и др. Во многих странах в настоящее время наблюдается снижение электоральной активности граждан, </w:t>
      </w:r>
      <w:r w:rsidRPr="0048032C">
        <w:rPr>
          <w:bCs/>
          <w:iCs/>
          <w:sz w:val="28"/>
          <w:szCs w:val="28"/>
        </w:rPr>
        <w:t>абсентеизм</w:t>
      </w:r>
      <w:r w:rsidRPr="0048032C">
        <w:rPr>
          <w:sz w:val="28"/>
          <w:szCs w:val="28"/>
        </w:rPr>
        <w:t xml:space="preserve"> – уклонение граждан от участия в выборах.</w:t>
      </w:r>
    </w:p>
    <w:p w:rsidR="00DD09D8" w:rsidRPr="0048032C" w:rsidRDefault="00DD09D8" w:rsidP="0048032C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bCs/>
          <w:iCs/>
          <w:sz w:val="28"/>
          <w:szCs w:val="28"/>
        </w:rPr>
        <w:t>Определение результатов выборов</w:t>
      </w:r>
      <w:r w:rsidRPr="0048032C">
        <w:rPr>
          <w:sz w:val="28"/>
          <w:szCs w:val="28"/>
        </w:rPr>
        <w:t xml:space="preserve"> – завершающий этап избирательной кампании. Результаты выборов определяются </w:t>
      </w:r>
      <w:r w:rsidRPr="0048032C">
        <w:rPr>
          <w:bCs/>
          <w:iCs/>
          <w:sz w:val="28"/>
          <w:szCs w:val="28"/>
        </w:rPr>
        <w:t>избирательными комиссиями.</w:t>
      </w:r>
      <w:r w:rsidRPr="0048032C">
        <w:rPr>
          <w:sz w:val="28"/>
          <w:szCs w:val="28"/>
        </w:rPr>
        <w:t xml:space="preserve"> В случае если в выборах приняло участие меньшее количество избирателей, чем это предусмотрено законом, («порог явки избирателей»), избирательная к</w:t>
      </w:r>
      <w:r w:rsidR="00467624" w:rsidRPr="0048032C">
        <w:rPr>
          <w:sz w:val="28"/>
          <w:szCs w:val="28"/>
        </w:rPr>
        <w:t>а</w:t>
      </w:r>
      <w:r w:rsidRPr="0048032C">
        <w:rPr>
          <w:sz w:val="28"/>
          <w:szCs w:val="28"/>
        </w:rPr>
        <w:t xml:space="preserve">мпания объявляет </w:t>
      </w:r>
      <w:r w:rsidRPr="0048032C">
        <w:rPr>
          <w:bCs/>
          <w:iCs/>
          <w:sz w:val="28"/>
          <w:szCs w:val="28"/>
        </w:rPr>
        <w:t>выборы</w:t>
      </w:r>
      <w:r w:rsidRPr="0048032C">
        <w:rPr>
          <w:sz w:val="28"/>
          <w:szCs w:val="28"/>
        </w:rPr>
        <w:t xml:space="preserve"> </w:t>
      </w:r>
      <w:r w:rsidRPr="0048032C">
        <w:rPr>
          <w:bCs/>
          <w:iCs/>
          <w:sz w:val="28"/>
          <w:szCs w:val="28"/>
        </w:rPr>
        <w:t>несостоявшимися</w:t>
      </w:r>
      <w:r w:rsidRPr="0048032C">
        <w:rPr>
          <w:sz w:val="28"/>
          <w:szCs w:val="28"/>
        </w:rPr>
        <w:t xml:space="preserve">. В этом случае назначаются </w:t>
      </w:r>
      <w:r w:rsidRPr="0048032C">
        <w:rPr>
          <w:bCs/>
          <w:iCs/>
          <w:sz w:val="28"/>
          <w:szCs w:val="28"/>
        </w:rPr>
        <w:t>повторные выборы</w:t>
      </w:r>
      <w:r w:rsidRPr="0048032C">
        <w:rPr>
          <w:sz w:val="28"/>
          <w:szCs w:val="28"/>
        </w:rPr>
        <w:t xml:space="preserve">. Процедура определения результатов выборов заключается в </w:t>
      </w:r>
      <w:r w:rsidRPr="0048032C">
        <w:rPr>
          <w:bCs/>
          <w:iCs/>
          <w:sz w:val="28"/>
          <w:szCs w:val="28"/>
        </w:rPr>
        <w:t xml:space="preserve">подсчете голосов, </w:t>
      </w:r>
      <w:r w:rsidRPr="0048032C">
        <w:rPr>
          <w:sz w:val="28"/>
          <w:szCs w:val="28"/>
        </w:rPr>
        <w:t xml:space="preserve">поданных </w:t>
      </w:r>
      <w:r w:rsidRPr="0048032C">
        <w:rPr>
          <w:sz w:val="28"/>
          <w:szCs w:val="28"/>
        </w:rPr>
        <w:lastRenderedPageBreak/>
        <w:t>за каждого кандидата. (Фальсификация итогов голосования может превратить выборы в фикцию).</w:t>
      </w:r>
    </w:p>
    <w:p w:rsidR="008268F2" w:rsidRPr="0048032C" w:rsidRDefault="008268F2" w:rsidP="00FB6FF8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bookmarkStart w:id="1" w:name="_GoBack"/>
      <w:r w:rsidRPr="0048032C">
        <w:rPr>
          <w:sz w:val="28"/>
          <w:szCs w:val="28"/>
        </w:rPr>
        <w:t>Вопрос №2</w:t>
      </w:r>
      <w:bookmarkEnd w:id="1"/>
      <w:r w:rsidRPr="0048032C">
        <w:rPr>
          <w:sz w:val="28"/>
          <w:szCs w:val="28"/>
        </w:rPr>
        <w:t>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48032C">
        <w:rPr>
          <w:bCs/>
          <w:sz w:val="28"/>
          <w:szCs w:val="28"/>
        </w:rPr>
        <w:t>Субъектами выборов являются избиратели, политические партии, кандидаты на выборные должности, избирательные органы, наблюдатели, СМИ, государство.</w:t>
      </w:r>
    </w:p>
    <w:p w:rsidR="00C828BB" w:rsidRPr="0048032C" w:rsidRDefault="008268F2" w:rsidP="0048032C">
      <w:pPr>
        <w:pStyle w:val="a3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Одним из главных действующих лиц в процес</w:t>
      </w:r>
      <w:r w:rsidR="00C828BB" w:rsidRPr="0048032C">
        <w:rPr>
          <w:sz w:val="28"/>
          <w:szCs w:val="28"/>
        </w:rPr>
        <w:t>се выборов являются избиратели.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Избиратель — это гражданин, который в соответствии с законом обладает правом голоса. При характеристике этого субъекта используется и такой термин, как «электорат».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Электорат, или избирательный корпус — это совокупность избирателей страны или административно-территориальной единицы. Особый статус избирателей в структуре избирательной системы обусловлен, с одной стороны, тем, что, участвуя в формировании властных институтов, они оправдывают смысл демократии как народовластия. С другой стороны, </w:t>
      </w:r>
      <w:proofErr w:type="gramStart"/>
      <w:r w:rsidRPr="0048032C">
        <w:rPr>
          <w:sz w:val="28"/>
          <w:szCs w:val="28"/>
        </w:rPr>
        <w:t>предпочтения, высказанные избирателями в ходе голосования есть</w:t>
      </w:r>
      <w:proofErr w:type="gramEnd"/>
      <w:r w:rsidRPr="0048032C">
        <w:rPr>
          <w:sz w:val="28"/>
          <w:szCs w:val="28"/>
        </w:rPr>
        <w:t>, по сути, критерий для определения того, каков будет конкретный состав представительного органа власти или кто займет отдельную выборную должность.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Участие граждан в голосовании на выборах является основной формой их вовлеченности в политику. Именно в ходе выборов большинство граждан становятся субъектами политики. В период же между избирательными кампаниями их участие в политическом процессе крайне незначительно. Поэтому в современной политологии индивид (в особенности рядовой гражданин) как исходный реальный субъект политики практически не берется в расчет. Выборы же представляют собой яркое исключение из этого правила, когда роль обычного индивида — избирателя — становится чуть ли не главной на политической сцене.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lastRenderedPageBreak/>
        <w:t>В России согласно Закону «Об основных гарантиях избирательных прав...» избирателем признается гражданин Российской Федерации, место жительства которого расположено на территории соответствующего субъекта Федерации или муниципального образования, достигший 18-летнего возраста, за исключением тех, кто признан судом недееспособным или содержится в местах лишения свободы по приговору суда.</w:t>
      </w:r>
    </w:p>
    <w:p w:rsidR="008268F2" w:rsidRPr="0048032C" w:rsidRDefault="008268F2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Избирателями в России могут быть и иностранные граждане, но только на уровне муниципальных выборов, если они постоянно проживают на территории данного муниципального образования.</w:t>
      </w:r>
    </w:p>
    <w:p w:rsidR="008268F2" w:rsidRPr="0048032C" w:rsidRDefault="008268F2" w:rsidP="0048032C">
      <w:pPr>
        <w:pStyle w:val="a3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Важное место среди субъектов выборов занимают их коллективные участники — политические партии. И это не случайно, поскольку главная цель деятельности партии — овладение политической властью или участие в ее осуществлении.</w:t>
      </w:r>
    </w:p>
    <w:p w:rsidR="008268F2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Партией является всякая политическая группа, участвующая в выборах и способная вследствие этого провести своих кандидатов в государственные учреждения.</w:t>
      </w:r>
      <w:r w:rsidRPr="0048032C">
        <w:rPr>
          <w:sz w:val="28"/>
          <w:szCs w:val="28"/>
        </w:rPr>
        <w:br/>
        <w:t>Важная функция института выборов — представительство общественных интересов. Именно политические партии играют основную роль в ее реализации в рамках политической системы, являясь институтом, связывающим гражданское общество и государство. Они выявляют, формулируют и выражают интересы различных социальных групп, а также согласовывают эти разнородные интересы.</w:t>
      </w:r>
    </w:p>
    <w:p w:rsidR="00C828BB" w:rsidRPr="0048032C" w:rsidRDefault="000F0D76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В</w:t>
      </w:r>
      <w:r w:rsidR="00C828BB" w:rsidRPr="0048032C">
        <w:rPr>
          <w:sz w:val="28"/>
          <w:szCs w:val="28"/>
        </w:rPr>
        <w:t xml:space="preserve"> большинстве современных государств политическим партиям отводится одна из главных ролей в функционировании государственной власти. Это проявляется, во-первых, через закрепление статуса партий в конституциях и специальных законах о партиях, во-вторых, через скрупулезное регулирование их участия на каждом этапе избирательной кампании. Статус политических партий в избирательной системе предполагает наличие у них широкого спектра прав: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права выдвигать кандидатов;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lastRenderedPageBreak/>
        <w:t>• права финансировать избирательную кампанию;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права на финансовую поддержку со стороны государства;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права осуществлять предвыборную агитацию;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права контролировать ход выборов.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Кроме того, деятельность политических партий в качестве субъектов выборов сопряжена с определенными ограничениями. Законом могут быть </w:t>
      </w:r>
      <w:proofErr w:type="gramStart"/>
      <w:r w:rsidRPr="0048032C">
        <w:rPr>
          <w:sz w:val="28"/>
          <w:szCs w:val="28"/>
        </w:rPr>
        <w:t>предусмотрены</w:t>
      </w:r>
      <w:proofErr w:type="gramEnd"/>
      <w:r w:rsidRPr="0048032C">
        <w:rPr>
          <w:sz w:val="28"/>
          <w:szCs w:val="28"/>
        </w:rPr>
        <w:t>: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минимальное число членов;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сроки и порядок регистрации;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объем и, источники финансирования избирательной кампании;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условия использования СМИ в целях агитации;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получение определенного процента голосов на предыдущих выборах;</w:t>
      </w:r>
    </w:p>
    <w:p w:rsidR="00C828BB" w:rsidRPr="0048032C" w:rsidRDefault="00C828BB" w:rsidP="0048032C">
      <w:pPr>
        <w:pStyle w:val="a3"/>
        <w:tabs>
          <w:tab w:val="left" w:pos="284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сам факт периодического участия в выборах.</w:t>
      </w:r>
    </w:p>
    <w:p w:rsidR="00C828BB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Важнейшая привилегия политической партии как ключевого субъекта выборов сопряжена с рядом обязательных условий, которым она должна отвечать, чтобы считаться партией:</w:t>
      </w:r>
    </w:p>
    <w:p w:rsidR="00C828BB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обязательность участия в выборах (если политическая партия в течение пяти лет подряд не принимает участия в выборах, она подлежит ликвидации);</w:t>
      </w:r>
    </w:p>
    <w:p w:rsidR="00C828BB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наличие региональных отделений более чем в половине субъектов Федерации (т.е. не менее чем в 45) с численностью не менее 500 членов регионального отделения;</w:t>
      </w:r>
    </w:p>
    <w:p w:rsidR="00C828BB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численность остальных отделений — не менее 250 членов;</w:t>
      </w:r>
    </w:p>
    <w:p w:rsidR="000F0D76" w:rsidRPr="0048032C" w:rsidRDefault="00C828BB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общая численность членов партии — не менее 50 тыс. Статусом избирательного объединения обладают также и иные общественные объединения (общественные организации или общественные движения), устав которых предполагает участие в выборах. Но участвовать они могут только в муниципальных выборах.</w:t>
      </w:r>
    </w:p>
    <w:p w:rsidR="000F0D76" w:rsidRPr="0048032C" w:rsidRDefault="000F0D76" w:rsidP="0048032C">
      <w:pPr>
        <w:pStyle w:val="a3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Избирательный блок — это форма политической коалиции, состоящей из двух или более политических партий и созданной в целях </w:t>
      </w:r>
      <w:r w:rsidRPr="0048032C">
        <w:rPr>
          <w:sz w:val="28"/>
          <w:szCs w:val="28"/>
        </w:rPr>
        <w:lastRenderedPageBreak/>
        <w:t>выдвижения общего списка кандидатов (общего кандидата). В российском Законодательстве избирательным блоком признается союз двух или трех избирательных объединений.</w:t>
      </w:r>
    </w:p>
    <w:p w:rsidR="000F0D7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Избирательные блоки создаются с целью объединения ресурсов политических партий, расширения массы потенциального электората в итоге — увеличения шансов на успех в избирательной кампании. Они создаются в условиях конкретной избирательной кампании и определенной расстановки политических субъектов. Согласно закону избирательный блок может быть создан в любое время со дня назначения выборов (естественно, с учетом сроков выдвижения кандидатов), а основные его полномочия завершаются с окончанием избирательной кампании. По последним изменениям в избирательном законодательстве в выборах могут участвовать только партии, и соответственно участие в выборах избирательных блоков более не предусматривается.</w:t>
      </w:r>
    </w:p>
    <w:p w:rsidR="000F0D76" w:rsidRPr="0048032C" w:rsidRDefault="000F0D76" w:rsidP="0048032C">
      <w:pPr>
        <w:pStyle w:val="a3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Не менее значимыми, чем политические партии, субъектами выборов являются кандидаты на выборные должности. Конкретный перечень выборных должностей, их число и вес в современных демократиях различны и зависят от специфики формы правления, формы территориального устройства, масштаба государство, политических традиций.</w:t>
      </w:r>
    </w:p>
    <w:p w:rsidR="000F0D7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В России выборными являются следующие должности в системе органов государственной власти и местного самоуправления:</w:t>
      </w:r>
    </w:p>
    <w:p w:rsidR="000F0D7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Президент РФ;</w:t>
      </w:r>
    </w:p>
    <w:p w:rsidR="000F0D7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депутаты Государственной Думы;</w:t>
      </w:r>
    </w:p>
    <w:p w:rsidR="00C1670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депутаты законодательных органов государственной власти субъектов Федерации;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</w:t>
      </w:r>
      <w:r w:rsidR="000F0D76" w:rsidRPr="0048032C">
        <w:rPr>
          <w:sz w:val="28"/>
          <w:szCs w:val="28"/>
        </w:rPr>
        <w:t>г</w:t>
      </w:r>
      <w:r w:rsidRPr="0048032C">
        <w:rPr>
          <w:sz w:val="28"/>
          <w:szCs w:val="28"/>
        </w:rPr>
        <w:t>лавы муниципальных образований;</w:t>
      </w:r>
    </w:p>
    <w:p w:rsidR="000F0D7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</w:t>
      </w:r>
      <w:r w:rsidR="000F0D76" w:rsidRPr="0048032C">
        <w:rPr>
          <w:sz w:val="28"/>
          <w:szCs w:val="28"/>
        </w:rPr>
        <w:t>депутаты представительных органов местного самоуправления.</w:t>
      </w:r>
    </w:p>
    <w:p w:rsidR="000F0D76" w:rsidRPr="0048032C" w:rsidRDefault="000F0D7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 xml:space="preserve">Поддержка на выборах со стороны политической партии дает возможность кандидату использовать ее властные возможности, ресурсы, наконец, имя. Кандидат в этом случае присваивает </w:t>
      </w:r>
      <w:r w:rsidR="00C16706" w:rsidRPr="0048032C">
        <w:rPr>
          <w:sz w:val="28"/>
          <w:szCs w:val="28"/>
        </w:rPr>
        <w:t>определенную</w:t>
      </w:r>
      <w:r w:rsidRPr="0048032C">
        <w:rPr>
          <w:sz w:val="28"/>
          <w:szCs w:val="28"/>
        </w:rPr>
        <w:t xml:space="preserve"> долю </w:t>
      </w:r>
      <w:r w:rsidRPr="0048032C">
        <w:rPr>
          <w:sz w:val="28"/>
          <w:szCs w:val="28"/>
        </w:rPr>
        <w:lastRenderedPageBreak/>
        <w:t xml:space="preserve">популярности партии, упрощает для себя </w:t>
      </w:r>
      <w:r w:rsidR="00C16706" w:rsidRPr="0048032C">
        <w:rPr>
          <w:sz w:val="28"/>
          <w:szCs w:val="28"/>
        </w:rPr>
        <w:t>решение</w:t>
      </w:r>
      <w:r w:rsidRPr="0048032C">
        <w:rPr>
          <w:sz w:val="28"/>
          <w:szCs w:val="28"/>
        </w:rPr>
        <w:t xml:space="preserve"> информационных задач. Однако степень заинтересованности в поддержке политической партии определяется также наличием у кандидата собственных ресурсов. С этой точки зрения </w:t>
      </w:r>
      <w:r w:rsidR="00C16706" w:rsidRPr="0048032C">
        <w:rPr>
          <w:sz w:val="28"/>
          <w:szCs w:val="28"/>
        </w:rPr>
        <w:t>кандидат</w:t>
      </w:r>
      <w:r w:rsidRPr="0048032C">
        <w:rPr>
          <w:sz w:val="28"/>
          <w:szCs w:val="28"/>
        </w:rPr>
        <w:t xml:space="preserve">, обладающий значительным объемом политических ресурсов, прибегает к поддержке политической партии лишь в том случае, если это сулит укрепление его собственных электоральных </w:t>
      </w:r>
      <w:r w:rsidR="00C16706" w:rsidRPr="0048032C">
        <w:rPr>
          <w:sz w:val="28"/>
          <w:szCs w:val="28"/>
        </w:rPr>
        <w:t>позиций</w:t>
      </w:r>
      <w:r w:rsidRPr="0048032C">
        <w:rPr>
          <w:sz w:val="28"/>
          <w:szCs w:val="28"/>
        </w:rPr>
        <w:t xml:space="preserve">. Возможности же политических партий в усилении </w:t>
      </w:r>
      <w:r w:rsidR="00C16706" w:rsidRPr="0048032C">
        <w:rPr>
          <w:sz w:val="28"/>
          <w:szCs w:val="28"/>
        </w:rPr>
        <w:t>электорального</w:t>
      </w:r>
      <w:r w:rsidRPr="0048032C">
        <w:rPr>
          <w:sz w:val="28"/>
          <w:szCs w:val="28"/>
        </w:rPr>
        <w:t xml:space="preserve"> успеха персонально сильных кандидатов зачастую </w:t>
      </w:r>
      <w:r w:rsidR="00C16706" w:rsidRPr="0048032C">
        <w:rPr>
          <w:sz w:val="28"/>
          <w:szCs w:val="28"/>
        </w:rPr>
        <w:t>оказываются</w:t>
      </w:r>
      <w:r w:rsidRPr="0048032C">
        <w:rPr>
          <w:sz w:val="28"/>
          <w:szCs w:val="28"/>
        </w:rPr>
        <w:t xml:space="preserve"> незначительными.</w:t>
      </w:r>
    </w:p>
    <w:p w:rsidR="00C16706" w:rsidRPr="0048032C" w:rsidRDefault="00C16706" w:rsidP="0048032C">
      <w:pPr>
        <w:pStyle w:val="a3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Средства массовой информации (СМИ) занимают в структуре избирательной системы исключительное положение: они являются ведущим каналом коммуникации, обеспечивая обмен информацией между субъектами выборов.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Действительно, рядовые граждане формируют свои представления о ходе избирательной кампании, кандидатах и политических партиях во многом на основе сообщений СМИ.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Деятельность СМИ по созданию и распространению информации, связанной с выборами, включает: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информирование избирателей;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• предвыборную агитацию.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Информирование избирателей осуществляется через освещение избирательной кампании, разъяснение избирательного законодательства, распространение информации о сроках и порядке голосований, сообщение сведений о кандидатах и партиях, а также об итогах голосования и результатах выборов.</w:t>
      </w: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t>Информирование избирателей должно быть беспристрастным и достоверным, не нарушать принципа равенства кандидатов и партий. В этом состоит основное его отличие от предвыборной агитации.</w:t>
      </w:r>
    </w:p>
    <w:p w:rsidR="00C16706" w:rsidRPr="0048032C" w:rsidRDefault="00C16706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Предвыборная агитация — это коммуникативная деятельность субъектов выборов, побуждающая избирателей участвовать в выборах и </w:t>
      </w:r>
      <w:r w:rsidRPr="00C167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голосовать за определенных кандидатов (политические партии) или против </w:t>
      </w:r>
      <w:r w:rsidRPr="0048032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</w:t>
      </w:r>
    </w:p>
    <w:p w:rsidR="00C16706" w:rsidRPr="00C16706" w:rsidRDefault="00C16706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7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СМИ эфирного времени или печатной площади для проведения предвыборной агитации осуществляется на бесплатной или платной основе. Однако в любом случае СМИ должны обеспечить равные условия всем кандидатам.</w:t>
      </w: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6706" w:rsidRPr="0048032C" w:rsidRDefault="00C16706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lastRenderedPageBreak/>
        <w:t>Вопрос №3.</w:t>
      </w:r>
    </w:p>
    <w:p w:rsidR="008450EF" w:rsidRP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6FF8">
        <w:rPr>
          <w:sz w:val="28"/>
          <w:szCs w:val="28"/>
        </w:rPr>
        <w:t>В данном случае к распределению депутатских мандатов допускается федеральный список</w:t>
      </w:r>
      <w:proofErr w:type="gramStart"/>
      <w:r w:rsidRPr="00FB6FF8">
        <w:rPr>
          <w:sz w:val="28"/>
          <w:szCs w:val="28"/>
        </w:rPr>
        <w:t xml:space="preserve"> </w:t>
      </w:r>
      <w:r w:rsidRPr="00FB6FF8">
        <w:rPr>
          <w:sz w:val="28"/>
          <w:szCs w:val="28"/>
        </w:rPr>
        <w:t>С</w:t>
      </w:r>
      <w:proofErr w:type="gramEnd"/>
      <w:r w:rsidRPr="00FB6FF8">
        <w:rPr>
          <w:sz w:val="28"/>
          <w:szCs w:val="28"/>
        </w:rPr>
        <w:t>, получивший более чем 60 процентов голосов избирателей, а также список N, поскольку непременным условием получения депутатских мандатов является допуск к их распределению не менее чем двух списков кандидатов.</w:t>
      </w:r>
    </w:p>
    <w:p w:rsidR="008450EF" w:rsidRPr="00FB6FF8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621B4" w:rsidRPr="0048032C" w:rsidRDefault="00E621B4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621B4" w:rsidRPr="0048032C" w:rsidRDefault="00E621B4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450EF" w:rsidRPr="0048032C" w:rsidRDefault="008450EF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B6FF8" w:rsidRDefault="00FB6FF8" w:rsidP="00FB6FF8">
      <w:pPr>
        <w:pStyle w:val="a3"/>
        <w:tabs>
          <w:tab w:val="left" w:pos="993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B6FF8" w:rsidRDefault="00FB6FF8" w:rsidP="00FB6FF8">
      <w:pPr>
        <w:pStyle w:val="a3"/>
        <w:tabs>
          <w:tab w:val="left" w:pos="993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621B4" w:rsidRPr="0048032C" w:rsidRDefault="0048032C" w:rsidP="0048032C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32C">
        <w:rPr>
          <w:sz w:val="28"/>
          <w:szCs w:val="28"/>
        </w:rPr>
        <w:lastRenderedPageBreak/>
        <w:t>Заключение</w:t>
      </w: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избирательная кампания обладает своей спецификой, своими имеющимися ресурсами, своей первоначальной ситуацией, и победа в избирательной кампании обеспечивается только грамотным (правильным способом, в правильной ситуации и в правильное время) применением теоретических и практических знаний, использованием совокупности организационных, финансовых, информационных, кадровых ресурсов.</w:t>
      </w:r>
      <w:bookmarkStart w:id="2" w:name="nec"/>
      <w:bookmarkEnd w:id="2"/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2C" w:rsidRPr="0048032C" w:rsidRDefault="0048032C" w:rsidP="004803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</w:t>
      </w:r>
    </w:p>
    <w:p w:rsidR="0048032C" w:rsidRPr="0048032C" w:rsidRDefault="0048032C" w:rsidP="00480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8032C">
        <w:rPr>
          <w:rFonts w:ascii="Times New Roman" w:hAnsi="Times New Roman" w:cs="Times New Roman"/>
          <w:color w:val="231F20"/>
          <w:sz w:val="28"/>
          <w:szCs w:val="28"/>
        </w:rPr>
        <w:t>1. Избирательное право и избирательный процесс в Российской Федерации. – М.: Норма, 2003.</w:t>
      </w:r>
    </w:p>
    <w:p w:rsidR="0048032C" w:rsidRPr="0048032C" w:rsidRDefault="0048032C" w:rsidP="00480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8032C">
        <w:rPr>
          <w:rFonts w:ascii="Times New Roman" w:hAnsi="Times New Roman" w:cs="Times New Roman"/>
          <w:color w:val="231F20"/>
          <w:sz w:val="28"/>
          <w:szCs w:val="28"/>
        </w:rPr>
        <w:t xml:space="preserve">2. </w:t>
      </w:r>
      <w:r w:rsidRPr="004803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Малкин Е., Сучков Е. </w:t>
      </w:r>
      <w:r w:rsidRPr="0048032C">
        <w:rPr>
          <w:rFonts w:ascii="Times New Roman" w:hAnsi="Times New Roman" w:cs="Times New Roman"/>
          <w:color w:val="231F20"/>
          <w:sz w:val="28"/>
          <w:szCs w:val="28"/>
        </w:rPr>
        <w:t>Основы избирательных технологий и партийного строительства. – М.: Русская панорама, 2006.</w:t>
      </w:r>
    </w:p>
    <w:p w:rsidR="0048032C" w:rsidRPr="0048032C" w:rsidRDefault="0048032C" w:rsidP="00480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8032C">
        <w:rPr>
          <w:rFonts w:ascii="Times New Roman" w:hAnsi="Times New Roman" w:cs="Times New Roman"/>
          <w:color w:val="231F20"/>
          <w:sz w:val="28"/>
          <w:szCs w:val="28"/>
        </w:rPr>
        <w:t xml:space="preserve">3. </w:t>
      </w:r>
      <w:r w:rsidRPr="0048032C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Скрипкина Ж.Б. </w:t>
      </w:r>
      <w:r w:rsidRPr="0048032C">
        <w:rPr>
          <w:rFonts w:ascii="Times New Roman" w:hAnsi="Times New Roman" w:cs="Times New Roman"/>
          <w:color w:val="231F20"/>
          <w:sz w:val="28"/>
          <w:szCs w:val="28"/>
        </w:rPr>
        <w:t>Избирательные системы и технологии. – М.: Вузовский учебник, 2005.</w:t>
      </w:r>
    </w:p>
    <w:p w:rsidR="0048032C" w:rsidRPr="0048032C" w:rsidRDefault="0048032C" w:rsidP="00480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8032C">
        <w:rPr>
          <w:rFonts w:ascii="Times New Roman" w:hAnsi="Times New Roman" w:cs="Times New Roman"/>
          <w:color w:val="231F20"/>
          <w:sz w:val="28"/>
          <w:szCs w:val="28"/>
        </w:rPr>
        <w:t xml:space="preserve">4. </w:t>
      </w:r>
      <w:proofErr w:type="gramStart"/>
      <w:r w:rsidRPr="0048032C">
        <w:rPr>
          <w:rFonts w:ascii="Times New Roman" w:hAnsi="Times New Roman" w:cs="Times New Roman"/>
          <w:color w:val="231F20"/>
          <w:sz w:val="28"/>
          <w:szCs w:val="28"/>
        </w:rPr>
        <w:t>Федеральный закон от 18 мая 2005 г. № 51(ФЗ «О выборах депутатов Государственной Думы Федерального Собрания Российской Федерации».</w:t>
      </w:r>
      <w:proofErr w:type="gramEnd"/>
      <w:r w:rsidRPr="0048032C">
        <w:rPr>
          <w:rFonts w:ascii="Times New Roman" w:hAnsi="Times New Roman" w:cs="Times New Roman"/>
          <w:color w:val="231F20"/>
          <w:sz w:val="28"/>
          <w:szCs w:val="28"/>
        </w:rPr>
        <w:t xml:space="preserve"> – URL: </w:t>
      </w:r>
      <w:hyperlink r:id="rId10" w:history="1">
        <w:r w:rsidRPr="0048032C">
          <w:rPr>
            <w:rStyle w:val="a4"/>
            <w:rFonts w:ascii="Times New Roman" w:hAnsi="Times New Roman" w:cs="Times New Roman"/>
            <w:sz w:val="28"/>
            <w:szCs w:val="28"/>
          </w:rPr>
          <w:t>http://cikrf.ru/law/federal_law/zakon_51.html</w:t>
        </w:r>
      </w:hyperlink>
      <w:r w:rsidRPr="0048032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48032C" w:rsidRPr="00FB6FF8" w:rsidRDefault="0048032C" w:rsidP="00FB6F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sectPr w:rsidR="0048032C" w:rsidRPr="00FB6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B2719"/>
    <w:multiLevelType w:val="hybridMultilevel"/>
    <w:tmpl w:val="D144C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039FD"/>
    <w:multiLevelType w:val="hybridMultilevel"/>
    <w:tmpl w:val="9434F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B00F6"/>
    <w:multiLevelType w:val="hybridMultilevel"/>
    <w:tmpl w:val="CD1AEE94"/>
    <w:lvl w:ilvl="0" w:tplc="41ACD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62B"/>
    <w:rsid w:val="000F0D76"/>
    <w:rsid w:val="0035062B"/>
    <w:rsid w:val="00415215"/>
    <w:rsid w:val="00467624"/>
    <w:rsid w:val="0048032C"/>
    <w:rsid w:val="008268F2"/>
    <w:rsid w:val="008450EF"/>
    <w:rsid w:val="00946C4D"/>
    <w:rsid w:val="00C16706"/>
    <w:rsid w:val="00C828BB"/>
    <w:rsid w:val="00DD09D8"/>
    <w:rsid w:val="00E621B4"/>
    <w:rsid w:val="00FA62EA"/>
    <w:rsid w:val="00FB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D09D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09D8"/>
    <w:pPr>
      <w:ind w:left="720"/>
      <w:contextualSpacing/>
    </w:pPr>
  </w:style>
  <w:style w:type="table" w:styleId="a6">
    <w:name w:val="Table Grid"/>
    <w:basedOn w:val="a1"/>
    <w:uiPriority w:val="59"/>
    <w:rsid w:val="00467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8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D09D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09D8"/>
    <w:pPr>
      <w:ind w:left="720"/>
      <w:contextualSpacing/>
    </w:pPr>
  </w:style>
  <w:style w:type="table" w:styleId="a6">
    <w:name w:val="Table Grid"/>
    <w:basedOn w:val="a1"/>
    <w:uiPriority w:val="59"/>
    <w:rsid w:val="00467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8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-politologija.ru/knigi/politologiya-uchebnoe-posobie/ponyatie-politicheskix-texnologij-sushhnost-formy-i-vidy" TargetMode="External"/><Relationship Id="rId3" Type="http://schemas.openxmlformats.org/officeDocument/2006/relationships/styles" Target="styles.xml"/><Relationship Id="rId7" Type="http://schemas.openxmlformats.org/officeDocument/2006/relationships/hyperlink" Target="http://all-politologija.ru/knigi/politologiya-uchebnoe-posobie-dlya-vuzov-krajterman/politicheskij-marketin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cikrf.ru/law/federal_law/zakon_5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ll-politologija.ru/knigi/politicheskaya-nauka-gadzhiev/izbiratelnaya-kamp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C3516-7534-45E3-B3B8-BC0E4162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Borziki</dc:creator>
  <cp:keywords/>
  <dc:description/>
  <cp:lastModifiedBy>Borziki</cp:lastModifiedBy>
  <cp:revision>4</cp:revision>
  <dcterms:created xsi:type="dcterms:W3CDTF">2013-05-02T10:18:00Z</dcterms:created>
  <dcterms:modified xsi:type="dcterms:W3CDTF">2013-05-06T18:32:00Z</dcterms:modified>
</cp:coreProperties>
</file>