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0D4B" w:rsidRPr="00BE0D4B" w:rsidRDefault="00BE0D4B" w:rsidP="00BE0D4B">
      <w:pPr>
        <w:spacing w:after="0" w:line="360" w:lineRule="auto"/>
        <w:jc w:val="center"/>
        <w:outlineLvl w:val="0"/>
        <w:rPr>
          <w:rFonts w:ascii="Times New Roman" w:hAnsi="Times New Roman" w:cs="Times New Roman"/>
          <w:b/>
          <w:sz w:val="28"/>
          <w:szCs w:val="28"/>
        </w:rPr>
      </w:pPr>
      <w:r w:rsidRPr="00BE0D4B">
        <w:rPr>
          <w:rFonts w:ascii="Times New Roman" w:hAnsi="Times New Roman" w:cs="Times New Roman"/>
          <w:b/>
          <w:sz w:val="28"/>
          <w:szCs w:val="28"/>
        </w:rPr>
        <w:t>Министерство образования и науки Российской Федерации</w:t>
      </w:r>
    </w:p>
    <w:p w:rsidR="00BE0D4B" w:rsidRPr="00BE0D4B" w:rsidRDefault="00BE0D4B" w:rsidP="00BE0D4B">
      <w:pPr>
        <w:spacing w:after="0" w:line="360" w:lineRule="auto"/>
        <w:jc w:val="center"/>
        <w:rPr>
          <w:rFonts w:ascii="Times New Roman" w:hAnsi="Times New Roman" w:cs="Times New Roman"/>
          <w:b/>
          <w:sz w:val="28"/>
          <w:szCs w:val="28"/>
        </w:rPr>
      </w:pPr>
      <w:r w:rsidRPr="00BE0D4B">
        <w:rPr>
          <w:rFonts w:ascii="Times New Roman" w:hAnsi="Times New Roman" w:cs="Times New Roman"/>
          <w:b/>
          <w:sz w:val="28"/>
          <w:szCs w:val="28"/>
        </w:rPr>
        <w:t>ГОУ ВПО</w:t>
      </w:r>
    </w:p>
    <w:p w:rsidR="00BE0D4B" w:rsidRPr="00BE0D4B" w:rsidRDefault="00BE0D4B" w:rsidP="00BE0D4B">
      <w:pPr>
        <w:spacing w:after="0" w:line="360" w:lineRule="auto"/>
        <w:jc w:val="center"/>
        <w:rPr>
          <w:rFonts w:ascii="Times New Roman" w:hAnsi="Times New Roman" w:cs="Times New Roman"/>
          <w:b/>
          <w:sz w:val="28"/>
          <w:szCs w:val="28"/>
        </w:rPr>
      </w:pPr>
      <w:r w:rsidRPr="00BE0D4B">
        <w:rPr>
          <w:rFonts w:ascii="Times New Roman" w:hAnsi="Times New Roman" w:cs="Times New Roman"/>
          <w:b/>
          <w:sz w:val="28"/>
          <w:szCs w:val="28"/>
        </w:rPr>
        <w:t>ФИНАНСОВО-ЭКОНОМИЧЕСКИЙ ИНСТИТУТ</w:t>
      </w:r>
    </w:p>
    <w:p w:rsidR="00BE0D4B" w:rsidRPr="00BE0D4B" w:rsidRDefault="00BE0D4B" w:rsidP="00BE0D4B">
      <w:pPr>
        <w:spacing w:after="0" w:line="360" w:lineRule="auto"/>
        <w:jc w:val="center"/>
        <w:rPr>
          <w:rFonts w:ascii="Times New Roman" w:hAnsi="Times New Roman" w:cs="Times New Roman"/>
          <w:sz w:val="28"/>
          <w:szCs w:val="28"/>
        </w:rPr>
      </w:pPr>
    </w:p>
    <w:p w:rsidR="00BE0D4B" w:rsidRPr="00BE0D4B" w:rsidRDefault="00BE0D4B" w:rsidP="00BE0D4B">
      <w:pPr>
        <w:spacing w:after="0" w:line="360" w:lineRule="auto"/>
        <w:jc w:val="center"/>
        <w:rPr>
          <w:rFonts w:ascii="Times New Roman" w:hAnsi="Times New Roman" w:cs="Times New Roman"/>
          <w:sz w:val="28"/>
          <w:szCs w:val="28"/>
        </w:rPr>
      </w:pPr>
    </w:p>
    <w:p w:rsidR="00BE0D4B" w:rsidRPr="00BE0D4B" w:rsidRDefault="00BE0D4B" w:rsidP="003728C0">
      <w:pPr>
        <w:spacing w:after="0"/>
        <w:rPr>
          <w:rFonts w:ascii="Times New Roman" w:hAnsi="Times New Roman" w:cs="Times New Roman"/>
          <w:b/>
          <w:sz w:val="28"/>
          <w:szCs w:val="28"/>
        </w:rPr>
      </w:pPr>
      <w:r w:rsidRPr="00BE0D4B">
        <w:rPr>
          <w:rFonts w:ascii="Times New Roman" w:hAnsi="Times New Roman" w:cs="Times New Roman"/>
          <w:b/>
          <w:sz w:val="28"/>
          <w:szCs w:val="28"/>
        </w:rPr>
        <w:t xml:space="preserve">Кафедра </w:t>
      </w:r>
      <w:r w:rsidR="003728C0" w:rsidRPr="003728C0">
        <w:rPr>
          <w:rFonts w:ascii="Times New Roman" w:hAnsi="Times New Roman" w:cs="Times New Roman"/>
          <w:sz w:val="28"/>
          <w:szCs w:val="28"/>
          <w:u w:val="single"/>
        </w:rPr>
        <w:fldChar w:fldCharType="begin"/>
      </w:r>
      <w:r w:rsidR="003728C0" w:rsidRPr="003728C0">
        <w:rPr>
          <w:rFonts w:ascii="Times New Roman" w:hAnsi="Times New Roman" w:cs="Times New Roman"/>
          <w:sz w:val="28"/>
          <w:szCs w:val="28"/>
          <w:u w:val="single"/>
        </w:rPr>
        <w:instrText>HYPERLINK "/node/204"</w:instrText>
      </w:r>
      <w:r w:rsidR="003728C0" w:rsidRPr="003728C0">
        <w:rPr>
          <w:rFonts w:ascii="Times New Roman" w:hAnsi="Times New Roman" w:cs="Times New Roman"/>
          <w:sz w:val="28"/>
          <w:szCs w:val="28"/>
          <w:u w:val="single"/>
        </w:rPr>
      </w:r>
      <w:r w:rsidR="003728C0" w:rsidRPr="003728C0">
        <w:rPr>
          <w:rFonts w:ascii="Times New Roman" w:hAnsi="Times New Roman" w:cs="Times New Roman"/>
          <w:sz w:val="28"/>
          <w:szCs w:val="28"/>
          <w:u w:val="single"/>
        </w:rPr>
        <w:fldChar w:fldCharType="separate"/>
      </w:r>
      <w:r w:rsidR="003728C0" w:rsidRPr="003728C0">
        <w:rPr>
          <w:rFonts w:ascii="Times New Roman" w:hAnsi="Times New Roman" w:cs="Times New Roman"/>
          <w:sz w:val="28"/>
          <w:szCs w:val="28"/>
          <w:u w:val="single"/>
        </w:rPr>
        <w:t>Финансового и инвестиционного менеджмента</w:t>
      </w:r>
      <w:r w:rsidR="003728C0" w:rsidRPr="003728C0">
        <w:rPr>
          <w:rFonts w:ascii="Times New Roman" w:hAnsi="Times New Roman" w:cs="Times New Roman"/>
          <w:sz w:val="28"/>
          <w:szCs w:val="28"/>
          <w:u w:val="single"/>
        </w:rPr>
        <w:fldChar w:fldCharType="end"/>
      </w:r>
    </w:p>
    <w:p w:rsidR="00BE0D4B" w:rsidRPr="00BE0D4B" w:rsidRDefault="00BE0D4B" w:rsidP="00BE0D4B">
      <w:pPr>
        <w:spacing w:after="0" w:line="360" w:lineRule="auto"/>
        <w:rPr>
          <w:rFonts w:ascii="Times New Roman" w:hAnsi="Times New Roman" w:cs="Times New Roman"/>
          <w:sz w:val="28"/>
          <w:szCs w:val="28"/>
        </w:rPr>
      </w:pPr>
    </w:p>
    <w:p w:rsidR="00BE0D4B" w:rsidRPr="00BE0D4B" w:rsidRDefault="00BE0D4B" w:rsidP="00BE0D4B">
      <w:pPr>
        <w:spacing w:after="0" w:line="360" w:lineRule="auto"/>
        <w:outlineLvl w:val="0"/>
        <w:rPr>
          <w:rFonts w:ascii="Times New Roman" w:hAnsi="Times New Roman" w:cs="Times New Roman"/>
          <w:sz w:val="28"/>
          <w:szCs w:val="28"/>
        </w:rPr>
      </w:pPr>
      <w:r w:rsidRPr="00BE0D4B">
        <w:rPr>
          <w:rFonts w:ascii="Times New Roman" w:hAnsi="Times New Roman" w:cs="Times New Roman"/>
          <w:sz w:val="28"/>
          <w:szCs w:val="28"/>
        </w:rPr>
        <w:t>Факультет_</w:t>
      </w:r>
      <w:r w:rsidRPr="00BE0D4B">
        <w:rPr>
          <w:rFonts w:ascii="Times New Roman" w:hAnsi="Times New Roman" w:cs="Times New Roman"/>
          <w:sz w:val="28"/>
          <w:szCs w:val="28"/>
          <w:u w:val="single"/>
        </w:rPr>
        <w:t>финансово-кредитный</w:t>
      </w:r>
      <w:r w:rsidRPr="00BE0D4B">
        <w:rPr>
          <w:rFonts w:ascii="Times New Roman" w:hAnsi="Times New Roman" w:cs="Times New Roman"/>
          <w:sz w:val="28"/>
          <w:szCs w:val="28"/>
        </w:rPr>
        <w:t>_</w:t>
      </w:r>
      <w:r w:rsidRPr="00BE0D4B">
        <w:rPr>
          <w:rFonts w:ascii="Times New Roman" w:hAnsi="Times New Roman" w:cs="Times New Roman"/>
          <w:sz w:val="28"/>
          <w:szCs w:val="28"/>
        </w:rPr>
        <w:tab/>
      </w:r>
    </w:p>
    <w:p w:rsidR="00BE0D4B" w:rsidRPr="00BE0D4B" w:rsidRDefault="00BE0D4B" w:rsidP="00BE0D4B">
      <w:pPr>
        <w:spacing w:after="0" w:line="360" w:lineRule="auto"/>
        <w:rPr>
          <w:rFonts w:ascii="Times New Roman" w:hAnsi="Times New Roman" w:cs="Times New Roman"/>
          <w:sz w:val="28"/>
          <w:szCs w:val="28"/>
        </w:rPr>
      </w:pPr>
      <w:r w:rsidRPr="00BE0D4B">
        <w:rPr>
          <w:rFonts w:ascii="Times New Roman" w:hAnsi="Times New Roman" w:cs="Times New Roman"/>
          <w:sz w:val="28"/>
          <w:szCs w:val="28"/>
        </w:rPr>
        <w:t>Специал</w:t>
      </w:r>
      <w:r w:rsidRPr="00BE0D4B">
        <w:rPr>
          <w:rFonts w:ascii="Times New Roman" w:hAnsi="Times New Roman" w:cs="Times New Roman"/>
          <w:sz w:val="28"/>
          <w:szCs w:val="28"/>
        </w:rPr>
        <w:t>ь</w:t>
      </w:r>
      <w:r w:rsidRPr="00BE0D4B">
        <w:rPr>
          <w:rFonts w:ascii="Times New Roman" w:hAnsi="Times New Roman" w:cs="Times New Roman"/>
          <w:sz w:val="28"/>
          <w:szCs w:val="28"/>
        </w:rPr>
        <w:t>ность_</w:t>
      </w:r>
      <w:r w:rsidRPr="00BE0D4B">
        <w:rPr>
          <w:rFonts w:ascii="Times New Roman" w:hAnsi="Times New Roman" w:cs="Times New Roman"/>
          <w:sz w:val="28"/>
          <w:szCs w:val="28"/>
          <w:u w:val="single"/>
        </w:rPr>
        <w:t>финансовый менеджмент</w:t>
      </w:r>
      <w:r w:rsidRPr="00BE0D4B">
        <w:rPr>
          <w:rFonts w:ascii="Times New Roman" w:hAnsi="Times New Roman" w:cs="Times New Roman"/>
          <w:sz w:val="28"/>
          <w:szCs w:val="28"/>
        </w:rPr>
        <w:t>_</w:t>
      </w:r>
    </w:p>
    <w:p w:rsidR="00BE0D4B" w:rsidRPr="00BE0D4B" w:rsidRDefault="00BE0D4B" w:rsidP="00BE0D4B">
      <w:pPr>
        <w:spacing w:after="0" w:line="360" w:lineRule="auto"/>
        <w:rPr>
          <w:rFonts w:ascii="Times New Roman" w:hAnsi="Times New Roman" w:cs="Times New Roman"/>
          <w:sz w:val="28"/>
          <w:szCs w:val="28"/>
        </w:rPr>
      </w:pPr>
      <w:r w:rsidRPr="00BE0D4B">
        <w:rPr>
          <w:rFonts w:ascii="Times New Roman" w:hAnsi="Times New Roman" w:cs="Times New Roman"/>
          <w:sz w:val="28"/>
          <w:szCs w:val="28"/>
        </w:rPr>
        <w:tab/>
      </w:r>
      <w:r w:rsidRPr="00BE0D4B">
        <w:rPr>
          <w:rFonts w:ascii="Times New Roman" w:hAnsi="Times New Roman" w:cs="Times New Roman"/>
          <w:sz w:val="28"/>
          <w:szCs w:val="28"/>
        </w:rPr>
        <w:tab/>
      </w:r>
      <w:r w:rsidRPr="00BE0D4B">
        <w:rPr>
          <w:rFonts w:ascii="Times New Roman" w:hAnsi="Times New Roman" w:cs="Times New Roman"/>
          <w:sz w:val="28"/>
          <w:szCs w:val="28"/>
        </w:rPr>
        <w:tab/>
        <w:t>(направление)</w:t>
      </w:r>
    </w:p>
    <w:p w:rsidR="00BE0D4B" w:rsidRPr="00BE0D4B" w:rsidRDefault="00BE0D4B" w:rsidP="00BE0D4B">
      <w:pPr>
        <w:spacing w:after="0" w:line="360" w:lineRule="auto"/>
        <w:jc w:val="center"/>
        <w:rPr>
          <w:rFonts w:ascii="Times New Roman" w:hAnsi="Times New Roman" w:cs="Times New Roman"/>
          <w:b/>
          <w:bCs/>
          <w:sz w:val="28"/>
          <w:szCs w:val="28"/>
        </w:rPr>
      </w:pPr>
    </w:p>
    <w:p w:rsidR="00BE0D4B" w:rsidRPr="00BE0D4B" w:rsidRDefault="00BE0D4B" w:rsidP="00BE0D4B">
      <w:pPr>
        <w:spacing w:after="0" w:line="360" w:lineRule="auto"/>
        <w:jc w:val="center"/>
        <w:rPr>
          <w:rFonts w:ascii="Times New Roman" w:hAnsi="Times New Roman" w:cs="Times New Roman"/>
          <w:b/>
          <w:bCs/>
          <w:sz w:val="28"/>
          <w:szCs w:val="28"/>
        </w:rPr>
      </w:pPr>
    </w:p>
    <w:p w:rsidR="00BE0D4B" w:rsidRPr="00BE0D4B" w:rsidRDefault="00BE0D4B" w:rsidP="00BE0D4B">
      <w:pPr>
        <w:spacing w:after="0" w:line="360" w:lineRule="auto"/>
        <w:jc w:val="center"/>
        <w:rPr>
          <w:rFonts w:ascii="Times New Roman" w:hAnsi="Times New Roman" w:cs="Times New Roman"/>
          <w:b/>
          <w:bCs/>
          <w:sz w:val="28"/>
          <w:szCs w:val="28"/>
        </w:rPr>
      </w:pPr>
    </w:p>
    <w:p w:rsidR="00BE0D4B" w:rsidRPr="00BE0D4B" w:rsidRDefault="00BE0D4B" w:rsidP="00BE0D4B">
      <w:pPr>
        <w:spacing w:after="0" w:line="360" w:lineRule="auto"/>
        <w:jc w:val="center"/>
        <w:outlineLvl w:val="0"/>
        <w:rPr>
          <w:rFonts w:ascii="Times New Roman" w:hAnsi="Times New Roman" w:cs="Times New Roman"/>
          <w:sz w:val="28"/>
          <w:szCs w:val="28"/>
        </w:rPr>
      </w:pPr>
      <w:r w:rsidRPr="00BE0D4B">
        <w:rPr>
          <w:rFonts w:ascii="Times New Roman" w:hAnsi="Times New Roman" w:cs="Times New Roman"/>
          <w:b/>
          <w:bCs/>
          <w:sz w:val="28"/>
          <w:szCs w:val="28"/>
        </w:rPr>
        <w:t>КУРСОВАЯ РАБОТА</w:t>
      </w:r>
    </w:p>
    <w:p w:rsidR="00BE0D4B" w:rsidRPr="00BE0D4B" w:rsidRDefault="00BE0D4B" w:rsidP="00BE0D4B">
      <w:pPr>
        <w:autoSpaceDE w:val="0"/>
        <w:autoSpaceDN w:val="0"/>
        <w:adjustRightInd w:val="0"/>
        <w:spacing w:after="0" w:line="360" w:lineRule="auto"/>
        <w:ind w:firstLine="709"/>
        <w:jc w:val="center"/>
        <w:rPr>
          <w:rFonts w:ascii="Times New Roman" w:hAnsi="Times New Roman" w:cs="Times New Roman"/>
          <w:b/>
          <w:bCs/>
          <w:sz w:val="28"/>
          <w:szCs w:val="28"/>
        </w:rPr>
      </w:pPr>
      <w:r w:rsidRPr="00BE0D4B">
        <w:rPr>
          <w:rFonts w:ascii="Times New Roman" w:hAnsi="Times New Roman" w:cs="Times New Roman"/>
          <w:b/>
          <w:sz w:val="28"/>
          <w:szCs w:val="28"/>
        </w:rPr>
        <w:t xml:space="preserve">по дисциплине </w:t>
      </w:r>
      <w:r w:rsidRPr="00BE0D4B">
        <w:rPr>
          <w:rFonts w:ascii="Times New Roman" w:hAnsi="Times New Roman" w:cs="Times New Roman"/>
          <w:b/>
          <w:bCs/>
          <w:sz w:val="28"/>
          <w:szCs w:val="28"/>
        </w:rPr>
        <w:t>«ТЕОРИЯ ИНВЕСТИЦИЙ»</w:t>
      </w:r>
    </w:p>
    <w:p w:rsidR="00BE0D4B" w:rsidRPr="00BE0D4B" w:rsidRDefault="00BE0D4B" w:rsidP="00BE0D4B">
      <w:pPr>
        <w:spacing w:after="0" w:line="360" w:lineRule="auto"/>
        <w:jc w:val="center"/>
        <w:rPr>
          <w:rFonts w:ascii="Times New Roman" w:hAnsi="Times New Roman" w:cs="Times New Roman"/>
          <w:b/>
          <w:sz w:val="28"/>
          <w:szCs w:val="28"/>
        </w:rPr>
      </w:pPr>
    </w:p>
    <w:p w:rsidR="00BE0D4B" w:rsidRPr="00BE0D4B" w:rsidRDefault="00BE0D4B" w:rsidP="00BE0D4B">
      <w:pPr>
        <w:spacing w:after="0" w:line="360" w:lineRule="auto"/>
        <w:ind w:firstLine="709"/>
        <w:jc w:val="center"/>
        <w:rPr>
          <w:rFonts w:ascii="Times New Roman" w:hAnsi="Times New Roman" w:cs="Times New Roman"/>
          <w:i/>
          <w:sz w:val="36"/>
          <w:szCs w:val="36"/>
          <w:u w:val="single"/>
        </w:rPr>
      </w:pPr>
      <w:r w:rsidRPr="00BE0D4B">
        <w:rPr>
          <w:rFonts w:ascii="Times New Roman" w:hAnsi="Times New Roman" w:cs="Times New Roman"/>
          <w:b/>
          <w:i/>
          <w:sz w:val="36"/>
          <w:szCs w:val="36"/>
        </w:rPr>
        <w:t xml:space="preserve">Тема </w:t>
      </w:r>
      <w:r w:rsidRPr="00BE0D4B">
        <w:rPr>
          <w:rFonts w:ascii="Times New Roman" w:hAnsi="Times New Roman" w:cs="Times New Roman"/>
          <w:sz w:val="36"/>
          <w:szCs w:val="36"/>
        </w:rPr>
        <w:t xml:space="preserve"> </w:t>
      </w:r>
      <w:r w:rsidRPr="00BE0D4B">
        <w:rPr>
          <w:rFonts w:ascii="Times New Roman" w:hAnsi="Times New Roman" w:cs="Times New Roman"/>
          <w:i/>
          <w:sz w:val="36"/>
          <w:szCs w:val="36"/>
          <w:u w:val="single"/>
        </w:rPr>
        <w:t>Методы и модели оценки</w:t>
      </w:r>
      <w:r>
        <w:rPr>
          <w:rFonts w:ascii="Times New Roman" w:hAnsi="Times New Roman" w:cs="Times New Roman"/>
          <w:i/>
          <w:sz w:val="36"/>
          <w:szCs w:val="36"/>
          <w:u w:val="single"/>
        </w:rPr>
        <w:t xml:space="preserve"> </w:t>
      </w:r>
      <w:r w:rsidRPr="00BE0D4B">
        <w:rPr>
          <w:rFonts w:ascii="Times New Roman" w:hAnsi="Times New Roman" w:cs="Times New Roman"/>
          <w:i/>
          <w:sz w:val="36"/>
          <w:szCs w:val="36"/>
          <w:u w:val="single"/>
        </w:rPr>
        <w:t>отношения инвесторов к риску</w:t>
      </w:r>
    </w:p>
    <w:p w:rsidR="00BE0D4B" w:rsidRPr="00BE0D4B" w:rsidRDefault="00BE0D4B" w:rsidP="00BE0D4B">
      <w:pPr>
        <w:spacing w:after="0" w:line="360" w:lineRule="auto"/>
        <w:rPr>
          <w:rFonts w:ascii="Times New Roman" w:hAnsi="Times New Roman" w:cs="Times New Roman"/>
          <w:sz w:val="28"/>
          <w:szCs w:val="28"/>
        </w:rPr>
      </w:pPr>
    </w:p>
    <w:p w:rsidR="00BE0D4B" w:rsidRPr="00BE0D4B" w:rsidRDefault="00BE0D4B" w:rsidP="00BE0D4B">
      <w:pPr>
        <w:spacing w:after="0" w:line="360" w:lineRule="auto"/>
        <w:rPr>
          <w:rFonts w:ascii="Times New Roman" w:hAnsi="Times New Roman" w:cs="Times New Roman"/>
          <w:sz w:val="28"/>
          <w:szCs w:val="28"/>
        </w:rPr>
      </w:pPr>
    </w:p>
    <w:p w:rsidR="00BE0D4B" w:rsidRPr="00BE0D4B" w:rsidRDefault="00BE0D4B" w:rsidP="00BE0D4B">
      <w:pPr>
        <w:spacing w:after="0" w:line="360" w:lineRule="auto"/>
        <w:jc w:val="right"/>
        <w:outlineLvl w:val="0"/>
        <w:rPr>
          <w:rFonts w:ascii="Times New Roman" w:hAnsi="Times New Roman" w:cs="Times New Roman"/>
          <w:sz w:val="28"/>
          <w:szCs w:val="28"/>
        </w:rPr>
      </w:pPr>
      <w:r w:rsidRPr="00BE0D4B">
        <w:rPr>
          <w:rFonts w:ascii="Times New Roman" w:hAnsi="Times New Roman" w:cs="Times New Roman"/>
          <w:sz w:val="28"/>
          <w:szCs w:val="28"/>
        </w:rPr>
        <w:t>Студент_</w:t>
      </w:r>
      <w:r w:rsidRPr="00BE0D4B">
        <w:rPr>
          <w:rFonts w:ascii="Times New Roman" w:hAnsi="Times New Roman" w:cs="Times New Roman"/>
          <w:sz w:val="28"/>
          <w:szCs w:val="28"/>
          <w:u w:val="single"/>
        </w:rPr>
        <w:t>Ананьева Т.А._</w:t>
      </w:r>
    </w:p>
    <w:p w:rsidR="00BE0D4B" w:rsidRPr="00BE0D4B" w:rsidRDefault="00BE0D4B" w:rsidP="00BE0D4B">
      <w:pPr>
        <w:spacing w:after="0" w:line="360" w:lineRule="auto"/>
        <w:ind w:left="4956" w:firstLine="708"/>
        <w:jc w:val="right"/>
        <w:rPr>
          <w:rFonts w:ascii="Times New Roman" w:hAnsi="Times New Roman" w:cs="Times New Roman"/>
          <w:sz w:val="28"/>
          <w:szCs w:val="28"/>
        </w:rPr>
      </w:pPr>
      <w:r w:rsidRPr="00BE0D4B">
        <w:rPr>
          <w:rFonts w:ascii="Times New Roman" w:hAnsi="Times New Roman" w:cs="Times New Roman"/>
          <w:sz w:val="28"/>
          <w:szCs w:val="28"/>
        </w:rPr>
        <w:t>(Ф.И.О.)</w:t>
      </w:r>
    </w:p>
    <w:p w:rsidR="00BE0D4B" w:rsidRPr="00BE0D4B" w:rsidRDefault="00BE0D4B" w:rsidP="00BE0D4B">
      <w:pPr>
        <w:spacing w:after="0" w:line="360" w:lineRule="auto"/>
        <w:jc w:val="right"/>
        <w:rPr>
          <w:rFonts w:ascii="Times New Roman" w:hAnsi="Times New Roman" w:cs="Times New Roman"/>
          <w:sz w:val="28"/>
          <w:szCs w:val="28"/>
        </w:rPr>
      </w:pPr>
      <w:r w:rsidRPr="00BE0D4B">
        <w:rPr>
          <w:rFonts w:ascii="Times New Roman" w:hAnsi="Times New Roman" w:cs="Times New Roman"/>
          <w:sz w:val="28"/>
          <w:szCs w:val="28"/>
        </w:rPr>
        <w:t>Курс_</w:t>
      </w:r>
      <w:r w:rsidRPr="00BE0D4B">
        <w:rPr>
          <w:rFonts w:ascii="Times New Roman" w:hAnsi="Times New Roman" w:cs="Times New Roman"/>
          <w:sz w:val="28"/>
          <w:szCs w:val="28"/>
          <w:u w:val="single"/>
        </w:rPr>
        <w:t>5</w:t>
      </w:r>
      <w:r w:rsidRPr="00BE0D4B">
        <w:rPr>
          <w:rFonts w:ascii="Times New Roman" w:hAnsi="Times New Roman" w:cs="Times New Roman"/>
          <w:sz w:val="28"/>
          <w:szCs w:val="28"/>
        </w:rPr>
        <w:t xml:space="preserve">_    № группы </w:t>
      </w:r>
      <w:r w:rsidRPr="00BE0D4B">
        <w:rPr>
          <w:rFonts w:ascii="Times New Roman" w:hAnsi="Times New Roman" w:cs="Times New Roman"/>
          <w:sz w:val="28"/>
          <w:szCs w:val="28"/>
          <w:u w:val="single"/>
        </w:rPr>
        <w:t>1С-ФК513</w:t>
      </w:r>
    </w:p>
    <w:p w:rsidR="00BE0D4B" w:rsidRPr="00BE0D4B" w:rsidRDefault="00BE0D4B" w:rsidP="00BE0D4B">
      <w:pPr>
        <w:spacing w:after="0" w:line="360" w:lineRule="auto"/>
        <w:jc w:val="right"/>
        <w:rPr>
          <w:rFonts w:ascii="Times New Roman" w:hAnsi="Times New Roman" w:cs="Times New Roman"/>
          <w:sz w:val="28"/>
          <w:szCs w:val="28"/>
        </w:rPr>
      </w:pPr>
      <w:r w:rsidRPr="00BE0D4B">
        <w:rPr>
          <w:rFonts w:ascii="Times New Roman" w:hAnsi="Times New Roman" w:cs="Times New Roman"/>
          <w:sz w:val="28"/>
          <w:szCs w:val="28"/>
        </w:rPr>
        <w:t>Личное дело № _</w:t>
      </w:r>
      <w:r w:rsidRPr="00BE0D4B">
        <w:rPr>
          <w:rFonts w:ascii="Times New Roman" w:hAnsi="Times New Roman" w:cs="Times New Roman"/>
          <w:sz w:val="28"/>
          <w:szCs w:val="28"/>
          <w:u w:val="single"/>
        </w:rPr>
        <w:t>02 ффд 15051</w:t>
      </w:r>
      <w:r w:rsidRPr="00BE0D4B">
        <w:rPr>
          <w:rFonts w:ascii="Times New Roman" w:hAnsi="Times New Roman" w:cs="Times New Roman"/>
          <w:sz w:val="28"/>
          <w:szCs w:val="28"/>
        </w:rPr>
        <w:t>_</w:t>
      </w:r>
    </w:p>
    <w:p w:rsidR="00BE0D4B" w:rsidRPr="00BE0D4B" w:rsidRDefault="00BE0D4B" w:rsidP="00BE0D4B">
      <w:pPr>
        <w:spacing w:after="0" w:line="360" w:lineRule="auto"/>
        <w:jc w:val="right"/>
        <w:rPr>
          <w:rFonts w:ascii="Times New Roman" w:hAnsi="Times New Roman" w:cs="Times New Roman"/>
          <w:sz w:val="28"/>
          <w:szCs w:val="28"/>
        </w:rPr>
      </w:pPr>
      <w:r w:rsidRPr="00BE0D4B">
        <w:rPr>
          <w:rFonts w:ascii="Times New Roman" w:hAnsi="Times New Roman" w:cs="Times New Roman"/>
          <w:sz w:val="28"/>
          <w:szCs w:val="28"/>
        </w:rPr>
        <w:t>Преподаватель _</w:t>
      </w:r>
      <w:r w:rsidRPr="00BE0D4B">
        <w:rPr>
          <w:rFonts w:ascii="Times New Roman" w:hAnsi="Times New Roman" w:cs="Times New Roman"/>
          <w:sz w:val="28"/>
          <w:szCs w:val="28"/>
          <w:u w:val="single"/>
        </w:rPr>
        <w:t>Осипов С.Ю._</w:t>
      </w:r>
    </w:p>
    <w:p w:rsidR="00BE0D4B" w:rsidRPr="00BE0D4B" w:rsidRDefault="00BE0D4B" w:rsidP="00BE0D4B">
      <w:pPr>
        <w:spacing w:after="0" w:line="360" w:lineRule="auto"/>
        <w:ind w:left="6372" w:firstLine="708"/>
        <w:jc w:val="right"/>
        <w:rPr>
          <w:rFonts w:ascii="Times New Roman" w:hAnsi="Times New Roman" w:cs="Times New Roman"/>
          <w:sz w:val="28"/>
          <w:szCs w:val="28"/>
        </w:rPr>
      </w:pPr>
      <w:r w:rsidRPr="00BE0D4B">
        <w:rPr>
          <w:rFonts w:ascii="Times New Roman" w:hAnsi="Times New Roman" w:cs="Times New Roman"/>
          <w:sz w:val="28"/>
          <w:szCs w:val="28"/>
        </w:rPr>
        <w:t>(Ф.И.О.)</w:t>
      </w:r>
    </w:p>
    <w:p w:rsidR="00BE0D4B" w:rsidRPr="00BE0D4B" w:rsidRDefault="00BE0D4B" w:rsidP="00BE0D4B">
      <w:pPr>
        <w:spacing w:after="0" w:line="360" w:lineRule="auto"/>
        <w:rPr>
          <w:rFonts w:ascii="Times New Roman" w:hAnsi="Times New Roman" w:cs="Times New Roman"/>
          <w:sz w:val="28"/>
          <w:szCs w:val="28"/>
        </w:rPr>
      </w:pPr>
    </w:p>
    <w:p w:rsidR="00BE0D4B" w:rsidRDefault="00BE0D4B" w:rsidP="00BE0D4B">
      <w:pPr>
        <w:spacing w:after="0" w:line="360" w:lineRule="auto"/>
        <w:jc w:val="center"/>
        <w:outlineLvl w:val="0"/>
        <w:rPr>
          <w:rFonts w:ascii="Times New Roman" w:hAnsi="Times New Roman" w:cs="Times New Roman"/>
          <w:sz w:val="28"/>
          <w:szCs w:val="28"/>
        </w:rPr>
      </w:pPr>
    </w:p>
    <w:p w:rsidR="00BE0D4B" w:rsidRDefault="00BE0D4B" w:rsidP="00BE0D4B">
      <w:pPr>
        <w:spacing w:after="0" w:line="360" w:lineRule="auto"/>
        <w:jc w:val="center"/>
        <w:outlineLvl w:val="0"/>
        <w:rPr>
          <w:rFonts w:ascii="Times New Roman" w:hAnsi="Times New Roman" w:cs="Times New Roman"/>
          <w:sz w:val="28"/>
          <w:szCs w:val="28"/>
        </w:rPr>
      </w:pPr>
      <w:r w:rsidRPr="00BE0D4B">
        <w:rPr>
          <w:rFonts w:ascii="Times New Roman" w:hAnsi="Times New Roman" w:cs="Times New Roman"/>
          <w:sz w:val="28"/>
          <w:szCs w:val="28"/>
        </w:rPr>
        <w:t>Москва – 20</w:t>
      </w:r>
      <w:r>
        <w:rPr>
          <w:rFonts w:ascii="Times New Roman" w:hAnsi="Times New Roman" w:cs="Times New Roman"/>
          <w:sz w:val="28"/>
          <w:szCs w:val="28"/>
        </w:rPr>
        <w:t>12</w:t>
      </w:r>
      <w:r>
        <w:rPr>
          <w:rFonts w:ascii="Times New Roman" w:hAnsi="Times New Roman" w:cs="Times New Roman"/>
          <w:sz w:val="28"/>
          <w:szCs w:val="28"/>
        </w:rPr>
        <w:br w:type="page"/>
      </w:r>
    </w:p>
    <w:p w:rsidR="00506706" w:rsidRDefault="00506706" w:rsidP="00506706">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СОДЕРЖАНИЕ</w:t>
      </w:r>
    </w:p>
    <w:p w:rsidR="00833F9C" w:rsidRPr="00E30AAB" w:rsidRDefault="00833F9C" w:rsidP="00506706">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Введение</w:t>
      </w:r>
      <w:r w:rsidR="00506706">
        <w:rPr>
          <w:rFonts w:ascii="Times New Roman" w:eastAsia="Times New Roman" w:hAnsi="Times New Roman" w:cs="Times New Roman"/>
          <w:sz w:val="28"/>
          <w:szCs w:val="28"/>
          <w:lang w:eastAsia="ru-RU"/>
        </w:rPr>
        <w:t>………………………………………………</w:t>
      </w:r>
      <w:r w:rsidR="00282839">
        <w:rPr>
          <w:rFonts w:ascii="Times New Roman" w:eastAsia="Times New Roman" w:hAnsi="Times New Roman" w:cs="Times New Roman"/>
          <w:sz w:val="28"/>
          <w:szCs w:val="28"/>
          <w:lang w:eastAsia="ru-RU"/>
        </w:rPr>
        <w:t>…</w:t>
      </w:r>
      <w:r w:rsidR="00506706">
        <w:rPr>
          <w:rFonts w:ascii="Times New Roman" w:eastAsia="Times New Roman" w:hAnsi="Times New Roman" w:cs="Times New Roman"/>
          <w:sz w:val="28"/>
          <w:szCs w:val="28"/>
          <w:lang w:eastAsia="ru-RU"/>
        </w:rPr>
        <w:t>………………….3</w:t>
      </w:r>
    </w:p>
    <w:p w:rsidR="00833F9C" w:rsidRPr="00E30AAB" w:rsidRDefault="00833F9C"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1. Теоретические основы инвестирования в условиях риска</w:t>
      </w:r>
      <w:r w:rsidR="00506706">
        <w:rPr>
          <w:rFonts w:ascii="Times New Roman" w:eastAsia="Times New Roman" w:hAnsi="Times New Roman" w:cs="Times New Roman"/>
          <w:sz w:val="28"/>
          <w:szCs w:val="28"/>
          <w:lang w:eastAsia="ru-RU"/>
        </w:rPr>
        <w:t>………</w:t>
      </w:r>
      <w:r w:rsidR="00282839">
        <w:rPr>
          <w:rFonts w:ascii="Times New Roman" w:eastAsia="Times New Roman" w:hAnsi="Times New Roman" w:cs="Times New Roman"/>
          <w:sz w:val="28"/>
          <w:szCs w:val="28"/>
          <w:lang w:eastAsia="ru-RU"/>
        </w:rPr>
        <w:t>……</w:t>
      </w:r>
      <w:r w:rsidR="00506706">
        <w:rPr>
          <w:rFonts w:ascii="Times New Roman" w:eastAsia="Times New Roman" w:hAnsi="Times New Roman" w:cs="Times New Roman"/>
          <w:sz w:val="28"/>
          <w:szCs w:val="28"/>
          <w:lang w:eastAsia="ru-RU"/>
        </w:rPr>
        <w:t>5</w:t>
      </w:r>
    </w:p>
    <w:p w:rsidR="00833F9C" w:rsidRPr="00E30AAB" w:rsidRDefault="00833F9C"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1.1. Экономические значение инвестирования </w:t>
      </w:r>
      <w:r w:rsidR="00506706">
        <w:rPr>
          <w:rFonts w:ascii="Times New Roman" w:eastAsia="Times New Roman" w:hAnsi="Times New Roman" w:cs="Times New Roman"/>
          <w:sz w:val="28"/>
          <w:szCs w:val="28"/>
          <w:lang w:eastAsia="ru-RU"/>
        </w:rPr>
        <w:t>………………………</w:t>
      </w:r>
      <w:r w:rsidR="00282839">
        <w:rPr>
          <w:rFonts w:ascii="Times New Roman" w:eastAsia="Times New Roman" w:hAnsi="Times New Roman" w:cs="Times New Roman"/>
          <w:sz w:val="28"/>
          <w:szCs w:val="28"/>
          <w:lang w:eastAsia="ru-RU"/>
        </w:rPr>
        <w:t>….</w:t>
      </w:r>
      <w:r w:rsidR="00506706">
        <w:rPr>
          <w:rFonts w:ascii="Times New Roman" w:eastAsia="Times New Roman" w:hAnsi="Times New Roman" w:cs="Times New Roman"/>
          <w:sz w:val="28"/>
          <w:szCs w:val="28"/>
          <w:lang w:eastAsia="ru-RU"/>
        </w:rPr>
        <w:t>5</w:t>
      </w:r>
    </w:p>
    <w:p w:rsidR="004E4E0A" w:rsidRDefault="00833F9C"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1.2. Понятие и классификация рисков, присущих инвестициям</w:t>
      </w:r>
      <w:r w:rsidR="00506706">
        <w:rPr>
          <w:rFonts w:ascii="Times New Roman" w:eastAsia="Times New Roman" w:hAnsi="Times New Roman" w:cs="Times New Roman"/>
          <w:sz w:val="28"/>
          <w:szCs w:val="28"/>
          <w:lang w:eastAsia="ru-RU"/>
        </w:rPr>
        <w:t>………</w:t>
      </w:r>
      <w:r w:rsidR="00282839">
        <w:rPr>
          <w:rFonts w:ascii="Times New Roman" w:eastAsia="Times New Roman" w:hAnsi="Times New Roman" w:cs="Times New Roman"/>
          <w:sz w:val="28"/>
          <w:szCs w:val="28"/>
          <w:lang w:eastAsia="ru-RU"/>
        </w:rPr>
        <w:t>..9</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E30AA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E30AA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E30AAB">
        <w:rPr>
          <w:rFonts w:ascii="Times New Roman" w:eastAsia="Times New Roman" w:hAnsi="Times New Roman" w:cs="Times New Roman"/>
          <w:sz w:val="28"/>
          <w:szCs w:val="28"/>
          <w:lang w:eastAsia="ru-RU"/>
        </w:rPr>
        <w:t xml:space="preserve"> Идентификация и оценка рисков</w:t>
      </w:r>
      <w:r w:rsidR="00282839">
        <w:rPr>
          <w:rFonts w:ascii="Times New Roman" w:eastAsia="Times New Roman" w:hAnsi="Times New Roman" w:cs="Times New Roman"/>
          <w:sz w:val="28"/>
          <w:szCs w:val="28"/>
          <w:lang w:eastAsia="ru-RU"/>
        </w:rPr>
        <w:t>………………………………….12</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1.2.2.</w:t>
      </w:r>
      <w:r w:rsidRPr="00E30AAB">
        <w:rPr>
          <w:rFonts w:ascii="Times New Roman" w:eastAsia="Times New Roman" w:hAnsi="Times New Roman" w:cs="Times New Roman"/>
          <w:sz w:val="28"/>
          <w:szCs w:val="28"/>
          <w:lang w:eastAsia="ru-RU"/>
        </w:rPr>
        <w:t xml:space="preserve"> Управление инвестиционными рисками</w:t>
      </w:r>
      <w:r w:rsidR="00282839">
        <w:rPr>
          <w:rFonts w:ascii="Times New Roman" w:eastAsia="Times New Roman" w:hAnsi="Times New Roman" w:cs="Times New Roman"/>
          <w:sz w:val="28"/>
          <w:szCs w:val="28"/>
          <w:lang w:eastAsia="ru-RU"/>
        </w:rPr>
        <w:t>…………………………14</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1.2.3</w:t>
      </w:r>
      <w:r w:rsidRPr="00E30AA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Оценка эффективности инвестиций</w:t>
      </w:r>
      <w:r w:rsidR="00282839">
        <w:rPr>
          <w:rFonts w:ascii="Times New Roman" w:eastAsia="Times New Roman" w:hAnsi="Times New Roman" w:cs="Times New Roman"/>
          <w:sz w:val="28"/>
          <w:szCs w:val="28"/>
          <w:lang w:eastAsia="ru-RU"/>
        </w:rPr>
        <w:t>………………………………16</w:t>
      </w:r>
    </w:p>
    <w:p w:rsidR="00833F9C" w:rsidRPr="00E30AAB" w:rsidRDefault="00833F9C"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1.3. Фактор </w:t>
      </w:r>
      <w:r w:rsidR="000A7C58">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бета</w:t>
      </w:r>
      <w:r w:rsidR="000A7C58">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и модель оценки доходности активов CAPM</w:t>
      </w:r>
      <w:r w:rsidR="00282839">
        <w:rPr>
          <w:rFonts w:ascii="Times New Roman" w:eastAsia="Times New Roman" w:hAnsi="Times New Roman" w:cs="Times New Roman"/>
          <w:sz w:val="28"/>
          <w:szCs w:val="28"/>
          <w:lang w:eastAsia="ru-RU"/>
        </w:rPr>
        <w:t>……..19</w:t>
      </w:r>
    </w:p>
    <w:p w:rsidR="00833F9C" w:rsidRDefault="00833F9C"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2. Учет отношения инвесторов к риску</w:t>
      </w:r>
      <w:r w:rsidR="00282839">
        <w:rPr>
          <w:rFonts w:ascii="Times New Roman" w:eastAsia="Times New Roman" w:hAnsi="Times New Roman" w:cs="Times New Roman"/>
          <w:sz w:val="28"/>
          <w:szCs w:val="28"/>
          <w:lang w:eastAsia="ru-RU"/>
        </w:rPr>
        <w:t>………………………………….25</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4E4E0A">
        <w:rPr>
          <w:rFonts w:ascii="Times New Roman" w:eastAsia="Times New Roman" w:hAnsi="Times New Roman" w:cs="Times New Roman"/>
          <w:sz w:val="28"/>
          <w:szCs w:val="28"/>
          <w:lang w:eastAsia="ru-RU"/>
        </w:rPr>
        <w:t>2.1. Состав и основные типы инвесторов</w:t>
      </w:r>
      <w:r w:rsidR="00282839">
        <w:rPr>
          <w:rFonts w:ascii="Times New Roman" w:eastAsia="Times New Roman" w:hAnsi="Times New Roman" w:cs="Times New Roman"/>
          <w:sz w:val="28"/>
          <w:szCs w:val="28"/>
          <w:lang w:eastAsia="ru-RU"/>
        </w:rPr>
        <w:t>………………………………..25</w:t>
      </w:r>
    </w:p>
    <w:p w:rsidR="004E4E0A" w:rsidRP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4E4E0A">
        <w:rPr>
          <w:rFonts w:ascii="Times New Roman" w:eastAsia="Times New Roman" w:hAnsi="Times New Roman" w:cs="Times New Roman"/>
          <w:sz w:val="28"/>
          <w:szCs w:val="28"/>
          <w:lang w:eastAsia="ru-RU"/>
        </w:rPr>
        <w:t>2.2. Система критериев принятия рискового решения</w:t>
      </w:r>
      <w:r w:rsidRPr="004E4E0A">
        <w:rPr>
          <w:rFonts w:ascii="Times New Roman" w:eastAsia="Times New Roman" w:hAnsi="Times New Roman" w:cs="Times New Roman"/>
          <w:sz w:val="28"/>
          <w:szCs w:val="28"/>
          <w:lang w:eastAsia="ru-RU"/>
        </w:rPr>
        <w:tab/>
      </w:r>
      <w:r w:rsidR="00282839">
        <w:rPr>
          <w:rFonts w:ascii="Times New Roman" w:eastAsia="Times New Roman" w:hAnsi="Times New Roman" w:cs="Times New Roman"/>
          <w:sz w:val="28"/>
          <w:szCs w:val="28"/>
          <w:lang w:eastAsia="ru-RU"/>
        </w:rPr>
        <w:t>…………………27</w:t>
      </w:r>
    </w:p>
    <w:p w:rsidR="004E4E0A" w:rsidRPr="00E30AAB" w:rsidRDefault="004E4E0A" w:rsidP="00E30AAB">
      <w:pPr>
        <w:spacing w:after="0" w:line="360" w:lineRule="auto"/>
        <w:ind w:firstLine="709"/>
        <w:jc w:val="both"/>
        <w:rPr>
          <w:rFonts w:ascii="Times New Roman" w:eastAsia="Times New Roman" w:hAnsi="Times New Roman" w:cs="Times New Roman"/>
          <w:sz w:val="28"/>
          <w:szCs w:val="28"/>
          <w:lang w:eastAsia="ru-RU"/>
        </w:rPr>
      </w:pPr>
      <w:r w:rsidRPr="004E4E0A">
        <w:rPr>
          <w:rFonts w:ascii="Times New Roman" w:eastAsia="Times New Roman" w:hAnsi="Times New Roman" w:cs="Times New Roman"/>
          <w:sz w:val="28"/>
          <w:szCs w:val="28"/>
          <w:lang w:eastAsia="ru-RU"/>
        </w:rPr>
        <w:t>2.3. Моделирование доходности и риска инвестиционного портфеля</w:t>
      </w:r>
      <w:r w:rsidR="00282839">
        <w:rPr>
          <w:rFonts w:ascii="Times New Roman" w:eastAsia="Times New Roman" w:hAnsi="Times New Roman" w:cs="Times New Roman"/>
          <w:sz w:val="28"/>
          <w:szCs w:val="28"/>
          <w:lang w:eastAsia="ru-RU"/>
        </w:rPr>
        <w:t>..28</w:t>
      </w:r>
    </w:p>
    <w:p w:rsidR="001C1FBA" w:rsidRPr="00E30AAB" w:rsidRDefault="001C1FBA"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bCs/>
          <w:sz w:val="28"/>
          <w:szCs w:val="28"/>
          <w:lang w:eastAsia="ru-RU"/>
        </w:rPr>
        <w:t>Заключение</w:t>
      </w:r>
      <w:r w:rsidR="00282839">
        <w:rPr>
          <w:rFonts w:ascii="Times New Roman" w:eastAsia="Times New Roman" w:hAnsi="Times New Roman" w:cs="Times New Roman"/>
          <w:bCs/>
          <w:sz w:val="28"/>
          <w:szCs w:val="28"/>
          <w:lang w:eastAsia="ru-RU"/>
        </w:rPr>
        <w:t>………………………………………………………………..33</w:t>
      </w:r>
    </w:p>
    <w:p w:rsidR="001C1FBA" w:rsidRPr="00E30AAB" w:rsidRDefault="001C1FBA"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bCs/>
          <w:sz w:val="28"/>
          <w:szCs w:val="28"/>
          <w:lang w:eastAsia="ru-RU"/>
        </w:rPr>
        <w:t>Практическая часть</w:t>
      </w:r>
      <w:r w:rsidR="00282839">
        <w:rPr>
          <w:rFonts w:ascii="Times New Roman" w:eastAsia="Times New Roman" w:hAnsi="Times New Roman" w:cs="Times New Roman"/>
          <w:bCs/>
          <w:sz w:val="28"/>
          <w:szCs w:val="28"/>
          <w:lang w:eastAsia="ru-RU"/>
        </w:rPr>
        <w:t>……………………………………………………….36</w:t>
      </w:r>
    </w:p>
    <w:p w:rsidR="001C1FBA" w:rsidRDefault="001C1FBA" w:rsidP="00E30AAB">
      <w:pPr>
        <w:spacing w:after="0" w:line="360" w:lineRule="auto"/>
        <w:ind w:firstLine="709"/>
        <w:jc w:val="both"/>
        <w:rPr>
          <w:rFonts w:ascii="Times New Roman" w:eastAsia="Times New Roman" w:hAnsi="Times New Roman" w:cs="Times New Roman"/>
          <w:bCs/>
          <w:sz w:val="28"/>
          <w:szCs w:val="28"/>
          <w:lang w:eastAsia="ru-RU"/>
        </w:rPr>
      </w:pPr>
      <w:r w:rsidRPr="00E30AAB">
        <w:rPr>
          <w:rFonts w:ascii="Times New Roman" w:eastAsia="Times New Roman" w:hAnsi="Times New Roman" w:cs="Times New Roman"/>
          <w:bCs/>
          <w:sz w:val="28"/>
          <w:szCs w:val="28"/>
          <w:lang w:eastAsia="ru-RU"/>
        </w:rPr>
        <w:t>Список литературы</w:t>
      </w:r>
      <w:r w:rsidR="00282839">
        <w:rPr>
          <w:rFonts w:ascii="Times New Roman" w:eastAsia="Times New Roman" w:hAnsi="Times New Roman" w:cs="Times New Roman"/>
          <w:bCs/>
          <w:sz w:val="28"/>
          <w:szCs w:val="28"/>
          <w:lang w:eastAsia="ru-RU"/>
        </w:rPr>
        <w:t>……………………………………………………….45</w:t>
      </w:r>
    </w:p>
    <w:p w:rsidR="001E36AC" w:rsidRPr="00E30AAB" w:rsidRDefault="001E36AC" w:rsidP="00E30AAB">
      <w:pPr>
        <w:spacing w:after="0" w:line="360" w:lineRule="auto"/>
        <w:ind w:firstLine="709"/>
        <w:jc w:val="both"/>
        <w:rPr>
          <w:rFonts w:ascii="Times New Roman" w:hAnsi="Times New Roman" w:cs="Times New Roman"/>
          <w:sz w:val="28"/>
          <w:szCs w:val="28"/>
        </w:rPr>
      </w:pPr>
      <w:r w:rsidRPr="00E30AAB">
        <w:rPr>
          <w:rFonts w:ascii="Times New Roman" w:hAnsi="Times New Roman" w:cs="Times New Roman"/>
          <w:sz w:val="28"/>
          <w:szCs w:val="28"/>
        </w:rPr>
        <w:br w:type="page"/>
      </w:r>
    </w:p>
    <w:p w:rsidR="0098446D" w:rsidRPr="00111A2B" w:rsidRDefault="002A72D6" w:rsidP="00166A29">
      <w:pPr>
        <w:spacing w:after="0" w:line="360" w:lineRule="auto"/>
        <w:ind w:firstLine="709"/>
        <w:jc w:val="center"/>
        <w:rPr>
          <w:rFonts w:ascii="Times New Roman" w:eastAsia="Times New Roman" w:hAnsi="Times New Roman" w:cs="Times New Roman"/>
          <w:b/>
          <w:sz w:val="28"/>
          <w:szCs w:val="28"/>
          <w:lang w:eastAsia="ru-RU"/>
        </w:rPr>
      </w:pPr>
      <w:r w:rsidRPr="00111A2B">
        <w:rPr>
          <w:rFonts w:ascii="Times New Roman" w:eastAsia="Times New Roman" w:hAnsi="Times New Roman" w:cs="Times New Roman"/>
          <w:b/>
          <w:sz w:val="28"/>
          <w:szCs w:val="28"/>
          <w:lang w:eastAsia="ru-RU"/>
        </w:rPr>
        <w:t>Введение</w:t>
      </w:r>
    </w:p>
    <w:p w:rsidR="00111A2B" w:rsidRPr="00111A2B" w:rsidRDefault="00111A2B" w:rsidP="00111A2B">
      <w:pPr>
        <w:spacing w:after="0" w:line="360" w:lineRule="auto"/>
        <w:ind w:firstLine="709"/>
        <w:jc w:val="both"/>
        <w:rPr>
          <w:rFonts w:ascii="Times New Roman" w:hAnsi="Times New Roman" w:cs="Times New Roman"/>
          <w:sz w:val="28"/>
          <w:szCs w:val="28"/>
        </w:rPr>
      </w:pPr>
      <w:r w:rsidRPr="00111A2B">
        <w:rPr>
          <w:rFonts w:ascii="Times New Roman" w:hAnsi="Times New Roman" w:cs="Times New Roman"/>
          <w:sz w:val="28"/>
          <w:szCs w:val="28"/>
        </w:rPr>
        <w:t xml:space="preserve">В рыночной экономике существуют различные возможности для инвестиционных вложений. При выборе направления вложения капитала одним из основных критериев служит оценка инвестиционного риска. В целом риск в деловых операциях </w:t>
      </w:r>
      <w:r w:rsidR="0063148B">
        <w:rPr>
          <w:rFonts w:ascii="Times New Roman" w:hAnsi="Times New Roman" w:cs="Times New Roman"/>
          <w:sz w:val="28"/>
          <w:szCs w:val="28"/>
        </w:rPr>
        <w:t>–</w:t>
      </w:r>
      <w:r w:rsidRPr="00111A2B">
        <w:rPr>
          <w:rFonts w:ascii="Times New Roman" w:hAnsi="Times New Roman" w:cs="Times New Roman"/>
          <w:sz w:val="28"/>
          <w:szCs w:val="28"/>
        </w:rPr>
        <w:t xml:space="preserve"> это экономическая категория, отражающая степень успеха (неудачи) в достижении своих целей с учетом влияния контролируемых и неконтролируемых факторов.</w:t>
      </w:r>
    </w:p>
    <w:p w:rsidR="007233C8" w:rsidRPr="00111A2B" w:rsidRDefault="00111A2B" w:rsidP="00111A2B">
      <w:pPr>
        <w:spacing w:after="0" w:line="360" w:lineRule="auto"/>
        <w:ind w:firstLine="709"/>
        <w:jc w:val="both"/>
        <w:rPr>
          <w:rFonts w:ascii="Times New Roman" w:hAnsi="Times New Roman" w:cs="Times New Roman"/>
        </w:rPr>
      </w:pPr>
      <w:r w:rsidRPr="00111A2B">
        <w:rPr>
          <w:rFonts w:ascii="Times New Roman" w:hAnsi="Times New Roman" w:cs="Times New Roman"/>
          <w:sz w:val="28"/>
          <w:szCs w:val="28"/>
        </w:rPr>
        <w:t xml:space="preserve">Для того чтобы инвестиции приносили доход необходимо правильно рассчитывать все возможные риски, связанные с вложением денежных средств. </w:t>
      </w:r>
      <w:r w:rsidR="007233C8" w:rsidRPr="00111A2B">
        <w:rPr>
          <w:rFonts w:ascii="Times New Roman" w:hAnsi="Times New Roman" w:cs="Times New Roman"/>
          <w:color w:val="000000"/>
          <w:sz w:val="28"/>
          <w:szCs w:val="28"/>
        </w:rPr>
        <w:t xml:space="preserve">В настоящее время инвестор имеет широкий выбор инструментов по степени риска, начиная </w:t>
      </w:r>
      <w:r w:rsidRPr="00111A2B">
        <w:rPr>
          <w:rFonts w:ascii="Times New Roman" w:hAnsi="Times New Roman" w:cs="Times New Roman"/>
          <w:color w:val="000000"/>
          <w:sz w:val="28"/>
          <w:szCs w:val="28"/>
        </w:rPr>
        <w:t>с</w:t>
      </w:r>
      <w:r w:rsidR="007233C8" w:rsidRPr="00111A2B">
        <w:rPr>
          <w:rFonts w:ascii="Times New Roman" w:hAnsi="Times New Roman" w:cs="Times New Roman"/>
          <w:color w:val="000000"/>
          <w:sz w:val="28"/>
          <w:szCs w:val="28"/>
        </w:rPr>
        <w:t xml:space="preserve"> государственных ценных бумаг, с которыми связан наименьший риск, и </w:t>
      </w:r>
      <w:r w:rsidRPr="00111A2B">
        <w:rPr>
          <w:rFonts w:ascii="Times New Roman" w:hAnsi="Times New Roman" w:cs="Times New Roman"/>
          <w:color w:val="000000"/>
          <w:sz w:val="28"/>
          <w:szCs w:val="28"/>
        </w:rPr>
        <w:t>заканчивая</w:t>
      </w:r>
      <w:r w:rsidR="007233C8" w:rsidRPr="00111A2B">
        <w:rPr>
          <w:rFonts w:ascii="Times New Roman" w:hAnsi="Times New Roman" w:cs="Times New Roman"/>
          <w:color w:val="000000"/>
          <w:sz w:val="28"/>
          <w:szCs w:val="28"/>
        </w:rPr>
        <w:t xml:space="preserve"> инструментами с высокой степенью риска.</w:t>
      </w:r>
    </w:p>
    <w:p w:rsidR="007233C8" w:rsidRPr="00111A2B" w:rsidRDefault="007233C8" w:rsidP="00111A2B">
      <w:pPr>
        <w:spacing w:after="0" w:line="360" w:lineRule="auto"/>
        <w:ind w:firstLine="709"/>
        <w:jc w:val="both"/>
        <w:rPr>
          <w:rFonts w:ascii="Times New Roman" w:hAnsi="Times New Roman" w:cs="Times New Roman"/>
          <w:sz w:val="28"/>
          <w:szCs w:val="28"/>
        </w:rPr>
      </w:pPr>
      <w:r w:rsidRPr="00111A2B">
        <w:rPr>
          <w:rFonts w:ascii="Times New Roman" w:hAnsi="Times New Roman" w:cs="Times New Roman"/>
          <w:color w:val="000000"/>
          <w:sz w:val="28"/>
          <w:szCs w:val="28"/>
        </w:rPr>
        <w:t xml:space="preserve">Инвестиции с низким риском считаются безопасным средством получения определенного дохода. Инвестиции с высоким риском, напротив, считаются спекулятивными. Инвесторы являются ключевыми участниками инвестиционного процесса. </w:t>
      </w:r>
      <w:r w:rsidRPr="00111A2B">
        <w:rPr>
          <w:rFonts w:ascii="Times New Roman" w:hAnsi="Times New Roman" w:cs="Times New Roman"/>
          <w:sz w:val="28"/>
          <w:szCs w:val="28"/>
        </w:rPr>
        <w:t>Применяя взвешенный подход к инвестированию, тот, кто принимает инвестиционное решение</w:t>
      </w:r>
      <w:r w:rsidR="00111A2B">
        <w:rPr>
          <w:rFonts w:ascii="Times New Roman" w:hAnsi="Times New Roman" w:cs="Times New Roman"/>
          <w:sz w:val="28"/>
          <w:szCs w:val="28"/>
        </w:rPr>
        <w:t>,</w:t>
      </w:r>
      <w:r w:rsidRPr="00111A2B">
        <w:rPr>
          <w:rFonts w:ascii="Times New Roman" w:hAnsi="Times New Roman" w:cs="Times New Roman"/>
          <w:sz w:val="28"/>
          <w:szCs w:val="28"/>
        </w:rPr>
        <w:t xml:space="preserve"> сначала должен оценить рискованность инвестиций, а затем определить, является ли уровень доходности достаточным для компенсации ожидаемого риска. </w:t>
      </w:r>
    </w:p>
    <w:p w:rsidR="007233C8" w:rsidRPr="00111A2B" w:rsidRDefault="00111A2B" w:rsidP="00111A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w:t>
      </w:r>
      <w:r w:rsidR="007233C8" w:rsidRPr="00111A2B">
        <w:rPr>
          <w:rFonts w:ascii="Times New Roman" w:hAnsi="Times New Roman" w:cs="Times New Roman"/>
          <w:sz w:val="28"/>
          <w:szCs w:val="28"/>
        </w:rPr>
        <w:t xml:space="preserve">ема курсовой работы </w:t>
      </w:r>
      <w:r>
        <w:rPr>
          <w:rFonts w:ascii="Times New Roman" w:hAnsi="Times New Roman" w:cs="Times New Roman"/>
          <w:sz w:val="28"/>
          <w:szCs w:val="28"/>
        </w:rPr>
        <w:t>«М</w:t>
      </w:r>
      <w:r w:rsidR="007233C8" w:rsidRPr="00111A2B">
        <w:rPr>
          <w:rFonts w:ascii="Times New Roman" w:hAnsi="Times New Roman" w:cs="Times New Roman"/>
          <w:sz w:val="28"/>
          <w:szCs w:val="28"/>
        </w:rPr>
        <w:t>етоды и модели оценки отношения инвесторов к риску</w:t>
      </w:r>
      <w:r>
        <w:rPr>
          <w:rFonts w:ascii="Times New Roman" w:hAnsi="Times New Roman" w:cs="Times New Roman"/>
          <w:sz w:val="28"/>
          <w:szCs w:val="28"/>
        </w:rPr>
        <w:t>»</w:t>
      </w:r>
      <w:r w:rsidR="007233C8" w:rsidRPr="00111A2B">
        <w:rPr>
          <w:rFonts w:ascii="Times New Roman" w:hAnsi="Times New Roman" w:cs="Times New Roman"/>
          <w:sz w:val="28"/>
          <w:szCs w:val="28"/>
        </w:rPr>
        <w:t xml:space="preserve"> является актуальной на сегодняшний день.</w:t>
      </w:r>
    </w:p>
    <w:p w:rsidR="007233C8" w:rsidRPr="00111A2B" w:rsidRDefault="007233C8" w:rsidP="00111A2B">
      <w:pPr>
        <w:spacing w:after="0" w:line="360" w:lineRule="auto"/>
        <w:ind w:firstLine="709"/>
        <w:jc w:val="both"/>
        <w:rPr>
          <w:rFonts w:ascii="Times New Roman" w:hAnsi="Times New Roman" w:cs="Times New Roman"/>
          <w:sz w:val="28"/>
          <w:szCs w:val="28"/>
        </w:rPr>
      </w:pPr>
      <w:r w:rsidRPr="00111A2B">
        <w:rPr>
          <w:rFonts w:ascii="Times New Roman" w:hAnsi="Times New Roman" w:cs="Times New Roman"/>
          <w:sz w:val="28"/>
          <w:szCs w:val="28"/>
        </w:rPr>
        <w:t>В процессе написания работы использовались источники учебно</w:t>
      </w:r>
      <w:r w:rsidR="0063148B">
        <w:rPr>
          <w:rFonts w:ascii="Times New Roman" w:hAnsi="Times New Roman" w:cs="Times New Roman"/>
          <w:sz w:val="28"/>
          <w:szCs w:val="28"/>
        </w:rPr>
        <w:t>–</w:t>
      </w:r>
      <w:r w:rsidRPr="00111A2B">
        <w:rPr>
          <w:rFonts w:ascii="Times New Roman" w:hAnsi="Times New Roman" w:cs="Times New Roman"/>
          <w:sz w:val="28"/>
          <w:szCs w:val="28"/>
        </w:rPr>
        <w:t xml:space="preserve">методической литературы по теории инвестиций, </w:t>
      </w:r>
      <w:r w:rsidR="00111A2B" w:rsidRPr="00111A2B">
        <w:rPr>
          <w:rFonts w:ascii="Times New Roman" w:hAnsi="Times New Roman" w:cs="Times New Roman"/>
          <w:sz w:val="28"/>
          <w:szCs w:val="28"/>
        </w:rPr>
        <w:t>оценке рисков</w:t>
      </w:r>
      <w:r w:rsidRPr="00111A2B">
        <w:rPr>
          <w:rFonts w:ascii="Times New Roman" w:hAnsi="Times New Roman" w:cs="Times New Roman"/>
          <w:sz w:val="28"/>
          <w:szCs w:val="28"/>
        </w:rPr>
        <w:t>, а также</w:t>
      </w:r>
      <w:r w:rsidR="00111A2B" w:rsidRPr="00111A2B">
        <w:rPr>
          <w:rFonts w:ascii="Times New Roman" w:hAnsi="Times New Roman" w:cs="Times New Roman"/>
          <w:sz w:val="28"/>
          <w:szCs w:val="28"/>
        </w:rPr>
        <w:t xml:space="preserve"> </w:t>
      </w:r>
      <w:r w:rsidR="00111A2B">
        <w:rPr>
          <w:rFonts w:ascii="Times New Roman" w:hAnsi="Times New Roman" w:cs="Times New Roman"/>
          <w:sz w:val="28"/>
          <w:szCs w:val="28"/>
        </w:rPr>
        <w:t xml:space="preserve">по </w:t>
      </w:r>
      <w:r w:rsidR="00111A2B" w:rsidRPr="00111A2B">
        <w:rPr>
          <w:rFonts w:ascii="Times New Roman" w:hAnsi="Times New Roman" w:cs="Times New Roman"/>
          <w:sz w:val="28"/>
          <w:szCs w:val="28"/>
        </w:rPr>
        <w:t>финансовому менеджменту</w:t>
      </w:r>
      <w:r w:rsidRPr="00111A2B">
        <w:rPr>
          <w:rFonts w:ascii="Times New Roman" w:hAnsi="Times New Roman" w:cs="Times New Roman"/>
          <w:sz w:val="28"/>
          <w:szCs w:val="28"/>
        </w:rPr>
        <w:t>.</w:t>
      </w:r>
    </w:p>
    <w:p w:rsidR="007233C8" w:rsidRPr="00111A2B" w:rsidRDefault="007233C8" w:rsidP="00111A2B">
      <w:pPr>
        <w:spacing w:after="0" w:line="360" w:lineRule="auto"/>
        <w:ind w:firstLine="709"/>
        <w:jc w:val="both"/>
        <w:rPr>
          <w:rFonts w:ascii="Times New Roman" w:hAnsi="Times New Roman" w:cs="Times New Roman"/>
          <w:sz w:val="28"/>
          <w:szCs w:val="28"/>
        </w:rPr>
      </w:pPr>
      <w:r w:rsidRPr="00111A2B">
        <w:rPr>
          <w:rFonts w:ascii="Times New Roman" w:hAnsi="Times New Roman" w:cs="Times New Roman"/>
          <w:sz w:val="28"/>
          <w:szCs w:val="28"/>
        </w:rPr>
        <w:t>Целью курсовой работы является изучение теоретических и методический основ оценки отношения инвесторов к риску.</w:t>
      </w:r>
    </w:p>
    <w:p w:rsidR="007233C8" w:rsidRPr="00111A2B" w:rsidRDefault="007233C8" w:rsidP="00111A2B">
      <w:pPr>
        <w:spacing w:after="0" w:line="360" w:lineRule="auto"/>
        <w:ind w:firstLine="709"/>
        <w:jc w:val="both"/>
        <w:rPr>
          <w:rFonts w:ascii="Times New Roman" w:hAnsi="Times New Roman" w:cs="Times New Roman"/>
          <w:sz w:val="28"/>
          <w:szCs w:val="28"/>
        </w:rPr>
      </w:pPr>
      <w:r w:rsidRPr="00111A2B">
        <w:rPr>
          <w:rFonts w:ascii="Times New Roman" w:hAnsi="Times New Roman" w:cs="Times New Roman"/>
          <w:sz w:val="28"/>
          <w:szCs w:val="28"/>
        </w:rPr>
        <w:t>Для достижения поставленной цели в работе решаются следующие задачи:</w:t>
      </w:r>
    </w:p>
    <w:p w:rsidR="007233C8" w:rsidRPr="00111A2B" w:rsidRDefault="007233C8" w:rsidP="00111A2B">
      <w:pPr>
        <w:numPr>
          <w:ilvl w:val="0"/>
          <w:numId w:val="33"/>
        </w:numPr>
        <w:tabs>
          <w:tab w:val="clear" w:pos="720"/>
          <w:tab w:val="num" w:pos="900"/>
        </w:tabs>
        <w:spacing w:after="0" w:line="360" w:lineRule="auto"/>
        <w:ind w:left="0" w:firstLine="709"/>
        <w:jc w:val="both"/>
        <w:rPr>
          <w:rFonts w:ascii="Times New Roman" w:hAnsi="Times New Roman" w:cs="Times New Roman"/>
          <w:sz w:val="28"/>
          <w:szCs w:val="28"/>
        </w:rPr>
      </w:pPr>
      <w:r w:rsidRPr="00111A2B">
        <w:rPr>
          <w:rFonts w:ascii="Times New Roman" w:hAnsi="Times New Roman" w:cs="Times New Roman"/>
          <w:sz w:val="28"/>
          <w:szCs w:val="28"/>
        </w:rPr>
        <w:t xml:space="preserve">раскрытие экономического значения инвестирования; </w:t>
      </w:r>
    </w:p>
    <w:p w:rsidR="007233C8" w:rsidRPr="00111A2B" w:rsidRDefault="007233C8" w:rsidP="00111A2B">
      <w:pPr>
        <w:numPr>
          <w:ilvl w:val="0"/>
          <w:numId w:val="33"/>
        </w:numPr>
        <w:tabs>
          <w:tab w:val="clear" w:pos="720"/>
          <w:tab w:val="num" w:pos="900"/>
        </w:tabs>
        <w:spacing w:after="0" w:line="360" w:lineRule="auto"/>
        <w:ind w:left="0" w:firstLine="709"/>
        <w:jc w:val="both"/>
        <w:rPr>
          <w:rFonts w:ascii="Times New Roman" w:hAnsi="Times New Roman" w:cs="Times New Roman"/>
          <w:sz w:val="28"/>
          <w:szCs w:val="28"/>
        </w:rPr>
      </w:pPr>
      <w:r w:rsidRPr="00111A2B">
        <w:rPr>
          <w:rFonts w:ascii="Times New Roman" w:hAnsi="Times New Roman" w:cs="Times New Roman"/>
          <w:sz w:val="28"/>
          <w:szCs w:val="28"/>
        </w:rPr>
        <w:t>обобщение понятия и классификации рисков, присущих инвестициям;</w:t>
      </w:r>
    </w:p>
    <w:p w:rsidR="007233C8" w:rsidRPr="00111A2B" w:rsidRDefault="007233C8" w:rsidP="00111A2B">
      <w:pPr>
        <w:numPr>
          <w:ilvl w:val="0"/>
          <w:numId w:val="33"/>
        </w:numPr>
        <w:tabs>
          <w:tab w:val="clear" w:pos="720"/>
          <w:tab w:val="num" w:pos="900"/>
        </w:tabs>
        <w:spacing w:after="0" w:line="360" w:lineRule="auto"/>
        <w:ind w:left="0" w:firstLine="709"/>
        <w:jc w:val="both"/>
        <w:rPr>
          <w:rFonts w:ascii="Times New Roman" w:hAnsi="Times New Roman" w:cs="Times New Roman"/>
          <w:sz w:val="28"/>
          <w:szCs w:val="28"/>
        </w:rPr>
      </w:pPr>
      <w:r w:rsidRPr="00111A2B">
        <w:rPr>
          <w:rFonts w:ascii="Times New Roman" w:hAnsi="Times New Roman" w:cs="Times New Roman"/>
          <w:sz w:val="28"/>
          <w:szCs w:val="28"/>
        </w:rPr>
        <w:t xml:space="preserve">изучение концепций фактора бета и модели оценки  доходности активов </w:t>
      </w:r>
      <w:r w:rsidRPr="00111A2B">
        <w:rPr>
          <w:rFonts w:ascii="Times New Roman" w:hAnsi="Times New Roman" w:cs="Times New Roman"/>
          <w:sz w:val="28"/>
          <w:szCs w:val="28"/>
          <w:lang w:val="en-US"/>
        </w:rPr>
        <w:t>CAPM</w:t>
      </w:r>
      <w:r w:rsidRPr="00111A2B">
        <w:rPr>
          <w:rFonts w:ascii="Times New Roman" w:hAnsi="Times New Roman" w:cs="Times New Roman"/>
          <w:sz w:val="28"/>
          <w:szCs w:val="28"/>
        </w:rPr>
        <w:t>;</w:t>
      </w:r>
    </w:p>
    <w:p w:rsidR="007233C8" w:rsidRPr="00111A2B" w:rsidRDefault="007233C8" w:rsidP="00111A2B">
      <w:pPr>
        <w:numPr>
          <w:ilvl w:val="0"/>
          <w:numId w:val="33"/>
        </w:numPr>
        <w:tabs>
          <w:tab w:val="clear" w:pos="720"/>
          <w:tab w:val="num" w:pos="900"/>
        </w:tabs>
        <w:spacing w:after="0" w:line="360" w:lineRule="auto"/>
        <w:ind w:left="0" w:firstLine="709"/>
        <w:jc w:val="both"/>
        <w:rPr>
          <w:rFonts w:ascii="Times New Roman" w:hAnsi="Times New Roman" w:cs="Times New Roman"/>
          <w:sz w:val="28"/>
          <w:szCs w:val="28"/>
        </w:rPr>
      </w:pPr>
      <w:r w:rsidRPr="00111A2B">
        <w:rPr>
          <w:rFonts w:ascii="Times New Roman" w:hAnsi="Times New Roman" w:cs="Times New Roman"/>
          <w:sz w:val="28"/>
          <w:szCs w:val="28"/>
        </w:rPr>
        <w:t>изучение состава и основных типов инвесторов с точки зрения отношения к риску;</w:t>
      </w:r>
    </w:p>
    <w:p w:rsidR="007233C8" w:rsidRPr="00111A2B" w:rsidRDefault="007233C8" w:rsidP="00111A2B">
      <w:pPr>
        <w:numPr>
          <w:ilvl w:val="0"/>
          <w:numId w:val="33"/>
        </w:numPr>
        <w:tabs>
          <w:tab w:val="clear" w:pos="720"/>
          <w:tab w:val="num" w:pos="900"/>
        </w:tabs>
        <w:spacing w:after="0" w:line="360" w:lineRule="auto"/>
        <w:ind w:left="0" w:firstLine="709"/>
        <w:jc w:val="both"/>
        <w:rPr>
          <w:rFonts w:ascii="Times New Roman" w:hAnsi="Times New Roman" w:cs="Times New Roman"/>
          <w:sz w:val="28"/>
          <w:szCs w:val="28"/>
        </w:rPr>
      </w:pPr>
      <w:r w:rsidRPr="00111A2B">
        <w:rPr>
          <w:rFonts w:ascii="Times New Roman" w:hAnsi="Times New Roman" w:cs="Times New Roman"/>
          <w:sz w:val="28"/>
          <w:szCs w:val="28"/>
        </w:rPr>
        <w:t>обобщение моделей и методов учета отношения лица, принимающего решение, к риску, а также способов снижения инвестиционного риска.</w:t>
      </w:r>
    </w:p>
    <w:p w:rsidR="001E36AC" w:rsidRPr="00E30AAB" w:rsidRDefault="001E36AC" w:rsidP="00003D39">
      <w:pPr>
        <w:spacing w:after="0" w:line="360" w:lineRule="auto"/>
        <w:ind w:firstLine="709"/>
        <w:jc w:val="both"/>
        <w:rPr>
          <w:rFonts w:ascii="Times New Roman" w:hAnsi="Times New Roman" w:cs="Times New Roman"/>
          <w:sz w:val="28"/>
          <w:szCs w:val="28"/>
        </w:rPr>
      </w:pPr>
      <w:r w:rsidRPr="00E30AAB">
        <w:rPr>
          <w:rFonts w:ascii="Times New Roman" w:hAnsi="Times New Roman" w:cs="Times New Roman"/>
          <w:sz w:val="28"/>
          <w:szCs w:val="28"/>
        </w:rPr>
        <w:br w:type="page"/>
      </w:r>
    </w:p>
    <w:p w:rsidR="0098446D" w:rsidRPr="00E30AAB" w:rsidRDefault="0098446D" w:rsidP="00E30AAB">
      <w:pPr>
        <w:pStyle w:val="ab"/>
        <w:numPr>
          <w:ilvl w:val="0"/>
          <w:numId w:val="1"/>
        </w:numPr>
        <w:spacing w:after="0" w:line="360" w:lineRule="auto"/>
        <w:ind w:left="0" w:firstLine="709"/>
        <w:jc w:val="center"/>
        <w:rPr>
          <w:rFonts w:ascii="Times New Roman" w:eastAsia="Times New Roman" w:hAnsi="Times New Roman" w:cs="Times New Roman"/>
          <w:b/>
          <w:sz w:val="28"/>
          <w:szCs w:val="28"/>
          <w:lang w:eastAsia="ru-RU"/>
        </w:rPr>
      </w:pPr>
      <w:r w:rsidRPr="00E30AAB">
        <w:rPr>
          <w:rFonts w:ascii="Times New Roman" w:eastAsia="Times New Roman" w:hAnsi="Times New Roman" w:cs="Times New Roman"/>
          <w:b/>
          <w:sz w:val="28"/>
          <w:szCs w:val="28"/>
          <w:lang w:eastAsia="ru-RU"/>
        </w:rPr>
        <w:t>Теоретические основы инвестирования в условиях риска</w:t>
      </w:r>
    </w:p>
    <w:p w:rsidR="00B400FB" w:rsidRPr="00E30AAB" w:rsidRDefault="00B400FB" w:rsidP="00E30AAB">
      <w:pPr>
        <w:pStyle w:val="ab"/>
        <w:spacing w:after="0" w:line="360" w:lineRule="auto"/>
        <w:ind w:left="0" w:firstLine="709"/>
        <w:jc w:val="center"/>
        <w:rPr>
          <w:rFonts w:ascii="Times New Roman" w:eastAsia="Times New Roman" w:hAnsi="Times New Roman" w:cs="Times New Roman"/>
          <w:b/>
          <w:sz w:val="28"/>
          <w:szCs w:val="28"/>
          <w:lang w:eastAsia="ru-RU"/>
        </w:rPr>
      </w:pPr>
    </w:p>
    <w:p w:rsidR="00833F9C" w:rsidRPr="00E30AAB" w:rsidRDefault="0098446D" w:rsidP="00E30AAB">
      <w:pPr>
        <w:pStyle w:val="ab"/>
        <w:numPr>
          <w:ilvl w:val="1"/>
          <w:numId w:val="1"/>
        </w:numPr>
        <w:spacing w:after="0" w:line="360" w:lineRule="auto"/>
        <w:ind w:left="0" w:firstLine="709"/>
        <w:jc w:val="center"/>
        <w:rPr>
          <w:rFonts w:ascii="Times New Roman" w:eastAsia="Times New Roman" w:hAnsi="Times New Roman" w:cs="Times New Roman"/>
          <w:b/>
          <w:sz w:val="28"/>
          <w:szCs w:val="28"/>
          <w:lang w:eastAsia="ru-RU"/>
        </w:rPr>
      </w:pPr>
      <w:r w:rsidRPr="00E30AAB">
        <w:rPr>
          <w:rFonts w:ascii="Times New Roman" w:eastAsia="Times New Roman" w:hAnsi="Times New Roman" w:cs="Times New Roman"/>
          <w:b/>
          <w:sz w:val="28"/>
          <w:szCs w:val="28"/>
          <w:lang w:eastAsia="ru-RU"/>
        </w:rPr>
        <w:t>Экономическ</w:t>
      </w:r>
      <w:r w:rsidR="00A03027" w:rsidRPr="00E30AAB">
        <w:rPr>
          <w:rFonts w:ascii="Times New Roman" w:eastAsia="Times New Roman" w:hAnsi="Times New Roman" w:cs="Times New Roman"/>
          <w:b/>
          <w:sz w:val="28"/>
          <w:szCs w:val="28"/>
          <w:lang w:eastAsia="ru-RU"/>
        </w:rPr>
        <w:t>о</w:t>
      </w:r>
      <w:r w:rsidRPr="00E30AAB">
        <w:rPr>
          <w:rFonts w:ascii="Times New Roman" w:eastAsia="Times New Roman" w:hAnsi="Times New Roman" w:cs="Times New Roman"/>
          <w:b/>
          <w:sz w:val="28"/>
          <w:szCs w:val="28"/>
          <w:lang w:eastAsia="ru-RU"/>
        </w:rPr>
        <w:t>е значение инвестирования</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Термин «инвестиция» происходит от латинского слова investire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облачать. В рамках централизованной плановой экономики он не использовался, а речь всегда шла о капитальных вложениях, т.е. о затратах, направляемых на воспроизводство основных фондов, их увеличение и совершенствование. Под инвестициями подразумевалось долгосрочное вложение капитала в различные отрасли экономики, иными словами, инвестиции отождествлялись с капитальными вложениями. С началом осуществления в нашей стране рыночных преобразований точка зрения на содержание категории «инвестиции » изменилась</w:t>
      </w:r>
      <w:r w:rsidR="002A72D6" w:rsidRPr="00E30AAB">
        <w:rPr>
          <w:rFonts w:ascii="Times New Roman" w:eastAsia="Times New Roman" w:hAnsi="Times New Roman" w:cs="Times New Roman"/>
          <w:sz w:val="28"/>
          <w:szCs w:val="28"/>
          <w:lang w:eastAsia="ru-RU"/>
        </w:rPr>
        <w:t>.</w:t>
      </w:r>
    </w:p>
    <w:p w:rsidR="00183B4A" w:rsidRPr="00E30AAB" w:rsidRDefault="00183B4A"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 Федеральном Законе «Об инвестиционной деятельности в Российской Федерации осуществляемой в форме капитальных вложений» от 25 февраля 1999 года № 39</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ФЗ инвестициям дается следующее определение: «Инвестиции – денежные средства, ценные бумаги, в том числе имущественные права, имеющие денежную оценку, вкладываемые в объекты предпринимательской и (или) иной деятельности в целях получения прибыли и (или) достижения иного полезного эффекта.» [2,</w:t>
      </w:r>
      <w:r w:rsidR="004E4E0A" w:rsidRPr="004E4E0A">
        <w:rPr>
          <w:rFonts w:ascii="Times New Roman" w:eastAsia="Times New Roman" w:hAnsi="Times New Roman" w:cs="Times New Roman"/>
          <w:sz w:val="28"/>
          <w:szCs w:val="28"/>
          <w:lang w:eastAsia="ru-RU"/>
        </w:rPr>
        <w:t xml:space="preserve"> </w:t>
      </w:r>
      <w:r w:rsidR="004E4E0A">
        <w:rPr>
          <w:rFonts w:ascii="Times New Roman" w:eastAsia="Times New Roman" w:hAnsi="Times New Roman" w:cs="Times New Roman"/>
          <w:sz w:val="28"/>
          <w:szCs w:val="28"/>
          <w:lang w:eastAsia="ru-RU"/>
        </w:rPr>
        <w:t>С.</w:t>
      </w:r>
      <w:r w:rsidRPr="00E30AAB">
        <w:rPr>
          <w:rFonts w:ascii="Times New Roman" w:eastAsia="Times New Roman" w:hAnsi="Times New Roman" w:cs="Times New Roman"/>
          <w:sz w:val="28"/>
          <w:szCs w:val="28"/>
          <w:lang w:eastAsia="ru-RU"/>
        </w:rPr>
        <w:t>13]</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Под инвестициями понимается совокупность затрат, реализуемых в форме целенаправленного вложения капитала на определенный срок в различные отрасли и сферы экономики, в объекты предпринимательской и других видов деятельности для получения прибыли (дохода) и достижения как индивидуальных целей инвесторов, так и положительного социального эффекта.</w:t>
      </w:r>
      <w:r w:rsidR="00262FFE" w:rsidRPr="00E30AAB">
        <w:rPr>
          <w:rFonts w:ascii="Times New Roman" w:eastAsia="Times New Roman" w:hAnsi="Times New Roman" w:cs="Times New Roman"/>
          <w:sz w:val="28"/>
          <w:szCs w:val="28"/>
          <w:lang w:eastAsia="ru-RU"/>
        </w:rPr>
        <w:t xml:space="preserve">[1, </w:t>
      </w:r>
      <w:r w:rsidR="004E4E0A">
        <w:rPr>
          <w:rFonts w:ascii="Times New Roman" w:eastAsia="Times New Roman" w:hAnsi="Times New Roman" w:cs="Times New Roman"/>
          <w:sz w:val="28"/>
          <w:szCs w:val="28"/>
          <w:lang w:eastAsia="ru-RU"/>
        </w:rPr>
        <w:t>С.</w:t>
      </w:r>
      <w:r w:rsidR="00262FFE" w:rsidRPr="00E30AAB">
        <w:rPr>
          <w:rFonts w:ascii="Times New Roman" w:eastAsia="Times New Roman" w:hAnsi="Times New Roman" w:cs="Times New Roman"/>
          <w:sz w:val="28"/>
          <w:szCs w:val="28"/>
          <w:lang w:eastAsia="ru-RU"/>
        </w:rPr>
        <w:t>7]</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Наиболее важными и существенными признаками инвестиций являются:</w:t>
      </w:r>
    </w:p>
    <w:p w:rsidR="005C1F65" w:rsidRPr="00E30AAB" w:rsidRDefault="005C1F65" w:rsidP="00E30AAB">
      <w:pPr>
        <w:pStyle w:val="ab"/>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осуществление вложений инвесторами, которые имеют собственные цели; </w:t>
      </w:r>
    </w:p>
    <w:p w:rsidR="005C1F65" w:rsidRPr="00E30AAB" w:rsidRDefault="005C1F65" w:rsidP="00E30AAB">
      <w:pPr>
        <w:pStyle w:val="ab"/>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способность инвестиций приносить доход; </w:t>
      </w:r>
    </w:p>
    <w:p w:rsidR="005C1F65" w:rsidRPr="00E30AAB" w:rsidRDefault="005C1F65" w:rsidP="00E30AAB">
      <w:pPr>
        <w:pStyle w:val="ab"/>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целенаправленный характер вложения капитала в объекты и инструменты инвестирования; </w:t>
      </w:r>
    </w:p>
    <w:p w:rsidR="005C1F65" w:rsidRPr="00E30AAB" w:rsidRDefault="005C1F65" w:rsidP="00E30AAB">
      <w:pPr>
        <w:pStyle w:val="ab"/>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определенный срок вложения средств; </w:t>
      </w:r>
    </w:p>
    <w:p w:rsidR="005C1F65" w:rsidRPr="00E30AAB" w:rsidRDefault="005C1F65" w:rsidP="00E30AAB">
      <w:pPr>
        <w:pStyle w:val="ab"/>
        <w:numPr>
          <w:ilvl w:val="0"/>
          <w:numId w:val="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использование разных инвестиционных ресурсов, характеризующихся в процессе осуществления спросом, предложением и ценой.</w:t>
      </w:r>
    </w:p>
    <w:p w:rsidR="005C1F65" w:rsidRPr="00E30AAB" w:rsidRDefault="005C1F65"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Общей специфической чертой всех инвестиций является отсутствие текущего дохода по ним.</w:t>
      </w:r>
    </w:p>
    <w:p w:rsidR="005C1F65" w:rsidRPr="00E30AAB" w:rsidRDefault="005C1F65"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Прибыль от инвестиций может быть получена инвестором только за счет роста стоимости самих объектов инвестирования, т. е. за счет разницы между ценой покупки и продажи.</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Средства, предназначенные для инвестирования, выступают </w:t>
      </w:r>
      <w:r w:rsidR="004C283B" w:rsidRPr="00E30AAB">
        <w:rPr>
          <w:rFonts w:ascii="Times New Roman" w:eastAsia="Times New Roman" w:hAnsi="Times New Roman" w:cs="Times New Roman"/>
          <w:sz w:val="28"/>
          <w:szCs w:val="28"/>
          <w:lang w:eastAsia="ru-RU"/>
        </w:rPr>
        <w:t xml:space="preserve">в основном </w:t>
      </w:r>
      <w:r w:rsidRPr="00E30AAB">
        <w:rPr>
          <w:rFonts w:ascii="Times New Roman" w:eastAsia="Times New Roman" w:hAnsi="Times New Roman" w:cs="Times New Roman"/>
          <w:sz w:val="28"/>
          <w:szCs w:val="28"/>
          <w:lang w:eastAsia="ru-RU"/>
        </w:rPr>
        <w:t>в форме денежных средств. Кроме того, инвестиции могут осуществляться в натурально</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вещественной (машины, оборудование, технологии, паи, акции, лицензии, любое другое имущество и имущественные права, интеллектуальные ценности) и смешанной формах.</w:t>
      </w:r>
    </w:p>
    <w:p w:rsidR="007B5CFE" w:rsidRPr="00E30AAB" w:rsidRDefault="007B5CF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Инвестиции как экономическая категория выполняют ряд важнейших функций. Инвестиции на макроуровне являются основой: </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осуществления политики расширенного воспроизводства;</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ускорения НТП, улучшения качества и обеспечения конкурентоспособности отечественной продукции;</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структурной перестройки общественного производства и сбалансированного развития всех отраслей народного хозяйства;</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создания необходимой сырьевой базы промышленности;</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гражданского строительства, развития здравоохранения, культуры, высшей и средней школы, а также для решения других социальных проблем;</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смягчения или решения проблемы безработицы;</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охраны природной среды;</w:t>
      </w:r>
    </w:p>
    <w:p w:rsidR="007B5CFE" w:rsidRPr="00E30AAB" w:rsidRDefault="007B5CFE" w:rsidP="00E30AAB">
      <w:pPr>
        <w:pStyle w:val="ab"/>
        <w:numPr>
          <w:ilvl w:val="0"/>
          <w:numId w:val="8"/>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обеспечения обороноспособности государства и решения многих других проблем.</w:t>
      </w:r>
    </w:p>
    <w:p w:rsidR="007B5CFE" w:rsidRPr="00E30AAB" w:rsidRDefault="007B5CF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 макроэкономическом масштабе сегодняшнее благосостояние является в значительной мере результатом вчерашних инвестиций, в свою очередь, закладывают основу завтрашнего роста производительности труда и более высокого благосостояния..</w:t>
      </w:r>
    </w:p>
    <w:p w:rsidR="007B5CFE" w:rsidRPr="00E30AAB" w:rsidRDefault="007B5CF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Инвестиции играют исключительно важную роль и на микроуровне. На этом уровне они необходимы для достижения следующих целей:</w:t>
      </w:r>
    </w:p>
    <w:p w:rsidR="007B5CFE" w:rsidRPr="00E30AAB" w:rsidRDefault="007B5CFE"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расширения и развития производства;</w:t>
      </w:r>
    </w:p>
    <w:p w:rsidR="007B5CFE" w:rsidRPr="00E30AAB" w:rsidRDefault="007B5CFE"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недопущения чрезмерного морального и физического износа основных фондов;</w:t>
      </w:r>
    </w:p>
    <w:p w:rsidR="007B5CFE" w:rsidRPr="00E30AAB" w:rsidRDefault="007B5CFE"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повышения технического уровня производства; </w:t>
      </w:r>
    </w:p>
    <w:p w:rsidR="007B5CFE" w:rsidRPr="00E30AAB" w:rsidRDefault="007B5CFE"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повышения качества и обеспечения конкурентоспособности продукции конкретного предприятия;</w:t>
      </w:r>
    </w:p>
    <w:p w:rsidR="007B5CFE" w:rsidRPr="00E30AAB" w:rsidRDefault="007B5CFE"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осуществления природоохранных мероприятий;</w:t>
      </w:r>
    </w:p>
    <w:p w:rsidR="007B5CFE" w:rsidRPr="00E30AAB" w:rsidRDefault="007B5CFE"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приобретения ценных бумаг и вложения средств в активы других предприятий.</w:t>
      </w:r>
    </w:p>
    <w:p w:rsidR="007B5CFE" w:rsidRPr="00E30AAB" w:rsidRDefault="007B5CF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Таким образом, инвестиции являются важнейшей экономической категорией и играют значимую роль как на макро</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так и на микроуровне, в первую очередь для простого и расширенного воспроизводства, структурных преобразований, максимизации прибыли и на этой основе решения многих социальных проблем.</w:t>
      </w:r>
      <w:r w:rsidR="00B400FB" w:rsidRPr="00E30AAB">
        <w:rPr>
          <w:rFonts w:ascii="Times New Roman" w:eastAsia="Times New Roman" w:hAnsi="Times New Roman" w:cs="Times New Roman"/>
          <w:sz w:val="28"/>
          <w:szCs w:val="28"/>
          <w:lang w:eastAsia="ru-RU"/>
        </w:rPr>
        <w:t xml:space="preserve"> </w:t>
      </w:r>
      <w:r w:rsidRPr="00E30AAB">
        <w:rPr>
          <w:rFonts w:ascii="Times New Roman" w:eastAsia="Times New Roman" w:hAnsi="Times New Roman" w:cs="Times New Roman"/>
          <w:sz w:val="28"/>
          <w:szCs w:val="28"/>
          <w:lang w:eastAsia="ru-RU"/>
        </w:rPr>
        <w:t>[3.]</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осуществления инвестиционной деятельности как на макро</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так и на микроуровн</w:t>
      </w:r>
      <w:r w:rsidR="006075EB">
        <w:rPr>
          <w:rFonts w:ascii="Times New Roman" w:eastAsia="Times New Roman" w:hAnsi="Times New Roman" w:cs="Times New Roman"/>
          <w:sz w:val="28"/>
          <w:szCs w:val="28"/>
          <w:lang w:eastAsia="ru-RU"/>
        </w:rPr>
        <w:t>е</w:t>
      </w:r>
      <w:r w:rsidRPr="00E30AAB">
        <w:rPr>
          <w:rFonts w:ascii="Times New Roman" w:eastAsia="Times New Roman" w:hAnsi="Times New Roman" w:cs="Times New Roman"/>
          <w:sz w:val="28"/>
          <w:szCs w:val="28"/>
          <w:lang w:eastAsia="ru-RU"/>
        </w:rPr>
        <w:t xml:space="preserve"> необходимо детально представлять существующие виды и типы инвестиций. Все инвестиции можно классифицировать по различным признакам.</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 зависимости от объектов вложения капитала выделяют реальные и финансовые инвестиции. Под реальными инвестициями понимают вложение капитала в создание активов, связанных с осуществлением операционной деятельности и решением социально</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экономических проблем хозяйствующе</w:t>
      </w:r>
      <w:r w:rsidR="00B400FB" w:rsidRPr="00E30AAB">
        <w:rPr>
          <w:rFonts w:ascii="Times New Roman" w:eastAsia="Times New Roman" w:hAnsi="Times New Roman" w:cs="Times New Roman"/>
          <w:sz w:val="28"/>
          <w:szCs w:val="28"/>
          <w:lang w:eastAsia="ru-RU"/>
        </w:rPr>
        <w:t>го субъекта.</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Финансовые инвестиции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это вложение капитала в различные финансовые инструменты, прежде всего в ценные бумаги, а также в активы других предприятий. Финансовые инвестиции имеют либо спекулятивный характер, либо ориентированы на долгосрочные вложения.</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По приобретаемому инвестором праву собственности инвестиции подразделяются на прямые и косвенные. Прямые инвестиции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это форма вложения, которая дает инвестору непосредственное право собственности на ценные бумаги или имущество. Косвенные инвестиции представляют собой вложения в портфель (набор) ценных бумаг или имущественных ценностей. В этом случае инвестор будет владеть не требованием к активам той или иной компании, а долей в портфеле.</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По периоду инвестирования различают долгосрочные, среднесрочные и краткосрочные инвестиции. Долгосрочные инвестиции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это вложения капитала на период от трех и более лет, среднесрочные инвестиции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вложения от одного до трех лет, краткосрочные инвестиции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вложения на период до одного года.</w:t>
      </w:r>
    </w:p>
    <w:p w:rsidR="00785493" w:rsidRPr="00E30AAB"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По региональному признаку выделяют внутренние (отечественные) и внешние (зарубежные) инвестиции.</w:t>
      </w:r>
    </w:p>
    <w:p w:rsidR="00785493" w:rsidRDefault="00785493"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По формам собственности используемого инвестором капитала инвестиции подразделяют на частные, государственные, иностранные и совместные. Частные инвестиции представляют собой вложения капитала физическими и юридическими лицами негосударственной формы собственности. К государственным инвестициям относят вложения капитала, осуществляемые центральными и местными органами власти и управления за счет бюджетов, внебюджетных фондов и заемных средств, а также вложения, осуществляемые государственными предприятиями за счет собственных и заемных средств. Иностранные инвестиции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вложения капитала нерезидентами (как юридическими, так и физическими лицами) в объекты и финансовые инструменты другого государства. Совместные инвестиции осуществляются совместно субъектами </w:t>
      </w:r>
      <w:r w:rsidR="00F63092">
        <w:rPr>
          <w:rFonts w:ascii="Times New Roman" w:eastAsia="Times New Roman" w:hAnsi="Times New Roman" w:cs="Times New Roman"/>
          <w:sz w:val="28"/>
          <w:szCs w:val="28"/>
          <w:lang w:eastAsia="ru-RU"/>
        </w:rPr>
        <w:t>страны и иностранных государств (рис. 1)</w:t>
      </w:r>
    </w:p>
    <w:p w:rsidR="00F63092" w:rsidRPr="00E30AAB" w:rsidRDefault="00F63092" w:rsidP="00F63092">
      <w:pPr>
        <w:spacing w:after="0" w:line="360" w:lineRule="auto"/>
        <w:ind w:firstLine="709"/>
        <w:jc w:val="center"/>
        <w:rPr>
          <w:rFonts w:ascii="Times New Roman" w:eastAsia="Times New Roman" w:hAnsi="Times New Roman" w:cs="Times New Roman"/>
          <w:sz w:val="28"/>
          <w:szCs w:val="28"/>
          <w:lang w:eastAsia="ru-RU"/>
        </w:rPr>
      </w:pPr>
      <w:r w:rsidRPr="00F63092">
        <w:rPr>
          <w:rFonts w:ascii="Times New Roman" w:eastAsia="Times New Roman" w:hAnsi="Times New Roman" w:cs="Times New Roman"/>
          <w:noProof/>
          <w:sz w:val="28"/>
          <w:szCs w:val="28"/>
          <w:lang w:eastAsia="ru-RU"/>
        </w:rPr>
        <w:drawing>
          <wp:inline distT="0" distB="0" distL="0" distR="0">
            <wp:extent cx="3857625" cy="4881913"/>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l="20363" t="18437" r="33436" b="8523"/>
                    <a:stretch>
                      <a:fillRect/>
                    </a:stretch>
                  </pic:blipFill>
                  <pic:spPr bwMode="auto">
                    <a:xfrm>
                      <a:off x="0" y="0"/>
                      <a:ext cx="3862612" cy="4888224"/>
                    </a:xfrm>
                    <a:prstGeom prst="rect">
                      <a:avLst/>
                    </a:prstGeom>
                    <a:noFill/>
                    <a:ln w="9525">
                      <a:noFill/>
                      <a:miter lim="800000"/>
                      <a:headEnd/>
                      <a:tailEnd/>
                    </a:ln>
                  </pic:spPr>
                </pic:pic>
              </a:graphicData>
            </a:graphic>
          </wp:inline>
        </w:drawing>
      </w:r>
    </w:p>
    <w:p w:rsidR="00B400FB" w:rsidRDefault="00F63092" w:rsidP="00F63092">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 1. Классификация инвестиций</w:t>
      </w:r>
    </w:p>
    <w:p w:rsidR="00F63092" w:rsidRPr="00E30AAB" w:rsidRDefault="00F63092" w:rsidP="00F63092">
      <w:pPr>
        <w:spacing w:after="0" w:line="360" w:lineRule="auto"/>
        <w:ind w:firstLine="709"/>
        <w:jc w:val="center"/>
        <w:rPr>
          <w:rFonts w:ascii="Times New Roman" w:eastAsia="Times New Roman" w:hAnsi="Times New Roman" w:cs="Times New Roman"/>
          <w:sz w:val="28"/>
          <w:szCs w:val="28"/>
          <w:lang w:eastAsia="ru-RU"/>
        </w:rPr>
      </w:pPr>
    </w:p>
    <w:p w:rsidR="00785493" w:rsidRPr="00E30AAB" w:rsidRDefault="00785493" w:rsidP="00E30AAB">
      <w:pPr>
        <w:pStyle w:val="ab"/>
        <w:numPr>
          <w:ilvl w:val="1"/>
          <w:numId w:val="1"/>
        </w:numPr>
        <w:spacing w:after="0" w:line="360" w:lineRule="auto"/>
        <w:ind w:left="0" w:firstLine="709"/>
        <w:jc w:val="center"/>
        <w:rPr>
          <w:rFonts w:ascii="Times New Roman" w:eastAsia="Times New Roman" w:hAnsi="Times New Roman" w:cs="Times New Roman"/>
          <w:b/>
          <w:sz w:val="28"/>
          <w:szCs w:val="28"/>
          <w:lang w:eastAsia="ru-RU"/>
        </w:rPr>
      </w:pPr>
      <w:r w:rsidRPr="00E30AAB">
        <w:rPr>
          <w:rFonts w:ascii="Times New Roman" w:eastAsia="Times New Roman" w:hAnsi="Times New Roman" w:cs="Times New Roman"/>
          <w:b/>
          <w:sz w:val="28"/>
          <w:szCs w:val="28"/>
          <w:lang w:eastAsia="ru-RU"/>
        </w:rPr>
        <w:t>Понятие и классификация рисков, присущих инвестициям</w:t>
      </w:r>
    </w:p>
    <w:p w:rsidR="0081088F" w:rsidRPr="00E30AAB" w:rsidRDefault="0081088F"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В экономической литературе не существует однозначного трактования понятия риска. В зависимости от тех целей, которые ставят перед собой исследователи, риск может быть определен разными способами. В самом общем виде его можно рассматривать как </w:t>
      </w:r>
      <w:r w:rsidRPr="00E30AAB">
        <w:rPr>
          <w:rFonts w:ascii="Times New Roman" w:eastAsia="Times New Roman" w:hAnsi="Times New Roman" w:cs="Times New Roman"/>
          <w:i/>
          <w:sz w:val="28"/>
          <w:szCs w:val="28"/>
          <w:lang w:eastAsia="ru-RU"/>
        </w:rPr>
        <w:t xml:space="preserve">вероятность наступления нежелательных событий в будущем. </w:t>
      </w:r>
      <w:r w:rsidRPr="00E30AAB">
        <w:rPr>
          <w:rFonts w:ascii="Times New Roman" w:eastAsia="Times New Roman" w:hAnsi="Times New Roman" w:cs="Times New Roman"/>
          <w:sz w:val="28"/>
          <w:szCs w:val="28"/>
          <w:lang w:eastAsia="ru-RU"/>
        </w:rPr>
        <w:t xml:space="preserve">[5, </w:t>
      </w:r>
      <w:r w:rsidR="004E4E0A">
        <w:rPr>
          <w:rFonts w:ascii="Times New Roman" w:eastAsia="Times New Roman" w:hAnsi="Times New Roman" w:cs="Times New Roman"/>
          <w:sz w:val="28"/>
          <w:szCs w:val="28"/>
          <w:lang w:eastAsia="ru-RU"/>
        </w:rPr>
        <w:t>С.</w:t>
      </w:r>
      <w:r w:rsidRPr="00E30AAB">
        <w:rPr>
          <w:rFonts w:ascii="Times New Roman" w:eastAsia="Times New Roman" w:hAnsi="Times New Roman" w:cs="Times New Roman"/>
          <w:sz w:val="28"/>
          <w:szCs w:val="28"/>
          <w:lang w:eastAsia="ru-RU"/>
        </w:rPr>
        <w:t>148]</w:t>
      </w:r>
    </w:p>
    <w:p w:rsidR="00B400FB" w:rsidRPr="00E30AAB" w:rsidRDefault="00B400FB"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Виды инвестиционных рисков многообразны. </w:t>
      </w:r>
      <w:r w:rsidR="000601A1" w:rsidRPr="00E30AAB">
        <w:rPr>
          <w:rFonts w:ascii="Times New Roman" w:eastAsia="Times New Roman" w:hAnsi="Times New Roman" w:cs="Times New Roman"/>
          <w:sz w:val="28"/>
          <w:szCs w:val="28"/>
          <w:lang w:eastAsia="ru-RU"/>
        </w:rPr>
        <w:t>Наиболее общим является деление рисков на чистые (статистические, простые) и спекулятивные (динамические, коммерческие).</w:t>
      </w:r>
    </w:p>
    <w:p w:rsidR="000601A1" w:rsidRPr="00E30AAB" w:rsidRDefault="000601A1"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К основным видам простых рисков относятся:</w:t>
      </w:r>
    </w:p>
    <w:p w:rsidR="000601A1" w:rsidRPr="00E30AAB" w:rsidRDefault="000601A1"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Экологические риски связаны с наступлением ответственности за загрязнение природы</w:t>
      </w:r>
    </w:p>
    <w:p w:rsidR="000601A1" w:rsidRPr="00E30AAB" w:rsidRDefault="000601A1"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Политические риски связаны с получением убытков в результате изменения государственного курса экономического развития.</w:t>
      </w:r>
    </w:p>
    <w:p w:rsidR="000601A1" w:rsidRPr="00E30AAB" w:rsidRDefault="000601A1"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Транспортные риски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связаны с перевозкой грузов.</w:t>
      </w:r>
    </w:p>
    <w:p w:rsidR="000601A1" w:rsidRPr="00E30AAB" w:rsidRDefault="000601A1" w:rsidP="00E30AAB">
      <w:pPr>
        <w:pStyle w:val="ab"/>
        <w:numPr>
          <w:ilvl w:val="0"/>
          <w:numId w:val="11"/>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Имущественные риски – потери имущества предприятия вследствие действия третьих лиц.</w:t>
      </w:r>
    </w:p>
    <w:p w:rsidR="000601A1" w:rsidRPr="00E30AAB" w:rsidRDefault="000601A1"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 группу спекулятивных рисков входят все виды рисков, непосредственно связанных с предпринимательской и инвестиционной деятельностью.</w:t>
      </w:r>
    </w:p>
    <w:p w:rsidR="000601A1" w:rsidRPr="00E30AAB" w:rsidRDefault="00FE4D15"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Инвестиционные риски имеют различные виды. Рассмотрим основные из них.</w:t>
      </w:r>
    </w:p>
    <w:p w:rsidR="00FE4D15" w:rsidRPr="00E30AAB" w:rsidRDefault="00FE4D15" w:rsidP="00E30AAB">
      <w:pPr>
        <w:spacing w:after="0" w:line="360" w:lineRule="auto"/>
        <w:ind w:firstLine="709"/>
        <w:jc w:val="both"/>
        <w:rPr>
          <w:rFonts w:ascii="Times New Roman" w:eastAsia="Times New Roman" w:hAnsi="Times New Roman" w:cs="Times New Roman"/>
          <w:sz w:val="28"/>
          <w:szCs w:val="28"/>
          <w:u w:val="single"/>
          <w:lang w:eastAsia="ru-RU"/>
        </w:rPr>
      </w:pPr>
      <w:r w:rsidRPr="00E30AAB">
        <w:rPr>
          <w:rFonts w:ascii="Times New Roman" w:eastAsia="Times New Roman" w:hAnsi="Times New Roman" w:cs="Times New Roman"/>
          <w:sz w:val="28"/>
          <w:szCs w:val="28"/>
          <w:u w:val="single"/>
          <w:lang w:eastAsia="ru-RU"/>
        </w:rPr>
        <w:t>По объекту инвестирования:</w:t>
      </w:r>
    </w:p>
    <w:p w:rsidR="00FE4D15" w:rsidRPr="00E30AAB" w:rsidRDefault="00FE4D15" w:rsidP="00E30AAB">
      <w:pPr>
        <w:pStyle w:val="ab"/>
        <w:numPr>
          <w:ilvl w:val="0"/>
          <w:numId w:val="22"/>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Финансовые риски связаны с инвестициями в различные финансовые активы – ценные бумаги, валюту и т.п. К ним так же относятся кредитные риски, связанные с вложениями в финансовые инструменты в виде займов и кредитов.</w:t>
      </w:r>
    </w:p>
    <w:p w:rsidR="00FE4D15" w:rsidRPr="00E30AAB" w:rsidRDefault="00FE4D15" w:rsidP="00E30AAB">
      <w:pPr>
        <w:pStyle w:val="ab"/>
        <w:numPr>
          <w:ilvl w:val="0"/>
          <w:numId w:val="22"/>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Производственные риски вызваны всевозможными факторами, связанные с конкретным производством и его особенностями. (Риски</w:t>
      </w:r>
      <w:r w:rsidR="001C153F" w:rsidRPr="00E30AA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связанные с невыполнением производственного плана)</w:t>
      </w:r>
    </w:p>
    <w:p w:rsidR="000601A1" w:rsidRPr="00E30AAB" w:rsidRDefault="00FE4D15" w:rsidP="00E30AAB">
      <w:pPr>
        <w:spacing w:after="0" w:line="360" w:lineRule="auto"/>
        <w:ind w:firstLine="709"/>
        <w:jc w:val="both"/>
        <w:rPr>
          <w:rFonts w:ascii="Times New Roman" w:eastAsia="Times New Roman" w:hAnsi="Times New Roman" w:cs="Times New Roman"/>
          <w:sz w:val="28"/>
          <w:szCs w:val="28"/>
          <w:u w:val="single"/>
          <w:lang w:eastAsia="ru-RU"/>
        </w:rPr>
      </w:pPr>
      <w:r w:rsidRPr="00E30AAB">
        <w:rPr>
          <w:rFonts w:ascii="Times New Roman" w:eastAsia="Times New Roman" w:hAnsi="Times New Roman" w:cs="Times New Roman"/>
          <w:sz w:val="28"/>
          <w:szCs w:val="28"/>
          <w:u w:val="single"/>
          <w:lang w:eastAsia="ru-RU"/>
        </w:rPr>
        <w:t>По виду потенциальных потерь:</w:t>
      </w:r>
    </w:p>
    <w:p w:rsidR="000601A1" w:rsidRPr="00E30AAB" w:rsidRDefault="001C153F"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Риск снижения доходности проекта – вероятность недостижения проектом планируемых инвестиционных показателей. Например, в случае некачественного планирования (внутренний фактор) или в результате изменения общих характеристик доходности финансового рынка (внешний фактор).</w:t>
      </w:r>
    </w:p>
    <w:p w:rsidR="001C153F" w:rsidRPr="00E30AAB" w:rsidRDefault="001C153F"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Риск упущенной выгоды наступает, когда принятый инвестиционный проект становится менее эффективным по сравнению с другими вариантами вложения капитала.</w:t>
      </w:r>
    </w:p>
    <w:p w:rsidR="001C153F" w:rsidRPr="00E30AAB" w:rsidRDefault="001C153F"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Риск прямых финансовых потерь  связан с не планируемыми денежными потерями.</w:t>
      </w:r>
    </w:p>
    <w:p w:rsidR="001C153F" w:rsidRPr="00E30AAB" w:rsidRDefault="001C153F" w:rsidP="00E30AAB">
      <w:pPr>
        <w:spacing w:after="0" w:line="360" w:lineRule="auto"/>
        <w:ind w:firstLine="709"/>
        <w:jc w:val="both"/>
        <w:rPr>
          <w:rFonts w:ascii="Times New Roman" w:eastAsia="Times New Roman" w:hAnsi="Times New Roman" w:cs="Times New Roman"/>
          <w:sz w:val="28"/>
          <w:szCs w:val="28"/>
          <w:u w:val="single"/>
          <w:lang w:eastAsia="ru-RU"/>
        </w:rPr>
      </w:pPr>
      <w:r w:rsidRPr="00E30AAB">
        <w:rPr>
          <w:rFonts w:ascii="Times New Roman" w:eastAsia="Times New Roman" w:hAnsi="Times New Roman" w:cs="Times New Roman"/>
          <w:sz w:val="28"/>
          <w:szCs w:val="28"/>
          <w:u w:val="single"/>
          <w:lang w:eastAsia="ru-RU"/>
        </w:rPr>
        <w:t>По уровню экономической системы.</w:t>
      </w:r>
    </w:p>
    <w:p w:rsidR="007D6B71" w:rsidRPr="00E30AAB" w:rsidRDefault="007D6B71"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Мегаэкономические риски – вызванные особенностями функционирования мировой экономики в целом.</w:t>
      </w:r>
    </w:p>
    <w:p w:rsidR="001C153F" w:rsidRPr="00E30AAB" w:rsidRDefault="00A23A99"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Макроэкономические риски – риски экономической системы данного государства.</w:t>
      </w:r>
    </w:p>
    <w:p w:rsidR="00A23A99" w:rsidRPr="00E30AAB" w:rsidRDefault="00A23A99" w:rsidP="00E30AAB">
      <w:pPr>
        <w:pStyle w:val="ab"/>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К основным макроэкономическим рискам относятся:</w:t>
      </w:r>
    </w:p>
    <w:p w:rsidR="00A23A99" w:rsidRPr="00E30AAB" w:rsidRDefault="00A23A99"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Инфляционный риск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вероятность изменения уровня инфляции относительно ее ожидаемых показателей.</w:t>
      </w:r>
    </w:p>
    <w:p w:rsidR="00A23A99" w:rsidRPr="00E30AAB" w:rsidRDefault="00A23A99"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Валютный риск – риск непредусмотренного изменения валютных курсов.</w:t>
      </w:r>
    </w:p>
    <w:p w:rsidR="00A23A99" w:rsidRPr="00E30AAB" w:rsidRDefault="00A23A99"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Депрессионный риск – </w:t>
      </w:r>
      <w:r w:rsidR="007D6B71" w:rsidRPr="00E30AAB">
        <w:rPr>
          <w:rFonts w:ascii="Times New Roman" w:eastAsia="Times New Roman" w:hAnsi="Times New Roman" w:cs="Times New Roman"/>
          <w:sz w:val="28"/>
          <w:szCs w:val="28"/>
          <w:lang w:eastAsia="ru-RU"/>
        </w:rPr>
        <w:t>связан с возможным нарастанием кризисных процессов в экономике, вызывающих экономический спад и депрессию.</w:t>
      </w:r>
    </w:p>
    <w:p w:rsidR="00A23A99" w:rsidRPr="00E30AAB" w:rsidRDefault="00A23A99"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Структурный риск – </w:t>
      </w:r>
      <w:r w:rsidR="007D6B71" w:rsidRPr="00E30AAB">
        <w:rPr>
          <w:rFonts w:ascii="Times New Roman" w:eastAsia="Times New Roman" w:hAnsi="Times New Roman" w:cs="Times New Roman"/>
          <w:sz w:val="28"/>
          <w:szCs w:val="28"/>
          <w:lang w:eastAsia="ru-RU"/>
        </w:rPr>
        <w:t>связан с незапланированными изменениями в структуре производства и в сфере услуг.</w:t>
      </w:r>
    </w:p>
    <w:p w:rsidR="00A23A99" w:rsidRPr="00E30AAB" w:rsidRDefault="00A23A99"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Мезоэкономические риски – риски, характерные для отдельных сфер народного хозяйства или для специфических видов бизнеса.</w:t>
      </w:r>
    </w:p>
    <w:p w:rsidR="007D6B71" w:rsidRPr="00E30AAB" w:rsidRDefault="007D6B71" w:rsidP="00E30AAB">
      <w:pPr>
        <w:pStyle w:val="ab"/>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Основные типы рисков, характерные для мезоэкономического уровня:</w:t>
      </w:r>
    </w:p>
    <w:p w:rsidR="007D6B71" w:rsidRPr="00E30AAB" w:rsidRDefault="007D6B71"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Капитальный риск – риск потери капитала, вложенного в инвестиционный про</w:t>
      </w:r>
      <w:r w:rsidR="006075EB">
        <w:rPr>
          <w:rFonts w:ascii="Times New Roman" w:eastAsia="Times New Roman" w:hAnsi="Times New Roman" w:cs="Times New Roman"/>
          <w:sz w:val="28"/>
          <w:szCs w:val="28"/>
          <w:lang w:eastAsia="ru-RU"/>
        </w:rPr>
        <w:t>е</w:t>
      </w:r>
      <w:r w:rsidRPr="00E30AAB">
        <w:rPr>
          <w:rFonts w:ascii="Times New Roman" w:eastAsia="Times New Roman" w:hAnsi="Times New Roman" w:cs="Times New Roman"/>
          <w:sz w:val="28"/>
          <w:szCs w:val="28"/>
          <w:lang w:eastAsia="ru-RU"/>
        </w:rPr>
        <w:t>кт.</w:t>
      </w:r>
    </w:p>
    <w:p w:rsidR="007D6B71" w:rsidRPr="00E30AAB" w:rsidRDefault="007D6B71"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Селективный риск – риск неправильного выбора инструментов инвестирования.</w:t>
      </w:r>
    </w:p>
    <w:p w:rsidR="007D6B71" w:rsidRPr="00E30AAB" w:rsidRDefault="007D6B71"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Риск ликвидности – риск потерь в результате изменения показателей ликвидности рынка выбранных инструментов инвестирования.</w:t>
      </w:r>
    </w:p>
    <w:p w:rsidR="007D6B71" w:rsidRPr="00E30AAB" w:rsidRDefault="007D6B71"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Временной риск – риск неправильного выбора времени для осуществления инвестиций, покупки инструмента инвестирования или его реализации.</w:t>
      </w:r>
    </w:p>
    <w:p w:rsidR="007D6B71" w:rsidRPr="00E30AAB" w:rsidRDefault="007D6B71"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Систематический (рыночный) риск, возникает для всех участников инвестиционной деятельности и всех форм инвестирования. Определяется сменой стадий экономического цикла, уровнем платежеспособного спроса, изменениями налогового законодательства и другими факторами, на которые инвестор повлиять при выборе объекта инвестирования не может.</w:t>
      </w:r>
    </w:p>
    <w:p w:rsidR="007D6B71" w:rsidRPr="00E30AAB" w:rsidRDefault="007D6B71" w:rsidP="00E30AAB">
      <w:pPr>
        <w:pStyle w:val="ab"/>
        <w:numPr>
          <w:ilvl w:val="0"/>
          <w:numId w:val="24"/>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Несистематический (специфический) риск, который характерен для конкретного объекта инвестирования или для деятельности конкретного инвестора. Он может быть связан с компетенций персонала руководства предприятия; усилением конкуренции в данном сегменте рынка; нерациональной структурой капитала и др.</w:t>
      </w:r>
    </w:p>
    <w:p w:rsidR="00A23A99" w:rsidRPr="00E30AAB" w:rsidRDefault="00A23A99" w:rsidP="00E30AAB">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Микроэкономические риски – риски отдельных предпринимательских единиц, вызванные особенностями их деятельности и функционирования.</w:t>
      </w:r>
      <w:r w:rsidR="007D6B71" w:rsidRPr="00E30AAB">
        <w:rPr>
          <w:rFonts w:ascii="Times New Roman" w:eastAsia="Times New Roman" w:hAnsi="Times New Roman" w:cs="Times New Roman"/>
          <w:sz w:val="28"/>
          <w:szCs w:val="28"/>
          <w:lang w:eastAsia="ru-RU"/>
        </w:rPr>
        <w:t xml:space="preserve"> [5, </w:t>
      </w:r>
      <w:r w:rsidR="004E4E0A">
        <w:rPr>
          <w:rFonts w:ascii="Times New Roman" w:eastAsia="Times New Roman" w:hAnsi="Times New Roman" w:cs="Times New Roman"/>
          <w:sz w:val="28"/>
          <w:szCs w:val="28"/>
          <w:lang w:eastAsia="ru-RU"/>
        </w:rPr>
        <w:t>С.</w:t>
      </w:r>
      <w:r w:rsidR="007B62A4" w:rsidRPr="00E30AAB">
        <w:rPr>
          <w:rFonts w:ascii="Times New Roman" w:eastAsia="Times New Roman" w:hAnsi="Times New Roman" w:cs="Times New Roman"/>
          <w:sz w:val="28"/>
          <w:szCs w:val="28"/>
          <w:lang w:eastAsia="ru-RU"/>
        </w:rPr>
        <w:t>148</w:t>
      </w:r>
      <w:r w:rsidR="007D6B71" w:rsidRPr="00E30AAB">
        <w:rPr>
          <w:rFonts w:ascii="Times New Roman" w:eastAsia="Times New Roman" w:hAnsi="Times New Roman" w:cs="Times New Roman"/>
          <w:sz w:val="28"/>
          <w:szCs w:val="28"/>
          <w:lang w:val="en-US" w:eastAsia="ru-RU"/>
        </w:rPr>
        <w:t>]</w:t>
      </w:r>
    </w:p>
    <w:p w:rsidR="00B400FB" w:rsidRDefault="00B400FB"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Необходимо отметить, что это классификация в некоторой степени условна, так как провести четкую границу между отдельными видами инвестиционных рисков достаточно сложно. Ряд инвестиционных рисков находится во взаимосвязи (коррелирован между собой), изменения в одном из них вызывают изменения в другом, что влияет на результаты инвестиционной деятельности.</w:t>
      </w:r>
    </w:p>
    <w:p w:rsidR="004E4E0A" w:rsidRDefault="004E4E0A" w:rsidP="00E30AAB">
      <w:pPr>
        <w:spacing w:after="0" w:line="360" w:lineRule="auto"/>
        <w:ind w:firstLine="709"/>
        <w:jc w:val="both"/>
        <w:rPr>
          <w:rFonts w:ascii="Times New Roman" w:eastAsia="Times New Roman" w:hAnsi="Times New Roman" w:cs="Times New Roman"/>
          <w:sz w:val="28"/>
          <w:szCs w:val="28"/>
          <w:lang w:eastAsia="ru-RU"/>
        </w:rPr>
      </w:pPr>
    </w:p>
    <w:p w:rsidR="004E4E0A" w:rsidRDefault="004E4E0A" w:rsidP="004E4E0A">
      <w:pPr>
        <w:spacing w:after="0" w:line="36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Pr="00E30AAB">
        <w:rPr>
          <w:rFonts w:ascii="Times New Roman" w:eastAsia="Times New Roman" w:hAnsi="Times New Roman" w:cs="Times New Roman"/>
          <w:b/>
          <w:sz w:val="28"/>
          <w:szCs w:val="28"/>
          <w:lang w:eastAsia="ru-RU"/>
        </w:rPr>
        <w:t>2.1. Идентификация и оценка рисков</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Данные вопросы решаются по средством профессионального риск</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менеджмента, суть которого сводится к следующему:</w:t>
      </w:r>
    </w:p>
    <w:p w:rsidR="004E4E0A" w:rsidRPr="00E30AAB"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идентификация возможных рисковых ситуаций, возникающих в ходе реализации инвестиционного проекта</w:t>
      </w:r>
    </w:p>
    <w:p w:rsidR="004E4E0A" w:rsidRPr="00E30AAB"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оценка вероятности неблагоприятного хода событий и определение уровня потенциальных потерь</w:t>
      </w:r>
    </w:p>
    <w:p w:rsidR="004E4E0A" w:rsidRPr="00E30AAB"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разработка мер по снижению уровня риска [2, </w:t>
      </w:r>
      <w:r w:rsidR="0063148B">
        <w:rPr>
          <w:rFonts w:ascii="Times New Roman" w:eastAsia="Times New Roman" w:hAnsi="Times New Roman" w:cs="Times New Roman"/>
          <w:sz w:val="28"/>
          <w:szCs w:val="28"/>
          <w:lang w:eastAsia="ru-RU"/>
        </w:rPr>
        <w:t>С.</w:t>
      </w:r>
      <w:r w:rsidRPr="00E30AAB">
        <w:rPr>
          <w:rFonts w:ascii="Times New Roman" w:eastAsia="Times New Roman" w:hAnsi="Times New Roman" w:cs="Times New Roman"/>
          <w:sz w:val="28"/>
          <w:szCs w:val="28"/>
          <w:lang w:eastAsia="ru-RU"/>
        </w:rPr>
        <w:t>159]</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Исследования показывают, что катастрофическим может считаться риск, при котором возможные потери составляют около 70% объема собственных финансовых ресурсов с учетом всех возможных поступлений. А допустимый уровень находится в пределах 30% от стоимости собственного имущества [2, </w:t>
      </w:r>
      <w:r w:rsidR="0063148B">
        <w:rPr>
          <w:rFonts w:ascii="Times New Roman" w:eastAsia="Times New Roman" w:hAnsi="Times New Roman" w:cs="Times New Roman"/>
          <w:sz w:val="28"/>
          <w:szCs w:val="28"/>
          <w:lang w:eastAsia="ru-RU"/>
        </w:rPr>
        <w:t>С.</w:t>
      </w:r>
      <w:r w:rsidRPr="00E30AAB">
        <w:rPr>
          <w:rFonts w:ascii="Times New Roman" w:eastAsia="Times New Roman" w:hAnsi="Times New Roman" w:cs="Times New Roman"/>
          <w:sz w:val="28"/>
          <w:szCs w:val="28"/>
          <w:lang w:eastAsia="ru-RU"/>
        </w:rPr>
        <w:t>160]</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Принятие рискового решения в условиях неопределенности предполагает, что инвестор владеет следующей информацией:</w:t>
      </w:r>
    </w:p>
    <w:p w:rsidR="004E4E0A" w:rsidRPr="00E30AAB" w:rsidRDefault="004E4E0A" w:rsidP="004E4E0A">
      <w:pPr>
        <w:pStyle w:val="ab"/>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Известен набор инвестиционных альтернатив, среди которых осуществляется выбор</w:t>
      </w:r>
    </w:p>
    <w:p w:rsidR="004E4E0A" w:rsidRPr="00E30AAB" w:rsidRDefault="004E4E0A" w:rsidP="004E4E0A">
      <w:pPr>
        <w:pStyle w:val="ab"/>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каждой инвестиционной альтернативы известны первоначальные затраты по ее осуществлению</w:t>
      </w:r>
    </w:p>
    <w:p w:rsidR="004E4E0A" w:rsidRPr="00E30AAB" w:rsidRDefault="004E4E0A" w:rsidP="004E4E0A">
      <w:pPr>
        <w:pStyle w:val="ab"/>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Инвестор рассматривает различные будущие состояния экономики, каждое из которых дает различные показатели полезности инвестиций.</w:t>
      </w:r>
    </w:p>
    <w:p w:rsidR="004E4E0A" w:rsidRPr="00E30AAB" w:rsidRDefault="004E4E0A" w:rsidP="004E4E0A">
      <w:pPr>
        <w:pStyle w:val="ab"/>
        <w:numPr>
          <w:ilvl w:val="0"/>
          <w:numId w:val="27"/>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Известны вероятности наступления каждого выбранного состояния экономики</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Данная информация позволит оценить риск каждого рассматриваемого проекта и принять решение о выборе наиболее предпочтительных альтернатив. Далее определяются зоны риска (рис. </w:t>
      </w:r>
      <w:r w:rsidR="0063148B">
        <w:rPr>
          <w:rFonts w:ascii="Times New Roman" w:eastAsia="Times New Roman" w:hAnsi="Times New Roman" w:cs="Times New Roman"/>
          <w:sz w:val="28"/>
          <w:szCs w:val="28"/>
          <w:lang w:eastAsia="ru-RU"/>
        </w:rPr>
        <w:t>2</w:t>
      </w:r>
      <w:r w:rsidRPr="00E30AAB">
        <w:rPr>
          <w:rFonts w:ascii="Times New Roman" w:eastAsia="Times New Roman" w:hAnsi="Times New Roman" w:cs="Times New Roman"/>
          <w:sz w:val="28"/>
          <w:szCs w:val="28"/>
          <w:lang w:eastAsia="ru-RU"/>
        </w:rPr>
        <w:t>)</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4714875" cy="2479757"/>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714875" cy="2479757"/>
                    </a:xfrm>
                    <a:prstGeom prst="rect">
                      <a:avLst/>
                    </a:prstGeom>
                    <a:noFill/>
                    <a:ln w="9525">
                      <a:noFill/>
                      <a:miter lim="800000"/>
                      <a:headEnd/>
                      <a:tailEnd/>
                    </a:ln>
                  </pic:spPr>
                </pic:pic>
              </a:graphicData>
            </a:graphic>
          </wp:inline>
        </w:drawing>
      </w:r>
    </w:p>
    <w:p w:rsidR="004E4E0A" w:rsidRPr="00E30AAB" w:rsidRDefault="004E4E0A" w:rsidP="004E4E0A">
      <w:pPr>
        <w:spacing w:after="0" w:line="360" w:lineRule="auto"/>
        <w:ind w:firstLine="709"/>
        <w:jc w:val="center"/>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Рис. </w:t>
      </w:r>
      <w:r w:rsidR="0063148B">
        <w:rPr>
          <w:rFonts w:ascii="Times New Roman" w:eastAsia="Times New Roman" w:hAnsi="Times New Roman" w:cs="Times New Roman"/>
          <w:sz w:val="28"/>
          <w:szCs w:val="28"/>
          <w:lang w:eastAsia="ru-RU"/>
        </w:rPr>
        <w:t>2</w:t>
      </w:r>
      <w:r w:rsidRPr="00E30AAB">
        <w:rPr>
          <w:rFonts w:ascii="Times New Roman" w:eastAsia="Times New Roman" w:hAnsi="Times New Roman" w:cs="Times New Roman"/>
          <w:sz w:val="28"/>
          <w:szCs w:val="28"/>
          <w:lang w:eastAsia="ru-RU"/>
        </w:rPr>
        <w:t xml:space="preserve"> Зоны риска</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этого из всех рассматриваемых вариантов будущего состояния экономики</w:t>
      </w:r>
      <w:r>
        <w:rPr>
          <w:rFonts w:ascii="Times New Roman" w:eastAsia="Times New Roman" w:hAnsi="Times New Roman" w:cs="Times New Roman"/>
          <w:sz w:val="28"/>
          <w:szCs w:val="28"/>
          <w:lang w:eastAsia="ru-RU"/>
        </w:rPr>
        <w:t xml:space="preserve"> </w:t>
      </w:r>
      <w:r w:rsidRPr="00E30AAB">
        <w:rPr>
          <w:rFonts w:ascii="Times New Roman" w:eastAsia="Times New Roman" w:hAnsi="Times New Roman" w:cs="Times New Roman"/>
          <w:sz w:val="28"/>
          <w:szCs w:val="28"/>
          <w:lang w:eastAsia="ru-RU"/>
        </w:rPr>
        <w:t>необходимо выбрать самый пессимистичный и для этого варианта определить коэффициент уровня потерь по следующей формуле:</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m:oMathPara>
        <m:oMath>
          <m:r>
            <w:rPr>
              <w:rFonts w:ascii="Cambria Math" w:eastAsia="Times New Roman" w:hAnsi="Times New Roman" w:cs="Times New Roman"/>
              <w:sz w:val="28"/>
              <w:szCs w:val="28"/>
              <w:lang w:eastAsia="ru-RU"/>
            </w:rPr>
            <m:t>Ку</m:t>
          </m:r>
          <m:r>
            <w:rPr>
              <w:rFonts w:ascii="Cambria Math" w:eastAsia="Times New Roman" w:hAnsi="Times New Roman" w:cs="Times New Roman"/>
              <w:sz w:val="28"/>
              <w:szCs w:val="28"/>
              <w:lang w:eastAsia="ru-RU"/>
            </w:rPr>
            <m:t>.</m:t>
          </m:r>
          <m:r>
            <w:rPr>
              <w:rFonts w:ascii="Cambria Math" w:eastAsia="Times New Roman" w:hAnsi="Times New Roman" w:cs="Times New Roman"/>
              <w:sz w:val="28"/>
              <w:szCs w:val="28"/>
              <w:lang w:eastAsia="ru-RU"/>
            </w:rPr>
            <m:t>п</m:t>
          </m:r>
          <m:r>
            <w:rPr>
              <w:rFonts w:ascii="Cambria Math" w:eastAsia="Times New Roman" w:hAnsi="Times New Roman" w:cs="Times New Roman"/>
              <w:sz w:val="28"/>
              <w:szCs w:val="28"/>
              <w:lang w:eastAsia="ru-RU"/>
            </w:rPr>
            <m:t>.=</m:t>
          </m:r>
          <m:f>
            <m:fPr>
              <m:ctrlPr>
                <w:rPr>
                  <w:rFonts w:ascii="Cambria Math" w:eastAsia="Times New Roman" w:hAnsi="Times New Roman" w:cs="Times New Roman"/>
                  <w:i/>
                  <w:sz w:val="28"/>
                  <w:szCs w:val="28"/>
                  <w:lang w:eastAsia="ru-RU"/>
                </w:rPr>
              </m:ctrlPr>
            </m:fPr>
            <m:num>
              <m:r>
                <w:rPr>
                  <w:rFonts w:ascii="Cambria Math" w:eastAsia="Times New Roman" w:hAnsi="Times New Roman" w:cs="Times New Roman"/>
                  <w:sz w:val="28"/>
                  <w:szCs w:val="28"/>
                  <w:lang w:eastAsia="ru-RU"/>
                </w:rPr>
                <m:t>У</m:t>
              </m:r>
            </m:num>
            <m:den>
              <m:r>
                <w:rPr>
                  <w:rFonts w:ascii="Cambria Math" w:eastAsia="Times New Roman" w:hAnsi="Times New Roman" w:cs="Times New Roman"/>
                  <w:sz w:val="28"/>
                  <w:szCs w:val="28"/>
                  <w:lang w:eastAsia="ru-RU"/>
                </w:rPr>
                <m:t>С</m:t>
              </m:r>
            </m:den>
          </m:f>
        </m:oMath>
      </m:oMathPara>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У – максимально возможная сумма убытков</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С – объем собственных финансовых средств с учетом всех возможных поступлений от инвестирования</w:t>
      </w:r>
      <w:r>
        <w:rPr>
          <w:rFonts w:ascii="Times New Roman" w:eastAsia="Times New Roman" w:hAnsi="Times New Roman" w:cs="Times New Roman"/>
          <w:sz w:val="28"/>
          <w:szCs w:val="28"/>
          <w:lang w:eastAsia="ru-RU"/>
        </w:rPr>
        <w:t>.</w:t>
      </w:r>
    </w:p>
    <w:p w:rsidR="004E4E0A" w:rsidRPr="00E30AAB" w:rsidRDefault="004E4E0A" w:rsidP="004E4E0A">
      <w:pPr>
        <w:spacing w:after="0" w:line="360" w:lineRule="auto"/>
        <w:ind w:firstLine="709"/>
        <w:jc w:val="both"/>
        <w:rPr>
          <w:rFonts w:ascii="Times New Roman" w:eastAsia="Times New Roman" w:hAnsi="Times New Roman" w:cs="Times New Roman"/>
          <w:sz w:val="28"/>
          <w:szCs w:val="28"/>
          <w:lang w:eastAsia="ru-RU"/>
        </w:rPr>
      </w:pPr>
    </w:p>
    <w:p w:rsidR="004E4E0A" w:rsidRPr="00904C70" w:rsidRDefault="004E4E0A" w:rsidP="004E4E0A">
      <w:pPr>
        <w:spacing w:after="0" w:line="36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Pr="00904C70">
        <w:rPr>
          <w:rFonts w:ascii="Times New Roman" w:eastAsia="Times New Roman" w:hAnsi="Times New Roman" w:cs="Times New Roman"/>
          <w:b/>
          <w:sz w:val="28"/>
          <w:szCs w:val="28"/>
          <w:lang w:eastAsia="ru-RU"/>
        </w:rPr>
        <w:t>2.2. Управление инвестиционными рисками</w:t>
      </w:r>
    </w:p>
    <w:p w:rsidR="004E4E0A" w:rsidRPr="00904C70"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904C70">
        <w:rPr>
          <w:rFonts w:ascii="Times New Roman" w:eastAsia="Times New Roman" w:hAnsi="Times New Roman" w:cs="Times New Roman"/>
          <w:sz w:val="28"/>
          <w:szCs w:val="28"/>
          <w:lang w:eastAsia="ru-RU"/>
        </w:rPr>
        <w:t xml:space="preserve">Целью управления финансовым риском является снижение потерь, связанных с данным риском, до минимума. Потери могут быть оценены в денежном выражении, оцениваются также шаги по их предотвращению. Финансовый менеджер должен уравновесить эти две оценки и спланировать, как лучше заключить сделку с позиции минимизации риска. </w:t>
      </w:r>
    </w:p>
    <w:p w:rsidR="004E4E0A" w:rsidRPr="00904C70" w:rsidRDefault="004E4E0A" w:rsidP="004E4E0A">
      <w:pPr>
        <w:spacing w:after="0" w:line="360" w:lineRule="auto"/>
        <w:ind w:firstLine="709"/>
        <w:jc w:val="both"/>
        <w:rPr>
          <w:rFonts w:ascii="Times New Roman" w:eastAsia="Times New Roman" w:hAnsi="Times New Roman" w:cs="Times New Roman"/>
          <w:sz w:val="28"/>
          <w:szCs w:val="28"/>
          <w:lang w:eastAsia="ru-RU"/>
        </w:rPr>
      </w:pPr>
      <w:r w:rsidRPr="00904C70">
        <w:rPr>
          <w:rFonts w:ascii="Times New Roman" w:eastAsia="Times New Roman" w:hAnsi="Times New Roman" w:cs="Times New Roman"/>
          <w:sz w:val="28"/>
          <w:szCs w:val="28"/>
          <w:lang w:eastAsia="ru-RU"/>
        </w:rPr>
        <w:t>Общая теория рисков рассматривает несколько форм отношения инвесторов к риску:</w:t>
      </w:r>
    </w:p>
    <w:p w:rsidR="004E4E0A" w:rsidRPr="002704A4"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2704A4">
        <w:rPr>
          <w:rFonts w:ascii="Times New Roman" w:eastAsia="Times New Roman" w:hAnsi="Times New Roman" w:cs="Times New Roman"/>
          <w:sz w:val="28"/>
          <w:szCs w:val="28"/>
          <w:lang w:eastAsia="ru-RU"/>
        </w:rPr>
        <w:t>Игнорирование риска – предполагает отсутствие каких</w:t>
      </w:r>
      <w:r w:rsidR="0063148B">
        <w:rPr>
          <w:rFonts w:ascii="Times New Roman" w:eastAsia="Times New Roman" w:hAnsi="Times New Roman" w:cs="Times New Roman"/>
          <w:sz w:val="28"/>
          <w:szCs w:val="28"/>
          <w:lang w:eastAsia="ru-RU"/>
        </w:rPr>
        <w:t>–</w:t>
      </w:r>
      <w:r w:rsidRPr="002704A4">
        <w:rPr>
          <w:rFonts w:ascii="Times New Roman" w:eastAsia="Times New Roman" w:hAnsi="Times New Roman" w:cs="Times New Roman"/>
          <w:sz w:val="28"/>
          <w:szCs w:val="28"/>
          <w:lang w:eastAsia="ru-RU"/>
        </w:rPr>
        <w:t xml:space="preserve">либо специальных действий, направленных на снижение негативного эффекта рисковых ситуаций. </w:t>
      </w:r>
    </w:p>
    <w:p w:rsidR="004E4E0A" w:rsidRPr="002704A4"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2704A4">
        <w:rPr>
          <w:rFonts w:ascii="Times New Roman" w:eastAsia="Times New Roman" w:hAnsi="Times New Roman" w:cs="Times New Roman"/>
          <w:sz w:val="28"/>
          <w:szCs w:val="28"/>
          <w:lang w:eastAsia="ru-RU"/>
        </w:rPr>
        <w:t>Избегание риска – сознательное решение не подвергаться определенному виду риска.</w:t>
      </w:r>
    </w:p>
    <w:p w:rsidR="004E4E0A" w:rsidRPr="002704A4"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2704A4">
        <w:rPr>
          <w:rFonts w:ascii="Times New Roman" w:eastAsia="Times New Roman" w:hAnsi="Times New Roman" w:cs="Times New Roman"/>
          <w:sz w:val="28"/>
          <w:szCs w:val="28"/>
          <w:lang w:eastAsia="ru-RU"/>
        </w:rPr>
        <w:t>Принятие риска состоит в покрытии возможных убытков за счет собственных ресурсов.</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Методы снижения потерь в результате реализации рисковой ситуации:</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Провоцирование риска. При некоторых формах инвестирования увеличение уровня риска может дать дополнительную прибыль. Такая ситуация возможна при инвестировании в высокорисковые ценные бумаги.</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Исключение риска заключается в осуществлении специальных мер, направленных на предотвращение ущерба. Такие меры могут предприниматься до того, как потери уже понесены, во время и после того, как они случились. В большинстве случает такими мерами являются административные и организационные решения, требующие для осуществления определенных затрат. Иногда затраты по исключению риска на столько велики, что приходится использовать другие методы снижения его уровня. </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Передача риска состоит в перенесение риска на других лиц. Для реализации данного метода могут использоваться различные процедуры (хеджирование) или услуги специализированных институтов финансового рынка (страхование).</w:t>
      </w:r>
    </w:p>
    <w:p w:rsidR="004E4E0A" w:rsidRDefault="004E4E0A" w:rsidP="004E4E0A">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132318" cy="4371975"/>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t="5641"/>
                    <a:stretch>
                      <a:fillRect/>
                    </a:stretch>
                  </pic:blipFill>
                  <pic:spPr bwMode="auto">
                    <a:xfrm>
                      <a:off x="0" y="0"/>
                      <a:ext cx="5132318" cy="4371975"/>
                    </a:xfrm>
                    <a:prstGeom prst="rect">
                      <a:avLst/>
                    </a:prstGeom>
                    <a:noFill/>
                    <a:ln w="9525">
                      <a:noFill/>
                      <a:miter lim="800000"/>
                      <a:headEnd/>
                      <a:tailEnd/>
                    </a:ln>
                  </pic:spPr>
                </pic:pic>
              </a:graphicData>
            </a:graphic>
          </wp:inline>
        </w:drawing>
      </w:r>
    </w:p>
    <w:p w:rsidR="004E4E0A" w:rsidRDefault="004E4E0A" w:rsidP="004E4E0A">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w:t>
      </w:r>
      <w:r w:rsidR="0063148B">
        <w:rPr>
          <w:rFonts w:ascii="Times New Roman" w:eastAsia="Times New Roman" w:hAnsi="Times New Roman" w:cs="Times New Roman"/>
          <w:sz w:val="28"/>
          <w:szCs w:val="28"/>
          <w:lang w:eastAsia="ru-RU"/>
        </w:rPr>
        <w:t xml:space="preserve"> 3</w:t>
      </w:r>
      <w:r>
        <w:rPr>
          <w:rFonts w:ascii="Times New Roman" w:eastAsia="Times New Roman" w:hAnsi="Times New Roman" w:cs="Times New Roman"/>
          <w:sz w:val="28"/>
          <w:szCs w:val="28"/>
          <w:lang w:eastAsia="ru-RU"/>
        </w:rPr>
        <w:t xml:space="preserve"> Принципиальная схема управления рисками.</w:t>
      </w:r>
    </w:p>
    <w:p w:rsidR="004E4E0A" w:rsidRDefault="004E4E0A" w:rsidP="004E4E0A">
      <w:pPr>
        <w:spacing w:after="0" w:line="360" w:lineRule="auto"/>
        <w:ind w:firstLine="709"/>
        <w:jc w:val="center"/>
        <w:rPr>
          <w:rFonts w:ascii="Times New Roman" w:eastAsia="Times New Roman" w:hAnsi="Times New Roman" w:cs="Times New Roman"/>
          <w:sz w:val="28"/>
          <w:szCs w:val="28"/>
          <w:lang w:eastAsia="ru-RU"/>
        </w:rPr>
      </w:pPr>
    </w:p>
    <w:p w:rsidR="004E4E0A" w:rsidRPr="000362C5"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Снижение риска заключается в осуществлении специальных мероприятий, направленных на уменьшение уровня риска в настоящий момент времени. </w:t>
      </w:r>
      <w:r w:rsidRPr="000362C5">
        <w:rPr>
          <w:rFonts w:ascii="Times New Roman" w:eastAsia="Times New Roman" w:hAnsi="Times New Roman" w:cs="Times New Roman"/>
          <w:sz w:val="28"/>
          <w:szCs w:val="28"/>
          <w:lang w:eastAsia="ru-RU"/>
        </w:rPr>
        <w:t>Для снижения степени риска применяются различные приемы. Наиболее распространенными являются:</w:t>
      </w:r>
    </w:p>
    <w:p w:rsidR="004E4E0A" w:rsidRPr="008E665E"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8E665E">
        <w:rPr>
          <w:rFonts w:ascii="Times New Roman" w:eastAsia="Times New Roman" w:hAnsi="Times New Roman" w:cs="Times New Roman"/>
          <w:sz w:val="28"/>
          <w:szCs w:val="28"/>
          <w:lang w:eastAsia="ru-RU"/>
        </w:rPr>
        <w:t>Диверсификация представляет собой процесс распределения инвестируемых средств между различными объектами вложения капитала, которые непосредственно не связаны между собой, с целью снижения степени риска и потерь доходов.</w:t>
      </w:r>
    </w:p>
    <w:p w:rsidR="004E4E0A" w:rsidRPr="008E665E"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8E665E">
        <w:rPr>
          <w:rFonts w:ascii="Times New Roman" w:eastAsia="Times New Roman" w:hAnsi="Times New Roman" w:cs="Times New Roman"/>
          <w:sz w:val="28"/>
          <w:szCs w:val="28"/>
          <w:lang w:eastAsia="ru-RU"/>
        </w:rPr>
        <w:t xml:space="preserve">Лимитирование </w:t>
      </w:r>
      <w:r w:rsidR="0063148B">
        <w:rPr>
          <w:rFonts w:ascii="Times New Roman" w:eastAsia="Times New Roman" w:hAnsi="Times New Roman" w:cs="Times New Roman"/>
          <w:sz w:val="28"/>
          <w:szCs w:val="28"/>
          <w:lang w:eastAsia="ru-RU"/>
        </w:rPr>
        <w:t>–</w:t>
      </w:r>
      <w:r w:rsidRPr="008E665E">
        <w:rPr>
          <w:rFonts w:ascii="Times New Roman" w:eastAsia="Times New Roman" w:hAnsi="Times New Roman" w:cs="Times New Roman"/>
          <w:sz w:val="28"/>
          <w:szCs w:val="28"/>
          <w:lang w:eastAsia="ru-RU"/>
        </w:rPr>
        <w:t xml:space="preserve"> это установление предельных сумм расходов, продажи, кредита и т.п. Лимитирование является важным приемом снижения степени риска и применяется, например, банками при выдаче ссуд. Хозяйствующими субъектами он применяется при продаже товаров в кредит, предоставлении займов, определении сумм вложения капитала и т.п.</w:t>
      </w:r>
    </w:p>
    <w:p w:rsidR="004E4E0A" w:rsidRPr="008E665E"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8E665E">
        <w:rPr>
          <w:rFonts w:ascii="Times New Roman" w:eastAsia="Times New Roman" w:hAnsi="Times New Roman" w:cs="Times New Roman"/>
          <w:sz w:val="28"/>
          <w:szCs w:val="28"/>
          <w:lang w:eastAsia="ru-RU"/>
        </w:rPr>
        <w:t>Самострахование означает, что предприниматель предпочитает подстраховаться сам, чем покупать страховку в страховой компании. Самострахование логично, когда стоимость страхуемого имущества относительно невелика по сравнению с имущественными и финансовыми параметрами всего бизнеса.</w:t>
      </w:r>
    </w:p>
    <w:p w:rsidR="004E4E0A"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8E665E">
        <w:rPr>
          <w:rFonts w:ascii="Times New Roman" w:eastAsia="Times New Roman" w:hAnsi="Times New Roman" w:cs="Times New Roman"/>
          <w:sz w:val="28"/>
          <w:szCs w:val="28"/>
          <w:lang w:eastAsia="ru-RU"/>
        </w:rPr>
        <w:t>Страхование. Сущность страхования выражается в том, что инвестор готов отказаться от части доходов, чтобы избежать риска, т.е. он готов заплатить за снижение степени риска до нуля.</w:t>
      </w:r>
    </w:p>
    <w:p w:rsidR="004E4E0A" w:rsidRPr="007F0DB4" w:rsidRDefault="004E4E0A" w:rsidP="004E4E0A">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7F0DB4">
        <w:rPr>
          <w:rFonts w:ascii="Times New Roman" w:eastAsia="Times New Roman" w:hAnsi="Times New Roman" w:cs="Times New Roman"/>
          <w:sz w:val="28"/>
          <w:szCs w:val="28"/>
          <w:lang w:eastAsia="ru-RU"/>
        </w:rPr>
        <w:t>Хеджирование используется в инвестиционной деятельности для страхования инвестиционных рисков. В общем это страхование рисков от неблагоприятных изменений цен на любые инвестиционные ценности с отдаленным сроком погашения.</w:t>
      </w:r>
    </w:p>
    <w:p w:rsidR="004E4E0A" w:rsidRPr="004E4E0A" w:rsidRDefault="004E4E0A" w:rsidP="004E4E0A">
      <w:pPr>
        <w:spacing w:after="0" w:line="360" w:lineRule="auto"/>
        <w:ind w:firstLine="709"/>
        <w:jc w:val="center"/>
        <w:rPr>
          <w:rFonts w:ascii="Times New Roman" w:eastAsia="Times New Roman" w:hAnsi="Times New Roman" w:cs="Times New Roman"/>
          <w:b/>
          <w:sz w:val="28"/>
          <w:szCs w:val="28"/>
          <w:lang w:eastAsia="ru-RU"/>
        </w:rPr>
      </w:pPr>
    </w:p>
    <w:p w:rsidR="004E4E0A" w:rsidRPr="003F3D4F" w:rsidRDefault="004E4E0A" w:rsidP="004E4E0A">
      <w:pPr>
        <w:spacing w:after="0" w:line="36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Pr="00F27EDF">
        <w:rPr>
          <w:rFonts w:ascii="Times New Roman" w:eastAsia="Times New Roman" w:hAnsi="Times New Roman" w:cs="Times New Roman"/>
          <w:b/>
          <w:sz w:val="28"/>
          <w:szCs w:val="28"/>
          <w:lang w:eastAsia="ru-RU"/>
        </w:rPr>
        <w:t>2.</w:t>
      </w:r>
      <w:r w:rsidRPr="003F3D4F">
        <w:rPr>
          <w:rFonts w:ascii="Times New Roman" w:eastAsia="Times New Roman" w:hAnsi="Times New Roman" w:cs="Times New Roman"/>
          <w:b/>
          <w:sz w:val="28"/>
          <w:szCs w:val="28"/>
          <w:lang w:eastAsia="ru-RU"/>
        </w:rPr>
        <w:t>3. Оценка эффективности инвестиций</w:t>
      </w:r>
    </w:p>
    <w:p w:rsidR="004E4E0A" w:rsidRDefault="004E4E0A" w:rsidP="0063148B">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Финансово</w:t>
      </w:r>
      <w:r w:rsidR="0063148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экономическая эффективность инвестиций занимает центральное место в процессе обоснования и выбора возможных вариантов вложения средств в операции с финансовыми активами. На рисунке представлены некоторые из методов оценки инвестиций.</w:t>
      </w:r>
    </w:p>
    <w:p w:rsidR="004E4E0A" w:rsidRDefault="004E4E0A" w:rsidP="004E4E0A">
      <w:pPr>
        <w:spacing w:after="0" w:line="240" w:lineRule="auto"/>
        <w:jc w:val="center"/>
        <w:rPr>
          <w:rFonts w:ascii="Verdana" w:eastAsia="Times New Roman" w:hAnsi="Verdana" w:cs="Times New Roman"/>
          <w:color w:val="333333"/>
          <w:sz w:val="18"/>
          <w:szCs w:val="18"/>
          <w:lang w:eastAsia="ru-RU"/>
        </w:rPr>
      </w:pPr>
      <w:r w:rsidRPr="00F63092">
        <w:rPr>
          <w:rFonts w:ascii="Verdana" w:eastAsia="Times New Roman" w:hAnsi="Verdana" w:cs="Times New Roman"/>
          <w:noProof/>
          <w:color w:val="333333"/>
          <w:sz w:val="18"/>
          <w:szCs w:val="18"/>
          <w:lang w:eastAsia="ru-RU"/>
        </w:rPr>
        <w:drawing>
          <wp:inline distT="0" distB="0" distL="0" distR="0">
            <wp:extent cx="5756130" cy="4438650"/>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l="21807" t="21242" r="19348" b="22044"/>
                    <a:stretch>
                      <a:fillRect/>
                    </a:stretch>
                  </pic:blipFill>
                  <pic:spPr bwMode="auto">
                    <a:xfrm>
                      <a:off x="0" y="0"/>
                      <a:ext cx="5757629" cy="4439806"/>
                    </a:xfrm>
                    <a:prstGeom prst="rect">
                      <a:avLst/>
                    </a:prstGeom>
                    <a:noFill/>
                    <a:ln w="9525">
                      <a:noFill/>
                      <a:miter lim="800000"/>
                      <a:headEnd/>
                      <a:tailEnd/>
                    </a:ln>
                  </pic:spPr>
                </pic:pic>
              </a:graphicData>
            </a:graphic>
          </wp:inline>
        </w:drawing>
      </w:r>
    </w:p>
    <w:p w:rsidR="004E4E0A" w:rsidRDefault="004E4E0A" w:rsidP="004E4E0A">
      <w:pPr>
        <w:spacing w:after="0" w:line="360" w:lineRule="auto"/>
        <w:ind w:firstLine="709"/>
        <w:jc w:val="center"/>
        <w:rPr>
          <w:rFonts w:ascii="Times New Roman" w:eastAsia="Times New Roman" w:hAnsi="Times New Roman" w:cs="Times New Roman"/>
          <w:sz w:val="28"/>
          <w:szCs w:val="28"/>
          <w:lang w:eastAsia="ru-RU"/>
        </w:rPr>
      </w:pPr>
      <w:r w:rsidRPr="00F63092">
        <w:rPr>
          <w:rFonts w:ascii="Times New Roman" w:eastAsia="Times New Roman" w:hAnsi="Times New Roman" w:cs="Times New Roman"/>
          <w:sz w:val="28"/>
          <w:szCs w:val="28"/>
          <w:lang w:eastAsia="ru-RU"/>
        </w:rPr>
        <w:t>Рис.</w:t>
      </w:r>
      <w:r w:rsidR="0063148B">
        <w:rPr>
          <w:rFonts w:ascii="Times New Roman" w:eastAsia="Times New Roman" w:hAnsi="Times New Roman" w:cs="Times New Roman"/>
          <w:sz w:val="28"/>
          <w:szCs w:val="28"/>
          <w:lang w:eastAsia="ru-RU"/>
        </w:rPr>
        <w:t>4</w:t>
      </w:r>
      <w:r w:rsidRPr="00F63092">
        <w:rPr>
          <w:rFonts w:ascii="Times New Roman" w:eastAsia="Times New Roman" w:hAnsi="Times New Roman" w:cs="Times New Roman"/>
          <w:sz w:val="28"/>
          <w:szCs w:val="28"/>
          <w:lang w:eastAsia="ru-RU"/>
        </w:rPr>
        <w:t xml:space="preserve"> Методы оценки инвестиционных проектов</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Методы экономической оценки инвестиций, основанные на дисконтировании денежных поступлений.</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Дисконтирование – расчет будущей ценности исходной денежной суммы.</w:t>
      </w:r>
    </w:p>
    <w:p w:rsidR="004E4E0A" w:rsidRPr="00DE5386" w:rsidRDefault="004E4E0A" w:rsidP="004E4E0A">
      <w:pPr>
        <w:spacing w:after="0" w:line="360" w:lineRule="auto"/>
        <w:ind w:firstLine="709"/>
        <w:jc w:val="both"/>
        <w:rPr>
          <w:rFonts w:ascii="Times New Roman" w:eastAsia="Times New Roman" w:hAnsi="Times New Roman" w:cs="Times New Roman"/>
          <w:sz w:val="28"/>
          <w:szCs w:val="28"/>
          <w:vertAlign w:val="superscript"/>
          <w:lang w:val="en-US" w:eastAsia="ru-RU"/>
        </w:rPr>
      </w:pPr>
      <m:oMathPara>
        <m:oMath>
          <m:r>
            <w:rPr>
              <w:rFonts w:ascii="Cambria Math" w:eastAsia="Times New Roman" w:hAnsi="Cambria Math" w:cs="Times New Roman"/>
              <w:sz w:val="28"/>
              <w:szCs w:val="28"/>
              <w:lang w:val="en-US" w:eastAsia="ru-RU"/>
            </w:rPr>
            <m:t xml:space="preserve">F = P </m:t>
          </m:r>
          <m:sSup>
            <m:sSupPr>
              <m:ctrlPr>
                <w:rPr>
                  <w:rFonts w:ascii="Cambria Math" w:eastAsia="Times New Roman" w:hAnsi="Cambria Math" w:cs="Times New Roman"/>
                  <w:i/>
                  <w:sz w:val="28"/>
                  <w:szCs w:val="28"/>
                  <w:lang w:val="en-US" w:eastAsia="ru-RU"/>
                </w:rPr>
              </m:ctrlPr>
            </m:sSupPr>
            <m:e>
              <m:d>
                <m:dPr>
                  <m:ctrlPr>
                    <w:rPr>
                      <w:rFonts w:ascii="Cambria Math" w:eastAsia="Times New Roman" w:hAnsi="Cambria Math" w:cs="Times New Roman"/>
                      <w:i/>
                      <w:sz w:val="28"/>
                      <w:szCs w:val="28"/>
                      <w:lang w:val="en-US" w:eastAsia="ru-RU"/>
                    </w:rPr>
                  </m:ctrlPr>
                </m:dPr>
                <m:e>
                  <m:r>
                    <w:rPr>
                      <w:rFonts w:ascii="Cambria Math" w:eastAsia="Times New Roman" w:hAnsi="Cambria Math" w:cs="Times New Roman"/>
                      <w:sz w:val="28"/>
                      <w:szCs w:val="28"/>
                      <w:lang w:val="en-US" w:eastAsia="ru-RU"/>
                    </w:rPr>
                    <m:t>1+r</m:t>
                  </m:r>
                </m:e>
              </m:d>
              <m:ctrlPr>
                <w:rPr>
                  <w:rFonts w:ascii="Cambria Math" w:eastAsia="Times New Roman" w:hAnsi="Cambria Math" w:cs="Times New Roman"/>
                  <w:i/>
                  <w:sz w:val="28"/>
                  <w:szCs w:val="28"/>
                  <w:vertAlign w:val="superscript"/>
                  <w:lang w:val="en-US" w:eastAsia="ru-RU"/>
                </w:rPr>
              </m:ctrlPr>
            </m:e>
            <m:sup>
              <m:r>
                <w:rPr>
                  <w:rFonts w:ascii="Cambria Math" w:eastAsia="Times New Roman" w:hAnsi="Cambria Math" w:cs="Times New Roman"/>
                  <w:sz w:val="28"/>
                  <w:szCs w:val="28"/>
                  <w:vertAlign w:val="superscript"/>
                  <w:lang w:val="en-US" w:eastAsia="ru-RU"/>
                </w:rPr>
                <m:t>N</m:t>
              </m:r>
              <m:ctrlPr>
                <w:rPr>
                  <w:rFonts w:ascii="Cambria Math" w:eastAsia="Times New Roman" w:hAnsi="Cambria Math" w:cs="Times New Roman"/>
                  <w:i/>
                  <w:sz w:val="28"/>
                  <w:szCs w:val="28"/>
                  <w:vertAlign w:val="superscript"/>
                  <w:lang w:val="en-US" w:eastAsia="ru-RU"/>
                </w:rPr>
              </m:ctrlPr>
            </m:sup>
          </m:sSup>
        </m:oMath>
      </m:oMathPara>
    </w:p>
    <w:p w:rsidR="004E4E0A" w:rsidRPr="00DE5386"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Где </w:t>
      </w:r>
      <w:r>
        <w:rPr>
          <w:rFonts w:ascii="Times New Roman" w:eastAsia="Times New Roman" w:hAnsi="Times New Roman" w:cs="Times New Roman"/>
          <w:sz w:val="28"/>
          <w:szCs w:val="28"/>
          <w:lang w:val="en-US" w:eastAsia="ru-RU"/>
        </w:rPr>
        <w:t>F</w:t>
      </w:r>
      <w:r>
        <w:rPr>
          <w:rFonts w:ascii="Times New Roman" w:eastAsia="Times New Roman" w:hAnsi="Times New Roman" w:cs="Times New Roman"/>
          <w:sz w:val="28"/>
          <w:szCs w:val="28"/>
          <w:lang w:eastAsia="ru-RU"/>
        </w:rPr>
        <w:t xml:space="preserve"> – будущая стоимость</w:t>
      </w:r>
    </w:p>
    <w:p w:rsidR="004E4E0A" w:rsidRPr="00DE5386"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P</w:t>
      </w:r>
      <w:r>
        <w:rPr>
          <w:rFonts w:ascii="Times New Roman" w:eastAsia="Times New Roman" w:hAnsi="Times New Roman" w:cs="Times New Roman"/>
          <w:sz w:val="28"/>
          <w:szCs w:val="28"/>
          <w:lang w:eastAsia="ru-RU"/>
        </w:rPr>
        <w:t xml:space="preserve"> – современная стоимость</w:t>
      </w:r>
    </w:p>
    <w:p w:rsidR="004E4E0A" w:rsidRPr="00DE5386"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r</w:t>
      </w:r>
      <w:r>
        <w:rPr>
          <w:rFonts w:ascii="Times New Roman" w:eastAsia="Times New Roman" w:hAnsi="Times New Roman" w:cs="Times New Roman"/>
          <w:sz w:val="28"/>
          <w:szCs w:val="28"/>
          <w:lang w:eastAsia="ru-RU"/>
        </w:rPr>
        <w:t xml:space="preserve"> – </w:t>
      </w:r>
      <w:r w:rsidRPr="00DE5386">
        <w:rPr>
          <w:rFonts w:ascii="Times New Roman" w:eastAsia="Times New Roman" w:hAnsi="Times New Roman" w:cs="Times New Roman"/>
          <w:sz w:val="28"/>
          <w:szCs w:val="28"/>
          <w:lang w:eastAsia="ru-RU"/>
        </w:rPr>
        <w:t xml:space="preserve">процентная </w:t>
      </w:r>
      <w:r>
        <w:rPr>
          <w:rFonts w:ascii="Times New Roman" w:eastAsia="Times New Roman" w:hAnsi="Times New Roman" w:cs="Times New Roman"/>
          <w:sz w:val="28"/>
          <w:szCs w:val="28"/>
          <w:lang w:eastAsia="ru-RU"/>
        </w:rPr>
        <w:t>ставка</w:t>
      </w:r>
    </w:p>
    <w:p w:rsidR="004E4E0A" w:rsidRPr="00DE5386"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N</w:t>
      </w:r>
      <w:r>
        <w:rPr>
          <w:rFonts w:ascii="Times New Roman" w:eastAsia="Times New Roman" w:hAnsi="Times New Roman" w:cs="Times New Roman"/>
          <w:sz w:val="28"/>
          <w:szCs w:val="28"/>
          <w:lang w:eastAsia="ru-RU"/>
        </w:rPr>
        <w:t xml:space="preserve"> – число периодов начисления процентов</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Методы дисконтирования используются в случае необходимости сопоставления величин денежных поступлений и выплат, разнесенных во времени. </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Метод определения чистой текущей стоимости – NPV – это разница между суммой денежных поступлений от реализации проекта, приведенная к нулевому моменту времени, и суммой дисконтированных затрат, необходимых для реализации данного проекта.</w:t>
      </w:r>
    </w:p>
    <w:p w:rsidR="004E4E0A" w:rsidRPr="00DA4F0E" w:rsidRDefault="004E4E0A" w:rsidP="004E4E0A">
      <w:pPr>
        <w:spacing w:after="0" w:line="360" w:lineRule="auto"/>
        <w:ind w:firstLine="709"/>
        <w:jc w:val="both"/>
        <w:rPr>
          <w:rFonts w:ascii="Times New Roman" w:eastAsia="Times New Roman" w:hAnsi="Times New Roman" w:cs="Times New Roman"/>
          <w:i/>
          <w:sz w:val="28"/>
          <w:szCs w:val="28"/>
          <w:lang w:val="en-US" w:eastAsia="ru-RU"/>
        </w:rPr>
      </w:pPr>
      <m:oMathPara>
        <m:oMath>
          <m:r>
            <w:rPr>
              <w:rFonts w:ascii="Cambria Math" w:eastAsia="Times New Roman" w:hAnsi="Cambria Math" w:cs="Times New Roman"/>
              <w:sz w:val="28"/>
              <w:szCs w:val="28"/>
              <w:lang w:eastAsia="ru-RU"/>
            </w:rPr>
            <m:t>NPV=</m:t>
          </m:r>
          <m:nary>
            <m:naryPr>
              <m:chr m:val="∑"/>
              <m:limLoc m:val="undOvr"/>
              <m:ctrlPr>
                <w:rPr>
                  <w:rFonts w:ascii="Cambria Math" w:eastAsia="Times New Roman" w:hAnsi="Cambria Math" w:cs="Times New Roman"/>
                  <w:i/>
                  <w:sz w:val="28"/>
                  <w:szCs w:val="28"/>
                  <w:lang w:eastAsia="ru-RU"/>
                </w:rPr>
              </m:ctrlPr>
            </m:naryPr>
            <m:sub>
              <m:r>
                <w:rPr>
                  <w:rFonts w:ascii="Cambria Math" w:eastAsia="Times New Roman" w:hAnsi="Cambria Math" w:cs="Times New Roman"/>
                  <w:sz w:val="28"/>
                  <w:szCs w:val="28"/>
                  <w:lang w:eastAsia="ru-RU"/>
                </w:rPr>
                <m:t>t=1</m:t>
              </m:r>
            </m:sub>
            <m:sup>
              <m:r>
                <w:rPr>
                  <w:rFonts w:ascii="Cambria Math" w:eastAsia="Times New Roman" w:hAnsi="Cambria Math" w:cs="Times New Roman"/>
                  <w:sz w:val="28"/>
                  <w:szCs w:val="28"/>
                  <w:lang w:eastAsia="ru-RU"/>
                </w:rPr>
                <m:t>n</m:t>
              </m:r>
            </m:sup>
            <m:e>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CF</m:t>
                  </m:r>
                </m:num>
                <m:den>
                  <m:sSup>
                    <m:sSupPr>
                      <m:ctrlPr>
                        <w:rPr>
                          <w:rFonts w:ascii="Cambria Math" w:eastAsia="Times New Roman" w:hAnsi="Cambria Math" w:cs="Times New Roman"/>
                          <w:i/>
                          <w:sz w:val="28"/>
                          <w:szCs w:val="28"/>
                          <w:lang w:eastAsia="ru-RU"/>
                        </w:rPr>
                      </m:ctrlPr>
                    </m:sSupPr>
                    <m:e>
                      <m:d>
                        <m:dPr>
                          <m:ctrlPr>
                            <w:rPr>
                              <w:rFonts w:ascii="Cambria Math" w:eastAsia="Times New Roman" w:hAnsi="Cambria Math" w:cs="Times New Roman"/>
                              <w:i/>
                              <w:sz w:val="28"/>
                              <w:szCs w:val="28"/>
                              <w:lang w:eastAsia="ru-RU"/>
                            </w:rPr>
                          </m:ctrlPr>
                        </m:dPr>
                        <m:e>
                          <m:r>
                            <w:rPr>
                              <w:rFonts w:ascii="Cambria Math" w:eastAsia="Times New Roman" w:hAnsi="Cambria Math" w:cs="Times New Roman"/>
                              <w:sz w:val="28"/>
                              <w:szCs w:val="28"/>
                              <w:lang w:eastAsia="ru-RU"/>
                            </w:rPr>
                            <m:t>1+k</m:t>
                          </m:r>
                        </m:e>
                      </m:d>
                    </m:e>
                    <m:sup>
                      <m:r>
                        <w:rPr>
                          <w:rFonts w:ascii="Cambria Math" w:eastAsia="Times New Roman" w:hAnsi="Cambria Math" w:cs="Times New Roman"/>
                          <w:sz w:val="28"/>
                          <w:szCs w:val="28"/>
                          <w:lang w:eastAsia="ru-RU"/>
                        </w:rPr>
                        <m:t>t</m:t>
                      </m:r>
                    </m:sup>
                  </m:sSup>
                </m:den>
              </m:f>
            </m:e>
          </m:nary>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I</m:t>
              </m:r>
            </m:e>
            <m:sub>
              <m:r>
                <w:rPr>
                  <w:rFonts w:ascii="Cambria Math" w:eastAsia="Times New Roman" w:hAnsi="Cambria Math" w:cs="Times New Roman"/>
                  <w:sz w:val="28"/>
                  <w:szCs w:val="28"/>
                  <w:lang w:eastAsia="ru-RU"/>
                </w:rPr>
                <m:t>0</m:t>
              </m:r>
            </m:sub>
          </m:sSub>
        </m:oMath>
      </m:oMathPara>
    </w:p>
    <w:p w:rsidR="004E4E0A" w:rsidRPr="00DA4F0E"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CF</w:t>
      </w:r>
      <w:r w:rsidRPr="00DA4F0E">
        <w:rPr>
          <w:rFonts w:ascii="Times New Roman" w:eastAsia="Times New Roman" w:hAnsi="Times New Roman" w:cs="Times New Roman"/>
          <w:sz w:val="28"/>
          <w:szCs w:val="28"/>
          <w:lang w:eastAsia="ru-RU"/>
        </w:rPr>
        <w:t xml:space="preserve"> – поступления </w:t>
      </w:r>
      <w:r>
        <w:rPr>
          <w:rFonts w:ascii="Times New Roman" w:eastAsia="Times New Roman" w:hAnsi="Times New Roman" w:cs="Times New Roman"/>
          <w:sz w:val="28"/>
          <w:szCs w:val="28"/>
          <w:lang w:eastAsia="ru-RU"/>
        </w:rPr>
        <w:t>денежных средств в конце периода t</w:t>
      </w:r>
    </w:p>
    <w:p w:rsidR="004E4E0A" w:rsidRPr="00DA4F0E"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I</w:t>
      </w:r>
      <w:r w:rsidRPr="00DA4F0E">
        <w:rPr>
          <w:rFonts w:ascii="Times New Roman" w:eastAsia="Times New Roman" w:hAnsi="Times New Roman" w:cs="Times New Roman"/>
          <w:sz w:val="28"/>
          <w:szCs w:val="28"/>
          <w:vertAlign w:val="subscript"/>
          <w:lang w:eastAsia="ru-RU"/>
        </w:rPr>
        <w:t xml:space="preserve">0 </w:t>
      </w:r>
      <w:r w:rsidRPr="00DA4F0E">
        <w:rPr>
          <w:rFonts w:ascii="Times New Roman" w:eastAsia="Times New Roman" w:hAnsi="Times New Roman" w:cs="Times New Roman"/>
          <w:sz w:val="28"/>
          <w:szCs w:val="28"/>
          <w:lang w:eastAsia="ru-RU"/>
        </w:rPr>
        <w:t xml:space="preserve">– первоначальное </w:t>
      </w:r>
      <w:r>
        <w:rPr>
          <w:rFonts w:ascii="Times New Roman" w:eastAsia="Times New Roman" w:hAnsi="Times New Roman" w:cs="Times New Roman"/>
          <w:sz w:val="28"/>
          <w:szCs w:val="28"/>
          <w:lang w:eastAsia="ru-RU"/>
        </w:rPr>
        <w:t>вложение средств</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 – ставка дисконтирования (ожидаемая рентабельность инвестиционного проекта)</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Метод расчета рентабельности инвестиций – </w:t>
      </w:r>
      <w:r>
        <w:rPr>
          <w:rFonts w:ascii="Times New Roman" w:eastAsia="Times New Roman" w:hAnsi="Times New Roman" w:cs="Times New Roman"/>
          <w:sz w:val="28"/>
          <w:szCs w:val="28"/>
          <w:lang w:val="en-US" w:eastAsia="ru-RU"/>
        </w:rPr>
        <w:t>PI</w:t>
      </w:r>
      <w:r w:rsidRPr="00DA4F0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показатель, позволяющий определить, в какой мере возрастает стоимость фирмы в расчете на 1 рубль инвестиций.</w:t>
      </w:r>
    </w:p>
    <w:p w:rsidR="004E4E0A" w:rsidRPr="00DA4F0E" w:rsidRDefault="004E4E0A" w:rsidP="004E4E0A">
      <w:pPr>
        <w:spacing w:after="0" w:line="360" w:lineRule="auto"/>
        <w:ind w:firstLine="709"/>
        <w:jc w:val="both"/>
        <w:rPr>
          <w:rFonts w:ascii="Times New Roman" w:eastAsia="Times New Roman" w:hAnsi="Times New Roman" w:cs="Times New Roman"/>
          <w:sz w:val="28"/>
          <w:szCs w:val="28"/>
          <w:lang w:eastAsia="ru-RU"/>
        </w:rPr>
      </w:pPr>
      <m:oMathPara>
        <m:oMath>
          <m:r>
            <w:rPr>
              <w:rFonts w:ascii="Cambria Math" w:eastAsia="Times New Roman" w:hAnsi="Cambria Math" w:cs="Times New Roman"/>
              <w:sz w:val="28"/>
              <w:szCs w:val="28"/>
              <w:lang w:eastAsia="ru-RU"/>
            </w:rPr>
            <m:t>PI=</m:t>
          </m:r>
          <m:nary>
            <m:naryPr>
              <m:chr m:val="∑"/>
              <m:limLoc m:val="undOvr"/>
              <m:ctrlPr>
                <w:rPr>
                  <w:rFonts w:ascii="Cambria Math" w:eastAsia="Times New Roman" w:hAnsi="Cambria Math" w:cs="Times New Roman"/>
                  <w:i/>
                  <w:sz w:val="28"/>
                  <w:szCs w:val="28"/>
                  <w:lang w:eastAsia="ru-RU"/>
                </w:rPr>
              </m:ctrlPr>
            </m:naryPr>
            <m:sub>
              <m:r>
                <w:rPr>
                  <w:rFonts w:ascii="Cambria Math" w:eastAsia="Times New Roman" w:hAnsi="Cambria Math" w:cs="Times New Roman"/>
                  <w:sz w:val="28"/>
                  <w:szCs w:val="28"/>
                  <w:lang w:eastAsia="ru-RU"/>
                </w:rPr>
                <m:t>t=1</m:t>
              </m:r>
            </m:sub>
            <m:sup>
              <m:r>
                <w:rPr>
                  <w:rFonts w:ascii="Cambria Math" w:eastAsia="Times New Roman" w:hAnsi="Cambria Math" w:cs="Times New Roman"/>
                  <w:sz w:val="28"/>
                  <w:szCs w:val="28"/>
                  <w:lang w:eastAsia="ru-RU"/>
                </w:rPr>
                <m:t>n</m:t>
              </m:r>
            </m:sup>
            <m:e>
              <m:eqArr>
                <m:eqArrPr>
                  <m:ctrlPr>
                    <w:rPr>
                      <w:rFonts w:ascii="Cambria Math" w:eastAsia="Times New Roman" w:hAnsi="Cambria Math" w:cs="Times New Roman"/>
                      <w:i/>
                      <w:sz w:val="28"/>
                      <w:szCs w:val="28"/>
                      <w:lang w:eastAsia="ru-RU"/>
                    </w:rPr>
                  </m:ctrlPr>
                </m:eqArrPr>
                <m:e>
                  <m:f>
                    <m:fPr>
                      <m:ctrlPr>
                        <w:rPr>
                          <w:rFonts w:ascii="Cambria Math" w:eastAsia="Times New Roman" w:hAnsi="Cambria Math" w:cs="Times New Roman"/>
                          <w:i/>
                          <w:sz w:val="28"/>
                          <w:szCs w:val="28"/>
                          <w:lang w:eastAsia="ru-RU"/>
                        </w:rPr>
                      </m:ctrlPr>
                    </m:fPr>
                    <m:num>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CF</m:t>
                              </m:r>
                            </m:e>
                            <m:sub>
                              <m:r>
                                <w:rPr>
                                  <w:rFonts w:ascii="Cambria Math" w:eastAsia="Times New Roman" w:hAnsi="Cambria Math" w:cs="Times New Roman"/>
                                  <w:sz w:val="28"/>
                                  <w:szCs w:val="28"/>
                                  <w:lang w:eastAsia="ru-RU"/>
                                </w:rPr>
                                <m:t>t</m:t>
                              </m:r>
                            </m:sub>
                          </m:sSub>
                        </m:num>
                        <m:den>
                          <m:sSup>
                            <m:sSupPr>
                              <m:ctrlPr>
                                <w:rPr>
                                  <w:rFonts w:ascii="Cambria Math" w:eastAsia="Times New Roman" w:hAnsi="Cambria Math" w:cs="Times New Roman"/>
                                  <w:i/>
                                  <w:sz w:val="28"/>
                                  <w:szCs w:val="28"/>
                                  <w:lang w:eastAsia="ru-RU"/>
                                </w:rPr>
                              </m:ctrlPr>
                            </m:sSupPr>
                            <m:e>
                              <m:d>
                                <m:dPr>
                                  <m:ctrlPr>
                                    <w:rPr>
                                      <w:rFonts w:ascii="Cambria Math" w:eastAsia="Times New Roman" w:hAnsi="Cambria Math" w:cs="Times New Roman"/>
                                      <w:i/>
                                      <w:sz w:val="28"/>
                                      <w:szCs w:val="28"/>
                                      <w:lang w:eastAsia="ru-RU"/>
                                    </w:rPr>
                                  </m:ctrlPr>
                                </m:dPr>
                                <m:e>
                                  <m:r>
                                    <w:rPr>
                                      <w:rFonts w:ascii="Cambria Math" w:eastAsia="Times New Roman" w:hAnsi="Cambria Math" w:cs="Times New Roman"/>
                                      <w:sz w:val="28"/>
                                      <w:szCs w:val="28"/>
                                      <w:lang w:eastAsia="ru-RU"/>
                                    </w:rPr>
                                    <m:t>1+k</m:t>
                                  </m:r>
                                </m:e>
                              </m:d>
                            </m:e>
                            <m:sup>
                              <m:r>
                                <w:rPr>
                                  <w:rFonts w:ascii="Cambria Math" w:eastAsia="Times New Roman" w:hAnsi="Cambria Math" w:cs="Times New Roman"/>
                                  <w:sz w:val="28"/>
                                  <w:szCs w:val="28"/>
                                  <w:lang w:eastAsia="ru-RU"/>
                                </w:rPr>
                                <m:t>t</m:t>
                              </m:r>
                            </m:sup>
                          </m:sSup>
                        </m:den>
                      </m:f>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I</m:t>
                          </m:r>
                        </m:e>
                        <m:sub>
                          <m:r>
                            <w:rPr>
                              <w:rFonts w:ascii="Cambria Math" w:eastAsia="Times New Roman" w:hAnsi="Cambria Math" w:cs="Times New Roman"/>
                              <w:sz w:val="28"/>
                              <w:szCs w:val="28"/>
                              <w:lang w:eastAsia="ru-RU"/>
                            </w:rPr>
                            <m:t>0</m:t>
                          </m:r>
                        </m:sub>
                      </m:sSub>
                    </m:den>
                  </m:f>
                </m:e>
                <m:e/>
              </m:eqArr>
            </m:e>
          </m:nary>
        </m:oMath>
      </m:oMathPara>
    </w:p>
    <w:p w:rsidR="004E4E0A" w:rsidRPr="00780774"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I</w:t>
      </w:r>
      <w:r w:rsidRPr="00780774">
        <w:rPr>
          <w:rFonts w:ascii="Times New Roman" w:eastAsia="Times New Roman" w:hAnsi="Times New Roman" w:cs="Times New Roman"/>
          <w:sz w:val="28"/>
          <w:szCs w:val="28"/>
          <w:vertAlign w:val="subscript"/>
          <w:lang w:eastAsia="ru-RU"/>
        </w:rPr>
        <w:t xml:space="preserve">0 </w:t>
      </w:r>
      <w:r w:rsidRPr="0078077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первоначальные инвестиции</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CF</w:t>
      </w:r>
      <w:r w:rsidRPr="00780774">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 xml:space="preserve">денежные поступления в году </w:t>
      </w:r>
      <w:r>
        <w:rPr>
          <w:rFonts w:ascii="Times New Roman" w:eastAsia="Times New Roman" w:hAnsi="Times New Roman" w:cs="Times New Roman"/>
          <w:sz w:val="28"/>
          <w:szCs w:val="28"/>
          <w:lang w:val="en-US" w:eastAsia="ru-RU"/>
        </w:rPr>
        <w:t>t</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Метод расчета внутренней нормы прибыли – IRR –</w:t>
      </w:r>
      <w:r w:rsidRPr="00780774">
        <w:rPr>
          <w:rFonts w:ascii="Times New Roman" w:eastAsia="Times New Roman" w:hAnsi="Times New Roman" w:cs="Times New Roman"/>
          <w:sz w:val="28"/>
          <w:szCs w:val="28"/>
          <w:lang w:eastAsia="ru-RU"/>
        </w:rPr>
        <w:t xml:space="preserve"> уровень доходности средств, направленных на инвестиции</w:t>
      </w:r>
      <w:r>
        <w:rPr>
          <w:rFonts w:ascii="Times New Roman" w:eastAsia="Times New Roman" w:hAnsi="Times New Roman" w:cs="Times New Roman"/>
          <w:sz w:val="28"/>
          <w:szCs w:val="28"/>
          <w:lang w:eastAsia="ru-RU"/>
        </w:rPr>
        <w:t xml:space="preserve">. Если посмотреть выше описанное уравнение, то IRR – это то значение </w:t>
      </w:r>
      <m:oMath>
        <m:r>
          <w:rPr>
            <w:rFonts w:ascii="Cambria Math" w:eastAsia="Times New Roman" w:hAnsi="Cambria Math" w:cs="Times New Roman"/>
            <w:sz w:val="28"/>
            <w:szCs w:val="28"/>
            <w:lang w:eastAsia="ru-RU"/>
          </w:rPr>
          <m:t>k</m:t>
        </m:r>
      </m:oMath>
      <w:r>
        <w:rPr>
          <w:rFonts w:ascii="Times New Roman" w:eastAsia="Times New Roman" w:hAnsi="Times New Roman" w:cs="Times New Roman"/>
          <w:sz w:val="28"/>
          <w:szCs w:val="28"/>
          <w:lang w:eastAsia="ru-RU"/>
        </w:rPr>
        <w:t xml:space="preserve">, при котором </w:t>
      </w:r>
      <m:oMath>
        <m:r>
          <w:rPr>
            <w:rFonts w:ascii="Cambria Math" w:eastAsia="Times New Roman" w:hAnsi="Cambria Math" w:cs="Times New Roman"/>
            <w:sz w:val="28"/>
            <w:szCs w:val="28"/>
            <w:lang w:eastAsia="ru-RU"/>
          </w:rPr>
          <m:t xml:space="preserve">NPV </m:t>
        </m:r>
      </m:oMath>
      <w:r>
        <w:rPr>
          <w:rFonts w:ascii="Times New Roman" w:eastAsia="Times New Roman" w:hAnsi="Times New Roman" w:cs="Times New Roman"/>
          <w:sz w:val="28"/>
          <w:szCs w:val="28"/>
          <w:lang w:eastAsia="ru-RU"/>
        </w:rPr>
        <w:t xml:space="preserve"> будет равно нулю.</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Если IRR › </w:t>
      </w:r>
      <m:oMath>
        <m:r>
          <w:rPr>
            <w:rFonts w:ascii="Cambria Math" w:eastAsia="Times New Roman" w:hAnsi="Cambria Math" w:cs="Times New Roman"/>
            <w:sz w:val="28"/>
            <w:szCs w:val="28"/>
            <w:lang w:eastAsia="ru-RU"/>
          </w:rPr>
          <m:t>k</m:t>
        </m:r>
      </m:oMath>
      <w:r>
        <w:rPr>
          <w:rFonts w:ascii="Times New Roman" w:eastAsia="Times New Roman" w:hAnsi="Times New Roman" w:cs="Times New Roman"/>
          <w:sz w:val="28"/>
          <w:szCs w:val="28"/>
          <w:lang w:eastAsia="ru-RU"/>
        </w:rPr>
        <w:t>, то проект следует принять;</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Если IRR ‹ </w:t>
      </w:r>
      <m:oMath>
        <m:r>
          <w:rPr>
            <w:rFonts w:ascii="Cambria Math" w:eastAsia="Times New Roman" w:hAnsi="Cambria Math" w:cs="Times New Roman"/>
            <w:sz w:val="28"/>
            <w:szCs w:val="28"/>
            <w:lang w:eastAsia="ru-RU"/>
          </w:rPr>
          <m:t>k</m:t>
        </m:r>
      </m:oMath>
      <w:r>
        <w:rPr>
          <w:rFonts w:ascii="Times New Roman" w:eastAsia="Times New Roman" w:hAnsi="Times New Roman" w:cs="Times New Roman"/>
          <w:sz w:val="28"/>
          <w:szCs w:val="28"/>
          <w:lang w:eastAsia="ru-RU"/>
        </w:rPr>
        <w:t>, то проект следует отклонить;</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Если IRR = </w:t>
      </w:r>
      <m:oMath>
        <m:r>
          <w:rPr>
            <w:rFonts w:ascii="Cambria Math" w:eastAsia="Times New Roman" w:hAnsi="Cambria Math" w:cs="Times New Roman"/>
            <w:sz w:val="28"/>
            <w:szCs w:val="28"/>
            <w:lang w:eastAsia="ru-RU"/>
          </w:rPr>
          <m:t>k</m:t>
        </m:r>
      </m:oMath>
      <w:r>
        <w:rPr>
          <w:rFonts w:ascii="Times New Roman" w:eastAsia="Times New Roman" w:hAnsi="Times New Roman" w:cs="Times New Roman"/>
          <w:sz w:val="28"/>
          <w:szCs w:val="28"/>
          <w:lang w:eastAsia="ru-RU"/>
        </w:rPr>
        <w:t>, то проект не прибыльный, не убыточный.</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Недостатком критерия IRR является то, что он не может использоваться при анализе инвестиционных проектов с неординарными потоками платежей.</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Поток называется неординарным, если в проекте предполагается отток денежных средств в ходе реализации или по окончании проекта.</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Метод расчета окупаемости инвестиций – PP </w:t>
      </w:r>
      <w:r w:rsidRPr="00C56DAE">
        <w:rPr>
          <w:rFonts w:ascii="Times New Roman" w:eastAsia="Times New Roman" w:hAnsi="Times New Roman" w:cs="Times New Roman"/>
          <w:sz w:val="28"/>
          <w:szCs w:val="28"/>
          <w:lang w:eastAsia="ru-RU"/>
        </w:rPr>
        <w:t>– состоит в определении то</w:t>
      </w:r>
      <w:r>
        <w:rPr>
          <w:rFonts w:ascii="Times New Roman" w:eastAsia="Times New Roman" w:hAnsi="Times New Roman" w:cs="Times New Roman"/>
          <w:sz w:val="28"/>
          <w:szCs w:val="28"/>
          <w:lang w:eastAsia="ru-RU"/>
        </w:rPr>
        <w:t>го срока, который понадобится для возмещения суммы первоначальных инвестиций. Если величины денежных поступлений примерно равны по годам, формула расчета имеет вид:</w:t>
      </w:r>
    </w:p>
    <w:p w:rsidR="004E4E0A" w:rsidRDefault="004E4E0A" w:rsidP="004E4E0A">
      <w:pPr>
        <w:spacing w:after="0" w:line="360" w:lineRule="auto"/>
        <w:ind w:firstLine="709"/>
        <w:jc w:val="both"/>
        <w:rPr>
          <w:rFonts w:ascii="Times New Roman" w:eastAsia="Times New Roman" w:hAnsi="Times New Roman" w:cs="Times New Roman"/>
          <w:sz w:val="28"/>
          <w:szCs w:val="28"/>
          <w:lang w:eastAsia="ru-RU"/>
        </w:rPr>
      </w:pPr>
      <m:oMathPara>
        <m:oMath>
          <m:r>
            <w:rPr>
              <w:rFonts w:ascii="Cambria Math" w:eastAsia="Times New Roman" w:hAnsi="Cambria Math" w:cs="Times New Roman"/>
              <w:sz w:val="28"/>
              <w:szCs w:val="28"/>
              <w:lang w:eastAsia="ru-RU"/>
            </w:rPr>
            <m:t>PP=</m:t>
          </m:r>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I</m:t>
                  </m:r>
                </m:e>
                <m:sub>
                  <m:r>
                    <w:rPr>
                      <w:rFonts w:ascii="Cambria Math" w:eastAsia="Times New Roman" w:hAnsi="Cambria Math" w:cs="Times New Roman"/>
                      <w:sz w:val="28"/>
                      <w:szCs w:val="28"/>
                      <w:lang w:eastAsia="ru-RU"/>
                    </w:rPr>
                    <m:t>0</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CF</m:t>
                  </m:r>
                </m:e>
                <m:sub>
                  <m:r>
                    <w:rPr>
                      <w:rFonts w:ascii="Cambria Math" w:eastAsia="Times New Roman" w:hAnsi="Cambria Math" w:cs="Times New Roman"/>
                      <w:sz w:val="28"/>
                      <w:szCs w:val="28"/>
                      <w:lang w:eastAsia="ru-RU"/>
                    </w:rPr>
                    <m:t>t</m:t>
                  </m:r>
                </m:sub>
              </m:sSub>
            </m:den>
          </m:f>
        </m:oMath>
      </m:oMathPara>
    </w:p>
    <w:p w:rsidR="004E4E0A" w:rsidRPr="00C56DAE"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PP</w:t>
      </w:r>
      <w:r>
        <w:rPr>
          <w:rFonts w:ascii="Times New Roman" w:eastAsia="Times New Roman" w:hAnsi="Times New Roman" w:cs="Times New Roman"/>
          <w:sz w:val="28"/>
          <w:szCs w:val="28"/>
          <w:lang w:eastAsia="ru-RU"/>
        </w:rPr>
        <w:t xml:space="preserve"> – период окупаемости (лет)</w:t>
      </w:r>
    </w:p>
    <w:p w:rsidR="004E4E0A" w:rsidRPr="00C56DAE" w:rsidRDefault="004E4E0A" w:rsidP="004E4E0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I</w:t>
      </w:r>
      <w:r w:rsidRPr="00C56DAE">
        <w:rPr>
          <w:rFonts w:ascii="Times New Roman" w:eastAsia="Times New Roman" w:hAnsi="Times New Roman" w:cs="Times New Roman"/>
          <w:sz w:val="28"/>
          <w:szCs w:val="28"/>
          <w:vertAlign w:val="subscript"/>
          <w:lang w:eastAsia="ru-RU"/>
        </w:rPr>
        <w:t>0</w:t>
      </w:r>
      <w:r>
        <w:rPr>
          <w:rFonts w:ascii="Times New Roman" w:eastAsia="Times New Roman" w:hAnsi="Times New Roman" w:cs="Times New Roman"/>
          <w:sz w:val="28"/>
          <w:szCs w:val="28"/>
          <w:lang w:eastAsia="ru-RU"/>
        </w:rPr>
        <w:t xml:space="preserve"> – первоначальные инвестиции</w:t>
      </w:r>
    </w:p>
    <w:p w:rsidR="004E4E0A" w:rsidRPr="008351AA" w:rsidRDefault="004E4E0A" w:rsidP="004E4E0A">
      <w:pPr>
        <w:spacing w:after="0" w:line="360" w:lineRule="auto"/>
        <w:ind w:firstLine="709"/>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val="en-US" w:eastAsia="ru-RU"/>
        </w:rPr>
        <w:t>CF</w:t>
      </w:r>
      <w:r w:rsidRPr="00C56DAE">
        <w:rPr>
          <w:rFonts w:ascii="Times New Roman" w:eastAsia="Times New Roman" w:hAnsi="Times New Roman" w:cs="Times New Roman"/>
          <w:sz w:val="28"/>
          <w:szCs w:val="28"/>
          <w:vertAlign w:val="subscript"/>
          <w:lang w:val="en-US" w:eastAsia="ru-RU"/>
        </w:rPr>
        <w:t>t</w:t>
      </w:r>
      <w:proofErr w:type="spellEnd"/>
      <w:r>
        <w:rPr>
          <w:rFonts w:ascii="Times New Roman" w:eastAsia="Times New Roman" w:hAnsi="Times New Roman" w:cs="Times New Roman"/>
          <w:sz w:val="28"/>
          <w:szCs w:val="28"/>
          <w:lang w:eastAsia="ru-RU"/>
        </w:rPr>
        <w:t xml:space="preserve"> – среднегодовая сумма денежных поступлений от реализации инвестиционного проекта. </w:t>
      </w:r>
      <w:r w:rsidRPr="00F27ED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14</w:t>
      </w:r>
      <w:r w:rsidRPr="00F27EDF">
        <w:rPr>
          <w:rFonts w:ascii="Times New Roman" w:eastAsia="Times New Roman" w:hAnsi="Times New Roman" w:cs="Times New Roman"/>
          <w:sz w:val="28"/>
          <w:szCs w:val="28"/>
          <w:lang w:eastAsia="ru-RU"/>
        </w:rPr>
        <w:t>]</w:t>
      </w:r>
    </w:p>
    <w:p w:rsidR="007B62A4" w:rsidRPr="00E30AAB" w:rsidRDefault="007B62A4" w:rsidP="00E30AAB">
      <w:pPr>
        <w:spacing w:after="0" w:line="360" w:lineRule="auto"/>
        <w:ind w:firstLine="709"/>
        <w:jc w:val="both"/>
        <w:rPr>
          <w:rFonts w:ascii="Times New Roman" w:eastAsia="Times New Roman" w:hAnsi="Times New Roman" w:cs="Times New Roman"/>
          <w:sz w:val="28"/>
          <w:szCs w:val="28"/>
          <w:lang w:eastAsia="ru-RU"/>
        </w:rPr>
      </w:pPr>
    </w:p>
    <w:p w:rsidR="007B62A4" w:rsidRPr="00E30AAB" w:rsidRDefault="007B62A4" w:rsidP="00E30AAB">
      <w:pPr>
        <w:spacing w:after="0" w:line="360" w:lineRule="auto"/>
        <w:ind w:firstLine="709"/>
        <w:jc w:val="center"/>
        <w:rPr>
          <w:rFonts w:ascii="Times New Roman" w:eastAsia="Times New Roman" w:hAnsi="Times New Roman" w:cs="Times New Roman"/>
          <w:b/>
          <w:sz w:val="28"/>
          <w:szCs w:val="28"/>
          <w:lang w:eastAsia="ru-RU"/>
        </w:rPr>
      </w:pPr>
      <w:r w:rsidRPr="00E30AAB">
        <w:rPr>
          <w:rFonts w:ascii="Times New Roman" w:eastAsia="Times New Roman" w:hAnsi="Times New Roman" w:cs="Times New Roman"/>
          <w:b/>
          <w:sz w:val="28"/>
          <w:szCs w:val="28"/>
          <w:lang w:eastAsia="ru-RU"/>
        </w:rPr>
        <w:t xml:space="preserve">1.3. Фактор </w:t>
      </w:r>
      <w:r w:rsidR="00367398">
        <w:rPr>
          <w:rFonts w:ascii="Times New Roman" w:eastAsia="Times New Roman" w:hAnsi="Times New Roman" w:cs="Times New Roman"/>
          <w:b/>
          <w:sz w:val="28"/>
          <w:szCs w:val="28"/>
          <w:lang w:eastAsia="ru-RU"/>
        </w:rPr>
        <w:t>«</w:t>
      </w:r>
      <w:r w:rsidRPr="00E30AAB">
        <w:rPr>
          <w:rFonts w:ascii="Times New Roman" w:eastAsia="Times New Roman" w:hAnsi="Times New Roman" w:cs="Times New Roman"/>
          <w:b/>
          <w:sz w:val="28"/>
          <w:szCs w:val="28"/>
          <w:lang w:eastAsia="ru-RU"/>
        </w:rPr>
        <w:t>бета</w:t>
      </w:r>
      <w:r w:rsidR="00367398">
        <w:rPr>
          <w:rFonts w:ascii="Times New Roman" w:eastAsia="Times New Roman" w:hAnsi="Times New Roman" w:cs="Times New Roman"/>
          <w:b/>
          <w:sz w:val="28"/>
          <w:szCs w:val="28"/>
          <w:lang w:eastAsia="ru-RU"/>
        </w:rPr>
        <w:t>»</w:t>
      </w:r>
      <w:r w:rsidRPr="00E30AAB">
        <w:rPr>
          <w:rFonts w:ascii="Times New Roman" w:eastAsia="Times New Roman" w:hAnsi="Times New Roman" w:cs="Times New Roman"/>
          <w:b/>
          <w:sz w:val="28"/>
          <w:szCs w:val="28"/>
          <w:lang w:eastAsia="ru-RU"/>
        </w:rPr>
        <w:t xml:space="preserve"> и модель оценки доходности активов CAPM</w:t>
      </w:r>
    </w:p>
    <w:p w:rsidR="00825558" w:rsidRPr="00E30AAB" w:rsidRDefault="00D43A15"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Все и</w:t>
      </w:r>
      <w:r w:rsidR="00825558" w:rsidRPr="00E30AAB">
        <w:rPr>
          <w:rFonts w:ascii="Times New Roman" w:eastAsia="Times New Roman" w:hAnsi="Times New Roman" w:cs="Times New Roman"/>
          <w:sz w:val="28"/>
          <w:szCs w:val="28"/>
          <w:lang w:eastAsia="ru-RU"/>
        </w:rPr>
        <w:t>нвесторы сталкиваются с проблемой оценки стоимости активов. Она зависит главным образом от их риска и доходности. На рынке выдерживается закономерность: чем выше потенциальный риск, тем выше должна быть и ожидаемая доходность. У каждого инвестора формируются свои прогнозы относительно отмеченных параметров. В то же время рынок постоянно движется в направлении определенной равновесной оценки риска и доходности активов.</w:t>
      </w:r>
      <w:r w:rsidR="00963E3B" w:rsidRPr="00E30AAB">
        <w:rPr>
          <w:rFonts w:ascii="Times New Roman" w:eastAsia="Times New Roman" w:hAnsi="Times New Roman" w:cs="Times New Roman"/>
          <w:sz w:val="28"/>
          <w:szCs w:val="28"/>
          <w:lang w:eastAsia="ru-RU"/>
        </w:rPr>
        <w:t xml:space="preserve"> </w:t>
      </w:r>
      <w:r w:rsidR="00825558" w:rsidRPr="00E30AAB">
        <w:rPr>
          <w:rFonts w:ascii="Times New Roman" w:eastAsia="Times New Roman" w:hAnsi="Times New Roman" w:cs="Times New Roman"/>
          <w:sz w:val="28"/>
          <w:szCs w:val="28"/>
          <w:lang w:eastAsia="ru-RU"/>
        </w:rPr>
        <w:t>В условиях хорошо развитого рынка новая информация находит быстрое отражение в курсовой стоимости активов. Поэтому для таких условий можно разработать модель, которая бы удовлетворительно описывала взаимосвязь между риском и ожидаемой доходностью активов. Такая модель разработана в середине 60</w:t>
      </w:r>
      <w:r w:rsidR="0063148B">
        <w:rPr>
          <w:rFonts w:ascii="Times New Roman" w:eastAsia="Times New Roman" w:hAnsi="Times New Roman" w:cs="Times New Roman"/>
          <w:sz w:val="28"/>
          <w:szCs w:val="28"/>
          <w:lang w:eastAsia="ru-RU"/>
        </w:rPr>
        <w:t>–</w:t>
      </w:r>
      <w:r w:rsidR="00825558" w:rsidRPr="00E30AAB">
        <w:rPr>
          <w:rFonts w:ascii="Times New Roman" w:eastAsia="Times New Roman" w:hAnsi="Times New Roman" w:cs="Times New Roman"/>
          <w:sz w:val="28"/>
          <w:szCs w:val="28"/>
          <w:lang w:eastAsia="ru-RU"/>
        </w:rPr>
        <w:t>х гг. У. Шарпом и Дж.</w:t>
      </w:r>
      <w:r w:rsidRPr="00E30AAB">
        <w:rPr>
          <w:rFonts w:ascii="Times New Roman" w:eastAsia="Times New Roman" w:hAnsi="Times New Roman" w:cs="Times New Roman"/>
          <w:sz w:val="28"/>
          <w:szCs w:val="28"/>
          <w:lang w:eastAsia="ru-RU"/>
        </w:rPr>
        <w:t xml:space="preserve"> </w:t>
      </w:r>
      <w:r w:rsidR="00825558" w:rsidRPr="00E30AAB">
        <w:rPr>
          <w:rFonts w:ascii="Times New Roman" w:eastAsia="Times New Roman" w:hAnsi="Times New Roman" w:cs="Times New Roman"/>
          <w:sz w:val="28"/>
          <w:szCs w:val="28"/>
          <w:lang w:eastAsia="ru-RU"/>
        </w:rPr>
        <w:t xml:space="preserve">Линтерном и получила название модели оценки стоимости активов (capital asset pricing model </w:t>
      </w:r>
      <w:r w:rsidR="0063148B">
        <w:rPr>
          <w:rFonts w:ascii="Times New Roman" w:eastAsia="Times New Roman" w:hAnsi="Times New Roman" w:cs="Times New Roman"/>
          <w:sz w:val="28"/>
          <w:szCs w:val="28"/>
          <w:lang w:eastAsia="ru-RU"/>
        </w:rPr>
        <w:t>–</w:t>
      </w:r>
      <w:r w:rsidR="00825558" w:rsidRPr="00E30AAB">
        <w:rPr>
          <w:rFonts w:ascii="Times New Roman" w:eastAsia="Times New Roman" w:hAnsi="Times New Roman" w:cs="Times New Roman"/>
          <w:sz w:val="28"/>
          <w:szCs w:val="28"/>
          <w:lang w:eastAsia="ru-RU"/>
        </w:rPr>
        <w:t xml:space="preserve"> САРМ).</w:t>
      </w:r>
      <w:r w:rsidR="00963E3B" w:rsidRPr="00E30AAB">
        <w:rPr>
          <w:rFonts w:ascii="Times New Roman" w:eastAsia="Times New Roman" w:hAnsi="Times New Roman" w:cs="Times New Roman"/>
          <w:sz w:val="28"/>
          <w:szCs w:val="28"/>
          <w:lang w:eastAsia="ru-RU"/>
        </w:rPr>
        <w:t xml:space="preserve"> [7]</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Однако на практике данная модель работает неоднозначно: одни исследователи подтверждают, что </w:t>
      </w:r>
      <w:r w:rsidRPr="00E30AAB">
        <w:rPr>
          <w:rFonts w:ascii="Times New Roman" w:eastAsia="Times New Roman" w:hAnsi="Times New Roman" w:cs="Times New Roman"/>
          <w:bCs/>
          <w:sz w:val="28"/>
          <w:szCs w:val="28"/>
          <w:lang w:eastAsia="ru-RU"/>
        </w:rPr>
        <w:t>CAPM</w:t>
      </w:r>
      <w:r w:rsidRPr="00E30AAB">
        <w:rPr>
          <w:rFonts w:ascii="Times New Roman" w:eastAsia="Times New Roman" w:hAnsi="Times New Roman" w:cs="Times New Roman"/>
          <w:sz w:val="28"/>
          <w:szCs w:val="28"/>
          <w:lang w:eastAsia="ru-RU"/>
        </w:rPr>
        <w:t xml:space="preserve"> работает, другие напротив категорически критикуют модель и ссылаются на то, что ее предпосылки нереалистичны, а значит и сама модель не может быть применена на практике. Однако для начала стоит разобраться, что представляет модель оценки капитальных активов.</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Прежде всего, как и любая модель, CAPM базируется на предпосылках, которые позволяют абстрагироваться от реальности и тем самым упростить построение модели. Модель строится на следующих предпосылках:</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инвесторы производят оценку инвестиционных портфелей, основываясь на ожидаемых доходностях и их стандартных отклонениях за период владения</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инвесторы никогда не бывают пересыщенными. При выборе портфеля они предпочтут тот, который дает наибольшую ожидаемую доходность.</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инвесторы не желают рисковать. Они выберут портфель, который имеет наименьшее стандартное отклонение.</w:t>
      </w:r>
    </w:p>
    <w:p w:rsidR="000A7A79"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существует безрисковая процентная ставка, по которой инвестор может дать в долг (инвестировать) или взять</w:t>
      </w:r>
      <w:r w:rsidR="000A7A79" w:rsidRPr="00071B78">
        <w:rPr>
          <w:rFonts w:ascii="Times New Roman" w:eastAsia="Times New Roman" w:hAnsi="Times New Roman" w:cs="Times New Roman"/>
          <w:sz w:val="28"/>
          <w:szCs w:val="28"/>
          <w:lang w:eastAsia="ru-RU"/>
        </w:rPr>
        <w:t xml:space="preserve"> деньги.</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налоги и операционные издержки несущественны.</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для всех инвесторов период вложения одинаков.</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безрисковая процентная ставка одинакова для всех инвесторов.</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информация свободна и незамедлительно доступна для всех инвесторов.</w:t>
      </w:r>
    </w:p>
    <w:p w:rsidR="00DD6D5E" w:rsidRPr="00071B78" w:rsidRDefault="00DD6D5E" w:rsidP="00071B78">
      <w:pPr>
        <w:pStyle w:val="ab"/>
        <w:numPr>
          <w:ilvl w:val="0"/>
          <w:numId w:val="23"/>
        </w:numPr>
        <w:spacing w:after="0" w:line="360" w:lineRule="auto"/>
        <w:ind w:left="0" w:firstLine="709"/>
        <w:jc w:val="both"/>
        <w:rPr>
          <w:rFonts w:ascii="Times New Roman" w:eastAsia="Times New Roman" w:hAnsi="Times New Roman" w:cs="Times New Roman"/>
          <w:sz w:val="28"/>
          <w:szCs w:val="28"/>
          <w:lang w:eastAsia="ru-RU"/>
        </w:rPr>
      </w:pPr>
      <w:r w:rsidRPr="00071B78">
        <w:rPr>
          <w:rFonts w:ascii="Times New Roman" w:eastAsia="Times New Roman" w:hAnsi="Times New Roman" w:cs="Times New Roman"/>
          <w:sz w:val="28"/>
          <w:szCs w:val="28"/>
          <w:lang w:eastAsia="ru-RU"/>
        </w:rPr>
        <w:t>инвесторы одинаково оценивают ожидаемые доходности, среднеквадратичные отклонения и ковариации доходностей ценных бумаг (имеют однородные ожидания).</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Принимая во внимание данные предпосылки можно описать поведение инвестора в рамках модели. Каждый инвестор выбирает портфель в момент времени t – 1, который в момент времени t имеет случайную доходность. При этом инвесторы избегают риска и хотят получить наибольшую доходность, следовательно, при выборе портфеля они заботятся только о </w:t>
      </w:r>
      <w:r w:rsidRPr="00071B78">
        <w:rPr>
          <w:rFonts w:ascii="Times New Roman" w:eastAsia="Times New Roman" w:hAnsi="Times New Roman" w:cs="Times New Roman"/>
          <w:bCs/>
          <w:sz w:val="28"/>
          <w:szCs w:val="28"/>
          <w:lang w:eastAsia="ru-RU"/>
        </w:rPr>
        <w:t>соотношении риск</w:t>
      </w:r>
      <w:r w:rsidR="0063148B">
        <w:rPr>
          <w:rFonts w:ascii="Times New Roman" w:eastAsia="Times New Roman" w:hAnsi="Times New Roman" w:cs="Times New Roman"/>
          <w:bCs/>
          <w:sz w:val="28"/>
          <w:szCs w:val="28"/>
          <w:lang w:eastAsia="ru-RU"/>
        </w:rPr>
        <w:t>–</w:t>
      </w:r>
      <w:r w:rsidRPr="00071B78">
        <w:rPr>
          <w:rFonts w:ascii="Times New Roman" w:eastAsia="Times New Roman" w:hAnsi="Times New Roman" w:cs="Times New Roman"/>
          <w:bCs/>
          <w:sz w:val="28"/>
          <w:szCs w:val="28"/>
          <w:lang w:eastAsia="ru-RU"/>
        </w:rPr>
        <w:t>доходность</w:t>
      </w:r>
      <w:r w:rsidRPr="00071B78">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Конечный выбор инвестора будет находиться во множестве так называемых </w:t>
      </w:r>
      <w:r w:rsidRPr="006075EB">
        <w:rPr>
          <w:rFonts w:ascii="Times New Roman" w:eastAsia="Times New Roman" w:hAnsi="Times New Roman" w:cs="Times New Roman"/>
          <w:bCs/>
          <w:sz w:val="28"/>
          <w:szCs w:val="28"/>
          <w:lang w:eastAsia="ru-RU"/>
        </w:rPr>
        <w:t>эффективных портфелей</w:t>
      </w:r>
      <w:r w:rsidRPr="00E30AAB">
        <w:rPr>
          <w:rFonts w:ascii="Times New Roman" w:eastAsia="Times New Roman" w:hAnsi="Times New Roman" w:cs="Times New Roman"/>
          <w:sz w:val="28"/>
          <w:szCs w:val="28"/>
          <w:lang w:eastAsia="ru-RU"/>
        </w:rPr>
        <w:t xml:space="preserve"> с точки зрения соотношения риск</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доходность, то есть данные портфели при фиксированном риске обладают наибольшей доходностью, а при фиксированной доходности наименьшим риском. </w:t>
      </w:r>
      <w:r w:rsidR="00963E3B" w:rsidRPr="00E30AAB">
        <w:rPr>
          <w:rFonts w:ascii="Times New Roman" w:eastAsia="Times New Roman" w:hAnsi="Times New Roman" w:cs="Times New Roman"/>
          <w:sz w:val="28"/>
          <w:szCs w:val="28"/>
          <w:lang w:eastAsia="ru-RU"/>
        </w:rPr>
        <w:t>[8]</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Также на выбор оптимального портфеля влияет и наличие возможности покупки </w:t>
      </w:r>
      <w:r w:rsidRPr="006075EB">
        <w:rPr>
          <w:rFonts w:ascii="Times New Roman" w:eastAsia="Times New Roman" w:hAnsi="Times New Roman" w:cs="Times New Roman"/>
          <w:bCs/>
          <w:sz w:val="28"/>
          <w:szCs w:val="28"/>
          <w:lang w:eastAsia="ru-RU"/>
        </w:rPr>
        <w:t>безрискового актива</w:t>
      </w:r>
      <w:r w:rsidRPr="00E30AAB">
        <w:rPr>
          <w:rFonts w:ascii="Times New Roman" w:eastAsia="Times New Roman" w:hAnsi="Times New Roman" w:cs="Times New Roman"/>
          <w:sz w:val="28"/>
          <w:szCs w:val="28"/>
          <w:lang w:eastAsia="ru-RU"/>
        </w:rPr>
        <w:t xml:space="preserve"> и получение займа по безрисковой ставке. Безрисковым может считаться такой актив, доходность которого за период инвестирования строго определена, то есть стандартное отклонение такого актива равно нулю. То же верно и для безрискового заимствования, то есть ставка по</w:t>
      </w:r>
      <w:r w:rsidR="000A7A79" w:rsidRPr="00E30AAB">
        <w:rPr>
          <w:rFonts w:ascii="Times New Roman" w:eastAsia="Times New Roman" w:hAnsi="Times New Roman" w:cs="Times New Roman"/>
          <w:sz w:val="28"/>
          <w:szCs w:val="28"/>
          <w:lang w:eastAsia="ru-RU"/>
        </w:rPr>
        <w:t xml:space="preserve"> кредиту за период не меняется.</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При наличии </w:t>
      </w:r>
      <w:r w:rsidRPr="006075EB">
        <w:rPr>
          <w:rFonts w:ascii="Times New Roman" w:eastAsia="Times New Roman" w:hAnsi="Times New Roman" w:cs="Times New Roman"/>
          <w:bCs/>
          <w:sz w:val="28"/>
          <w:szCs w:val="28"/>
          <w:lang w:eastAsia="ru-RU"/>
        </w:rPr>
        <w:t>безрискового актива</w:t>
      </w:r>
      <w:r w:rsidRPr="00E30AAB">
        <w:rPr>
          <w:rFonts w:ascii="Times New Roman" w:eastAsia="Times New Roman" w:hAnsi="Times New Roman" w:cs="Times New Roman"/>
          <w:sz w:val="28"/>
          <w:szCs w:val="28"/>
          <w:lang w:eastAsia="ru-RU"/>
        </w:rPr>
        <w:t xml:space="preserve"> все инвесторы предпочтут один и тот же портфель, который состоит из всех активов, обращающихся на рынке, а доли этих активов в портфеле будут определяться относительной стоимостью актива к стоимости всех активов. В данный эффективный портфель должны входить именно все активы, которые есть на рынке, потому что только в этом случае инвестор получит наибольшую диверсификацию, а значит и наименьший систематический риск, присущий отдельным факторам</w:t>
      </w:r>
      <w:r w:rsidR="000A7A79" w:rsidRPr="00E30AA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Все инвесторы выбирают один и тот же портфель, так как они абсолютно одинаково оценивают безрисковую ставку, ковариации, дисперсии и ожидаемые доходности каждого актива. Портфель, который состоит из всех активов и в который инвестируют все индивиды, называется рыночным портфелем.</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Однако различие между инвестициями каждого инвестора все</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таки будут. Каждый из них обладает функциями полезностями, которые в свою очередь зависят от риска и доходности. Поэтому отдельный инвестор распределяет свой капитал между безрисковым активом и рыночным портфелем в такой пропорции, чтобы получить необходимый уровень риска и доходности.</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В итоге портфели, которые будут эффективны с точки зрения </w:t>
      </w:r>
      <w:r w:rsidRPr="00E30AAB">
        <w:rPr>
          <w:rFonts w:ascii="Times New Roman" w:eastAsia="Times New Roman" w:hAnsi="Times New Roman" w:cs="Times New Roman"/>
          <w:b/>
          <w:bCs/>
          <w:sz w:val="28"/>
          <w:szCs w:val="28"/>
          <w:lang w:eastAsia="ru-RU"/>
        </w:rPr>
        <w:t>CAPM</w:t>
      </w:r>
      <w:r w:rsidRPr="00E30AAB">
        <w:rPr>
          <w:rFonts w:ascii="Times New Roman" w:eastAsia="Times New Roman" w:hAnsi="Times New Roman" w:cs="Times New Roman"/>
          <w:sz w:val="28"/>
          <w:szCs w:val="28"/>
          <w:lang w:eastAsia="ru-RU"/>
        </w:rPr>
        <w:t xml:space="preserve">, должны находиться на одной линии в координатах риск доходность. Эта линия называется рыночной линией. Она изображена на рис. </w:t>
      </w:r>
      <w:r w:rsidR="0063148B">
        <w:rPr>
          <w:rFonts w:ascii="Times New Roman" w:eastAsia="Times New Roman" w:hAnsi="Times New Roman" w:cs="Times New Roman"/>
          <w:sz w:val="28"/>
          <w:szCs w:val="28"/>
          <w:lang w:eastAsia="ru-RU"/>
        </w:rPr>
        <w:t>5</w:t>
      </w:r>
      <w:r w:rsidRPr="00E30AAB">
        <w:rPr>
          <w:rFonts w:ascii="Times New Roman" w:eastAsia="Times New Roman" w:hAnsi="Times New Roman" w:cs="Times New Roman"/>
          <w:sz w:val="28"/>
          <w:szCs w:val="28"/>
          <w:lang w:eastAsia="ru-RU"/>
        </w:rPr>
        <w:t>.</w:t>
      </w:r>
    </w:p>
    <w:p w:rsidR="00DD6D5E" w:rsidRPr="00E30AAB" w:rsidRDefault="00DD6D5E" w:rsidP="007D7B7E">
      <w:pPr>
        <w:spacing w:after="0" w:line="360" w:lineRule="auto"/>
        <w:ind w:firstLine="709"/>
        <w:jc w:val="center"/>
        <w:rPr>
          <w:rFonts w:ascii="Times New Roman" w:eastAsia="Times New Roman" w:hAnsi="Times New Roman" w:cs="Times New Roman"/>
          <w:sz w:val="28"/>
          <w:szCs w:val="28"/>
          <w:lang w:eastAsia="ru-RU"/>
        </w:rPr>
      </w:pPr>
      <w:r w:rsidRPr="00E30AAB">
        <w:rPr>
          <w:rFonts w:ascii="Times New Roman" w:eastAsia="Times New Roman" w:hAnsi="Times New Roman" w:cs="Times New Roman"/>
          <w:noProof/>
          <w:sz w:val="28"/>
          <w:szCs w:val="28"/>
          <w:lang w:eastAsia="ru-RU"/>
        </w:rPr>
        <w:drawing>
          <wp:inline distT="0" distB="0" distL="0" distR="0">
            <wp:extent cx="4556999" cy="3190875"/>
            <wp:effectExtent l="19050" t="0" r="0" b="0"/>
            <wp:docPr id="3" name="Рисунок 3" descr="http://studyfinance.ru/images/stories/market_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udyfinance.ru/images/stories/market_line.png"/>
                    <pic:cNvPicPr>
                      <a:picLocks noChangeAspect="1" noChangeArrowheads="1"/>
                    </pic:cNvPicPr>
                  </pic:nvPicPr>
                  <pic:blipFill>
                    <a:blip r:embed="rId12" cstate="print"/>
                    <a:srcRect/>
                    <a:stretch>
                      <a:fillRect/>
                    </a:stretch>
                  </pic:blipFill>
                  <pic:spPr bwMode="auto">
                    <a:xfrm>
                      <a:off x="0" y="0"/>
                      <a:ext cx="4556999" cy="3190875"/>
                    </a:xfrm>
                    <a:prstGeom prst="rect">
                      <a:avLst/>
                    </a:prstGeom>
                    <a:noFill/>
                    <a:ln w="9525">
                      <a:noFill/>
                      <a:miter lim="800000"/>
                      <a:headEnd/>
                      <a:tailEnd/>
                    </a:ln>
                  </pic:spPr>
                </pic:pic>
              </a:graphicData>
            </a:graphic>
          </wp:inline>
        </w:drawing>
      </w:r>
    </w:p>
    <w:p w:rsidR="00DD6D5E" w:rsidRPr="00E30AAB" w:rsidRDefault="00DD6D5E" w:rsidP="007D7B7E">
      <w:pPr>
        <w:spacing w:after="0" w:line="360" w:lineRule="auto"/>
        <w:ind w:firstLine="709"/>
        <w:jc w:val="center"/>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Рис</w:t>
      </w:r>
      <w:r w:rsidR="007D7B7E">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w:t>
      </w:r>
      <w:r w:rsidR="0063148B">
        <w:rPr>
          <w:rFonts w:ascii="Times New Roman" w:eastAsia="Times New Roman" w:hAnsi="Times New Roman" w:cs="Times New Roman"/>
          <w:sz w:val="28"/>
          <w:szCs w:val="28"/>
          <w:lang w:eastAsia="ru-RU"/>
        </w:rPr>
        <w:t>5</w:t>
      </w:r>
      <w:r w:rsidRPr="00E30AAB">
        <w:rPr>
          <w:rFonts w:ascii="Times New Roman" w:eastAsia="Times New Roman" w:hAnsi="Times New Roman" w:cs="Times New Roman"/>
          <w:sz w:val="28"/>
          <w:szCs w:val="28"/>
          <w:lang w:eastAsia="ru-RU"/>
        </w:rPr>
        <w:t>. Рыночная линия CAPM.</w:t>
      </w:r>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Все портфели, которые состоят не из </w:t>
      </w:r>
      <w:r w:rsidRPr="006075EB">
        <w:rPr>
          <w:rFonts w:ascii="Times New Roman" w:eastAsia="Times New Roman" w:hAnsi="Times New Roman" w:cs="Times New Roman"/>
          <w:bCs/>
          <w:sz w:val="28"/>
          <w:szCs w:val="28"/>
          <w:lang w:eastAsia="ru-RU"/>
        </w:rPr>
        <w:t>рыночного портфеля</w:t>
      </w:r>
      <w:r w:rsidRPr="00E30AAB">
        <w:rPr>
          <w:rFonts w:ascii="Times New Roman" w:eastAsia="Times New Roman" w:hAnsi="Times New Roman" w:cs="Times New Roman"/>
          <w:sz w:val="28"/>
          <w:szCs w:val="28"/>
          <w:lang w:eastAsia="ru-RU"/>
        </w:rPr>
        <w:t xml:space="preserve"> и </w:t>
      </w:r>
      <w:r w:rsidRPr="006075EB">
        <w:rPr>
          <w:rFonts w:ascii="Times New Roman" w:eastAsia="Times New Roman" w:hAnsi="Times New Roman" w:cs="Times New Roman"/>
          <w:bCs/>
          <w:sz w:val="28"/>
          <w:szCs w:val="28"/>
          <w:lang w:eastAsia="ru-RU"/>
        </w:rPr>
        <w:t>безрискового актива</w:t>
      </w:r>
      <w:r w:rsidRPr="00E30AAB">
        <w:rPr>
          <w:rFonts w:ascii="Times New Roman" w:eastAsia="Times New Roman" w:hAnsi="Times New Roman" w:cs="Times New Roman"/>
          <w:sz w:val="28"/>
          <w:szCs w:val="28"/>
          <w:lang w:eastAsia="ru-RU"/>
        </w:rPr>
        <w:t xml:space="preserve"> лежат ниже этой линии и являются неэффективными с точки зрения</w:t>
      </w:r>
      <w:r w:rsidRPr="00E30AAB">
        <w:rPr>
          <w:rFonts w:ascii="Times New Roman" w:eastAsia="Times New Roman" w:hAnsi="Times New Roman" w:cs="Times New Roman"/>
          <w:b/>
          <w:bCs/>
          <w:sz w:val="28"/>
          <w:szCs w:val="28"/>
          <w:lang w:eastAsia="ru-RU"/>
        </w:rPr>
        <w:t xml:space="preserve"> </w:t>
      </w:r>
      <w:r w:rsidRPr="006075EB">
        <w:rPr>
          <w:rFonts w:ascii="Times New Roman" w:eastAsia="Times New Roman" w:hAnsi="Times New Roman" w:cs="Times New Roman"/>
          <w:bCs/>
          <w:sz w:val="28"/>
          <w:szCs w:val="28"/>
          <w:lang w:eastAsia="ru-RU"/>
        </w:rPr>
        <w:t>CAPM</w:t>
      </w:r>
      <w:r w:rsidRPr="00E30AAB">
        <w:rPr>
          <w:rFonts w:ascii="Times New Roman" w:eastAsia="Times New Roman" w:hAnsi="Times New Roman" w:cs="Times New Roman"/>
          <w:sz w:val="28"/>
          <w:szCs w:val="28"/>
          <w:lang w:eastAsia="ru-RU"/>
        </w:rPr>
        <w:t>. Точкой M обозначен рыночный портфель, он имеет стандартное отклонение и ожидаемую доходность, зн</w:t>
      </w:r>
      <w:r w:rsidR="00D520E5" w:rsidRPr="00E30AAB">
        <w:rPr>
          <w:rFonts w:ascii="Times New Roman" w:eastAsia="Times New Roman" w:hAnsi="Times New Roman" w:cs="Times New Roman"/>
          <w:sz w:val="28"/>
          <w:szCs w:val="28"/>
          <w:lang w:eastAsia="ru-RU"/>
        </w:rPr>
        <w:t>ачение безрисковой ставки равно</w:t>
      </w:r>
      <w:r w:rsidRPr="00E30AAB">
        <w:rPr>
          <w:rFonts w:ascii="Times New Roman" w:eastAsia="Times New Roman" w:hAnsi="Times New Roman" w:cs="Times New Roman"/>
          <w:sz w:val="28"/>
          <w:szCs w:val="28"/>
          <w:lang w:eastAsia="ru-RU"/>
        </w:rPr>
        <w:t>.</w:t>
      </w:r>
    </w:p>
    <w:p w:rsidR="00DD6D5E"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Уравнение рыночной линии можно вывести из данного графика. Линия проходит через точки с координатами (0,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f</m:t>
            </m:r>
          </m:sub>
        </m:sSub>
      </m:oMath>
      <w:r w:rsidRPr="00E30AAB">
        <w:rPr>
          <w:rFonts w:ascii="Times New Roman" w:eastAsia="Times New Roman" w:hAnsi="Times New Roman" w:cs="Times New Roman"/>
          <w:sz w:val="28"/>
          <w:szCs w:val="28"/>
          <w:lang w:eastAsia="ru-RU"/>
        </w:rPr>
        <w:t>) 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m</m:t>
            </m:r>
          </m:sub>
        </m:sSub>
      </m:oMath>
      <w:r w:rsidRPr="00E30AAB">
        <w:rPr>
          <w:rFonts w:ascii="Times New Roman" w:eastAsia="Times New Roman" w:hAnsi="Times New Roman" w:cs="Times New Roman"/>
          <w:sz w:val="28"/>
          <w:szCs w:val="28"/>
          <w:lang w:eastAsia="ru-RU"/>
        </w:rPr>
        <w:t>,</w:t>
      </w: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 xml:space="preserve">m </m:t>
            </m:r>
          </m:sub>
        </m:sSub>
      </m:oMath>
      <w:r w:rsidRPr="00E30AAB">
        <w:rPr>
          <w:rFonts w:ascii="Times New Roman" w:eastAsia="Times New Roman" w:hAnsi="Times New Roman" w:cs="Times New Roman"/>
          <w:sz w:val="28"/>
          <w:szCs w:val="28"/>
          <w:lang w:eastAsia="ru-RU"/>
        </w:rPr>
        <w:t xml:space="preserve">). Поэтому уравнение рыночной линии выглядит следующим образом: </w:t>
      </w:r>
    </w:p>
    <w:p w:rsidR="0063148B" w:rsidRPr="0063148B" w:rsidRDefault="00F03DFF" w:rsidP="00E30AAB">
      <w:pPr>
        <w:spacing w:after="0" w:line="360" w:lineRule="auto"/>
        <w:ind w:firstLine="709"/>
        <w:jc w:val="both"/>
        <w:rPr>
          <w:rFonts w:ascii="Times New Roman" w:eastAsia="Times New Roman" w:hAnsi="Times New Roman" w:cs="Times New Roman"/>
          <w:i/>
          <w:sz w:val="28"/>
          <w:szCs w:val="28"/>
          <w:lang w:val="en-US" w:eastAsia="ru-RU"/>
        </w:rPr>
      </w:pPr>
      <m:oMathPara>
        <m:oMath>
          <m:acc>
            <m:accPr>
              <m:chr m:val="̅"/>
              <m:ctrlPr>
                <w:rPr>
                  <w:rFonts w:ascii="Cambria Math" w:eastAsia="Times New Roman" w:hAnsi="Cambria Math" w:cs="Times New Roman"/>
                  <w:i/>
                  <w:sz w:val="28"/>
                  <w:szCs w:val="28"/>
                  <w:lang w:eastAsia="ru-RU"/>
                </w:rPr>
              </m:ctrlPr>
            </m:acc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p</m:t>
                  </m:r>
                </m:sub>
              </m:sSub>
            </m:e>
          </m:acc>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f</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acc>
                    <m:accPr>
                      <m:chr m:val="̅"/>
                      <m:ctrlPr>
                        <w:rPr>
                          <w:rFonts w:ascii="Cambria Math" w:eastAsia="Times New Roman" w:hAnsi="Cambria Math" w:cs="Times New Roman"/>
                          <w:i/>
                          <w:sz w:val="28"/>
                          <w:szCs w:val="28"/>
                          <w:lang w:eastAsia="ru-RU"/>
                        </w:rPr>
                      </m:ctrlPr>
                    </m:acc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 xml:space="preserve">m </m:t>
                          </m:r>
                        </m:sub>
                      </m:sSub>
                    </m:e>
                  </m:acc>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f</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m</m:t>
                      </m:r>
                    </m:sub>
                  </m:sSub>
                </m:den>
              </m:f>
            </m:e>
          </m:d>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p</m:t>
              </m:r>
            </m:sub>
          </m:sSub>
        </m:oMath>
      </m:oMathPara>
    </w:p>
    <w:p w:rsidR="00DD6D5E"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где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p</m:t>
            </m:r>
          </m:sub>
        </m:sSub>
      </m:oMath>
      <w:r w:rsidRPr="00E30AAB">
        <w:rPr>
          <w:rFonts w:ascii="Times New Roman" w:eastAsia="Times New Roman" w:hAnsi="Times New Roman" w:cs="Times New Roman"/>
          <w:sz w:val="28"/>
          <w:szCs w:val="28"/>
          <w:lang w:eastAsia="ru-RU"/>
        </w:rPr>
        <w:t xml:space="preserve">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ожидаемая доходность эффективного портфеля, а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p</m:t>
            </m:r>
          </m:sub>
        </m:sSub>
      </m:oMath>
      <w:r w:rsidRPr="00E30AAB">
        <w:rPr>
          <w:rFonts w:ascii="Times New Roman" w:eastAsia="Times New Roman" w:hAnsi="Times New Roman" w:cs="Times New Roman"/>
          <w:sz w:val="28"/>
          <w:szCs w:val="28"/>
          <w:lang w:eastAsia="ru-RU"/>
        </w:rPr>
        <w:t xml:space="preserve">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его стандартное отклонение.</w:t>
      </w:r>
    </w:p>
    <w:p w:rsidR="00DD6D5E" w:rsidRPr="00A44963"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 случае если мы хотим получить зависимость между ожидаемой доходностью и риском для отдельной ценной бумаги, а не для эффективного портфеля, то необходимо учесть ковариацию каждой ценной бумаги с рыночным портфелем. При этом по определению каждая ценная бумага входит в рыночный портфель и вносит определенную долю риска в него, размер которого определяется величиной ковариации ценной бумаги с рыночным портфелем. Рыночная линия отдельной ценной бумаги может быть записана в следующем виде:</w:t>
      </w:r>
    </w:p>
    <w:p w:rsidR="005858E5" w:rsidRPr="0063148B" w:rsidRDefault="00F03DFF" w:rsidP="005858E5">
      <w:pPr>
        <w:spacing w:after="0" w:line="360" w:lineRule="auto"/>
        <w:ind w:firstLine="709"/>
        <w:jc w:val="both"/>
        <w:rPr>
          <w:rFonts w:ascii="Times New Roman" w:eastAsia="Times New Roman" w:hAnsi="Times New Roman" w:cs="Times New Roman"/>
          <w:i/>
          <w:sz w:val="28"/>
          <w:szCs w:val="28"/>
          <w:lang w:val="en-US" w:eastAsia="ru-RU"/>
        </w:rPr>
      </w:pPr>
      <m:oMathPara>
        <m:oMath>
          <m:acc>
            <m:accPr>
              <m:chr m:val="̅"/>
              <m:ctrlPr>
                <w:rPr>
                  <w:rFonts w:ascii="Cambria Math" w:eastAsia="Times New Roman" w:hAnsi="Cambria Math" w:cs="Times New Roman"/>
                  <w:i/>
                  <w:sz w:val="28"/>
                  <w:szCs w:val="28"/>
                  <w:lang w:eastAsia="ru-RU"/>
                </w:rPr>
              </m:ctrlPr>
            </m:acc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i</m:t>
                  </m:r>
                </m:sub>
              </m:sSub>
            </m:e>
          </m:acc>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f</m:t>
              </m:r>
            </m:sub>
          </m:sSub>
          <m:r>
            <w:rPr>
              <w:rFonts w:ascii="Cambria Math" w:eastAsia="Times New Roman" w:hAnsi="Cambria Math" w:cs="Times New Roman"/>
              <w:sz w:val="28"/>
              <w:szCs w:val="28"/>
              <w:lang w:eastAsia="ru-RU"/>
            </w:rPr>
            <m:t>+</m:t>
          </m:r>
          <m:d>
            <m:dPr>
              <m:ctrlPr>
                <w:rPr>
                  <w:rFonts w:ascii="Cambria Math" w:eastAsia="Times New Roman" w:hAnsi="Cambria Math" w:cs="Times New Roman"/>
                  <w:i/>
                  <w:sz w:val="28"/>
                  <w:szCs w:val="28"/>
                  <w:lang w:eastAsia="ru-RU"/>
                </w:rPr>
              </m:ctrlPr>
            </m:dPr>
            <m:e>
              <m:f>
                <m:fPr>
                  <m:ctrlPr>
                    <w:rPr>
                      <w:rFonts w:ascii="Cambria Math" w:eastAsia="Times New Roman" w:hAnsi="Cambria Math" w:cs="Times New Roman"/>
                      <w:i/>
                      <w:sz w:val="28"/>
                      <w:szCs w:val="28"/>
                      <w:lang w:eastAsia="ru-RU"/>
                    </w:rPr>
                  </m:ctrlPr>
                </m:fPr>
                <m:num>
                  <m:acc>
                    <m:accPr>
                      <m:chr m:val="̅"/>
                      <m:ctrlPr>
                        <w:rPr>
                          <w:rFonts w:ascii="Cambria Math" w:eastAsia="Times New Roman" w:hAnsi="Cambria Math" w:cs="Times New Roman"/>
                          <w:i/>
                          <w:sz w:val="28"/>
                          <w:szCs w:val="28"/>
                          <w:lang w:eastAsia="ru-RU"/>
                        </w:rPr>
                      </m:ctrlPr>
                    </m:acc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 xml:space="preserve">m </m:t>
                          </m:r>
                        </m:sub>
                      </m:sSub>
                    </m:e>
                  </m:acc>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f</m:t>
                      </m:r>
                    </m:sub>
                  </m:sSub>
                </m:num>
                <m:den>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m</m:t>
                      </m:r>
                    </m:sub>
                    <m:sup>
                      <m:r>
                        <w:rPr>
                          <w:rFonts w:ascii="Cambria Math" w:eastAsia="Times New Roman" w:hAnsi="Cambria Math" w:cs="Times New Roman"/>
                          <w:sz w:val="28"/>
                          <w:szCs w:val="28"/>
                          <w:lang w:eastAsia="ru-RU"/>
                        </w:rPr>
                        <m:t>2</m:t>
                      </m:r>
                    </m:sup>
                  </m:sSubSup>
                </m:den>
              </m:f>
            </m:e>
          </m:d>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im</m:t>
              </m:r>
            </m:sub>
          </m:sSub>
        </m:oMath>
      </m:oMathPara>
    </w:p>
    <w:p w:rsidR="00DD6D5E" w:rsidRPr="00E30AAB" w:rsidRDefault="00DD6D5E" w:rsidP="004E4E0A">
      <w:pPr>
        <w:spacing w:after="0" w:line="360" w:lineRule="auto"/>
        <w:ind w:firstLine="709"/>
        <w:jc w:val="center"/>
        <w:rPr>
          <w:rFonts w:ascii="Times New Roman" w:eastAsia="Times New Roman" w:hAnsi="Times New Roman" w:cs="Times New Roman"/>
          <w:sz w:val="28"/>
          <w:szCs w:val="28"/>
          <w:lang w:eastAsia="ru-RU"/>
        </w:rPr>
      </w:pPr>
    </w:p>
    <w:p w:rsidR="00D520E5" w:rsidRPr="00E30AAB"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где </w:t>
      </w:r>
      <m:oMath>
        <m:acc>
          <m:accPr>
            <m:chr m:val="̅"/>
            <m:ctrlPr>
              <w:rPr>
                <w:rFonts w:ascii="Cambria Math" w:eastAsia="Times New Roman" w:hAnsi="Cambria Math" w:cs="Times New Roman"/>
                <w:i/>
                <w:sz w:val="28"/>
                <w:szCs w:val="28"/>
                <w:lang w:eastAsia="ru-RU"/>
              </w:rPr>
            </m:ctrlPr>
          </m:accPr>
          <m:e>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r</m:t>
                </m:r>
              </m:e>
              <m:sub>
                <m:r>
                  <w:rPr>
                    <w:rFonts w:ascii="Cambria Math" w:eastAsia="Times New Roman" w:hAnsi="Cambria Math" w:cs="Times New Roman"/>
                    <w:sz w:val="28"/>
                    <w:szCs w:val="28"/>
                    <w:lang w:eastAsia="ru-RU"/>
                  </w:rPr>
                  <m:t>i</m:t>
                </m:r>
              </m:sub>
            </m:sSub>
          </m:e>
        </m:acc>
      </m:oMath>
      <w:r w:rsidRPr="00E30AAB">
        <w:rPr>
          <w:rFonts w:ascii="Times New Roman" w:eastAsia="Times New Roman" w:hAnsi="Times New Roman" w:cs="Times New Roman"/>
          <w:sz w:val="28"/>
          <w:szCs w:val="28"/>
          <w:lang w:eastAsia="ru-RU"/>
        </w:rPr>
        <w:t xml:space="preserve">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ожидаемая доходность отдельного актива, а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σ</m:t>
            </m:r>
          </m:e>
          <m:sub>
            <m:r>
              <w:rPr>
                <w:rFonts w:ascii="Cambria Math" w:eastAsia="Times New Roman" w:hAnsi="Cambria Math" w:cs="Times New Roman"/>
                <w:sz w:val="28"/>
                <w:szCs w:val="28"/>
                <w:lang w:eastAsia="ru-RU"/>
              </w:rPr>
              <m:t xml:space="preserve">im </m:t>
            </m:r>
          </m:sub>
        </m:sSub>
      </m:oMath>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ковариация ожидаемых доходност</w:t>
      </w:r>
      <w:r w:rsidR="00D520E5" w:rsidRPr="00E30AAB">
        <w:rPr>
          <w:rFonts w:ascii="Times New Roman" w:eastAsia="Times New Roman" w:hAnsi="Times New Roman" w:cs="Times New Roman"/>
          <w:sz w:val="28"/>
          <w:szCs w:val="28"/>
          <w:lang w:eastAsia="ru-RU"/>
        </w:rPr>
        <w:t>ей актива и рыночного портфеля.</w:t>
      </w:r>
    </w:p>
    <w:p w:rsidR="00DD6D5E" w:rsidRPr="00A44963"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Для упрощения записи и дальнейшего анализа вводят коэффициент «бета»:</w:t>
      </w:r>
    </w:p>
    <w:p w:rsidR="005858E5" w:rsidRPr="005858E5" w:rsidRDefault="00F03DFF" w:rsidP="00E30AAB">
      <w:pPr>
        <w:spacing w:after="0" w:line="360" w:lineRule="auto"/>
        <w:ind w:firstLine="709"/>
        <w:jc w:val="both"/>
        <w:rPr>
          <w:rFonts w:ascii="Times New Roman" w:eastAsia="Times New Roman" w:hAnsi="Times New Roman" w:cs="Times New Roman"/>
          <w:sz w:val="28"/>
          <w:szCs w:val="28"/>
          <w:lang w:val="en-US" w:eastAsia="ru-RU"/>
        </w:rPr>
      </w:pPr>
      <m:oMathPara>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β</m:t>
              </m:r>
            </m:e>
            <m:sub>
              <m:r>
                <w:rPr>
                  <w:rFonts w:ascii="Cambria Math" w:eastAsia="Times New Roman" w:hAnsi="Cambria Math" w:cs="Times New Roman"/>
                  <w:sz w:val="28"/>
                  <w:szCs w:val="28"/>
                  <w:lang w:val="en-US" w:eastAsia="ru-RU"/>
                </w:rPr>
                <m:t>im</m:t>
              </m:r>
            </m:sub>
          </m:sSub>
          <m:r>
            <w:rPr>
              <w:rFonts w:ascii="Cambria Math" w:eastAsia="Times New Roman" w:hAnsi="Cambria Math" w:cs="Times New Roman"/>
              <w:sz w:val="28"/>
              <w:szCs w:val="28"/>
              <w:lang w:val="en-US" w:eastAsia="ru-RU"/>
            </w:rPr>
            <m:t>=</m:t>
          </m:r>
          <m:f>
            <m:fPr>
              <m:ctrlPr>
                <w:rPr>
                  <w:rFonts w:ascii="Cambria Math" w:eastAsia="Times New Roman" w:hAnsi="Cambria Math" w:cs="Times New Roman"/>
                  <w:i/>
                  <w:sz w:val="28"/>
                  <w:szCs w:val="28"/>
                  <w:lang w:val="en-US" w:eastAsia="ru-RU"/>
                </w:rPr>
              </m:ctrlPr>
            </m:fPr>
            <m:num>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σ</m:t>
                  </m:r>
                </m:e>
                <m:sub>
                  <m:r>
                    <w:rPr>
                      <w:rFonts w:ascii="Cambria Math" w:eastAsia="Times New Roman" w:hAnsi="Cambria Math" w:cs="Times New Roman"/>
                      <w:sz w:val="28"/>
                      <w:szCs w:val="28"/>
                      <w:lang w:val="en-US" w:eastAsia="ru-RU"/>
                    </w:rPr>
                    <m:t>im</m:t>
                  </m:r>
                </m:sub>
              </m:sSub>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σ</m:t>
                  </m:r>
                </m:e>
                <m:sub>
                  <m:r>
                    <w:rPr>
                      <w:rFonts w:ascii="Cambria Math" w:eastAsia="Times New Roman" w:hAnsi="Cambria Math" w:cs="Times New Roman"/>
                      <w:sz w:val="28"/>
                      <w:szCs w:val="28"/>
                      <w:lang w:val="en-US" w:eastAsia="ru-RU"/>
                    </w:rPr>
                    <m:t>m</m:t>
                  </m:r>
                </m:sub>
                <m:sup>
                  <m:r>
                    <w:rPr>
                      <w:rFonts w:ascii="Cambria Math" w:eastAsia="Times New Roman" w:hAnsi="Cambria Math" w:cs="Times New Roman"/>
                      <w:sz w:val="28"/>
                      <w:szCs w:val="28"/>
                      <w:lang w:val="en-US" w:eastAsia="ru-RU"/>
                    </w:rPr>
                    <m:t>2</m:t>
                  </m:r>
                </m:sup>
              </m:sSubSup>
            </m:den>
          </m:f>
        </m:oMath>
      </m:oMathPara>
    </w:p>
    <w:p w:rsidR="00DD6D5E" w:rsidRDefault="00DD6D5E" w:rsidP="00E30AAB">
      <w:pPr>
        <w:spacing w:after="0" w:line="360" w:lineRule="auto"/>
        <w:ind w:firstLine="709"/>
        <w:jc w:val="both"/>
        <w:rPr>
          <w:rFonts w:ascii="Times New Roman" w:eastAsia="Times New Roman" w:hAnsi="Times New Roman" w:cs="Times New Roman"/>
          <w:sz w:val="28"/>
          <w:szCs w:val="28"/>
          <w:lang w:val="en-US" w:eastAsia="ru-RU"/>
        </w:rPr>
      </w:pPr>
      <w:r w:rsidRPr="00E30AAB">
        <w:rPr>
          <w:rFonts w:ascii="Times New Roman" w:eastAsia="Times New Roman" w:hAnsi="Times New Roman" w:cs="Times New Roman"/>
          <w:sz w:val="28"/>
          <w:szCs w:val="28"/>
          <w:lang w:eastAsia="ru-RU"/>
        </w:rPr>
        <w:t>Для рыночного портфеля значение беты равно единице. Согласно CAPM ценная бумага с коэффициентом бета больше 1 должна обладать большей доходностью, чем рыночный портфель, также верно и обратное утверждение. Окончательно модель CAPM можно записать в следующем виде:</w:t>
      </w:r>
    </w:p>
    <w:p w:rsidR="005858E5" w:rsidRPr="005858E5" w:rsidRDefault="00F03DFF" w:rsidP="00E30AAB">
      <w:pPr>
        <w:spacing w:after="0" w:line="360" w:lineRule="auto"/>
        <w:ind w:firstLine="709"/>
        <w:jc w:val="both"/>
        <w:rPr>
          <w:rFonts w:ascii="Times New Roman" w:eastAsia="Times New Roman" w:hAnsi="Times New Roman" w:cs="Times New Roman"/>
          <w:i/>
          <w:sz w:val="28"/>
          <w:szCs w:val="28"/>
          <w:lang w:val="en-US" w:eastAsia="ru-RU"/>
        </w:rPr>
      </w:pPr>
      <m:oMathPara>
        <m:oMathParaPr>
          <m:jc m:val="center"/>
        </m:oMathParaPr>
        <m:oMath>
          <m:sSub>
            <m:sSubPr>
              <m:ctrlPr>
                <w:rPr>
                  <w:rFonts w:ascii="Cambria Math" w:eastAsia="Times New Roman" w:hAnsi="Cambria Math" w:cs="Times New Roman"/>
                  <w:i/>
                  <w:sz w:val="28"/>
                  <w:szCs w:val="28"/>
                  <w:lang w:val="en-US" w:eastAsia="ru-RU"/>
                </w:rPr>
              </m:ctrlPr>
            </m:sSubPr>
            <m:e>
              <m:bar>
                <m:barPr>
                  <m:pos m:val="top"/>
                  <m:ctrlPr>
                    <w:rPr>
                      <w:rFonts w:ascii="Cambria Math" w:eastAsia="Times New Roman" w:hAnsi="Cambria Math" w:cs="Times New Roman"/>
                      <w:i/>
                      <w:sz w:val="28"/>
                      <w:szCs w:val="28"/>
                      <w:lang w:val="en-US" w:eastAsia="ru-RU"/>
                    </w:rPr>
                  </m:ctrlPr>
                </m:barPr>
                <m:e>
                  <m:r>
                    <w:rPr>
                      <w:rFonts w:ascii="Cambria Math" w:eastAsia="Times New Roman" w:hAnsi="Cambria Math" w:cs="Times New Roman"/>
                      <w:sz w:val="28"/>
                      <w:szCs w:val="28"/>
                      <w:lang w:val="en-US" w:eastAsia="ru-RU"/>
                    </w:rPr>
                    <m:t>r</m:t>
                  </m:r>
                </m:e>
              </m:bar>
            </m:e>
            <m:sub>
              <m:r>
                <w:rPr>
                  <w:rFonts w:ascii="Cambria Math" w:eastAsia="Times New Roman" w:hAnsi="Cambria Math" w:cs="Times New Roman"/>
                  <w:sz w:val="28"/>
                  <w:szCs w:val="28"/>
                  <w:lang w:val="en-US" w:eastAsia="ru-RU"/>
                </w:rPr>
                <m:t>i</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r</m:t>
              </m:r>
            </m:e>
            <m:sub>
              <m:r>
                <w:rPr>
                  <w:rFonts w:ascii="Cambria Math" w:eastAsia="Times New Roman" w:hAnsi="Cambria Math" w:cs="Times New Roman"/>
                  <w:sz w:val="28"/>
                  <w:szCs w:val="28"/>
                  <w:lang w:val="en-US" w:eastAsia="ru-RU"/>
                </w:rPr>
                <m:t>f</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val="en-US" w:eastAsia="ru-RU"/>
                </w:rPr>
              </m:ctrlPr>
            </m:sSubPr>
            <m:e>
              <m:bar>
                <m:barPr>
                  <m:pos m:val="top"/>
                  <m:ctrlPr>
                    <w:rPr>
                      <w:rFonts w:ascii="Cambria Math" w:eastAsia="Times New Roman" w:hAnsi="Cambria Math" w:cs="Times New Roman"/>
                      <w:i/>
                      <w:sz w:val="28"/>
                      <w:szCs w:val="28"/>
                      <w:lang w:val="en-US" w:eastAsia="ru-RU"/>
                    </w:rPr>
                  </m:ctrlPr>
                </m:barPr>
                <m:e>
                  <m:r>
                    <w:rPr>
                      <w:rFonts w:ascii="Cambria Math" w:eastAsia="Times New Roman" w:hAnsi="Cambria Math" w:cs="Times New Roman"/>
                      <w:sz w:val="28"/>
                      <w:szCs w:val="28"/>
                      <w:lang w:val="en-US" w:eastAsia="ru-RU"/>
                    </w:rPr>
                    <m:t>r</m:t>
                  </m:r>
                </m:e>
              </m:bar>
            </m:e>
            <m:sub>
              <m:r>
                <w:rPr>
                  <w:rFonts w:ascii="Cambria Math" w:eastAsia="Times New Roman" w:hAnsi="Cambria Math" w:cs="Times New Roman"/>
                  <w:sz w:val="28"/>
                  <w:szCs w:val="28"/>
                  <w:lang w:val="en-US" w:eastAsia="ru-RU"/>
                </w:rPr>
                <m:t>m</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r</m:t>
              </m:r>
            </m:e>
            <m:sub>
              <m:r>
                <w:rPr>
                  <w:rFonts w:ascii="Cambria Math" w:eastAsia="Times New Roman" w:hAnsi="Cambria Math" w:cs="Times New Roman"/>
                  <w:sz w:val="28"/>
                  <w:szCs w:val="28"/>
                  <w:lang w:val="en-US" w:eastAsia="ru-RU"/>
                </w:rPr>
                <m:t>f</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β</m:t>
              </m:r>
            </m:e>
            <m:sub>
              <m:r>
                <w:rPr>
                  <w:rFonts w:ascii="Cambria Math" w:eastAsia="Times New Roman" w:hAnsi="Cambria Math" w:cs="Times New Roman"/>
                  <w:sz w:val="28"/>
                  <w:szCs w:val="28"/>
                  <w:lang w:val="en-US" w:eastAsia="ru-RU"/>
                </w:rPr>
                <m:t>im</m:t>
              </m:r>
            </m:sub>
          </m:sSub>
        </m:oMath>
      </m:oMathPara>
    </w:p>
    <w:p w:rsidR="008C65B5" w:rsidRDefault="00DD6D5E" w:rsidP="00E30AAB">
      <w:pPr>
        <w:spacing w:after="0" w:line="360" w:lineRule="auto"/>
        <w:ind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 xml:space="preserve">Несмотря на лаконичность и стройность CAPM не лишена недостатков, </w:t>
      </w:r>
      <w:r w:rsidR="00D520E5" w:rsidRPr="00E30AAB">
        <w:rPr>
          <w:rFonts w:ascii="Times New Roman" w:eastAsia="Times New Roman" w:hAnsi="Times New Roman" w:cs="Times New Roman"/>
          <w:sz w:val="28"/>
          <w:szCs w:val="28"/>
          <w:lang w:eastAsia="ru-RU"/>
        </w:rPr>
        <w:t>ее</w:t>
      </w:r>
      <w:r w:rsidR="00540C61" w:rsidRPr="00E30AAB">
        <w:rPr>
          <w:rFonts w:ascii="Times New Roman" w:eastAsia="Times New Roman" w:hAnsi="Times New Roman" w:cs="Times New Roman"/>
          <w:sz w:val="28"/>
          <w:szCs w:val="28"/>
          <w:lang w:eastAsia="ru-RU"/>
        </w:rPr>
        <w:t xml:space="preserve"> довольно сложно применять в условиях неразвитости российского фондового рынка. Это связано с проблемами определения коэффициентов бета и рыночной премии за риск, особенно для закрытых предприятий, акции которых не котируются на фондовой бирже. В зарубежной практике безрисковой ставкой дохода, как правило, служит ставка дохода по долгосрочным правительственным облигациям или векселям, так как считается,</w:t>
      </w:r>
      <w:r w:rsidR="005858E5" w:rsidRPr="005858E5">
        <w:rPr>
          <w:rFonts w:ascii="Times New Roman" w:eastAsia="Times New Roman" w:hAnsi="Times New Roman" w:cs="Times New Roman"/>
          <w:sz w:val="28"/>
          <w:szCs w:val="28"/>
          <w:lang w:eastAsia="ru-RU"/>
        </w:rPr>
        <w:t xml:space="preserve"> </w:t>
      </w:r>
      <w:r w:rsidR="00540C61" w:rsidRPr="00E30AAB">
        <w:rPr>
          <w:rFonts w:ascii="Times New Roman" w:eastAsia="Times New Roman" w:hAnsi="Times New Roman" w:cs="Times New Roman"/>
          <w:sz w:val="28"/>
          <w:szCs w:val="28"/>
          <w:lang w:eastAsia="ru-RU"/>
        </w:rPr>
        <w:t>что они обладают высокой степенью ликвидности и очень низким риском неплатежеспособности (вероятность банкротства государства практически исключается).</w:t>
      </w:r>
      <w:r w:rsidR="005858E5" w:rsidRPr="005858E5">
        <w:rPr>
          <w:rFonts w:ascii="Times New Roman" w:eastAsia="Times New Roman" w:hAnsi="Times New Roman" w:cs="Times New Roman"/>
          <w:sz w:val="28"/>
          <w:szCs w:val="28"/>
          <w:lang w:eastAsia="ru-RU"/>
        </w:rPr>
        <w:t xml:space="preserve"> </w:t>
      </w:r>
      <w:r w:rsidR="00540C61" w:rsidRPr="00E30AAB">
        <w:rPr>
          <w:rFonts w:ascii="Times New Roman" w:eastAsia="Times New Roman" w:hAnsi="Times New Roman" w:cs="Times New Roman"/>
          <w:sz w:val="28"/>
          <w:szCs w:val="28"/>
          <w:lang w:eastAsia="ru-RU"/>
        </w:rPr>
        <w:t>Однако в России после некоторых исторических событий государственные ценные бумаги психологически не воспринимаются как безрисковые. Поэтому в качестве безрисковой может быть использована средняя ставка по долгосрочным валютным депозитам пяти крупнейших российских банков, включая Сбербанк России, которая формируется преимущественно под воздействием внутренних рыночных факторов. Что касается коэффициентов</w:t>
      </w:r>
      <w:r w:rsidR="007F0DB4">
        <w:rPr>
          <w:rFonts w:ascii="Times New Roman" w:eastAsia="Times New Roman" w:hAnsi="Times New Roman" w:cs="Times New Roman"/>
          <w:sz w:val="28"/>
          <w:szCs w:val="28"/>
          <w:lang w:eastAsia="ru-RU"/>
        </w:rPr>
        <w:t xml:space="preserve"> </w:t>
      </w:r>
      <w:r w:rsidR="00540C61" w:rsidRPr="00E30AAB">
        <w:rPr>
          <w:rFonts w:ascii="Times New Roman" w:eastAsia="Times New Roman" w:hAnsi="Times New Roman" w:cs="Times New Roman"/>
          <w:sz w:val="28"/>
          <w:szCs w:val="28"/>
          <w:lang w:eastAsia="ru-RU"/>
        </w:rPr>
        <w:t>β, то за рубежом чаще всего используют готовые публикации этих показателей в финансовых справочниках,</w:t>
      </w:r>
      <w:r w:rsidR="007F0DB4">
        <w:rPr>
          <w:rFonts w:ascii="Times New Roman" w:eastAsia="Times New Roman" w:hAnsi="Times New Roman" w:cs="Times New Roman"/>
          <w:sz w:val="28"/>
          <w:szCs w:val="28"/>
          <w:lang w:eastAsia="ru-RU"/>
        </w:rPr>
        <w:t xml:space="preserve"> </w:t>
      </w:r>
      <w:r w:rsidR="00540C61" w:rsidRPr="00E30AAB">
        <w:rPr>
          <w:rFonts w:ascii="Times New Roman" w:eastAsia="Times New Roman" w:hAnsi="Times New Roman" w:cs="Times New Roman"/>
          <w:sz w:val="28"/>
          <w:szCs w:val="28"/>
          <w:lang w:eastAsia="ru-RU"/>
        </w:rPr>
        <w:t>рассчитанных специализированными фирмами путем анализа статистической информации фондового рынка. Оценщикам, как правило, не нужно самостоятельно заниматься расчетами этих коэффициентов. [6]</w:t>
      </w:r>
    </w:p>
    <w:p w:rsidR="008C65B5" w:rsidRPr="00E30AAB" w:rsidRDefault="007F0DB4" w:rsidP="00E30AAB">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Любая инвестиционная система основанная на выборе акций с высоким β – коэффициентом, скорее всего принесет доходы выше средних при подъеме рынка и ниже средних при его падении. Если на протяжении длительного времени рынок имел поступательную тенденцию, то оценка такой системы за длительный период покажет, что она обеспечивает доходность выше средней. Поэтому оценка эффективности любой инвестиционной системы должна включать не только оценку средней доходности, но так же и оценку принимаемого риска. </w:t>
      </w:r>
      <w:r>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eastAsia="ru-RU"/>
        </w:rPr>
        <w:t>9, 801</w:t>
      </w:r>
      <w:r>
        <w:rPr>
          <w:rFonts w:ascii="Times New Roman" w:eastAsia="Times New Roman" w:hAnsi="Times New Roman" w:cs="Times New Roman"/>
          <w:sz w:val="28"/>
          <w:szCs w:val="28"/>
          <w:lang w:val="en-US" w:eastAsia="ru-RU"/>
        </w:rPr>
        <w:t>]</w:t>
      </w:r>
      <w:r w:rsidR="008C65B5" w:rsidRPr="00E30AAB">
        <w:rPr>
          <w:rFonts w:ascii="Times New Roman" w:eastAsia="Times New Roman" w:hAnsi="Times New Roman" w:cs="Times New Roman"/>
          <w:sz w:val="28"/>
          <w:szCs w:val="28"/>
          <w:lang w:eastAsia="ru-RU"/>
        </w:rPr>
        <w:br w:type="page"/>
      </w:r>
    </w:p>
    <w:p w:rsidR="00F43321" w:rsidRDefault="00F43321" w:rsidP="006075EB">
      <w:pPr>
        <w:pStyle w:val="ab"/>
        <w:numPr>
          <w:ilvl w:val="0"/>
          <w:numId w:val="1"/>
        </w:numPr>
        <w:spacing w:after="0" w:line="360" w:lineRule="auto"/>
        <w:jc w:val="center"/>
        <w:rPr>
          <w:rFonts w:ascii="Times New Roman" w:eastAsia="Times New Roman" w:hAnsi="Times New Roman" w:cs="Times New Roman"/>
          <w:b/>
          <w:sz w:val="28"/>
          <w:szCs w:val="28"/>
          <w:lang w:eastAsia="ru-RU"/>
        </w:rPr>
      </w:pPr>
      <w:r w:rsidRPr="006075EB">
        <w:rPr>
          <w:rFonts w:ascii="Times New Roman" w:eastAsia="Times New Roman" w:hAnsi="Times New Roman" w:cs="Times New Roman"/>
          <w:b/>
          <w:sz w:val="28"/>
          <w:szCs w:val="28"/>
          <w:lang w:eastAsia="ru-RU"/>
        </w:rPr>
        <w:t>Учет отношения инвесторов к риску</w:t>
      </w:r>
    </w:p>
    <w:p w:rsidR="004E4E0A" w:rsidRPr="006075EB" w:rsidRDefault="004E4E0A" w:rsidP="004E4E0A">
      <w:pPr>
        <w:pStyle w:val="ab"/>
        <w:spacing w:after="0" w:line="360" w:lineRule="auto"/>
        <w:ind w:left="1069"/>
        <w:rPr>
          <w:rFonts w:ascii="Times New Roman" w:eastAsia="Times New Roman" w:hAnsi="Times New Roman" w:cs="Times New Roman"/>
          <w:b/>
          <w:sz w:val="28"/>
          <w:szCs w:val="28"/>
          <w:lang w:eastAsia="ru-RU"/>
        </w:rPr>
      </w:pPr>
    </w:p>
    <w:p w:rsidR="004E4E0A" w:rsidRPr="00816F62" w:rsidRDefault="004E4E0A" w:rsidP="00816F62">
      <w:pPr>
        <w:spacing w:after="0" w:line="360" w:lineRule="auto"/>
        <w:ind w:firstLine="709"/>
        <w:jc w:val="center"/>
        <w:rPr>
          <w:rFonts w:ascii="Times New Roman" w:hAnsi="Times New Roman" w:cs="Times New Roman"/>
          <w:b/>
          <w:color w:val="000000"/>
          <w:sz w:val="28"/>
          <w:szCs w:val="28"/>
        </w:rPr>
      </w:pPr>
      <w:r w:rsidRPr="00816F62">
        <w:rPr>
          <w:rFonts w:ascii="Times New Roman" w:hAnsi="Times New Roman" w:cs="Times New Roman"/>
          <w:b/>
          <w:color w:val="000000"/>
          <w:sz w:val="28"/>
          <w:szCs w:val="28"/>
        </w:rPr>
        <w:t>2.1. Состав и основные типы инвесторов.</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Значение инвестора на фондовом рынке трудно переоценить. Рынок любой ценной бумаги существует и развивается, если в его основе лежит интерес инвестора к ее приобретению. </w:t>
      </w:r>
      <w:r w:rsidRPr="00816F62">
        <w:rPr>
          <w:rFonts w:ascii="Times New Roman" w:hAnsi="Times New Roman" w:cs="Times New Roman"/>
          <w:iCs/>
          <w:color w:val="000000"/>
          <w:sz w:val="28"/>
          <w:szCs w:val="28"/>
        </w:rPr>
        <w:t>Федеральный закон «О рынке ценных бумаг»</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определяет </w:t>
      </w:r>
      <w:r w:rsidRPr="00816F62">
        <w:rPr>
          <w:rFonts w:ascii="Times New Roman" w:hAnsi="Times New Roman" w:cs="Times New Roman"/>
          <w:iCs/>
          <w:color w:val="000000"/>
          <w:sz w:val="28"/>
          <w:szCs w:val="28"/>
        </w:rPr>
        <w:t>инвестора</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как лицо, которому ценные бумаги принадлежат на праве собственности (собственник) или ином вещном праве (владелец).</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Инвесторов можно классифицировать по ряду признаков. Наиболее значимым можно считать их статус. Тогда инвесторов можно разделить на физических лиц, корпоративных и коллективных инвесторов и государство.</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Основным инвестором, определяющим состояние фондового рынка, являются физические лица, использующие свои сбережения для приобретения ценных бумаг с целью получения дополнительных доходов.</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Юридические лица, не имеющие лицензии на право осуществления профессиональной деятельности на рынке ценных бумаг в качестве по</w:t>
      </w:r>
      <w:r w:rsidRPr="00816F62">
        <w:rPr>
          <w:rFonts w:ascii="Times New Roman" w:hAnsi="Times New Roman" w:cs="Times New Roman"/>
          <w:color w:val="000000"/>
          <w:sz w:val="28"/>
          <w:szCs w:val="28"/>
        </w:rPr>
        <w:softHyphen/>
        <w:t>средников, но приобретающие ценные бумаги от своего имени и за свой счет, составляют группу институциональных инвесторов.</w:t>
      </w:r>
    </w:p>
    <w:p w:rsidR="004E4E0A" w:rsidRPr="00816F62" w:rsidRDefault="004E4E0A" w:rsidP="00816F62">
      <w:pPr>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color w:val="000000"/>
          <w:sz w:val="28"/>
          <w:szCs w:val="28"/>
        </w:rPr>
        <w:t xml:space="preserve">В ряде случаев государство выступает стратегическим инвестором, цель которого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изменить форму собственности, стабилизировать рынок, получить доход от вложения средств в международные рынки, диверсифицировать свои ресурсы и т.д.</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Классификацию инвесторов можно проводить в зависимости от цели инвестирования. Тогда их делят на стратегических, портфельных, и спе</w:t>
      </w:r>
      <w:r w:rsidRPr="00816F62">
        <w:rPr>
          <w:rFonts w:ascii="Times New Roman" w:hAnsi="Times New Roman" w:cs="Times New Roman"/>
          <w:color w:val="000000"/>
          <w:sz w:val="28"/>
          <w:szCs w:val="28"/>
        </w:rPr>
        <w:softHyphen/>
        <w:t xml:space="preserve">кулянтов [15, </w:t>
      </w:r>
      <w:r w:rsidRPr="00816F62">
        <w:rPr>
          <w:rFonts w:ascii="Times New Roman" w:hAnsi="Times New Roman" w:cs="Times New Roman"/>
          <w:color w:val="000000"/>
          <w:sz w:val="28"/>
          <w:szCs w:val="28"/>
          <w:lang w:val="en-US"/>
        </w:rPr>
        <w:t>C</w:t>
      </w:r>
      <w:r w:rsidRPr="00816F62">
        <w:rPr>
          <w:rFonts w:ascii="Times New Roman" w:hAnsi="Times New Roman" w:cs="Times New Roman"/>
          <w:color w:val="000000"/>
          <w:sz w:val="28"/>
          <w:szCs w:val="28"/>
        </w:rPr>
        <w:t>.209].</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iCs/>
          <w:color w:val="000000"/>
          <w:sz w:val="28"/>
          <w:szCs w:val="28"/>
        </w:rPr>
        <w:t>Стратегический инвестор</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предполагает получить собственность, завладев контролем над акционерным обществом, и рассчитывает получать доход от использования этой собственности. Кроме того, стратегический инвестор может ставить своей задачей расширение сферы влияния, приобретение контроля в перераспределении собственности, в том числе с помощью слияний и жестких поглощений.</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iCs/>
          <w:color w:val="000000"/>
          <w:sz w:val="28"/>
          <w:szCs w:val="28"/>
        </w:rPr>
        <w:t>Портфельный инвестор</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рассчитывает лишь на доход от принадлежащих ему ценных бумаг, поэтому вопросы: что покупать, как покупать, где покупать и когда покупать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для него всегда актуальны.</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Прежде чем ответить на эти вопросы, инвестор должен определить, с какой целью он осуществляет вложение средств в финансовые инструменты, насколько он готов рисковать при инвестировании ресурсов, что для него важнее, безопасность вложения средств и их сохранение или высокий уровень доходности при соответственно большом риске вложений.</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В основу дальнейшей классификации инвесторов можно положить цель инвестирования и отношение к риску. Данная классификация отражает соотношение между доходом и риском. В зависимости от этого признака инвесторов принято подразделять на следующие группы:</w:t>
      </w:r>
    </w:p>
    <w:p w:rsidR="004E4E0A" w:rsidRPr="00816F62" w:rsidRDefault="004E4E0A" w:rsidP="00816F62">
      <w:pPr>
        <w:pStyle w:val="ab"/>
        <w:numPr>
          <w:ilvl w:val="0"/>
          <w:numId w:val="32"/>
        </w:numPr>
        <w:shd w:val="clear" w:color="auto" w:fill="FFFFFF"/>
        <w:autoSpaceDE w:val="0"/>
        <w:autoSpaceDN w:val="0"/>
        <w:adjustRightInd w:val="0"/>
        <w:spacing w:after="0" w:line="360" w:lineRule="auto"/>
        <w:ind w:left="68"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консервативный инвестор, который не расположен к высокому риску и имеет целью обеспечить безопасность вложений даже при минимуме доходности;</w:t>
      </w:r>
    </w:p>
    <w:p w:rsidR="004E4E0A" w:rsidRPr="00816F62" w:rsidRDefault="004E4E0A" w:rsidP="00816F62">
      <w:pPr>
        <w:pStyle w:val="ab"/>
        <w:numPr>
          <w:ilvl w:val="0"/>
          <w:numId w:val="32"/>
        </w:numPr>
        <w:shd w:val="clear" w:color="auto" w:fill="FFFFFF"/>
        <w:autoSpaceDE w:val="0"/>
        <w:autoSpaceDN w:val="0"/>
        <w:adjustRightInd w:val="0"/>
        <w:spacing w:after="0" w:line="360" w:lineRule="auto"/>
        <w:ind w:left="68"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умеренно</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агрессивный инвестор стремится к безопасности вложений, однако учитывает их доходность;</w:t>
      </w:r>
    </w:p>
    <w:p w:rsidR="004E4E0A" w:rsidRPr="00816F62" w:rsidRDefault="004E4E0A" w:rsidP="00816F62">
      <w:pPr>
        <w:pStyle w:val="ab"/>
        <w:numPr>
          <w:ilvl w:val="0"/>
          <w:numId w:val="32"/>
        </w:numPr>
        <w:shd w:val="clear" w:color="auto" w:fill="FFFFFF"/>
        <w:autoSpaceDE w:val="0"/>
        <w:autoSpaceDN w:val="0"/>
        <w:adjustRightInd w:val="0"/>
        <w:spacing w:after="0" w:line="360" w:lineRule="auto"/>
        <w:ind w:left="68"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агрессивный инвестор</w:t>
      </w:r>
      <w:r w:rsidRPr="00816F62">
        <w:rPr>
          <w:rFonts w:ascii="Times New Roman" w:hAnsi="Times New Roman" w:cs="Times New Roman"/>
          <w:i/>
          <w:color w:val="000000"/>
          <w:sz w:val="28"/>
          <w:szCs w:val="28"/>
        </w:rPr>
        <w:t xml:space="preserve"> </w:t>
      </w:r>
      <w:r w:rsidRPr="00816F62">
        <w:rPr>
          <w:rFonts w:ascii="Times New Roman" w:hAnsi="Times New Roman" w:cs="Times New Roman"/>
          <w:color w:val="000000"/>
          <w:sz w:val="28"/>
          <w:szCs w:val="28"/>
        </w:rPr>
        <w:t>имеет целью высокую доходность и рост курсовой стоимости, ликвидность ценных бумаг (акций в первую очередь);</w:t>
      </w:r>
    </w:p>
    <w:p w:rsidR="004E4E0A" w:rsidRPr="00816F62" w:rsidRDefault="004E4E0A" w:rsidP="00816F62">
      <w:pPr>
        <w:pStyle w:val="ab"/>
        <w:numPr>
          <w:ilvl w:val="0"/>
          <w:numId w:val="32"/>
        </w:numPr>
        <w:shd w:val="clear" w:color="auto" w:fill="FFFFFF"/>
        <w:autoSpaceDE w:val="0"/>
        <w:autoSpaceDN w:val="0"/>
        <w:adjustRightInd w:val="0"/>
        <w:spacing w:after="0" w:line="360" w:lineRule="auto"/>
        <w:ind w:left="68"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изощренный инвестор, строящий свою стратегию таким образом, чтобы получать максимальные доходы;</w:t>
      </w:r>
    </w:p>
    <w:p w:rsidR="004E4E0A" w:rsidRPr="00816F62" w:rsidRDefault="004E4E0A" w:rsidP="00816F62">
      <w:pPr>
        <w:pStyle w:val="ab"/>
        <w:numPr>
          <w:ilvl w:val="0"/>
          <w:numId w:val="32"/>
        </w:numPr>
        <w:shd w:val="clear" w:color="auto" w:fill="FFFFFF"/>
        <w:autoSpaceDE w:val="0"/>
        <w:autoSpaceDN w:val="0"/>
        <w:adjustRightInd w:val="0"/>
        <w:spacing w:after="0" w:line="360" w:lineRule="auto"/>
        <w:ind w:left="68"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нерациональный инвестор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тот, который вкладывает деньги в ценные бумаги, не имея четко сформированных целей.</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Каждая группа инвесторов использует обычно свои инвестиционные инструменты и имеет инвестиционную стратегию, отличную от инвес</w:t>
      </w:r>
      <w:r w:rsidRPr="00816F62">
        <w:rPr>
          <w:rFonts w:ascii="Times New Roman" w:hAnsi="Times New Roman" w:cs="Times New Roman"/>
          <w:color w:val="000000"/>
          <w:sz w:val="28"/>
          <w:szCs w:val="28"/>
        </w:rPr>
        <w:softHyphen/>
        <w:t>тиционной стратегии другой группы.</w:t>
      </w:r>
    </w:p>
    <w:p w:rsidR="004E4E0A" w:rsidRPr="00816F62" w:rsidRDefault="004E4E0A" w:rsidP="00816F62">
      <w:pPr>
        <w:spacing w:after="0" w:line="360" w:lineRule="auto"/>
        <w:ind w:firstLine="709"/>
        <w:jc w:val="both"/>
        <w:rPr>
          <w:rFonts w:ascii="Times New Roman" w:hAnsi="Times New Roman" w:cs="Times New Roman"/>
          <w:b/>
          <w:sz w:val="28"/>
          <w:szCs w:val="28"/>
        </w:rPr>
      </w:pPr>
      <w:r w:rsidRPr="00816F62">
        <w:rPr>
          <w:rFonts w:ascii="Times New Roman" w:hAnsi="Times New Roman" w:cs="Times New Roman"/>
          <w:color w:val="000000"/>
          <w:sz w:val="28"/>
          <w:szCs w:val="28"/>
        </w:rPr>
        <w:t>В зависимости от этого различают инвестиционные инструменты, которые используются той или иной группой инвесторов, а также их инвестиционные стратегии. Многое зависит от психологии инвестора и от системы его правовой защиты. Инвестиционные предпочтения инвестора формируются в процессе эволюции фондового рынка, и при конструировании новых финансовых продуктов необходимо учитывать внешние условия спроса на рынке ценных бумаг на те, или иные продукты с заданными инвестиционными характеристиками.</w:t>
      </w:r>
    </w:p>
    <w:p w:rsidR="004E4E0A" w:rsidRPr="00816F62" w:rsidRDefault="004E4E0A" w:rsidP="00816F62">
      <w:pPr>
        <w:spacing w:after="0" w:line="360" w:lineRule="auto"/>
        <w:ind w:firstLine="709"/>
        <w:jc w:val="both"/>
        <w:rPr>
          <w:rFonts w:ascii="Times New Roman" w:hAnsi="Times New Roman" w:cs="Times New Roman"/>
          <w:i/>
          <w:color w:val="000000"/>
          <w:sz w:val="28"/>
          <w:szCs w:val="28"/>
        </w:rPr>
      </w:pPr>
    </w:p>
    <w:p w:rsidR="004E4E0A" w:rsidRPr="00816F62" w:rsidRDefault="004E4E0A" w:rsidP="00816F62">
      <w:pPr>
        <w:numPr>
          <w:ilvl w:val="1"/>
          <w:numId w:val="31"/>
        </w:numPr>
        <w:spacing w:after="0" w:line="360" w:lineRule="auto"/>
        <w:ind w:left="0" w:firstLine="709"/>
        <w:jc w:val="center"/>
        <w:rPr>
          <w:rFonts w:ascii="Times New Roman" w:hAnsi="Times New Roman" w:cs="Times New Roman"/>
          <w:b/>
          <w:color w:val="000000"/>
          <w:sz w:val="28"/>
          <w:szCs w:val="28"/>
        </w:rPr>
      </w:pPr>
      <w:r w:rsidRPr="00816F62">
        <w:rPr>
          <w:rFonts w:ascii="Times New Roman" w:hAnsi="Times New Roman" w:cs="Times New Roman"/>
          <w:b/>
          <w:color w:val="000000"/>
          <w:sz w:val="28"/>
          <w:szCs w:val="28"/>
        </w:rPr>
        <w:t>Система критериев принятия рискового решения.</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iCs/>
          <w:color w:val="000000"/>
          <w:sz w:val="28"/>
          <w:szCs w:val="28"/>
        </w:rPr>
        <w:t xml:space="preserve">Содержание процедуры </w:t>
      </w:r>
      <w:r w:rsidRPr="00816F62">
        <w:rPr>
          <w:rFonts w:ascii="Times New Roman" w:hAnsi="Times New Roman" w:cs="Times New Roman"/>
          <w:color w:val="000000"/>
          <w:sz w:val="28"/>
          <w:szCs w:val="28"/>
        </w:rPr>
        <w:t xml:space="preserve">принятия рискового решения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процесс </w:t>
      </w:r>
      <w:r w:rsidRPr="00816F62">
        <w:rPr>
          <w:rFonts w:ascii="Times New Roman" w:hAnsi="Times New Roman" w:cs="Times New Roman"/>
          <w:iCs/>
          <w:color w:val="000000"/>
          <w:sz w:val="28"/>
          <w:szCs w:val="28"/>
        </w:rPr>
        <w:t xml:space="preserve">выбора одного из альтернативных вариантов </w:t>
      </w:r>
      <w:r w:rsidRPr="00816F62">
        <w:rPr>
          <w:rFonts w:ascii="Times New Roman" w:hAnsi="Times New Roman" w:cs="Times New Roman"/>
          <w:color w:val="000000"/>
          <w:sz w:val="28"/>
          <w:szCs w:val="28"/>
        </w:rPr>
        <w:t>действий для достижения поставленной предпринимателем цели.</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iCs/>
          <w:color w:val="000000"/>
          <w:sz w:val="28"/>
          <w:szCs w:val="28"/>
        </w:rPr>
        <w:t xml:space="preserve">Выбор варианта </w:t>
      </w:r>
      <w:r w:rsidRPr="00816F62">
        <w:rPr>
          <w:rFonts w:ascii="Times New Roman" w:hAnsi="Times New Roman" w:cs="Times New Roman"/>
          <w:bCs/>
          <w:color w:val="000000"/>
          <w:sz w:val="28"/>
          <w:szCs w:val="28"/>
        </w:rPr>
        <w:t xml:space="preserve">действий </w:t>
      </w:r>
      <w:r w:rsidRPr="00816F62">
        <w:rPr>
          <w:rFonts w:ascii="Times New Roman" w:hAnsi="Times New Roman" w:cs="Times New Roman"/>
          <w:color w:val="000000"/>
          <w:sz w:val="28"/>
          <w:szCs w:val="28"/>
        </w:rPr>
        <w:t xml:space="preserve">осуществляется </w:t>
      </w:r>
      <w:r w:rsidRPr="00816F62">
        <w:rPr>
          <w:rFonts w:ascii="Times New Roman" w:hAnsi="Times New Roman" w:cs="Times New Roman"/>
          <w:iCs/>
          <w:color w:val="000000"/>
          <w:sz w:val="28"/>
          <w:szCs w:val="28"/>
        </w:rPr>
        <w:t xml:space="preserve">на основе определенных правил и процедур, </w:t>
      </w:r>
      <w:r w:rsidRPr="00816F62">
        <w:rPr>
          <w:rFonts w:ascii="Times New Roman" w:hAnsi="Times New Roman" w:cs="Times New Roman"/>
          <w:color w:val="000000"/>
          <w:sz w:val="28"/>
          <w:szCs w:val="28"/>
        </w:rPr>
        <w:t xml:space="preserve">называемых </w:t>
      </w:r>
      <w:r w:rsidRPr="00816F62">
        <w:rPr>
          <w:rFonts w:ascii="Times New Roman" w:hAnsi="Times New Roman" w:cs="Times New Roman"/>
          <w:iCs/>
          <w:color w:val="000000"/>
          <w:sz w:val="28"/>
          <w:szCs w:val="28"/>
        </w:rPr>
        <w:t xml:space="preserve">критериями </w:t>
      </w:r>
      <w:r w:rsidRPr="00816F62">
        <w:rPr>
          <w:rFonts w:ascii="Times New Roman" w:hAnsi="Times New Roman" w:cs="Times New Roman"/>
          <w:color w:val="000000"/>
          <w:sz w:val="28"/>
          <w:szCs w:val="28"/>
        </w:rPr>
        <w:t xml:space="preserve">принятия рискового решения. </w:t>
      </w:r>
      <w:r w:rsidRPr="00816F62">
        <w:rPr>
          <w:rFonts w:ascii="Times New Roman" w:hAnsi="Times New Roman" w:cs="Times New Roman"/>
          <w:iCs/>
          <w:color w:val="000000"/>
          <w:sz w:val="28"/>
          <w:szCs w:val="28"/>
        </w:rPr>
        <w:t xml:space="preserve">Примерами </w:t>
      </w:r>
      <w:r w:rsidRPr="00816F62">
        <w:rPr>
          <w:rFonts w:ascii="Times New Roman" w:hAnsi="Times New Roman" w:cs="Times New Roman"/>
          <w:color w:val="000000"/>
          <w:sz w:val="28"/>
          <w:szCs w:val="28"/>
        </w:rPr>
        <w:t>таких правил являются: максимальная прибыль при приемлемом уровне риска; оптимальное значение уровня вероятности результата предпринимательской операции при допустимых потерях и др.</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Для оценки качества рискового решения используют понятие «эффективность решения». Эффективность решения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степень соответствия </w:t>
      </w:r>
      <w:r w:rsidRPr="00816F62">
        <w:rPr>
          <w:rFonts w:ascii="Times New Roman" w:hAnsi="Times New Roman" w:cs="Times New Roman"/>
          <w:iCs/>
          <w:color w:val="000000"/>
          <w:sz w:val="28"/>
          <w:szCs w:val="28"/>
        </w:rPr>
        <w:t xml:space="preserve">реального результата </w:t>
      </w:r>
      <w:r w:rsidRPr="00816F62">
        <w:rPr>
          <w:rFonts w:ascii="Times New Roman" w:hAnsi="Times New Roman" w:cs="Times New Roman"/>
          <w:color w:val="000000"/>
          <w:sz w:val="28"/>
          <w:szCs w:val="28"/>
        </w:rPr>
        <w:t>предпринимательской деятельности, выполняемой в соответствии с выбранной стратегией риск</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менеджмента, </w:t>
      </w:r>
      <w:r w:rsidRPr="00816F62">
        <w:rPr>
          <w:rFonts w:ascii="Times New Roman" w:hAnsi="Times New Roman" w:cs="Times New Roman"/>
          <w:iCs/>
          <w:color w:val="000000"/>
          <w:sz w:val="28"/>
          <w:szCs w:val="28"/>
        </w:rPr>
        <w:t xml:space="preserve">желаемому </w:t>
      </w:r>
      <w:r w:rsidRPr="00816F62">
        <w:rPr>
          <w:rFonts w:ascii="Times New Roman" w:hAnsi="Times New Roman" w:cs="Times New Roman"/>
          <w:color w:val="000000"/>
          <w:sz w:val="28"/>
          <w:szCs w:val="28"/>
        </w:rPr>
        <w:t>или степень достижения цели деятельности, выполняемой в соответствии с принятым решением.</w:t>
      </w:r>
    </w:p>
    <w:p w:rsidR="004E4E0A" w:rsidRPr="00816F62" w:rsidRDefault="004E4E0A" w:rsidP="00816F62">
      <w:pPr>
        <w:spacing w:after="0" w:line="360" w:lineRule="auto"/>
        <w:ind w:firstLine="709"/>
        <w:jc w:val="both"/>
        <w:rPr>
          <w:rFonts w:ascii="Times New Roman" w:hAnsi="Times New Roman" w:cs="Times New Roman"/>
          <w:color w:val="000000"/>
          <w:sz w:val="28"/>
          <w:szCs w:val="28"/>
        </w:rPr>
      </w:pPr>
      <w:r w:rsidRPr="00FF0210">
        <w:rPr>
          <w:rFonts w:ascii="Times New Roman" w:hAnsi="Times New Roman" w:cs="Times New Roman"/>
          <w:iCs/>
          <w:color w:val="000000"/>
          <w:sz w:val="28"/>
          <w:szCs w:val="28"/>
        </w:rPr>
        <w:t xml:space="preserve">Принятие рискового решения </w:t>
      </w:r>
      <w:r w:rsidRPr="00FF0210">
        <w:rPr>
          <w:rFonts w:ascii="Times New Roman" w:hAnsi="Times New Roman" w:cs="Times New Roman"/>
          <w:bCs/>
          <w:iCs/>
          <w:color w:val="000000"/>
          <w:sz w:val="28"/>
          <w:szCs w:val="28"/>
        </w:rPr>
        <w:t xml:space="preserve">осуществляет </w:t>
      </w:r>
      <w:r w:rsidRPr="00FF0210">
        <w:rPr>
          <w:rFonts w:ascii="Times New Roman" w:hAnsi="Times New Roman" w:cs="Times New Roman"/>
          <w:iCs/>
          <w:color w:val="000000"/>
          <w:sz w:val="28"/>
          <w:szCs w:val="28"/>
        </w:rPr>
        <w:t>риск</w:t>
      </w:r>
      <w:r w:rsidR="0063148B" w:rsidRPr="00FF0210">
        <w:rPr>
          <w:rFonts w:ascii="Times New Roman" w:hAnsi="Times New Roman" w:cs="Times New Roman"/>
          <w:iCs/>
          <w:color w:val="000000"/>
          <w:sz w:val="28"/>
          <w:szCs w:val="28"/>
        </w:rPr>
        <w:t>–</w:t>
      </w:r>
      <w:r w:rsidRPr="00FF0210">
        <w:rPr>
          <w:rFonts w:ascii="Times New Roman" w:hAnsi="Times New Roman" w:cs="Times New Roman"/>
          <w:iCs/>
          <w:color w:val="000000"/>
          <w:sz w:val="28"/>
          <w:szCs w:val="28"/>
        </w:rPr>
        <w:t xml:space="preserve">менеджер </w:t>
      </w:r>
      <w:r w:rsidRPr="00FF0210">
        <w:rPr>
          <w:rFonts w:ascii="Times New Roman" w:hAnsi="Times New Roman" w:cs="Times New Roman"/>
          <w:color w:val="000000"/>
          <w:sz w:val="28"/>
          <w:szCs w:val="28"/>
        </w:rPr>
        <w:t xml:space="preserve">или другое </w:t>
      </w:r>
      <w:r w:rsidRPr="00FF0210">
        <w:rPr>
          <w:rFonts w:ascii="Times New Roman" w:hAnsi="Times New Roman" w:cs="Times New Roman"/>
          <w:bCs/>
          <w:color w:val="000000"/>
          <w:sz w:val="28"/>
          <w:szCs w:val="28"/>
        </w:rPr>
        <w:t xml:space="preserve">лицо </w:t>
      </w:r>
      <w:r w:rsidRPr="00FF0210">
        <w:rPr>
          <w:rFonts w:ascii="Times New Roman" w:hAnsi="Times New Roman" w:cs="Times New Roman"/>
          <w:color w:val="000000"/>
          <w:sz w:val="28"/>
          <w:szCs w:val="28"/>
        </w:rPr>
        <w:t xml:space="preserve">(руководитель), наделенные определенными правами и полномочиями и несущие всю полноту ответственности за возможные последствия. </w:t>
      </w:r>
      <w:r w:rsidR="00FF0210" w:rsidRPr="00FF0210">
        <w:rPr>
          <w:rFonts w:ascii="Times New Roman" w:hAnsi="Times New Roman" w:cs="Times New Roman"/>
          <w:color w:val="000000"/>
          <w:sz w:val="28"/>
          <w:szCs w:val="28"/>
        </w:rPr>
        <w:t>Ч</w:t>
      </w:r>
      <w:r w:rsidR="00FF0210">
        <w:rPr>
          <w:rFonts w:ascii="Times New Roman" w:hAnsi="Times New Roman" w:cs="Times New Roman"/>
          <w:color w:val="000000"/>
          <w:sz w:val="28"/>
          <w:szCs w:val="28"/>
        </w:rPr>
        <w:t xml:space="preserve">тобы принять рисковое решение </w:t>
      </w:r>
      <w:r w:rsidRPr="00816F62">
        <w:rPr>
          <w:rFonts w:ascii="Times New Roman" w:hAnsi="Times New Roman" w:cs="Times New Roman"/>
          <w:color w:val="000000"/>
          <w:sz w:val="28"/>
          <w:szCs w:val="28"/>
        </w:rPr>
        <w:t>риск</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менеджер должен иметь в своем распоряжении систему критериев принятия </w:t>
      </w:r>
      <w:r w:rsidR="00FF0210">
        <w:rPr>
          <w:rFonts w:ascii="Times New Roman" w:hAnsi="Times New Roman" w:cs="Times New Roman"/>
          <w:color w:val="000000"/>
          <w:sz w:val="28"/>
          <w:szCs w:val="28"/>
        </w:rPr>
        <w:t xml:space="preserve">такого </w:t>
      </w:r>
      <w:r w:rsidRPr="00816F62">
        <w:rPr>
          <w:rFonts w:ascii="Times New Roman" w:hAnsi="Times New Roman" w:cs="Times New Roman"/>
          <w:color w:val="000000"/>
          <w:sz w:val="28"/>
          <w:szCs w:val="28"/>
        </w:rPr>
        <w:t>решения.</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При разработке системы критериев принятии рискового </w:t>
      </w:r>
      <w:r w:rsidRPr="00816F62">
        <w:rPr>
          <w:rFonts w:ascii="Times New Roman" w:hAnsi="Times New Roman" w:cs="Times New Roman"/>
          <w:bCs/>
          <w:color w:val="000000"/>
          <w:sz w:val="28"/>
          <w:szCs w:val="28"/>
        </w:rPr>
        <w:t xml:space="preserve">решения </w:t>
      </w:r>
      <w:r w:rsidRPr="00816F62">
        <w:rPr>
          <w:rFonts w:ascii="Times New Roman" w:hAnsi="Times New Roman" w:cs="Times New Roman"/>
          <w:iCs/>
          <w:color w:val="000000"/>
          <w:sz w:val="28"/>
          <w:szCs w:val="28"/>
        </w:rPr>
        <w:t xml:space="preserve">определяющим признаком являются условия выбора </w:t>
      </w:r>
      <w:r w:rsidRPr="00816F62">
        <w:rPr>
          <w:rFonts w:ascii="Times New Roman" w:hAnsi="Times New Roman" w:cs="Times New Roman"/>
          <w:bCs/>
          <w:iCs/>
          <w:color w:val="000000"/>
          <w:sz w:val="28"/>
          <w:szCs w:val="28"/>
        </w:rPr>
        <w:t xml:space="preserve">предстоящего </w:t>
      </w:r>
      <w:r w:rsidRPr="00816F62">
        <w:rPr>
          <w:rFonts w:ascii="Times New Roman" w:hAnsi="Times New Roman" w:cs="Times New Roman"/>
          <w:iCs/>
          <w:color w:val="000000"/>
          <w:sz w:val="28"/>
          <w:szCs w:val="28"/>
        </w:rPr>
        <w:t xml:space="preserve">варианта действия, а дополнительными признаками </w:t>
      </w:r>
      <w:r w:rsidR="0063148B">
        <w:rPr>
          <w:rFonts w:ascii="Times New Roman" w:hAnsi="Times New Roman" w:cs="Times New Roman"/>
          <w:iCs/>
          <w:color w:val="000000"/>
          <w:sz w:val="28"/>
          <w:szCs w:val="28"/>
        </w:rPr>
        <w:t>–</w:t>
      </w:r>
      <w:r w:rsidRPr="00816F62">
        <w:rPr>
          <w:rFonts w:ascii="Times New Roman" w:hAnsi="Times New Roman" w:cs="Times New Roman"/>
          <w:iCs/>
          <w:color w:val="000000"/>
          <w:sz w:val="28"/>
          <w:szCs w:val="28"/>
        </w:rPr>
        <w:t xml:space="preserve"> число используемых частных показателей для комплексной оценки степени риска, </w:t>
      </w:r>
      <w:r w:rsidRPr="00816F62">
        <w:rPr>
          <w:rFonts w:ascii="Times New Roman" w:hAnsi="Times New Roman" w:cs="Times New Roman"/>
          <w:color w:val="000000"/>
          <w:sz w:val="28"/>
          <w:szCs w:val="28"/>
        </w:rPr>
        <w:t xml:space="preserve">а также </w:t>
      </w:r>
      <w:r w:rsidRPr="00816F62">
        <w:rPr>
          <w:rFonts w:ascii="Times New Roman" w:hAnsi="Times New Roman" w:cs="Times New Roman"/>
          <w:iCs/>
          <w:color w:val="000000"/>
          <w:sz w:val="28"/>
          <w:szCs w:val="28"/>
        </w:rPr>
        <w:t>количество шагов процедуры принятия решения.</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bCs/>
          <w:iCs/>
          <w:color w:val="000000"/>
          <w:sz w:val="28"/>
          <w:szCs w:val="28"/>
        </w:rPr>
        <w:t xml:space="preserve">Условия </w:t>
      </w:r>
      <w:r w:rsidRPr="00816F62">
        <w:rPr>
          <w:rFonts w:ascii="Times New Roman" w:hAnsi="Times New Roman" w:cs="Times New Roman"/>
          <w:iCs/>
          <w:color w:val="000000"/>
          <w:sz w:val="28"/>
          <w:szCs w:val="28"/>
        </w:rPr>
        <w:t xml:space="preserve">выбора варианта </w:t>
      </w:r>
      <w:r w:rsidRPr="00816F62">
        <w:rPr>
          <w:rFonts w:ascii="Times New Roman" w:hAnsi="Times New Roman" w:cs="Times New Roman"/>
          <w:color w:val="000000"/>
          <w:sz w:val="28"/>
          <w:szCs w:val="28"/>
        </w:rPr>
        <w:t xml:space="preserve">предполагаемых действий зависят от полноты и достоверности имеющейся информации о среде предпринимательства, возможностей ресурсной базы для достижения поставленной цели </w:t>
      </w:r>
      <w:r w:rsidRPr="00816F62">
        <w:rPr>
          <w:rFonts w:ascii="Times New Roman" w:hAnsi="Times New Roman" w:cs="Times New Roman"/>
          <w:iCs/>
          <w:color w:val="000000"/>
          <w:sz w:val="28"/>
          <w:szCs w:val="28"/>
        </w:rPr>
        <w:t xml:space="preserve">в </w:t>
      </w:r>
      <w:r w:rsidRPr="00816F62">
        <w:rPr>
          <w:rFonts w:ascii="Times New Roman" w:hAnsi="Times New Roman" w:cs="Times New Roman"/>
          <w:color w:val="000000"/>
          <w:sz w:val="28"/>
          <w:szCs w:val="28"/>
        </w:rPr>
        <w:t xml:space="preserve">предполагаемой деятельности. С этих позиций </w:t>
      </w:r>
      <w:r w:rsidRPr="00816F62">
        <w:rPr>
          <w:rFonts w:ascii="Times New Roman" w:hAnsi="Times New Roman" w:cs="Times New Roman"/>
          <w:bCs/>
          <w:color w:val="000000"/>
          <w:sz w:val="28"/>
          <w:szCs w:val="28"/>
        </w:rPr>
        <w:t xml:space="preserve">различают </w:t>
      </w:r>
      <w:r w:rsidRPr="00816F62">
        <w:rPr>
          <w:rFonts w:ascii="Times New Roman" w:hAnsi="Times New Roman" w:cs="Times New Roman"/>
          <w:color w:val="000000"/>
          <w:sz w:val="28"/>
          <w:szCs w:val="28"/>
        </w:rPr>
        <w:t xml:space="preserve">модели принятия решении в условиях определенности, стохастической и нестохастической неопределенности. Тем самым между критериями и показателями оценки риска </w:t>
      </w:r>
      <w:r w:rsidRPr="00816F62">
        <w:rPr>
          <w:rFonts w:ascii="Times New Roman" w:hAnsi="Times New Roman" w:cs="Times New Roman"/>
          <w:bCs/>
          <w:color w:val="000000"/>
          <w:sz w:val="28"/>
          <w:szCs w:val="28"/>
        </w:rPr>
        <w:t xml:space="preserve">устанавливаются </w:t>
      </w:r>
      <w:r w:rsidRPr="00816F62">
        <w:rPr>
          <w:rFonts w:ascii="Times New Roman" w:hAnsi="Times New Roman" w:cs="Times New Roman"/>
          <w:color w:val="000000"/>
          <w:sz w:val="28"/>
          <w:szCs w:val="28"/>
        </w:rPr>
        <w:t>детерминированные, стохастические или нечеткие зависимости.</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iCs/>
          <w:color w:val="000000"/>
          <w:sz w:val="28"/>
          <w:szCs w:val="28"/>
        </w:rPr>
        <w:t xml:space="preserve">В условиях определенности </w:t>
      </w:r>
      <w:r w:rsidRPr="00816F62">
        <w:rPr>
          <w:rFonts w:ascii="Times New Roman" w:hAnsi="Times New Roman" w:cs="Times New Roman"/>
          <w:bCs/>
          <w:color w:val="000000"/>
          <w:sz w:val="28"/>
          <w:szCs w:val="28"/>
        </w:rPr>
        <w:t xml:space="preserve">неблагоприятные </w:t>
      </w:r>
      <w:r w:rsidRPr="00816F62">
        <w:rPr>
          <w:rFonts w:ascii="Times New Roman" w:hAnsi="Times New Roman" w:cs="Times New Roman"/>
          <w:color w:val="000000"/>
          <w:sz w:val="28"/>
          <w:szCs w:val="28"/>
        </w:rPr>
        <w:t>последствия рисковой ситуации однозначно и адекватно оцениваются значениями показателей риска. В данном случае</w:t>
      </w:r>
      <w:r w:rsidR="00FF0210">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используются </w:t>
      </w:r>
      <w:r w:rsidRPr="00816F62">
        <w:rPr>
          <w:rFonts w:ascii="Times New Roman" w:hAnsi="Times New Roman" w:cs="Times New Roman"/>
          <w:iCs/>
          <w:color w:val="000000"/>
          <w:sz w:val="28"/>
          <w:szCs w:val="28"/>
        </w:rPr>
        <w:t xml:space="preserve">детерминированные модели и методы </w:t>
      </w:r>
      <w:r w:rsidRPr="00816F62">
        <w:rPr>
          <w:rFonts w:ascii="Times New Roman" w:hAnsi="Times New Roman" w:cs="Times New Roman"/>
          <w:color w:val="000000"/>
          <w:sz w:val="28"/>
          <w:szCs w:val="28"/>
        </w:rPr>
        <w:t xml:space="preserve">поиска удовлетворительных и оптимальных решений. </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iCs/>
          <w:color w:val="000000"/>
          <w:sz w:val="28"/>
          <w:szCs w:val="28"/>
        </w:rPr>
        <w:t xml:space="preserve">В условиях стохастической (частичной) неопределенности (риска) </w:t>
      </w:r>
      <w:r w:rsidRPr="00816F62">
        <w:rPr>
          <w:rFonts w:ascii="Times New Roman" w:hAnsi="Times New Roman" w:cs="Times New Roman"/>
          <w:color w:val="000000"/>
          <w:sz w:val="28"/>
          <w:szCs w:val="28"/>
        </w:rPr>
        <w:t xml:space="preserve">исходы предполагаемого результата деятельности имеют вероятностный характер и взаимосвязи между критериями и показателями оценки риска являются стохастическими. В качестве критериев принятия рискового решения используются </w:t>
      </w:r>
      <w:r w:rsidRPr="00816F62">
        <w:rPr>
          <w:rFonts w:ascii="Times New Roman" w:hAnsi="Times New Roman" w:cs="Times New Roman"/>
          <w:iCs/>
          <w:color w:val="000000"/>
          <w:sz w:val="28"/>
          <w:szCs w:val="28"/>
        </w:rPr>
        <w:t xml:space="preserve">критерии наибольшего среднего результата, например, прибыли, </w:t>
      </w:r>
      <w:r w:rsidRPr="00816F62">
        <w:rPr>
          <w:rFonts w:ascii="Times New Roman" w:hAnsi="Times New Roman" w:cs="Times New Roman"/>
          <w:color w:val="000000"/>
          <w:sz w:val="28"/>
          <w:szCs w:val="28"/>
        </w:rPr>
        <w:t xml:space="preserve">критерии </w:t>
      </w:r>
      <w:r w:rsidRPr="00816F62">
        <w:rPr>
          <w:rFonts w:ascii="Times New Roman" w:hAnsi="Times New Roman" w:cs="Times New Roman"/>
          <w:iCs/>
          <w:color w:val="000000"/>
          <w:sz w:val="28"/>
          <w:szCs w:val="28"/>
        </w:rPr>
        <w:t xml:space="preserve">минимальной вариабельности результата </w:t>
      </w:r>
      <w:r w:rsidRPr="00816F62">
        <w:rPr>
          <w:rFonts w:ascii="Times New Roman" w:hAnsi="Times New Roman" w:cs="Times New Roman"/>
          <w:color w:val="000000"/>
          <w:sz w:val="28"/>
          <w:szCs w:val="28"/>
        </w:rPr>
        <w:t>и др.</w:t>
      </w:r>
    </w:p>
    <w:p w:rsidR="004E4E0A" w:rsidRPr="00816F62" w:rsidRDefault="004E4E0A" w:rsidP="00816F62">
      <w:pPr>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iCs/>
          <w:color w:val="000000"/>
          <w:sz w:val="28"/>
          <w:szCs w:val="28"/>
        </w:rPr>
        <w:t xml:space="preserve">В условиях неопределенности нестохастической природы </w:t>
      </w:r>
      <w:r w:rsidRPr="00816F62">
        <w:rPr>
          <w:rFonts w:ascii="Times New Roman" w:hAnsi="Times New Roman" w:cs="Times New Roman"/>
          <w:color w:val="000000"/>
          <w:sz w:val="28"/>
          <w:szCs w:val="28"/>
        </w:rPr>
        <w:t xml:space="preserve">значения ожидаемого результата не </w:t>
      </w:r>
      <w:r w:rsidRPr="00816F62">
        <w:rPr>
          <w:rFonts w:ascii="Times New Roman" w:hAnsi="Times New Roman" w:cs="Times New Roman"/>
          <w:bCs/>
          <w:color w:val="000000"/>
          <w:sz w:val="28"/>
          <w:szCs w:val="28"/>
        </w:rPr>
        <w:t xml:space="preserve">могут </w:t>
      </w:r>
      <w:r w:rsidRPr="00816F62">
        <w:rPr>
          <w:rFonts w:ascii="Times New Roman" w:hAnsi="Times New Roman" w:cs="Times New Roman"/>
          <w:color w:val="000000"/>
          <w:sz w:val="28"/>
          <w:szCs w:val="28"/>
        </w:rPr>
        <w:t xml:space="preserve">быть описаны в рамках вероятностных моделей. </w:t>
      </w:r>
    </w:p>
    <w:p w:rsidR="00816F62" w:rsidRPr="00816F62" w:rsidRDefault="00816F62" w:rsidP="00816F62">
      <w:pPr>
        <w:spacing w:after="0" w:line="360" w:lineRule="auto"/>
        <w:ind w:firstLine="709"/>
        <w:jc w:val="both"/>
        <w:rPr>
          <w:rFonts w:ascii="Times New Roman" w:hAnsi="Times New Roman" w:cs="Times New Roman"/>
          <w:color w:val="000000"/>
          <w:sz w:val="28"/>
          <w:szCs w:val="28"/>
        </w:rPr>
      </w:pPr>
    </w:p>
    <w:p w:rsidR="004E4E0A" w:rsidRPr="00A44963" w:rsidRDefault="004E4E0A" w:rsidP="00FF0210">
      <w:pPr>
        <w:spacing w:after="0" w:line="360" w:lineRule="auto"/>
        <w:ind w:firstLine="709"/>
        <w:jc w:val="center"/>
        <w:rPr>
          <w:rFonts w:ascii="Times New Roman" w:hAnsi="Times New Roman" w:cs="Times New Roman"/>
          <w:b/>
          <w:color w:val="000000"/>
          <w:sz w:val="28"/>
          <w:szCs w:val="28"/>
        </w:rPr>
      </w:pPr>
      <w:r w:rsidRPr="00A44963">
        <w:rPr>
          <w:rFonts w:ascii="Times New Roman" w:hAnsi="Times New Roman" w:cs="Times New Roman"/>
          <w:b/>
          <w:color w:val="000000"/>
          <w:sz w:val="28"/>
          <w:szCs w:val="28"/>
        </w:rPr>
        <w:t>2.3. Моделирование доходности и риска инвестиционного портфеля.</w:t>
      </w:r>
    </w:p>
    <w:p w:rsidR="004E4E0A"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A44963">
        <w:rPr>
          <w:rFonts w:ascii="Times New Roman" w:hAnsi="Times New Roman" w:cs="Times New Roman"/>
          <w:bCs/>
          <w:color w:val="000000"/>
          <w:sz w:val="28"/>
          <w:szCs w:val="28"/>
        </w:rPr>
        <w:t xml:space="preserve">Ожидаемая доходность инвестиционного портфеля </w:t>
      </w:r>
      <w:r w:rsidR="0063148B" w:rsidRPr="00A44963">
        <w:rPr>
          <w:rFonts w:ascii="Times New Roman" w:hAnsi="Times New Roman" w:cs="Times New Roman"/>
          <w:color w:val="000000"/>
          <w:sz w:val="28"/>
          <w:szCs w:val="28"/>
        </w:rPr>
        <w:t>–</w:t>
      </w:r>
      <w:r w:rsidRPr="00A44963">
        <w:rPr>
          <w:rFonts w:ascii="Times New Roman" w:hAnsi="Times New Roman" w:cs="Times New Roman"/>
          <w:color w:val="000000"/>
          <w:sz w:val="28"/>
          <w:szCs w:val="28"/>
        </w:rPr>
        <w:t xml:space="preserve"> набора активов </w:t>
      </w:r>
      <w:r w:rsidR="0063148B" w:rsidRPr="00A44963">
        <w:rPr>
          <w:rFonts w:ascii="Times New Roman" w:hAnsi="Times New Roman" w:cs="Times New Roman"/>
          <w:color w:val="000000"/>
          <w:sz w:val="28"/>
          <w:szCs w:val="28"/>
        </w:rPr>
        <w:t>–</w:t>
      </w:r>
      <w:r w:rsidRPr="00A44963">
        <w:rPr>
          <w:rFonts w:ascii="Times New Roman" w:hAnsi="Times New Roman" w:cs="Times New Roman"/>
          <w:color w:val="000000"/>
          <w:sz w:val="28"/>
          <w:szCs w:val="28"/>
        </w:rPr>
        <w:t xml:space="preserve"> представляет собой взвешенную среднюю из показателей ожидаемой доходности отдельных активов, входящих в данный портфель:</w:t>
      </w:r>
    </w:p>
    <w:p w:rsidR="00FF0210" w:rsidRPr="00816F62" w:rsidRDefault="00FF0210"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p>
    <w:p w:rsidR="004E4E0A" w:rsidRPr="00816F62" w:rsidRDefault="00F03DFF"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m:oMathPara>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R</m:t>
              </m:r>
            </m:e>
            <m:sub>
              <m:r>
                <w:rPr>
                  <w:rFonts w:ascii="Cambria Math" w:hAnsi="Cambria Math" w:cs="Times New Roman"/>
                  <w:color w:val="000000"/>
                  <w:sz w:val="28"/>
                  <w:szCs w:val="28"/>
                </w:rPr>
                <m:t>p</m:t>
              </m:r>
            </m:sub>
          </m:sSub>
          <m:r>
            <w:rPr>
              <w:rFonts w:ascii="Cambria Math" w:hAnsi="Cambria Math" w:cs="Times New Roman"/>
              <w:color w:val="000000"/>
              <w:sz w:val="28"/>
              <w:szCs w:val="28"/>
            </w:rPr>
            <m:t>=</m:t>
          </m:r>
          <m:nary>
            <m:naryPr>
              <m:chr m:val="∑"/>
              <m:limLoc m:val="undOvr"/>
              <m:ctrlPr>
                <w:rPr>
                  <w:rFonts w:ascii="Cambria Math" w:hAnsi="Cambria Math" w:cs="Times New Roman"/>
                  <w:i/>
                  <w:color w:val="000000"/>
                  <w:sz w:val="28"/>
                  <w:szCs w:val="28"/>
                </w:rPr>
              </m:ctrlPr>
            </m:naryPr>
            <m:sub>
              <m:r>
                <w:rPr>
                  <w:rFonts w:ascii="Cambria Math" w:hAnsi="Cambria Math" w:cs="Times New Roman"/>
                  <w:color w:val="000000"/>
                  <w:sz w:val="28"/>
                  <w:szCs w:val="28"/>
                </w:rPr>
                <m:t>i=1</m:t>
              </m:r>
            </m:sub>
            <m:sup>
              <m:r>
                <w:rPr>
                  <w:rFonts w:ascii="Cambria Math" w:hAnsi="Cambria Math" w:cs="Times New Roman"/>
                  <w:color w:val="000000"/>
                  <w:sz w:val="28"/>
                  <w:szCs w:val="28"/>
                </w:rPr>
                <m:t>n</m:t>
              </m:r>
            </m:sup>
            <m:e>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R</m:t>
                  </m:r>
                </m:e>
                <m:sub>
                  <m:r>
                    <w:rPr>
                      <w:rFonts w:ascii="Cambria Math" w:hAnsi="Cambria Math" w:cs="Times New Roman"/>
                      <w:color w:val="000000"/>
                      <w:sz w:val="28"/>
                      <w:szCs w:val="28"/>
                    </w:rPr>
                    <m:t>i</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W</m:t>
                  </m:r>
                </m:e>
                <m:sub>
                  <m:r>
                    <w:rPr>
                      <w:rFonts w:ascii="Cambria Math" w:hAnsi="Cambria Math" w:cs="Times New Roman"/>
                      <w:color w:val="000000"/>
                      <w:sz w:val="28"/>
                      <w:szCs w:val="28"/>
                    </w:rPr>
                    <m:t>i</m:t>
                  </m:r>
                </m:sub>
              </m:sSub>
            </m:e>
          </m:nary>
        </m:oMath>
      </m:oMathPara>
    </w:p>
    <w:p w:rsidR="004E4E0A"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color w:val="000000"/>
          <w:sz w:val="28"/>
          <w:szCs w:val="28"/>
        </w:rPr>
        <w:t xml:space="preserve">где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R</m:t>
            </m:r>
          </m:e>
          <m:sub>
            <m:r>
              <w:rPr>
                <w:rFonts w:ascii="Cambria Math" w:hAnsi="Cambria Math" w:cs="Times New Roman"/>
                <w:color w:val="000000"/>
                <w:sz w:val="28"/>
                <w:szCs w:val="28"/>
              </w:rPr>
              <m:t>p</m:t>
            </m:r>
          </m:sub>
        </m:sSub>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color w:val="000000"/>
          <w:sz w:val="28"/>
          <w:szCs w:val="28"/>
        </w:rPr>
        <w:t xml:space="preserve"> ожидаемая доходность портфеля;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R</m:t>
            </m:r>
          </m:e>
          <m:sub>
            <m:r>
              <w:rPr>
                <w:rFonts w:ascii="Cambria Math" w:hAnsi="Cambria Math" w:cs="Times New Roman"/>
                <w:color w:val="000000"/>
                <w:sz w:val="28"/>
                <w:szCs w:val="28"/>
              </w:rPr>
              <m:t>i</m:t>
            </m:r>
          </m:sub>
        </m:sSub>
      </m:oMath>
      <w:r w:rsidRPr="00816F62">
        <w:rPr>
          <w:rFonts w:ascii="Times New Roman" w:hAnsi="Times New Roman" w:cs="Times New Roman"/>
          <w:color w:val="000000"/>
          <w:sz w:val="28"/>
          <w:szCs w:val="28"/>
        </w:rPr>
        <w:t xml:space="preserve"> –</w:t>
      </w:r>
      <w:r w:rsidR="00B8424B">
        <w:rPr>
          <w:rFonts w:ascii="Times New Roman" w:hAnsi="Times New Roman" w:cs="Times New Roman"/>
          <w:color w:val="000000"/>
          <w:sz w:val="28"/>
          <w:szCs w:val="28"/>
        </w:rPr>
        <w:t xml:space="preserve"> доходность i-й акции</w:t>
      </w:r>
      <w:r w:rsidRPr="00816F62">
        <w:rPr>
          <w:rFonts w:ascii="Times New Roman" w:hAnsi="Times New Roman" w:cs="Times New Roman"/>
          <w:color w:val="000000"/>
          <w:sz w:val="28"/>
          <w:szCs w:val="28"/>
        </w:rPr>
        <w:t xml:space="preserve">;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W</m:t>
            </m:r>
          </m:e>
          <m:sub>
            <m:r>
              <w:rPr>
                <w:rFonts w:ascii="Cambria Math" w:hAnsi="Cambria Math" w:cs="Times New Roman"/>
                <w:color w:val="000000"/>
                <w:sz w:val="28"/>
                <w:szCs w:val="28"/>
              </w:rPr>
              <m:t>i</m:t>
            </m:r>
          </m:sub>
        </m:sSub>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00B8424B" w:rsidRPr="00B8424B">
        <w:rPr>
          <w:rFonts w:ascii="Times New Roman" w:hAnsi="Times New Roman" w:cs="Times New Roman"/>
          <w:color w:val="000000"/>
          <w:sz w:val="28"/>
          <w:szCs w:val="28"/>
        </w:rPr>
        <w:t xml:space="preserve">доля инвестиций в </w:t>
      </w:r>
      <w:proofErr w:type="spellStart"/>
      <w:r w:rsidRPr="00816F62">
        <w:rPr>
          <w:rFonts w:ascii="Times New Roman" w:hAnsi="Times New Roman" w:cs="Times New Roman"/>
          <w:color w:val="000000"/>
          <w:sz w:val="28"/>
          <w:szCs w:val="28"/>
          <w:lang w:val="en-US"/>
        </w:rPr>
        <w:t>i</w:t>
      </w:r>
      <w:proofErr w:type="spellEnd"/>
      <w:r w:rsidR="0063148B">
        <w:rPr>
          <w:rFonts w:ascii="Times New Roman" w:hAnsi="Times New Roman" w:cs="Times New Roman"/>
          <w:color w:val="000000"/>
          <w:sz w:val="28"/>
          <w:szCs w:val="28"/>
        </w:rPr>
        <w:t>–</w:t>
      </w:r>
      <w:r w:rsidR="00B8424B">
        <w:rPr>
          <w:rFonts w:ascii="Times New Roman" w:hAnsi="Times New Roman" w:cs="Times New Roman"/>
          <w:color w:val="000000"/>
          <w:sz w:val="28"/>
          <w:szCs w:val="28"/>
        </w:rPr>
        <w:t>акцию,</w:t>
      </w:r>
      <w:r w:rsidR="00B8424B" w:rsidRPr="00B8424B">
        <w:rPr>
          <w:rFonts w:ascii="Times New Roman" w:hAnsi="Times New Roman" w:cs="Times New Roman"/>
          <w:color w:val="000000"/>
          <w:sz w:val="28"/>
          <w:szCs w:val="28"/>
        </w:rPr>
        <w:t xml:space="preserve"> </w:t>
      </w:r>
      <w:r w:rsidR="00B8424B">
        <w:rPr>
          <w:rFonts w:ascii="Times New Roman" w:hAnsi="Times New Roman" w:cs="Times New Roman"/>
          <w:color w:val="000000"/>
          <w:sz w:val="28"/>
          <w:szCs w:val="28"/>
        </w:rPr>
        <w:t xml:space="preserve"> причем </w:t>
      </w:r>
      <m:oMath>
        <m:nary>
          <m:naryPr>
            <m:chr m:val="∑"/>
            <m:limLoc m:val="undOvr"/>
            <m:ctrlPr>
              <w:rPr>
                <w:rFonts w:ascii="Cambria Math" w:hAnsi="Cambria Math" w:cs="Times New Roman"/>
                <w:i/>
                <w:color w:val="000000"/>
                <w:sz w:val="28"/>
                <w:szCs w:val="28"/>
              </w:rPr>
            </m:ctrlPr>
          </m:naryPr>
          <m:sub>
            <m:r>
              <w:rPr>
                <w:rFonts w:ascii="Cambria Math" w:hAnsi="Cambria Math" w:cs="Times New Roman"/>
                <w:color w:val="000000"/>
                <w:sz w:val="28"/>
                <w:szCs w:val="28"/>
              </w:rPr>
              <m:t>i=1</m:t>
            </m:r>
          </m:sub>
          <m:sup>
            <m:r>
              <w:rPr>
                <w:rFonts w:ascii="Cambria Math" w:hAnsi="Cambria Math" w:cs="Times New Roman"/>
                <w:color w:val="000000"/>
                <w:sz w:val="28"/>
                <w:szCs w:val="28"/>
                <w:lang w:val="en-US"/>
              </w:rPr>
              <m:t>n</m:t>
            </m:r>
          </m:sup>
          <m:e>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W</m:t>
                </m:r>
              </m:e>
              <m:sub>
                <m:r>
                  <w:rPr>
                    <w:rFonts w:ascii="Cambria Math" w:hAnsi="Cambria Math" w:cs="Times New Roman"/>
                    <w:color w:val="000000"/>
                    <w:sz w:val="28"/>
                    <w:szCs w:val="28"/>
                  </w:rPr>
                  <m:t>i</m:t>
                </m:r>
              </m:sub>
            </m:sSub>
          </m:e>
        </m:nary>
        <m:r>
          <w:rPr>
            <w:rFonts w:ascii="Cambria Math" w:hAnsi="Cambria Math" w:cs="Times New Roman"/>
            <w:color w:val="000000"/>
            <w:sz w:val="28"/>
            <w:szCs w:val="28"/>
          </w:rPr>
          <m:t>=1</m:t>
        </m:r>
      </m:oMath>
      <w:r w:rsidRPr="00816F62">
        <w:rPr>
          <w:rFonts w:ascii="Times New Roman" w:hAnsi="Times New Roman" w:cs="Times New Roman"/>
          <w:color w:val="000000"/>
          <w:sz w:val="28"/>
          <w:szCs w:val="28"/>
        </w:rPr>
        <w:t>.</w:t>
      </w:r>
    </w:p>
    <w:p w:rsidR="004E4E0A" w:rsidRPr="00997677"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iCs/>
          <w:color w:val="000000"/>
          <w:sz w:val="28"/>
          <w:szCs w:val="28"/>
        </w:rPr>
        <w:t>Риск портфеля в</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большинстве случаев меньше риска входящих в его состав активов. Для измерения риска портфеля необходимо вычислять среднее квадратическое отклонение его доходности. При дискретном распределении доходности его легко может подсчитать, определив дис</w:t>
      </w:r>
      <w:r w:rsidRPr="00816F62">
        <w:rPr>
          <w:rFonts w:ascii="Times New Roman" w:hAnsi="Times New Roman" w:cs="Times New Roman"/>
          <w:color w:val="000000"/>
          <w:sz w:val="28"/>
          <w:szCs w:val="28"/>
        </w:rPr>
        <w:softHyphen/>
        <w:t>персию доходности портфеля следующим образом:</w:t>
      </w:r>
    </w:p>
    <w:p w:rsidR="00B8424B" w:rsidRPr="00B8424B" w:rsidRDefault="00F03DFF"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lang w:val="en-US"/>
        </w:rPr>
      </w:pPr>
      <m:oMathPara>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σ</m:t>
              </m:r>
            </m:e>
            <m:sub>
              <m:r>
                <w:rPr>
                  <w:rFonts w:ascii="Cambria Math" w:hAnsi="Cambria Math" w:cs="Times New Roman"/>
                  <w:sz w:val="28"/>
                  <w:szCs w:val="28"/>
                  <w:lang w:val="en-US"/>
                </w:rPr>
                <m:t>p</m:t>
              </m:r>
            </m:sub>
            <m:sup>
              <m:r>
                <w:rPr>
                  <w:rFonts w:ascii="Cambria Math" w:hAnsi="Cambria Math" w:cs="Times New Roman"/>
                  <w:sz w:val="28"/>
                  <w:szCs w:val="28"/>
                  <w:lang w:val="en-US"/>
                </w:rPr>
                <m:t>2</m:t>
              </m:r>
            </m:sup>
          </m:sSubSup>
          <m:r>
            <w:rPr>
              <w:rFonts w:ascii="Cambria Math" w:hAnsi="Cambria Math" w:cs="Times New Roman"/>
              <w:sz w:val="28"/>
              <w:szCs w:val="28"/>
              <w:lang w:val="en-US"/>
            </w:rPr>
            <m:t>=</m:t>
          </m:r>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i=1</m:t>
              </m:r>
            </m:sub>
            <m:sup>
              <m:r>
                <w:rPr>
                  <w:rFonts w:ascii="Cambria Math" w:hAnsi="Cambria Math" w:cs="Times New Roman"/>
                  <w:sz w:val="28"/>
                  <w:szCs w:val="28"/>
                  <w:lang w:val="en-US"/>
                </w:rPr>
                <m:t>n</m:t>
              </m:r>
            </m:sup>
            <m:e>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j=1</m:t>
                  </m:r>
                </m:sub>
                <m:sup>
                  <m:r>
                    <w:rPr>
                      <w:rFonts w:ascii="Cambria Math" w:hAnsi="Cambria Math" w:cs="Times New Roman"/>
                      <w:sz w:val="28"/>
                      <w:szCs w:val="28"/>
                      <w:lang w:val="en-US"/>
                    </w:rPr>
                    <m:t>n</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ij</m:t>
                      </m:r>
                    </m:sub>
                  </m:sSub>
                </m:e>
              </m:nary>
            </m:e>
          </m:nary>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j</m:t>
              </m:r>
            </m:sub>
          </m:sSub>
        </m:oMath>
      </m:oMathPara>
    </w:p>
    <w:p w:rsidR="004E4E0A" w:rsidRPr="006A19CF"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где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σ</m:t>
            </m:r>
          </m:e>
          <m:sub>
            <m:r>
              <w:rPr>
                <w:rFonts w:ascii="Cambria Math" w:hAnsi="Cambria Math" w:cs="Times New Roman"/>
                <w:sz w:val="28"/>
                <w:szCs w:val="28"/>
                <w:lang w:val="en-US"/>
              </w:rPr>
              <m:t>p</m:t>
            </m:r>
          </m:sub>
          <m:sup>
            <m:r>
              <w:rPr>
                <w:rFonts w:ascii="Cambria Math" w:hAnsi="Cambria Math" w:cs="Times New Roman"/>
                <w:sz w:val="28"/>
                <w:szCs w:val="28"/>
              </w:rPr>
              <m:t>2</m:t>
            </m:r>
          </m:sup>
        </m:sSubSup>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дисперсия доходности портфеля; </w:t>
      </w:r>
      <w:r w:rsidRPr="00816F62">
        <w:rPr>
          <w:rFonts w:ascii="Times New Roman" w:hAnsi="Times New Roman" w:cs="Times New Roman"/>
          <w:color w:val="000000"/>
          <w:sz w:val="28"/>
          <w:szCs w:val="28"/>
        </w:rPr>
        <w:sym w:font="Symbol" w:char="F073"/>
      </w:r>
      <w:r w:rsidRPr="00816F62">
        <w:rPr>
          <w:rFonts w:ascii="Times New Roman" w:hAnsi="Times New Roman" w:cs="Times New Roman"/>
          <w:color w:val="000000"/>
          <w:sz w:val="28"/>
          <w:szCs w:val="28"/>
          <w:vertAlign w:val="subscript"/>
          <w:lang w:val="en-US"/>
        </w:rPr>
        <w:t>p</w:t>
      </w:r>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среднее квадратическое отклонение доходности портфеля;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i</m:t>
            </m:r>
          </m:sub>
        </m:sSub>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color w:val="000000"/>
          <w:sz w:val="28"/>
          <w:szCs w:val="28"/>
        </w:rPr>
        <w:t xml:space="preserve">ожидаемая доходность портфеля;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W</m:t>
            </m:r>
          </m:e>
          <m:sub>
            <m:r>
              <w:rPr>
                <w:rFonts w:ascii="Cambria Math" w:hAnsi="Cambria Math" w:cs="Times New Roman"/>
                <w:sz w:val="28"/>
                <w:szCs w:val="28"/>
                <w:lang w:val="en-US"/>
              </w:rPr>
              <m:t>j</m:t>
            </m:r>
          </m:sub>
        </m:sSub>
      </m:oMath>
      <w:r w:rsidR="0063148B">
        <w:rPr>
          <w:rFonts w:ascii="Times New Roman" w:hAnsi="Times New Roman" w:cs="Times New Roman"/>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 ожидаемая доходность портфеля при </w:t>
      </w:r>
      <w:proofErr w:type="spellStart"/>
      <w:r w:rsidRPr="00816F62">
        <w:rPr>
          <w:rFonts w:ascii="Times New Roman" w:hAnsi="Times New Roman" w:cs="Times New Roman"/>
          <w:color w:val="000000"/>
          <w:sz w:val="28"/>
          <w:szCs w:val="28"/>
          <w:lang w:val="en-US"/>
        </w:rPr>
        <w:t>i</w:t>
      </w:r>
      <w:proofErr w:type="spellEnd"/>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м состоянии экономики;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σ</m:t>
            </m:r>
          </m:e>
          <m:sub>
            <m:r>
              <w:rPr>
                <w:rFonts w:ascii="Cambria Math" w:hAnsi="Cambria Math" w:cs="Times New Roman"/>
                <w:sz w:val="28"/>
                <w:szCs w:val="28"/>
                <w:lang w:val="en-US"/>
              </w:rPr>
              <m:t>ij</m:t>
            </m:r>
          </m:sub>
        </m:sSub>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вероятность </w:t>
      </w:r>
      <w:proofErr w:type="spellStart"/>
      <w:r w:rsidRPr="00816F62">
        <w:rPr>
          <w:rFonts w:ascii="Times New Roman" w:hAnsi="Times New Roman" w:cs="Times New Roman"/>
          <w:color w:val="000000"/>
          <w:sz w:val="28"/>
          <w:szCs w:val="28"/>
          <w:lang w:val="en-US"/>
        </w:rPr>
        <w:t>i</w:t>
      </w:r>
      <w:proofErr w:type="spellEnd"/>
      <w:r w:rsidR="0063148B">
        <w:rPr>
          <w:rFonts w:ascii="Times New Roman" w:hAnsi="Times New Roman" w:cs="Times New Roman"/>
          <w:bCs/>
          <w:color w:val="000000"/>
          <w:sz w:val="28"/>
          <w:szCs w:val="28"/>
        </w:rPr>
        <w:t>–</w:t>
      </w:r>
      <w:r w:rsidRPr="00816F62">
        <w:rPr>
          <w:rFonts w:ascii="Times New Roman" w:hAnsi="Times New Roman" w:cs="Times New Roman"/>
          <w:bCs/>
          <w:color w:val="000000"/>
          <w:sz w:val="28"/>
          <w:szCs w:val="28"/>
        </w:rPr>
        <w:t>го</w:t>
      </w:r>
      <w:r w:rsidRPr="00816F62">
        <w:rPr>
          <w:rFonts w:ascii="Times New Roman" w:hAnsi="Times New Roman" w:cs="Times New Roman"/>
          <w:b/>
          <w:bCs/>
          <w:color w:val="000000"/>
          <w:sz w:val="28"/>
          <w:szCs w:val="28"/>
        </w:rPr>
        <w:t xml:space="preserve"> </w:t>
      </w:r>
      <w:r w:rsidRPr="00816F62">
        <w:rPr>
          <w:rFonts w:ascii="Times New Roman" w:hAnsi="Times New Roman" w:cs="Times New Roman"/>
          <w:color w:val="000000"/>
          <w:sz w:val="28"/>
          <w:szCs w:val="28"/>
        </w:rPr>
        <w:t>состояния экономики</w:t>
      </w:r>
      <w:r w:rsidR="006A19CF" w:rsidRPr="006A19CF">
        <w:rPr>
          <w:rFonts w:ascii="Times New Roman" w:hAnsi="Times New Roman" w:cs="Times New Roman"/>
          <w:color w:val="000000"/>
          <w:sz w:val="28"/>
          <w:szCs w:val="28"/>
        </w:rPr>
        <w:t>.</w:t>
      </w:r>
    </w:p>
    <w:p w:rsidR="004E4E0A"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bCs/>
          <w:iCs/>
          <w:color w:val="000000"/>
          <w:sz w:val="28"/>
          <w:szCs w:val="28"/>
        </w:rPr>
        <w:t xml:space="preserve">Ковариация </w:t>
      </w:r>
      <w:r w:rsidRPr="00816F62">
        <w:rPr>
          <w:rFonts w:ascii="Times New Roman" w:hAnsi="Times New Roman" w:cs="Times New Roman"/>
          <w:bCs/>
          <w:color w:val="000000"/>
          <w:sz w:val="28"/>
          <w:szCs w:val="28"/>
        </w:rPr>
        <w:t xml:space="preserve">и </w:t>
      </w:r>
      <w:r w:rsidRPr="00816F62">
        <w:rPr>
          <w:rFonts w:ascii="Times New Roman" w:hAnsi="Times New Roman" w:cs="Times New Roman"/>
          <w:bCs/>
          <w:iCs/>
          <w:color w:val="000000"/>
          <w:sz w:val="28"/>
          <w:szCs w:val="28"/>
        </w:rPr>
        <w:t xml:space="preserve">коэффициент корреляции </w:t>
      </w:r>
      <w:r w:rsidRPr="00816F62">
        <w:rPr>
          <w:rFonts w:ascii="Times New Roman" w:hAnsi="Times New Roman" w:cs="Times New Roman"/>
          <w:color w:val="000000"/>
          <w:sz w:val="28"/>
          <w:szCs w:val="28"/>
        </w:rPr>
        <w:t>являются основными понятиями, используемыми для анализа риска портфеля. К</w:t>
      </w:r>
      <w:r w:rsidRPr="00816F62">
        <w:rPr>
          <w:rFonts w:ascii="Times New Roman" w:hAnsi="Times New Roman" w:cs="Times New Roman"/>
          <w:iCs/>
          <w:color w:val="000000"/>
          <w:sz w:val="28"/>
          <w:szCs w:val="28"/>
        </w:rPr>
        <w:t xml:space="preserve">овариация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это мера, учитывающая разброс индивидуальных значений доходности акции либо других активов, и силу связи между изменением доходности данной акции и других акций. Например, ковариация между акциями </w:t>
      </w:r>
      <w:r w:rsidRPr="00816F62">
        <w:rPr>
          <w:rFonts w:ascii="Times New Roman" w:hAnsi="Times New Roman" w:cs="Times New Roman"/>
          <w:iCs/>
          <w:color w:val="000000"/>
          <w:sz w:val="28"/>
          <w:szCs w:val="28"/>
        </w:rPr>
        <w:t xml:space="preserve">А </w:t>
      </w:r>
      <w:r w:rsidRPr="00816F62">
        <w:rPr>
          <w:rFonts w:ascii="Times New Roman" w:hAnsi="Times New Roman" w:cs="Times New Roman"/>
          <w:color w:val="000000"/>
          <w:sz w:val="28"/>
          <w:szCs w:val="28"/>
        </w:rPr>
        <w:t xml:space="preserve">и </w:t>
      </w:r>
      <w:r w:rsidRPr="00816F62">
        <w:rPr>
          <w:rFonts w:ascii="Times New Roman" w:hAnsi="Times New Roman" w:cs="Times New Roman"/>
          <w:iCs/>
          <w:color w:val="000000"/>
          <w:sz w:val="28"/>
          <w:szCs w:val="28"/>
        </w:rPr>
        <w:t>В</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показывает, существует ли взаимосвязь между увеличением или умень</w:t>
      </w:r>
      <w:r w:rsidRPr="00816F62">
        <w:rPr>
          <w:rFonts w:ascii="Times New Roman" w:hAnsi="Times New Roman" w:cs="Times New Roman"/>
          <w:color w:val="000000"/>
          <w:sz w:val="28"/>
          <w:szCs w:val="28"/>
        </w:rPr>
        <w:softHyphen/>
        <w:t>шением значения доходности этих акций, а кроме того, силу этой взаимосвязи. Ковариация рассчитывается как:</w:t>
      </w:r>
    </w:p>
    <w:p w:rsidR="006A19CF" w:rsidRPr="00816F62" w:rsidRDefault="00F03DFF"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AB</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A</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B</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Cor</m:t>
              </m:r>
            </m:e>
            <m:sub>
              <m:r>
                <w:rPr>
                  <w:rFonts w:ascii="Cambria Math" w:hAnsi="Cambria Math" w:cs="Times New Roman"/>
                  <w:sz w:val="28"/>
                  <w:szCs w:val="28"/>
                </w:rPr>
                <m:t>AB</m:t>
              </m:r>
            </m:sub>
          </m:sSub>
        </m:oMath>
      </m:oMathPara>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816F62">
        <w:rPr>
          <w:rFonts w:ascii="Times New Roman" w:hAnsi="Times New Roman" w:cs="Times New Roman"/>
          <w:i/>
          <w:iCs/>
          <w:color w:val="000000"/>
          <w:sz w:val="28"/>
          <w:szCs w:val="28"/>
          <w:lang w:val="en-US"/>
        </w:rPr>
        <w:t>Cov</w:t>
      </w:r>
      <w:proofErr w:type="spellEnd"/>
      <w:r w:rsidRPr="00816F62">
        <w:rPr>
          <w:rFonts w:ascii="Times New Roman" w:hAnsi="Times New Roman" w:cs="Times New Roman"/>
          <w:i/>
          <w:iCs/>
          <w:color w:val="000000"/>
          <w:sz w:val="28"/>
          <w:szCs w:val="28"/>
        </w:rPr>
        <w:t xml:space="preserve"> (А, В)</w:t>
      </w:r>
      <w:r w:rsidRPr="00816F62">
        <w:rPr>
          <w:rFonts w:ascii="Times New Roman" w:hAnsi="Times New Roman" w:cs="Times New Roman"/>
          <w:iCs/>
          <w:color w:val="000000"/>
          <w:sz w:val="28"/>
          <w:szCs w:val="28"/>
        </w:rPr>
        <w:t xml:space="preserve"> = </w:t>
      </w:r>
      <w:r w:rsidRPr="00816F62">
        <w:rPr>
          <w:rFonts w:ascii="Times New Roman" w:hAnsi="Times New Roman" w:cs="Times New Roman"/>
          <w:color w:val="000000"/>
          <w:sz w:val="28"/>
          <w:szCs w:val="28"/>
          <w:lang w:val="en-US"/>
        </w:rPr>
        <w:sym w:font="Symbol" w:char="F0E5"/>
      </w:r>
      <w:r w:rsidRPr="00816F62">
        <w:rPr>
          <w:rFonts w:ascii="Times New Roman" w:hAnsi="Times New Roman" w:cs="Times New Roman"/>
          <w:color w:val="000000"/>
          <w:sz w:val="28"/>
          <w:szCs w:val="28"/>
        </w:rPr>
        <w:t xml:space="preserve"> (</w:t>
      </w:r>
      <w:r w:rsidRPr="00816F62">
        <w:rPr>
          <w:rFonts w:ascii="Times New Roman" w:hAnsi="Times New Roman" w:cs="Times New Roman"/>
          <w:color w:val="000000"/>
          <w:sz w:val="28"/>
          <w:szCs w:val="28"/>
          <w:lang w:val="en-US"/>
        </w:rPr>
        <w:t>a</w:t>
      </w:r>
      <w:r w:rsidRPr="00816F62">
        <w:rPr>
          <w:rFonts w:ascii="Times New Roman" w:hAnsi="Times New Roman" w:cs="Times New Roman"/>
          <w:color w:val="000000"/>
          <w:sz w:val="28"/>
          <w:szCs w:val="28"/>
          <w:vertAlign w:val="subscript"/>
        </w:rPr>
        <w:t>А</w:t>
      </w:r>
      <w:proofErr w:type="spellStart"/>
      <w:r w:rsidRPr="00816F62">
        <w:rPr>
          <w:rFonts w:ascii="Times New Roman" w:hAnsi="Times New Roman" w:cs="Times New Roman"/>
          <w:color w:val="000000"/>
          <w:sz w:val="28"/>
          <w:szCs w:val="28"/>
          <w:vertAlign w:val="subscript"/>
          <w:lang w:val="en-US"/>
        </w:rPr>
        <w:t>i</w:t>
      </w:r>
      <w:proofErr w:type="spellEnd"/>
      <w:r w:rsidRPr="00816F62">
        <w:rPr>
          <w:rFonts w:ascii="Times New Roman" w:hAnsi="Times New Roman" w:cs="Times New Roman"/>
          <w:color w:val="000000"/>
          <w:sz w:val="28"/>
          <w:szCs w:val="28"/>
        </w:rPr>
        <w:t xml:space="preserve"> – </w:t>
      </w:r>
      <w:r w:rsidRPr="00816F62">
        <w:rPr>
          <w:rFonts w:ascii="Times New Roman" w:hAnsi="Times New Roman" w:cs="Times New Roman"/>
          <w:color w:val="000000"/>
          <w:sz w:val="28"/>
          <w:szCs w:val="28"/>
          <w:lang w:val="en-US"/>
        </w:rPr>
        <w:t>a</w:t>
      </w:r>
      <w:r w:rsidRPr="00816F62">
        <w:rPr>
          <w:rFonts w:ascii="Times New Roman" w:hAnsi="Times New Roman" w:cs="Times New Roman"/>
          <w:color w:val="000000"/>
          <w:sz w:val="28"/>
          <w:szCs w:val="28"/>
          <w:vertAlign w:val="subscript"/>
        </w:rPr>
        <w:t>А</w:t>
      </w:r>
      <w:r w:rsidRPr="00816F62">
        <w:rPr>
          <w:rFonts w:ascii="Times New Roman" w:hAnsi="Times New Roman" w:cs="Times New Roman"/>
          <w:color w:val="000000"/>
          <w:sz w:val="28"/>
          <w:szCs w:val="28"/>
        </w:rPr>
        <w:t>)*(а</w:t>
      </w:r>
      <w:r w:rsidRPr="00816F62">
        <w:rPr>
          <w:rFonts w:ascii="Times New Roman" w:hAnsi="Times New Roman" w:cs="Times New Roman"/>
          <w:color w:val="000000"/>
          <w:sz w:val="28"/>
          <w:szCs w:val="28"/>
          <w:vertAlign w:val="subscript"/>
          <w:lang w:val="en-US"/>
        </w:rPr>
        <w:t>Bi</w:t>
      </w:r>
      <w:r w:rsidRPr="00816F62">
        <w:rPr>
          <w:rFonts w:ascii="Times New Roman" w:hAnsi="Times New Roman" w:cs="Times New Roman"/>
          <w:color w:val="000000"/>
          <w:sz w:val="28"/>
          <w:szCs w:val="28"/>
        </w:rPr>
        <w:t xml:space="preserve">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w:t>
      </w:r>
      <w:proofErr w:type="spellStart"/>
      <w:r w:rsidRPr="00816F62">
        <w:rPr>
          <w:rFonts w:ascii="Times New Roman" w:hAnsi="Times New Roman" w:cs="Times New Roman"/>
          <w:color w:val="000000"/>
          <w:sz w:val="28"/>
          <w:szCs w:val="28"/>
          <w:lang w:val="en-US"/>
        </w:rPr>
        <w:t>a</w:t>
      </w:r>
      <w:r w:rsidRPr="00816F62">
        <w:rPr>
          <w:rFonts w:ascii="Times New Roman" w:hAnsi="Times New Roman" w:cs="Times New Roman"/>
          <w:color w:val="000000"/>
          <w:sz w:val="28"/>
          <w:szCs w:val="28"/>
          <w:vertAlign w:val="subscript"/>
          <w:lang w:val="en-US"/>
        </w:rPr>
        <w:t>B</w:t>
      </w:r>
      <w:proofErr w:type="spellEnd"/>
      <w:r w:rsidRPr="00816F62">
        <w:rPr>
          <w:rFonts w:ascii="Times New Roman" w:hAnsi="Times New Roman" w:cs="Times New Roman"/>
          <w:color w:val="000000"/>
          <w:sz w:val="28"/>
          <w:szCs w:val="28"/>
        </w:rPr>
        <w:t>) *</w:t>
      </w:r>
      <w:r w:rsidRPr="00816F62">
        <w:rPr>
          <w:rFonts w:ascii="Times New Roman" w:hAnsi="Times New Roman" w:cs="Times New Roman"/>
          <w:color w:val="000000"/>
          <w:sz w:val="28"/>
          <w:szCs w:val="28"/>
          <w:lang w:val="en-US"/>
        </w:rPr>
        <w:t>P</w:t>
      </w:r>
      <w:r w:rsidRPr="00816F62">
        <w:rPr>
          <w:rFonts w:ascii="Times New Roman" w:hAnsi="Times New Roman" w:cs="Times New Roman"/>
          <w:color w:val="000000"/>
          <w:sz w:val="28"/>
          <w:szCs w:val="28"/>
          <w:vertAlign w:val="subscript"/>
          <w:lang w:val="en-US"/>
        </w:rPr>
        <w:t>i</w:t>
      </w:r>
    </w:p>
    <w:p w:rsidR="004E4E0A" w:rsidRPr="008E5EA8"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AB</m:t>
            </m:r>
          </m:sub>
        </m:sSub>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ковариация акций </w:t>
      </w:r>
      <w:r w:rsidRPr="00816F62">
        <w:rPr>
          <w:rFonts w:ascii="Times New Roman" w:hAnsi="Times New Roman" w:cs="Times New Roman"/>
          <w:color w:val="000000"/>
          <w:sz w:val="28"/>
          <w:szCs w:val="28"/>
          <w:lang w:val="en-US"/>
        </w:rPr>
        <w:t>A</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относительно акций </w:t>
      </w:r>
      <w:r w:rsidRPr="00816F62">
        <w:rPr>
          <w:rFonts w:ascii="Times New Roman" w:hAnsi="Times New Roman" w:cs="Times New Roman"/>
          <w:iCs/>
          <w:color w:val="000000"/>
          <w:sz w:val="28"/>
          <w:szCs w:val="28"/>
        </w:rPr>
        <w:t>В</w:t>
      </w:r>
      <w:r w:rsidR="008E5EA8" w:rsidRPr="008E5EA8">
        <w:rPr>
          <w:rFonts w:ascii="Times New Roman" w:hAnsi="Times New Roman" w:cs="Times New Roman"/>
          <w:iCs/>
          <w:color w:val="000000"/>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Cov</m:t>
            </m:r>
          </m:e>
          <m:sub>
            <m:r>
              <w:rPr>
                <w:rFonts w:ascii="Cambria Math" w:hAnsi="Cambria Math" w:cs="Times New Roman"/>
                <w:sz w:val="28"/>
                <w:szCs w:val="28"/>
              </w:rPr>
              <m:t>AB</m:t>
            </m:r>
          </m:sub>
        </m:sSub>
      </m:oMath>
      <w:r w:rsidR="008E5EA8" w:rsidRPr="008E5EA8">
        <w:rPr>
          <w:rFonts w:ascii="Times New Roman" w:hAnsi="Times New Roman" w:cs="Times New Roman"/>
          <w:iCs/>
          <w:color w:val="000000"/>
          <w:sz w:val="28"/>
          <w:szCs w:val="28"/>
        </w:rPr>
        <w:t>)</w:t>
      </w:r>
      <w:r w:rsidRPr="00816F62">
        <w:rPr>
          <w:rFonts w:ascii="Times New Roman" w:hAnsi="Times New Roman" w:cs="Times New Roman"/>
          <w:iCs/>
          <w:color w:val="000000"/>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A</m:t>
            </m:r>
          </m:sub>
        </m:sSub>
      </m:oMath>
      <w:r w:rsidRPr="00816F62">
        <w:rPr>
          <w:rFonts w:ascii="Times New Roman" w:hAnsi="Times New Roman" w:cs="Times New Roman"/>
          <w:iCs/>
          <w:color w:val="000000"/>
          <w:sz w:val="28"/>
          <w:szCs w:val="28"/>
        </w:rPr>
        <w:t xml:space="preserve"> </w:t>
      </w:r>
      <w:r w:rsidR="0063148B">
        <w:rPr>
          <w:rFonts w:ascii="Times New Roman" w:hAnsi="Times New Roman" w:cs="Times New Roman"/>
          <w:iCs/>
          <w:color w:val="000000"/>
          <w:sz w:val="28"/>
          <w:szCs w:val="28"/>
        </w:rPr>
        <w:t>–</w:t>
      </w:r>
      <w:r w:rsidRPr="00816F62">
        <w:rPr>
          <w:rFonts w:ascii="Times New Roman" w:hAnsi="Times New Roman" w:cs="Times New Roman"/>
          <w:iCs/>
          <w:color w:val="000000"/>
          <w:sz w:val="28"/>
          <w:szCs w:val="28"/>
        </w:rPr>
        <w:t xml:space="preserve"> </w:t>
      </w:r>
      <w:r w:rsidRPr="00816F62">
        <w:rPr>
          <w:rFonts w:ascii="Times New Roman" w:hAnsi="Times New Roman" w:cs="Times New Roman"/>
          <w:color w:val="000000"/>
          <w:sz w:val="28"/>
          <w:szCs w:val="28"/>
        </w:rPr>
        <w:t xml:space="preserve">ожидаемая доходность акций </w:t>
      </w:r>
      <w:r w:rsidRPr="00816F62">
        <w:rPr>
          <w:rFonts w:ascii="Times New Roman" w:hAnsi="Times New Roman" w:cs="Times New Roman"/>
          <w:iCs/>
          <w:color w:val="000000"/>
          <w:sz w:val="28"/>
          <w:szCs w:val="28"/>
        </w:rPr>
        <w:t xml:space="preserve">А; </w:t>
      </w: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B</m:t>
            </m:r>
          </m:sub>
        </m:sSub>
      </m:oMath>
      <w:r w:rsidRPr="00816F62">
        <w:rPr>
          <w:rFonts w:ascii="Times New Roman" w:hAnsi="Times New Roman" w:cs="Times New Roman"/>
          <w:iCs/>
          <w:color w:val="000000"/>
          <w:sz w:val="28"/>
          <w:szCs w:val="28"/>
        </w:rPr>
        <w:t xml:space="preserve"> </w:t>
      </w:r>
      <w:r w:rsidR="0063148B">
        <w:rPr>
          <w:rFonts w:ascii="Times New Roman" w:hAnsi="Times New Roman" w:cs="Times New Roman"/>
          <w:iCs/>
          <w:color w:val="000000"/>
          <w:sz w:val="28"/>
          <w:szCs w:val="28"/>
        </w:rPr>
        <w:t>–</w:t>
      </w:r>
      <w:r w:rsidR="008E5EA8" w:rsidRPr="008E5EA8">
        <w:rPr>
          <w:rFonts w:ascii="Times New Roman" w:hAnsi="Times New Roman" w:cs="Times New Roman"/>
          <w:iCs/>
          <w:color w:val="000000"/>
          <w:sz w:val="28"/>
          <w:szCs w:val="28"/>
        </w:rPr>
        <w:t xml:space="preserve"> </w:t>
      </w:r>
      <w:r w:rsidRPr="00816F62">
        <w:rPr>
          <w:rFonts w:ascii="Times New Roman" w:hAnsi="Times New Roman" w:cs="Times New Roman"/>
          <w:color w:val="000000"/>
          <w:sz w:val="28"/>
          <w:szCs w:val="28"/>
        </w:rPr>
        <w:t xml:space="preserve">ожидаемая доходность акций </w:t>
      </w:r>
      <w:r w:rsidRPr="00816F62">
        <w:rPr>
          <w:rFonts w:ascii="Times New Roman" w:hAnsi="Times New Roman" w:cs="Times New Roman"/>
          <w:iCs/>
          <w:color w:val="000000"/>
          <w:sz w:val="28"/>
          <w:szCs w:val="28"/>
        </w:rPr>
        <w:t>В;</w:t>
      </w:r>
      <w:r w:rsidR="008E5EA8" w:rsidRPr="008E5EA8">
        <w:rPr>
          <w:rFonts w:ascii="Times New Roman" w:hAnsi="Times New Roman" w:cs="Times New Roman"/>
          <w:iCs/>
          <w:color w:val="000000"/>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Cor</m:t>
            </m:r>
          </m:e>
          <m:sub>
            <m:r>
              <w:rPr>
                <w:rFonts w:ascii="Cambria Math" w:hAnsi="Cambria Math" w:cs="Times New Roman"/>
                <w:sz w:val="28"/>
                <w:szCs w:val="28"/>
              </w:rPr>
              <m:t>AB</m:t>
            </m:r>
          </m:sub>
        </m:sSub>
      </m:oMath>
      <w:r w:rsidRPr="00816F62">
        <w:rPr>
          <w:rFonts w:ascii="Times New Roman" w:hAnsi="Times New Roman" w:cs="Times New Roman"/>
          <w:color w:val="000000"/>
          <w:sz w:val="28"/>
          <w:szCs w:val="28"/>
        </w:rPr>
        <w:t>.</w:t>
      </w:r>
      <w:r w:rsidR="008E5EA8" w:rsidRPr="008E5EA8">
        <w:rPr>
          <w:rFonts w:ascii="Times New Roman" w:hAnsi="Times New Roman" w:cs="Times New Roman"/>
          <w:color w:val="000000"/>
          <w:sz w:val="28"/>
          <w:szCs w:val="28"/>
        </w:rPr>
        <w:t xml:space="preserve"> </w:t>
      </w:r>
      <w:r w:rsidR="008E5EA8">
        <w:rPr>
          <w:rFonts w:ascii="Times New Roman" w:hAnsi="Times New Roman" w:cs="Times New Roman"/>
          <w:iCs/>
          <w:color w:val="000000"/>
          <w:sz w:val="28"/>
          <w:szCs w:val="28"/>
        </w:rPr>
        <w:t>–</w:t>
      </w:r>
      <w:r w:rsidR="008E5EA8" w:rsidRPr="008E5EA8">
        <w:rPr>
          <w:rFonts w:ascii="Times New Roman" w:hAnsi="Times New Roman" w:cs="Times New Roman"/>
          <w:color w:val="000000"/>
          <w:sz w:val="28"/>
          <w:szCs w:val="28"/>
        </w:rPr>
        <w:t xml:space="preserve"> коэффециент корреляции акций А и В.</w:t>
      </w:r>
    </w:p>
    <w:p w:rsidR="004E4E0A"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iCs/>
          <w:color w:val="000000"/>
          <w:sz w:val="28"/>
          <w:szCs w:val="28"/>
        </w:rPr>
        <w:t xml:space="preserve">Корреляцией </w:t>
      </w:r>
      <w:r w:rsidRPr="00816F62">
        <w:rPr>
          <w:rFonts w:ascii="Times New Roman" w:hAnsi="Times New Roman" w:cs="Times New Roman"/>
          <w:color w:val="000000"/>
          <w:sz w:val="28"/>
          <w:szCs w:val="28"/>
        </w:rPr>
        <w:t xml:space="preserve">называется тенденция двух переменных к совместному изменению. Сила этой тенденции и измеряется с помощью </w:t>
      </w:r>
      <w:r w:rsidRPr="00816F62">
        <w:rPr>
          <w:rFonts w:ascii="Times New Roman" w:hAnsi="Times New Roman" w:cs="Times New Roman"/>
          <w:iCs/>
          <w:color w:val="000000"/>
          <w:sz w:val="28"/>
          <w:szCs w:val="28"/>
        </w:rPr>
        <w:t xml:space="preserve">коэффициента, </w:t>
      </w:r>
      <w:r w:rsidRPr="00816F62">
        <w:rPr>
          <w:rFonts w:ascii="Times New Roman" w:hAnsi="Times New Roman" w:cs="Times New Roman"/>
          <w:color w:val="000000"/>
          <w:sz w:val="28"/>
          <w:szCs w:val="28"/>
        </w:rPr>
        <w:t xml:space="preserve">который лежит в пределах от +1,0 (что означает тождественное изменение переменных) до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1,0 (что означает изменение значений двух переменных абсолютно противоположным образом). Равенство коэффициента корреляции нулю указывает отсутствие связи между переменными. Коэффициент корреляции между переменными </w:t>
      </w:r>
      <w:r w:rsidRPr="008E5EA8">
        <w:rPr>
          <w:rFonts w:ascii="Times New Roman" w:hAnsi="Times New Roman" w:cs="Times New Roman"/>
          <w:iCs/>
          <w:color w:val="000000"/>
          <w:sz w:val="28"/>
          <w:szCs w:val="28"/>
        </w:rPr>
        <w:t>А</w:t>
      </w:r>
      <w:r w:rsidR="008E5EA8" w:rsidRPr="008E5EA8">
        <w:rPr>
          <w:rFonts w:ascii="Times New Roman" w:hAnsi="Times New Roman" w:cs="Times New Roman"/>
          <w:iCs/>
          <w:color w:val="000000"/>
          <w:sz w:val="28"/>
          <w:szCs w:val="28"/>
        </w:rPr>
        <w:t xml:space="preserve"> </w:t>
      </w:r>
      <w:r w:rsidRPr="008E5EA8">
        <w:rPr>
          <w:rFonts w:ascii="Times New Roman" w:hAnsi="Times New Roman" w:cs="Times New Roman"/>
          <w:iCs/>
          <w:color w:val="000000"/>
          <w:sz w:val="28"/>
          <w:szCs w:val="28"/>
        </w:rPr>
        <w:t>и В</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рассчитывается следующим образом:</w:t>
      </w:r>
    </w:p>
    <w:p w:rsidR="008E5EA8" w:rsidRPr="00816F62" w:rsidRDefault="00F03DFF"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m:oMathPara>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lang w:val="en-US"/>
                </w:rPr>
                <m:t>R</m:t>
              </m:r>
            </m:e>
            <m:sub>
              <m:r>
                <w:rPr>
                  <w:rFonts w:ascii="Cambria Math" w:hAnsi="Cambria Math" w:cs="Times New Roman"/>
                  <w:color w:val="000000"/>
                  <w:sz w:val="28"/>
                  <w:szCs w:val="28"/>
                </w:rPr>
                <m:t>AB</m:t>
              </m:r>
            </m:sub>
          </m:sSub>
          <m:r>
            <w:rPr>
              <w:rFonts w:ascii="Cambria Math" w:hAnsi="Cambria Math" w:cs="Times New Roman"/>
              <w:color w:val="000000"/>
              <w:sz w:val="28"/>
              <w:szCs w:val="28"/>
            </w:rPr>
            <m:t>=</m:t>
          </m:r>
          <m:f>
            <m:fPr>
              <m:ctrlPr>
                <w:rPr>
                  <w:rFonts w:ascii="Cambria Math" w:hAnsi="Cambria Math" w:cs="Times New Roman"/>
                  <w:i/>
                  <w:color w:val="000000"/>
                  <w:sz w:val="28"/>
                  <w:szCs w:val="28"/>
                </w:rPr>
              </m:ctrlPr>
            </m:fPr>
            <m:num>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Cov</m:t>
                  </m:r>
                </m:e>
                <m:sub>
                  <m:r>
                    <w:rPr>
                      <w:rFonts w:ascii="Cambria Math" w:hAnsi="Cambria Math" w:cs="Times New Roman"/>
                      <w:color w:val="000000"/>
                      <w:sz w:val="28"/>
                      <w:szCs w:val="28"/>
                    </w:rPr>
                    <m:t>AB</m:t>
                  </m:r>
                </m:sub>
              </m:sSub>
            </m:num>
            <m:den>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cs="Times New Roman"/>
                      <w:color w:val="000000"/>
                      <w:sz w:val="28"/>
                      <w:szCs w:val="28"/>
                    </w:rPr>
                    <m:t>A</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cs="Times New Roman"/>
                      <w:color w:val="000000"/>
                      <w:sz w:val="28"/>
                      <w:szCs w:val="28"/>
                    </w:rPr>
                    <m:t>B</m:t>
                  </m:r>
                </m:sub>
              </m:sSub>
            </m:den>
          </m:f>
        </m:oMath>
      </m:oMathPara>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где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lang w:val="en-US"/>
              </w:rPr>
              <m:t>R</m:t>
            </m:r>
          </m:e>
          <m:sub>
            <m:r>
              <w:rPr>
                <w:rFonts w:ascii="Cambria Math" w:hAnsi="Cambria Math" w:cs="Times New Roman"/>
                <w:color w:val="000000"/>
                <w:sz w:val="28"/>
                <w:szCs w:val="28"/>
              </w:rPr>
              <m:t>AB</m:t>
            </m:r>
          </m:sub>
        </m:sSub>
      </m:oMath>
      <w:r w:rsidRPr="00816F62">
        <w:rPr>
          <w:rFonts w:ascii="Times New Roman" w:hAnsi="Times New Roman" w:cs="Times New Roman"/>
          <w:i/>
          <w:iCs/>
          <w:color w:val="000000"/>
          <w:sz w:val="28"/>
          <w:szCs w:val="28"/>
        </w:rPr>
        <w:t xml:space="preserve"> </w:t>
      </w:r>
      <w:r w:rsidR="0063148B">
        <w:rPr>
          <w:rFonts w:ascii="Times New Roman" w:hAnsi="Times New Roman" w:cs="Times New Roman"/>
          <w:i/>
          <w:iCs/>
          <w:color w:val="000000"/>
          <w:sz w:val="28"/>
          <w:szCs w:val="28"/>
        </w:rPr>
        <w:t>–</w:t>
      </w:r>
      <w:r w:rsidRPr="00816F62">
        <w:rPr>
          <w:rFonts w:ascii="Times New Roman" w:hAnsi="Times New Roman" w:cs="Times New Roman"/>
          <w:i/>
          <w:iCs/>
          <w:color w:val="000000"/>
          <w:sz w:val="28"/>
          <w:szCs w:val="28"/>
        </w:rPr>
        <w:t xml:space="preserve"> </w:t>
      </w:r>
      <w:r w:rsidRPr="00816F62">
        <w:rPr>
          <w:rFonts w:ascii="Times New Roman" w:hAnsi="Times New Roman" w:cs="Times New Roman"/>
          <w:color w:val="000000"/>
          <w:sz w:val="28"/>
          <w:szCs w:val="28"/>
        </w:rPr>
        <w:t xml:space="preserve">коэффициент корреляции между доходностью акций </w:t>
      </w:r>
      <w:r w:rsidRPr="00816F62">
        <w:rPr>
          <w:rFonts w:ascii="Times New Roman" w:hAnsi="Times New Roman" w:cs="Times New Roman"/>
          <w:iCs/>
          <w:color w:val="000000"/>
          <w:sz w:val="28"/>
          <w:szCs w:val="28"/>
        </w:rPr>
        <w:t xml:space="preserve">А </w:t>
      </w:r>
      <w:r w:rsidRPr="00816F62">
        <w:rPr>
          <w:rFonts w:ascii="Times New Roman" w:hAnsi="Times New Roman" w:cs="Times New Roman"/>
          <w:color w:val="000000"/>
          <w:sz w:val="28"/>
          <w:szCs w:val="28"/>
        </w:rPr>
        <w:t xml:space="preserve">и </w:t>
      </w:r>
      <w:r w:rsidRPr="00816F62">
        <w:rPr>
          <w:rFonts w:ascii="Times New Roman" w:hAnsi="Times New Roman" w:cs="Times New Roman"/>
          <w:iCs/>
          <w:color w:val="000000"/>
          <w:sz w:val="28"/>
          <w:szCs w:val="28"/>
        </w:rPr>
        <w:t xml:space="preserve">В;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cs="Times New Roman"/>
                <w:color w:val="000000"/>
                <w:sz w:val="28"/>
                <w:szCs w:val="28"/>
              </w:rPr>
              <m:t>A</m:t>
            </m:r>
          </m:sub>
        </m:sSub>
      </m:oMath>
      <w:r w:rsidRPr="00816F62">
        <w:rPr>
          <w:rFonts w:ascii="Times New Roman" w:hAnsi="Times New Roman" w:cs="Times New Roman"/>
          <w:iCs/>
          <w:color w:val="000000"/>
          <w:sz w:val="28"/>
          <w:szCs w:val="28"/>
        </w:rPr>
        <w:t xml:space="preserve"> </w:t>
      </w:r>
      <w:r w:rsidR="0063148B">
        <w:rPr>
          <w:rFonts w:ascii="Times New Roman" w:hAnsi="Times New Roman" w:cs="Times New Roman"/>
          <w:iCs/>
          <w:color w:val="000000"/>
          <w:sz w:val="28"/>
          <w:szCs w:val="28"/>
        </w:rPr>
        <w:t>–</w:t>
      </w:r>
      <w:r w:rsidRPr="00816F62">
        <w:rPr>
          <w:rFonts w:ascii="Times New Roman" w:hAnsi="Times New Roman" w:cs="Times New Roman"/>
          <w:color w:val="000000"/>
          <w:sz w:val="28"/>
          <w:szCs w:val="28"/>
        </w:rPr>
        <w:t xml:space="preserve">среднее квадратическое отклонение доходности акций </w:t>
      </w:r>
      <w:r w:rsidRPr="00816F62">
        <w:rPr>
          <w:rFonts w:ascii="Times New Roman" w:hAnsi="Times New Roman" w:cs="Times New Roman"/>
          <w:iCs/>
          <w:color w:val="000000"/>
          <w:sz w:val="28"/>
          <w:szCs w:val="28"/>
        </w:rPr>
        <w:t xml:space="preserve">А;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σ</m:t>
            </m:r>
          </m:e>
          <m:sub>
            <m:r>
              <w:rPr>
                <w:rFonts w:ascii="Cambria Math" w:hAnsi="Cambria Math" w:cs="Times New Roman"/>
                <w:color w:val="000000"/>
                <w:sz w:val="28"/>
                <w:szCs w:val="28"/>
              </w:rPr>
              <m:t>B</m:t>
            </m:r>
          </m:sub>
        </m:sSub>
      </m:oMath>
      <w:r w:rsidRPr="00816F62">
        <w:rPr>
          <w:rFonts w:ascii="Times New Roman" w:hAnsi="Times New Roman" w:cs="Times New Roman"/>
          <w:iCs/>
          <w:color w:val="000000"/>
          <w:sz w:val="28"/>
          <w:szCs w:val="28"/>
        </w:rPr>
        <w:t xml:space="preserve"> </w:t>
      </w:r>
      <w:r w:rsidR="0063148B">
        <w:rPr>
          <w:rFonts w:ascii="Times New Roman" w:hAnsi="Times New Roman" w:cs="Times New Roman"/>
          <w:iCs/>
          <w:color w:val="000000"/>
          <w:sz w:val="28"/>
          <w:szCs w:val="28"/>
        </w:rPr>
        <w:t>–</w:t>
      </w:r>
      <w:r w:rsidRPr="00816F62">
        <w:rPr>
          <w:rFonts w:ascii="Times New Roman" w:hAnsi="Times New Roman" w:cs="Times New Roman"/>
          <w:iCs/>
          <w:color w:val="000000"/>
          <w:sz w:val="28"/>
          <w:szCs w:val="28"/>
        </w:rPr>
        <w:t xml:space="preserve"> </w:t>
      </w:r>
      <w:r w:rsidRPr="00816F62">
        <w:rPr>
          <w:rFonts w:ascii="Times New Roman" w:hAnsi="Times New Roman" w:cs="Times New Roman"/>
          <w:color w:val="000000"/>
          <w:sz w:val="28"/>
          <w:szCs w:val="28"/>
        </w:rPr>
        <w:t xml:space="preserve">среднее квадратическое отношение доходности акций </w:t>
      </w:r>
      <w:r w:rsidRPr="00816F62">
        <w:rPr>
          <w:rFonts w:ascii="Times New Roman" w:hAnsi="Times New Roman" w:cs="Times New Roman"/>
          <w:iCs/>
          <w:color w:val="000000"/>
          <w:sz w:val="28"/>
          <w:szCs w:val="28"/>
        </w:rPr>
        <w:t>В.</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bCs/>
          <w:color w:val="000000"/>
          <w:sz w:val="28"/>
          <w:szCs w:val="28"/>
        </w:rPr>
        <w:t xml:space="preserve">Выбор эффективных портфелей, </w:t>
      </w:r>
      <w:r w:rsidRPr="00816F62">
        <w:rPr>
          <w:rFonts w:ascii="Times New Roman" w:hAnsi="Times New Roman" w:cs="Times New Roman"/>
          <w:color w:val="000000"/>
          <w:sz w:val="28"/>
          <w:szCs w:val="28"/>
        </w:rPr>
        <w:t xml:space="preserve">т.е. таких портфелей, которые обеспечивают </w:t>
      </w:r>
      <w:r w:rsidRPr="00816F62">
        <w:rPr>
          <w:rFonts w:ascii="Times New Roman" w:hAnsi="Times New Roman" w:cs="Times New Roman"/>
          <w:iCs/>
          <w:color w:val="000000"/>
          <w:sz w:val="28"/>
          <w:szCs w:val="28"/>
        </w:rPr>
        <w:t xml:space="preserve">максимальную ожидаемую доходность при определенном уровне риска </w:t>
      </w:r>
      <w:r w:rsidRPr="00816F62">
        <w:rPr>
          <w:rFonts w:ascii="Times New Roman" w:hAnsi="Times New Roman" w:cs="Times New Roman"/>
          <w:color w:val="000000"/>
          <w:sz w:val="28"/>
          <w:szCs w:val="28"/>
        </w:rPr>
        <w:t xml:space="preserve">или </w:t>
      </w:r>
      <w:r w:rsidRPr="00816F62">
        <w:rPr>
          <w:rFonts w:ascii="Times New Roman" w:hAnsi="Times New Roman" w:cs="Times New Roman"/>
          <w:iCs/>
          <w:color w:val="000000"/>
          <w:sz w:val="28"/>
          <w:szCs w:val="28"/>
        </w:rPr>
        <w:t xml:space="preserve">минимальный уровень риска для определенной ожидаемой доходности, </w:t>
      </w:r>
      <w:r w:rsidRPr="00816F62">
        <w:rPr>
          <w:rFonts w:ascii="Times New Roman" w:hAnsi="Times New Roman" w:cs="Times New Roman"/>
          <w:color w:val="000000"/>
          <w:sz w:val="28"/>
          <w:szCs w:val="28"/>
        </w:rPr>
        <w:t xml:space="preserve">является важной задачей. При решении этой </w:t>
      </w:r>
      <w:r w:rsidRPr="00816F62">
        <w:rPr>
          <w:rFonts w:ascii="Times New Roman" w:hAnsi="Times New Roman" w:cs="Times New Roman"/>
          <w:bCs/>
          <w:color w:val="000000"/>
          <w:sz w:val="28"/>
          <w:szCs w:val="28"/>
        </w:rPr>
        <w:t xml:space="preserve">задачи </w:t>
      </w:r>
      <w:r w:rsidRPr="00816F62">
        <w:rPr>
          <w:rFonts w:ascii="Times New Roman" w:hAnsi="Times New Roman" w:cs="Times New Roman"/>
          <w:color w:val="000000"/>
          <w:sz w:val="28"/>
          <w:szCs w:val="28"/>
        </w:rPr>
        <w:t>учитывают статистические взаимосвязи доходности активов.</w:t>
      </w:r>
    </w:p>
    <w:p w:rsidR="004E4E0A" w:rsidRPr="00997677"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color w:val="000000"/>
          <w:sz w:val="28"/>
          <w:szCs w:val="28"/>
        </w:rPr>
        <w:t xml:space="preserve">Если добавлять в портфель все большее количество новых акций, то, как правило, риск портфеля будет быстро снижаться. Характеризовать риск портфеля, составленного из множества активов, можно с помощью </w:t>
      </w:r>
      <w:r w:rsidRPr="00816F62">
        <w:rPr>
          <w:rFonts w:ascii="Times New Roman" w:hAnsi="Times New Roman" w:cs="Times New Roman"/>
          <w:color w:val="000000"/>
          <w:sz w:val="28"/>
          <w:szCs w:val="28"/>
          <w:lang w:val="en-US"/>
        </w:rPr>
        <w:t>I</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коэффициента (йота</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коэффициента), который представляет собой отношение среднего квадратического отклонения и ожидаемой доходности и определяется следующим образом:</w:t>
      </w:r>
    </w:p>
    <w:p w:rsidR="00526277" w:rsidRPr="00526277" w:rsidRDefault="00F03DFF"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p</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 xml:space="preserve">i </m:t>
              </m:r>
            </m:sub>
          </m:sSub>
          <m:r>
            <w:rPr>
              <w:rFonts w:ascii="Cambria Math" w:hAnsi="Cambria Math" w:cs="Times New Roman"/>
              <w:sz w:val="28"/>
              <w:szCs w:val="28"/>
              <w:lang w:val="en-US"/>
            </w:rPr>
            <m:t>*</m:t>
          </m:r>
          <m:rad>
            <m:radPr>
              <m:degHide m:val="on"/>
              <m:ctrlPr>
                <w:rPr>
                  <w:rFonts w:ascii="Cambria Math" w:hAnsi="Cambria Math" w:cs="Times New Roman"/>
                  <w:i/>
                  <w:sz w:val="28"/>
                  <w:szCs w:val="28"/>
                  <w:lang w:val="en-US"/>
                </w:rPr>
              </m:ctrlPr>
            </m:radPr>
            <m:deg/>
            <m:e>
              <m:r>
                <w:rPr>
                  <w:rFonts w:ascii="Cambria Math" w:hAnsi="Cambria Math" w:cs="Times New Roman"/>
                  <w:sz w:val="28"/>
                  <w:szCs w:val="28"/>
                  <w:lang w:val="en-US"/>
                </w:rPr>
                <m:t>((</m:t>
              </m:r>
              <m:f>
                <m:fPr>
                  <m:type m:val="lin"/>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n)</m:t>
                  </m:r>
                </m:den>
              </m:f>
              <m:r>
                <w:rPr>
                  <w:rFonts w:ascii="Cambria Math" w:hAnsi="Cambria Math" w:cs="Times New Roman"/>
                  <w:sz w:val="28"/>
                  <w:szCs w:val="28"/>
                  <w:lang w:val="en-US"/>
                </w:rPr>
                <m:t>+r(n-1)/n</m:t>
              </m:r>
            </m:e>
          </m:rad>
        </m:oMath>
      </m:oMathPara>
    </w:p>
    <w:p w:rsidR="004E4E0A" w:rsidRPr="00816F62" w:rsidRDefault="004E4E0A" w:rsidP="00816F62">
      <w:pPr>
        <w:shd w:val="clear" w:color="auto" w:fill="FFFFFF"/>
        <w:autoSpaceDE w:val="0"/>
        <w:autoSpaceDN w:val="0"/>
        <w:adjustRightInd w:val="0"/>
        <w:spacing w:after="0" w:line="360" w:lineRule="auto"/>
        <w:ind w:firstLine="709"/>
        <w:rPr>
          <w:rFonts w:ascii="Times New Roman" w:hAnsi="Times New Roman" w:cs="Times New Roman"/>
          <w:color w:val="000000"/>
          <w:sz w:val="28"/>
          <w:szCs w:val="28"/>
          <w:vertAlign w:val="subscript"/>
        </w:rPr>
      </w:pPr>
      <w:proofErr w:type="spellStart"/>
      <w:r w:rsidRPr="00816F62">
        <w:rPr>
          <w:rFonts w:ascii="Times New Roman" w:hAnsi="Times New Roman" w:cs="Times New Roman"/>
          <w:color w:val="000000"/>
          <w:sz w:val="28"/>
          <w:szCs w:val="28"/>
          <w:lang w:val="en-US"/>
        </w:rPr>
        <w:t>I</w:t>
      </w:r>
      <w:r w:rsidRPr="00816F62">
        <w:rPr>
          <w:rFonts w:ascii="Times New Roman" w:hAnsi="Times New Roman" w:cs="Times New Roman"/>
          <w:color w:val="000000"/>
          <w:sz w:val="28"/>
          <w:szCs w:val="28"/>
          <w:vertAlign w:val="subscript"/>
          <w:lang w:val="en-US"/>
        </w:rPr>
        <w:t>p</w:t>
      </w:r>
      <w:proofErr w:type="spellEnd"/>
      <w:r w:rsidRPr="00816F62">
        <w:rPr>
          <w:rFonts w:ascii="Times New Roman" w:hAnsi="Times New Roman" w:cs="Times New Roman"/>
          <w:color w:val="000000"/>
          <w:sz w:val="28"/>
          <w:szCs w:val="28"/>
        </w:rPr>
        <w:t xml:space="preserve"> = </w:t>
      </w:r>
      <w:r w:rsidRPr="00816F62">
        <w:rPr>
          <w:rFonts w:ascii="Times New Roman" w:hAnsi="Times New Roman" w:cs="Times New Roman"/>
          <w:color w:val="000000"/>
          <w:position w:val="-12"/>
          <w:sz w:val="28"/>
          <w:szCs w:val="28"/>
          <w:lang w:val="en-US"/>
        </w:rPr>
        <w:object w:dxaOrig="24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20pt;height:20.25pt" o:ole="">
            <v:imagedata r:id="rId13" o:title=""/>
          </v:shape>
          <o:OLEObject Type="Embed" ProgID="Equation.3" ShapeID="_x0000_i1061" DrawAspect="Content" ObjectID="_1414332919" r:id="rId14"/>
        </w:objec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p</m:t>
            </m:r>
          </m:sub>
        </m:sSub>
      </m:oMath>
      <w:r w:rsidRPr="00816F62">
        <w:rPr>
          <w:rFonts w:ascii="Times New Roman" w:hAnsi="Times New Roman" w:cs="Times New Roman"/>
          <w:color w:val="000000"/>
          <w:sz w:val="28"/>
          <w:szCs w:val="28"/>
        </w:rPr>
        <w:t xml:space="preserve">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йота</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коэффициент доходности портфеля;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I</m:t>
            </m:r>
          </m:e>
          <m:sub>
            <m:r>
              <w:rPr>
                <w:rFonts w:ascii="Cambria Math" w:hAnsi="Cambria Math" w:cs="Times New Roman"/>
                <w:sz w:val="28"/>
                <w:szCs w:val="28"/>
                <w:lang w:val="en-US"/>
              </w:rPr>
              <m:t>i</m:t>
            </m:r>
            <m:r>
              <w:rPr>
                <w:rFonts w:ascii="Cambria Math" w:hAnsi="Cambria Math" w:cs="Times New Roman"/>
                <w:sz w:val="28"/>
                <w:szCs w:val="28"/>
              </w:rPr>
              <m:t xml:space="preserve"> </m:t>
            </m:r>
          </m:sub>
        </m:sSub>
      </m:oMath>
      <w:r w:rsidRPr="00816F62">
        <w:rPr>
          <w:rFonts w:ascii="Times New Roman" w:hAnsi="Times New Roman" w:cs="Times New Roman"/>
          <w:color w:val="000000"/>
          <w:sz w:val="28"/>
          <w:szCs w:val="28"/>
        </w:rPr>
        <w:t xml:space="preserve">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взвешенное среднее йота</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коэффициента активов, входящих в состав портфеля; </w:t>
      </w:r>
      <m:oMath>
        <m:r>
          <w:rPr>
            <w:rFonts w:ascii="Cambria Math" w:hAnsi="Cambria Math" w:cs="Times New Roman"/>
            <w:sz w:val="28"/>
            <w:szCs w:val="28"/>
            <w:lang w:val="en-US"/>
          </w:rPr>
          <m:t>n</m:t>
        </m:r>
      </m:oMath>
      <w:r w:rsidRPr="00816F62">
        <w:rPr>
          <w:rFonts w:ascii="Times New Roman" w:hAnsi="Times New Roman" w:cs="Times New Roman"/>
          <w:iCs/>
          <w:color w:val="000000"/>
          <w:sz w:val="28"/>
          <w:szCs w:val="28"/>
        </w:rPr>
        <w:t xml:space="preserve"> </w:t>
      </w:r>
      <w:r w:rsidR="0063148B">
        <w:rPr>
          <w:rFonts w:ascii="Times New Roman" w:hAnsi="Times New Roman" w:cs="Times New Roman"/>
          <w:iCs/>
          <w:color w:val="000000"/>
          <w:sz w:val="28"/>
          <w:szCs w:val="28"/>
        </w:rPr>
        <w:t>–</w:t>
      </w:r>
      <w:r w:rsidRPr="00816F62">
        <w:rPr>
          <w:rFonts w:ascii="Times New Roman" w:hAnsi="Times New Roman" w:cs="Times New Roman"/>
          <w:color w:val="000000"/>
          <w:sz w:val="28"/>
          <w:szCs w:val="28"/>
        </w:rPr>
        <w:t xml:space="preserve"> число активов в портфеле; </w:t>
      </w:r>
      <m:oMath>
        <m:r>
          <w:rPr>
            <w:rFonts w:ascii="Cambria Math" w:hAnsi="Cambria Math" w:cs="Times New Roman"/>
            <w:sz w:val="28"/>
            <w:szCs w:val="28"/>
            <w:lang w:val="en-US"/>
          </w:rPr>
          <m:t>r</m:t>
        </m:r>
      </m:oMath>
      <w:r w:rsidRPr="00816F62">
        <w:rPr>
          <w:rFonts w:ascii="Times New Roman" w:hAnsi="Times New Roman" w:cs="Times New Roman"/>
          <w:iCs/>
          <w:color w:val="000000"/>
          <w:sz w:val="28"/>
          <w:szCs w:val="28"/>
        </w:rPr>
        <w:t xml:space="preserve"> </w:t>
      </w:r>
      <w:r w:rsidR="0063148B">
        <w:rPr>
          <w:rFonts w:ascii="Times New Roman" w:hAnsi="Times New Roman" w:cs="Times New Roman"/>
          <w:iCs/>
          <w:color w:val="000000"/>
          <w:sz w:val="28"/>
          <w:szCs w:val="28"/>
        </w:rPr>
        <w:t>–</w:t>
      </w:r>
      <w:r w:rsidRPr="00816F62">
        <w:rPr>
          <w:rFonts w:ascii="Times New Roman" w:hAnsi="Times New Roman" w:cs="Times New Roman"/>
          <w:iCs/>
          <w:color w:val="000000"/>
          <w:sz w:val="28"/>
          <w:szCs w:val="28"/>
        </w:rPr>
        <w:t xml:space="preserve"> </w:t>
      </w:r>
      <w:r w:rsidRPr="00816F62">
        <w:rPr>
          <w:rFonts w:ascii="Times New Roman" w:hAnsi="Times New Roman" w:cs="Times New Roman"/>
          <w:color w:val="000000"/>
          <w:sz w:val="28"/>
          <w:szCs w:val="28"/>
        </w:rPr>
        <w:t>взвешенное среднее значение коэффициента корреляции доходности активов, входящих в портфель.</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Можно установить, что с увеличением числа активов в портфеле риск быстро убывает. Однако к нулевому значению он стремится лишь при отрицательных значениях коэффициента корреляции доходности активов, входящих в портфель. Известно, однако, что между доходностью акций на фондовых рынках обычно существует положительная связь, характеризу</w:t>
      </w:r>
      <w:r w:rsidRPr="00816F62">
        <w:rPr>
          <w:rFonts w:ascii="Times New Roman" w:hAnsi="Times New Roman" w:cs="Times New Roman"/>
          <w:color w:val="000000"/>
          <w:sz w:val="28"/>
          <w:szCs w:val="28"/>
        </w:rPr>
        <w:softHyphen/>
        <w:t>ющаяся средней величиной коэффициента корреляции 0,5</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0,8. Поэтому формирование портфеля способно сократить общий риск лишь на 40</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50%. </w:t>
      </w:r>
    </w:p>
    <w:p w:rsidR="00262715"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bCs/>
          <w:color w:val="000000"/>
          <w:sz w:val="28"/>
          <w:szCs w:val="28"/>
        </w:rPr>
        <w:t>Оптимальный портфель</w:t>
      </w:r>
      <w:r w:rsidRPr="00816F62">
        <w:rPr>
          <w:rFonts w:ascii="Times New Roman" w:hAnsi="Times New Roman" w:cs="Times New Roman"/>
          <w:color w:val="000000"/>
          <w:sz w:val="28"/>
          <w:szCs w:val="28"/>
        </w:rPr>
        <w:t xml:space="preserve"> </w:t>
      </w:r>
      <w:r w:rsidR="0063148B">
        <w:rPr>
          <w:rFonts w:ascii="Times New Roman" w:hAnsi="Times New Roman" w:cs="Times New Roman"/>
          <w:color w:val="000000"/>
          <w:sz w:val="28"/>
          <w:szCs w:val="28"/>
        </w:rPr>
        <w:t>–</w:t>
      </w:r>
      <w:r w:rsidRPr="00816F62">
        <w:rPr>
          <w:rFonts w:ascii="Times New Roman" w:hAnsi="Times New Roman" w:cs="Times New Roman"/>
          <w:color w:val="000000"/>
          <w:sz w:val="28"/>
          <w:szCs w:val="28"/>
        </w:rPr>
        <w:t xml:space="preserve"> это тот</w:t>
      </w:r>
      <w:r w:rsidR="00262715" w:rsidRPr="00262715">
        <w:rPr>
          <w:rFonts w:ascii="Times New Roman" w:hAnsi="Times New Roman" w:cs="Times New Roman"/>
          <w:color w:val="000000"/>
          <w:sz w:val="28"/>
          <w:szCs w:val="28"/>
        </w:rPr>
        <w:t xml:space="preserve"> портфель</w:t>
      </w:r>
      <w:r w:rsidRPr="00816F62">
        <w:rPr>
          <w:rFonts w:ascii="Times New Roman" w:hAnsi="Times New Roman" w:cs="Times New Roman"/>
          <w:color w:val="000000"/>
          <w:sz w:val="28"/>
          <w:szCs w:val="28"/>
        </w:rPr>
        <w:t xml:space="preserve">, который является </w:t>
      </w:r>
      <w:r w:rsidRPr="00816F62">
        <w:rPr>
          <w:rFonts w:ascii="Times New Roman" w:hAnsi="Times New Roman" w:cs="Times New Roman"/>
          <w:iCs/>
          <w:color w:val="000000"/>
          <w:sz w:val="28"/>
          <w:szCs w:val="28"/>
        </w:rPr>
        <w:t xml:space="preserve">наилучшим для конкретного инвестора. </w:t>
      </w:r>
      <w:r w:rsidRPr="00816F62">
        <w:rPr>
          <w:rFonts w:ascii="Times New Roman" w:hAnsi="Times New Roman" w:cs="Times New Roman"/>
          <w:color w:val="000000"/>
          <w:sz w:val="28"/>
          <w:szCs w:val="28"/>
        </w:rPr>
        <w:t xml:space="preserve">При выборе оптимального портфеля решаются две независимые задачи: </w:t>
      </w:r>
    </w:p>
    <w:p w:rsidR="00262715" w:rsidRPr="00262715" w:rsidRDefault="004E4E0A" w:rsidP="00262715">
      <w:pPr>
        <w:pStyle w:val="ab"/>
        <w:numPr>
          <w:ilvl w:val="0"/>
          <w:numId w:val="34"/>
        </w:numPr>
        <w:shd w:val="clear" w:color="auto" w:fill="FFFFFF"/>
        <w:autoSpaceDE w:val="0"/>
        <w:autoSpaceDN w:val="0"/>
        <w:adjustRightInd w:val="0"/>
        <w:spacing w:after="0" w:line="360" w:lineRule="auto"/>
        <w:ind w:left="0" w:firstLine="709"/>
        <w:jc w:val="both"/>
        <w:rPr>
          <w:rFonts w:ascii="Times New Roman" w:hAnsi="Times New Roman" w:cs="Times New Roman"/>
          <w:color w:val="000000"/>
          <w:sz w:val="28"/>
          <w:szCs w:val="28"/>
        </w:rPr>
      </w:pPr>
      <w:r w:rsidRPr="00262715">
        <w:rPr>
          <w:rFonts w:ascii="Times New Roman" w:hAnsi="Times New Roman" w:cs="Times New Roman"/>
          <w:color w:val="000000"/>
          <w:sz w:val="28"/>
          <w:szCs w:val="28"/>
        </w:rPr>
        <w:t xml:space="preserve">определение </w:t>
      </w:r>
      <w:r w:rsidRPr="00262715">
        <w:rPr>
          <w:rFonts w:ascii="Times New Roman" w:hAnsi="Times New Roman" w:cs="Times New Roman"/>
          <w:iCs/>
          <w:color w:val="000000"/>
          <w:sz w:val="28"/>
          <w:szCs w:val="28"/>
        </w:rPr>
        <w:t xml:space="preserve">эффективного множества </w:t>
      </w:r>
      <w:r w:rsidR="00262715" w:rsidRPr="00262715">
        <w:rPr>
          <w:rFonts w:ascii="Times New Roman" w:hAnsi="Times New Roman" w:cs="Times New Roman"/>
          <w:color w:val="000000"/>
          <w:sz w:val="28"/>
          <w:szCs w:val="28"/>
        </w:rPr>
        <w:t>портфелей;</w:t>
      </w:r>
    </w:p>
    <w:p w:rsidR="00262715" w:rsidRPr="00262715" w:rsidRDefault="004E4E0A" w:rsidP="00262715">
      <w:pPr>
        <w:pStyle w:val="ab"/>
        <w:numPr>
          <w:ilvl w:val="0"/>
          <w:numId w:val="34"/>
        </w:numPr>
        <w:shd w:val="clear" w:color="auto" w:fill="FFFFFF"/>
        <w:autoSpaceDE w:val="0"/>
        <w:autoSpaceDN w:val="0"/>
        <w:adjustRightInd w:val="0"/>
        <w:spacing w:after="0" w:line="360" w:lineRule="auto"/>
        <w:ind w:left="0" w:firstLine="709"/>
        <w:jc w:val="both"/>
        <w:rPr>
          <w:rFonts w:ascii="Times New Roman" w:hAnsi="Times New Roman" w:cs="Times New Roman"/>
          <w:sz w:val="28"/>
          <w:szCs w:val="28"/>
        </w:rPr>
      </w:pPr>
      <w:r w:rsidRPr="00262715">
        <w:rPr>
          <w:rFonts w:ascii="Times New Roman" w:hAnsi="Times New Roman" w:cs="Times New Roman"/>
          <w:color w:val="000000"/>
          <w:sz w:val="28"/>
          <w:szCs w:val="28"/>
        </w:rPr>
        <w:t>выбор из этого эффективного множества единственного, наилучшего для конкретного инвестора.</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bCs/>
          <w:color w:val="000000"/>
          <w:sz w:val="28"/>
          <w:szCs w:val="28"/>
        </w:rPr>
        <w:t xml:space="preserve">Кривые безразличия «риск – доходность» </w:t>
      </w:r>
      <w:r w:rsidRPr="00816F62">
        <w:rPr>
          <w:rFonts w:ascii="Times New Roman" w:hAnsi="Times New Roman" w:cs="Times New Roman"/>
          <w:color w:val="000000"/>
          <w:sz w:val="28"/>
          <w:szCs w:val="28"/>
        </w:rPr>
        <w:t>представляют собой характеристики конкретных инвесторов:</w:t>
      </w:r>
    </w:p>
    <w:p w:rsidR="004E4E0A" w:rsidRPr="00816F62" w:rsidRDefault="00F03DFF"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noProof/>
          <w:color w:val="000000"/>
          <w:sz w:val="28"/>
          <w:szCs w:val="28"/>
        </w:rPr>
        <w:pict>
          <v:shapetype id="_x0000_t202" coordsize="21600,21600" o:spt="202" path="m,l,21600r21600,l21600,xe">
            <v:stroke joinstyle="miter"/>
            <v:path gradientshapeok="t" o:connecttype="rect"/>
          </v:shapetype>
          <v:shape id="_x0000_s1050" type="#_x0000_t202" style="position:absolute;left:0;text-align:left;margin-left:405pt;margin-top:261.1pt;width:26.95pt;height:26.9pt;z-index:251660288" stroked="f">
            <v:fill opacity="0"/>
            <v:textbox style="mso-next-textbox:#_x0000_s1050">
              <w:txbxContent>
                <w:p w:rsidR="00506706" w:rsidRDefault="00506706" w:rsidP="004E4E0A">
                  <w:pPr>
                    <w:rPr>
                      <w:lang w:val="en-US"/>
                    </w:rPr>
                  </w:pPr>
                  <w:r>
                    <w:rPr>
                      <w:color w:val="000000"/>
                      <w:sz w:val="28"/>
                      <w:szCs w:val="28"/>
                      <w:lang w:val="en-US"/>
                    </w:rPr>
                    <w:sym w:font="Symbol" w:char="F073"/>
                  </w:r>
                </w:p>
              </w:txbxContent>
            </v:textbox>
            <w10:wrap side="left"/>
          </v:shape>
        </w:pict>
      </w:r>
      <w:r>
        <w:rPr>
          <w:rFonts w:ascii="Times New Roman" w:hAnsi="Times New Roman" w:cs="Times New Roman"/>
          <w:color w:val="000000"/>
          <w:sz w:val="28"/>
          <w:szCs w:val="28"/>
        </w:rPr>
      </w:r>
      <w:r>
        <w:rPr>
          <w:rFonts w:ascii="Times New Roman" w:hAnsi="Times New Roman" w:cs="Times New Roman"/>
          <w:color w:val="000000"/>
          <w:sz w:val="28"/>
          <w:szCs w:val="28"/>
        </w:rPr>
        <w:pict>
          <v:group id="_x0000_s1026" editas="canvas" style="width:459pt;height:279pt;mso-position-horizontal-relative:char;mso-position-vertical-relative:line" coordorigin="2269,10386" coordsize="7200,4320">
            <o:lock v:ext="edit" aspectratio="t"/>
            <v:shape id="_x0000_s1027" type="#_x0000_t75" style="position:absolute;left:2269;top:10386;width:7200;height:4320" o:preferrelative="f">
              <v:fill o:detectmouseclick="t"/>
              <v:path o:extrusionok="t" o:connecttype="none"/>
              <o:lock v:ext="edit" text="t"/>
            </v:shape>
            <v:shape id="_x0000_s1028" type="#_x0000_t202" style="position:absolute;left:3963;top:12755;width:424;height:417" stroked="f">
              <v:textbox style="mso-next-textbox:#_x0000_s1028">
                <w:txbxContent>
                  <w:p w:rsidR="00506706" w:rsidRDefault="00506706" w:rsidP="004E4E0A">
                    <w:pPr>
                      <w:rPr>
                        <w:vertAlign w:val="subscript"/>
                        <w:lang w:val="en-US"/>
                      </w:rPr>
                    </w:pPr>
                    <w:r>
                      <w:rPr>
                        <w:lang w:val="en-US"/>
                      </w:rPr>
                      <w:t>R</w:t>
                    </w:r>
                  </w:p>
                </w:txbxContent>
              </v:textbox>
            </v:shape>
            <v:line id="_x0000_s1029" style="position:absolute;flip:y" from="2693,10525" to="2693,14427">
              <v:stroke endarrow="block"/>
            </v:line>
            <v:line id="_x0000_s1030" style="position:absolute" from="2693,14427" to="8622,14427">
              <v:stroke endarrow="block"/>
            </v:line>
            <v:shape id="_x0000_s1031" style="position:absolute;left:2693;top:10804;width:1694;height:2369" coordsize="2250,3240" path="m,3240c630,3030,1260,2820,1620,2340,1980,1860,2070,720,2160,360v90,-360,45,-270,,-180e" filled="f">
              <v:path arrowok="t"/>
            </v:shape>
            <v:shape id="_x0000_s1032" style="position:absolute;left:2693;top:10943;width:2258;height:2648" coordsize="2880,3600" path="m,3600v750,-60,1500,-120,1980,-720c2460,2280,2670,1140,2880,e" filled="f">
              <v:path arrowok="t"/>
            </v:shape>
            <v:shape id="_x0000_s1033" style="position:absolute;left:2693;top:10943;width:2682;height:3066" coordsize="2880,3600" path="m,3600v750,-60,1500,-120,1980,-720c2460,2280,2670,1140,2880,e" filled="f">
              <v:path arrowok="t"/>
            </v:shape>
            <v:shape id="_x0000_s1034" type="#_x0000_t202" style="position:absolute;left:3963;top:10386;width:424;height:418" stroked="f">
              <v:textbox style="mso-next-textbox:#_x0000_s1034">
                <w:txbxContent>
                  <w:p w:rsidR="00506706" w:rsidRDefault="00506706" w:rsidP="004E4E0A">
                    <w:pPr>
                      <w:rPr>
                        <w:vertAlign w:val="subscript"/>
                        <w:lang w:val="en-US"/>
                      </w:rPr>
                    </w:pPr>
                    <w:r>
                      <w:rPr>
                        <w:lang w:val="en-US"/>
                      </w:rPr>
                      <w:t>I</w:t>
                    </w:r>
                    <w:r>
                      <w:rPr>
                        <w:vertAlign w:val="subscript"/>
                        <w:lang w:val="en-US"/>
                      </w:rPr>
                      <w:t>3</w:t>
                    </w:r>
                  </w:p>
                </w:txbxContent>
              </v:textbox>
            </v:shape>
            <v:shape id="_x0000_s1035" type="#_x0000_t202" style="position:absolute;left:4810;top:10525;width:424;height:418" stroked="f">
              <v:textbox style="mso-next-textbox:#_x0000_s1035">
                <w:txbxContent>
                  <w:p w:rsidR="00506706" w:rsidRDefault="00506706" w:rsidP="004E4E0A">
                    <w:pPr>
                      <w:rPr>
                        <w:vertAlign w:val="subscript"/>
                        <w:lang w:val="en-US"/>
                      </w:rPr>
                    </w:pPr>
                    <w:r>
                      <w:rPr>
                        <w:lang w:val="en-US"/>
                      </w:rPr>
                      <w:t>I</w:t>
                    </w:r>
                    <w:r>
                      <w:rPr>
                        <w:vertAlign w:val="subscript"/>
                        <w:lang w:val="en-US"/>
                      </w:rPr>
                      <w:t>2</w:t>
                    </w:r>
                  </w:p>
                </w:txbxContent>
              </v:textbox>
            </v:shape>
            <v:shape id="_x0000_s1036" type="#_x0000_t202" style="position:absolute;left:5234;top:10525;width:423;height:418" stroked="f">
              <v:textbox style="mso-next-textbox:#_x0000_s1036">
                <w:txbxContent>
                  <w:p w:rsidR="00506706" w:rsidRDefault="00506706" w:rsidP="004E4E0A">
                    <w:pPr>
                      <w:rPr>
                        <w:vertAlign w:val="subscript"/>
                        <w:lang w:val="en-US"/>
                      </w:rPr>
                    </w:pPr>
                    <w:r>
                      <w:rPr>
                        <w:lang w:val="en-US"/>
                      </w:rPr>
                      <w:t>I</w:t>
                    </w:r>
                    <w:r>
                      <w:rPr>
                        <w:vertAlign w:val="subscript"/>
                        <w:lang w:val="en-US"/>
                      </w:rPr>
                      <w:t>1</w:t>
                    </w:r>
                  </w:p>
                </w:txbxContent>
              </v:textbox>
            </v:shape>
            <v:line id="_x0000_s1037" style="position:absolute" from="2693,13173" to="4104,13173"/>
            <v:line id="_x0000_s1038" style="position:absolute" from="4104,13173" to="4104,14427"/>
            <v:line id="_x0000_s1039" style="position:absolute;flip:y" from="2693,11222" to="7916,14009"/>
            <v:shape id="_x0000_s1040" style="position:absolute;left:4575;top:11896;width:3223;height:1695" coordsize="4110,2190" path="m1200,2190c600,2070,,1950,120,1650,240,1350,1290,660,1920,390,2550,120,3690,,3900,30v210,30,-660,360,-720,540c3120,750,3690,1020,3540,1110v-150,90,-990,-150,-1260,c2010,1260,2100,1890,1920,2010v-180,120,-570,-210,-720,-180c1050,1860,1050,2130,1020,2190e" fillcolor="silver">
              <v:fill opacity="60948f"/>
              <v:path arrowok="t"/>
            </v:shape>
            <v:shape id="_x0000_s1041" type="#_x0000_t202" style="position:absolute;left:4810;top:12755;width:424;height:417" stroked="f">
              <v:fill opacity="0"/>
              <v:textbox style="mso-next-textbox:#_x0000_s1041">
                <w:txbxContent>
                  <w:p w:rsidR="00506706" w:rsidRDefault="00506706" w:rsidP="004E4E0A">
                    <w:pPr>
                      <w:rPr>
                        <w:vertAlign w:val="subscript"/>
                        <w:lang w:val="en-US"/>
                      </w:rPr>
                    </w:pPr>
                    <w:r>
                      <w:rPr>
                        <w:lang w:val="en-US"/>
                      </w:rPr>
                      <w:t>N</w:t>
                    </w:r>
                  </w:p>
                </w:txbxContent>
              </v:textbox>
            </v:shape>
            <v:shape id="_x0000_s1042" type="#_x0000_t202" style="position:absolute;left:5798;top:12058;width:424;height:418" stroked="f">
              <v:fill opacity="0"/>
              <v:textbox style="mso-next-textbox:#_x0000_s1042">
                <w:txbxContent>
                  <w:p w:rsidR="00506706" w:rsidRDefault="00506706" w:rsidP="004E4E0A">
                    <w:pPr>
                      <w:rPr>
                        <w:vertAlign w:val="subscript"/>
                        <w:lang w:val="en-US"/>
                      </w:rPr>
                    </w:pPr>
                    <w:r>
                      <w:rPr>
                        <w:lang w:val="en-US"/>
                      </w:rPr>
                      <w:t>M</w:t>
                    </w:r>
                  </w:p>
                </w:txbxContent>
              </v:textbox>
            </v:shape>
            <v:shape id="_x0000_s1043" type="#_x0000_t202" style="position:absolute;left:7916;top:10943;width:424;height:418" stroked="f">
              <v:fill opacity="0"/>
              <v:textbox style="mso-next-textbox:#_x0000_s1043">
                <w:txbxContent>
                  <w:p w:rsidR="00506706" w:rsidRDefault="00506706" w:rsidP="004E4E0A">
                    <w:pPr>
                      <w:rPr>
                        <w:vertAlign w:val="subscript"/>
                        <w:lang w:val="en-US"/>
                      </w:rPr>
                    </w:pPr>
                    <w:r>
                      <w:rPr>
                        <w:lang w:val="en-US"/>
                      </w:rPr>
                      <w:t>Z</w:t>
                    </w:r>
                  </w:p>
                </w:txbxContent>
              </v:textbox>
            </v:shape>
            <v:shape id="_x0000_s1044" type="#_x0000_t202" style="position:absolute;left:7775;top:11780;width:424;height:418" stroked="f">
              <v:fill opacity="0"/>
              <v:textbox style="mso-next-textbox:#_x0000_s1044">
                <w:txbxContent>
                  <w:p w:rsidR="00506706" w:rsidRDefault="00506706" w:rsidP="004E4E0A">
                    <w:pPr>
                      <w:rPr>
                        <w:vertAlign w:val="subscript"/>
                        <w:lang w:val="en-US"/>
                      </w:rPr>
                    </w:pPr>
                    <w:r>
                      <w:rPr>
                        <w:lang w:val="en-US"/>
                      </w:rPr>
                      <w:t>E</w:t>
                    </w:r>
                  </w:p>
                </w:txbxContent>
              </v:textbox>
            </v:shape>
            <v:shape id="_x0000_s1045" type="#_x0000_t202" style="position:absolute;left:7351;top:12616;width:425;height:418" stroked="f">
              <v:fill opacity="0"/>
              <v:textbox style="mso-next-textbox:#_x0000_s1045">
                <w:txbxContent>
                  <w:p w:rsidR="00506706" w:rsidRDefault="00506706" w:rsidP="004E4E0A">
                    <w:pPr>
                      <w:rPr>
                        <w:vertAlign w:val="subscript"/>
                        <w:lang w:val="en-US"/>
                      </w:rPr>
                    </w:pPr>
                    <w:r>
                      <w:rPr>
                        <w:lang w:val="en-US"/>
                      </w:rPr>
                      <w:t>G</w:t>
                    </w:r>
                  </w:p>
                </w:txbxContent>
              </v:textbox>
            </v:shape>
            <v:shape id="_x0000_s1046" type="#_x0000_t202" style="position:absolute;left:5940;top:13312;width:424;height:419" stroked="f">
              <v:fill opacity="0"/>
              <v:textbox style="mso-next-textbox:#_x0000_s1046">
                <w:txbxContent>
                  <w:p w:rsidR="00506706" w:rsidRDefault="00506706" w:rsidP="004E4E0A">
                    <w:pPr>
                      <w:rPr>
                        <w:vertAlign w:val="subscript"/>
                        <w:lang w:val="en-US"/>
                      </w:rPr>
                    </w:pPr>
                    <w:r>
                      <w:rPr>
                        <w:lang w:val="en-US"/>
                      </w:rPr>
                      <w:t>H</w:t>
                    </w:r>
                  </w:p>
                </w:txbxContent>
              </v:textbox>
            </v:shape>
            <v:shape id="_x0000_s1047" type="#_x0000_t202" style="position:absolute;left:5093;top:13591;width:423;height:420" stroked="f">
              <v:fill opacity="0"/>
              <v:textbox style="mso-next-textbox:#_x0000_s1047">
                <w:txbxContent>
                  <w:p w:rsidR="00506706" w:rsidRDefault="00506706" w:rsidP="004E4E0A">
                    <w:pPr>
                      <w:rPr>
                        <w:lang w:val="en-US"/>
                      </w:rPr>
                    </w:pPr>
                    <w:r>
                      <w:rPr>
                        <w:lang w:val="en-US"/>
                      </w:rPr>
                      <w:t>A</w:t>
                    </w:r>
                  </w:p>
                </w:txbxContent>
              </v:textbox>
            </v:shape>
            <v:shape id="_x0000_s1048" type="#_x0000_t202" style="position:absolute;left:2269;top:10804;width:423;height:2925" stroked="f">
              <v:fill opacity="0"/>
              <v:textbox style="layout-flow:vertical;mso-layout-flow-alt:bottom-to-top;mso-next-textbox:#_x0000_s1048">
                <w:txbxContent>
                  <w:p w:rsidR="00506706" w:rsidRDefault="00506706" w:rsidP="004E4E0A">
                    <w:pPr>
                      <w:jc w:val="center"/>
                    </w:pPr>
                    <w:r>
                      <w:t>Ожидаемая доходность</w:t>
                    </w:r>
                  </w:p>
                </w:txbxContent>
              </v:textbox>
            </v:shape>
            <v:shape id="_x0000_s1049" type="#_x0000_t202" style="position:absolute;left:4245;top:13173;width:423;height:420" stroked="f">
              <v:fill opacity="0"/>
              <v:textbox style="mso-next-textbox:#_x0000_s1049">
                <w:txbxContent>
                  <w:p w:rsidR="00506706" w:rsidRDefault="00506706" w:rsidP="004E4E0A">
                    <w:pPr>
                      <w:rPr>
                        <w:lang w:val="en-US"/>
                      </w:rPr>
                    </w:pPr>
                    <w:r>
                      <w:rPr>
                        <w:lang w:val="en-US"/>
                      </w:rPr>
                      <w:t>B</w:t>
                    </w:r>
                  </w:p>
                </w:txbxContent>
              </v:textbox>
            </v:shape>
            <w10:wrap type="none" side="left"/>
            <w10:anchorlock/>
          </v:group>
        </w:pict>
      </w:r>
    </w:p>
    <w:p w:rsidR="004E4E0A" w:rsidRDefault="004E4E0A" w:rsidP="00816F62">
      <w:pPr>
        <w:shd w:val="clear" w:color="auto" w:fill="FFFFFF"/>
        <w:autoSpaceDE w:val="0"/>
        <w:autoSpaceDN w:val="0"/>
        <w:adjustRightInd w:val="0"/>
        <w:spacing w:after="0" w:line="360" w:lineRule="auto"/>
        <w:ind w:firstLine="709"/>
        <w:jc w:val="center"/>
        <w:rPr>
          <w:rFonts w:ascii="Times New Roman" w:hAnsi="Times New Roman" w:cs="Times New Roman"/>
          <w:color w:val="000000"/>
          <w:sz w:val="28"/>
          <w:szCs w:val="28"/>
        </w:rPr>
      </w:pPr>
      <w:r w:rsidRPr="00816F62">
        <w:rPr>
          <w:rFonts w:ascii="Times New Roman" w:hAnsi="Times New Roman" w:cs="Times New Roman"/>
          <w:color w:val="000000"/>
          <w:sz w:val="28"/>
          <w:szCs w:val="28"/>
        </w:rPr>
        <w:t>Рис.4. Эффективные и оптимальные портфели, комбинирование инвестором безрискового актива с рыночным портфелем</w:t>
      </w:r>
    </w:p>
    <w:p w:rsidR="00816F62" w:rsidRPr="00816F62" w:rsidRDefault="00816F62"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sidRPr="00816F62">
        <w:rPr>
          <w:rFonts w:ascii="Times New Roman" w:hAnsi="Times New Roman" w:cs="Times New Roman"/>
          <w:color w:val="000000"/>
          <w:sz w:val="28"/>
          <w:szCs w:val="28"/>
        </w:rPr>
        <w:t>Разумеется, абсолютное большинство инвесторов при возрастании риска повышают требовательность к доходности.</w:t>
      </w:r>
    </w:p>
    <w:p w:rsidR="004E4E0A" w:rsidRPr="00816F62" w:rsidRDefault="004E4E0A" w:rsidP="00816F62">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816F62">
        <w:rPr>
          <w:rFonts w:ascii="Times New Roman" w:hAnsi="Times New Roman" w:cs="Times New Roman"/>
          <w:bCs/>
          <w:color w:val="000000"/>
          <w:sz w:val="28"/>
          <w:szCs w:val="28"/>
        </w:rPr>
        <w:t xml:space="preserve">Портфель, оптимальный с точки зрения инвестора, </w:t>
      </w:r>
      <w:r w:rsidRPr="00816F62">
        <w:rPr>
          <w:rFonts w:ascii="Times New Roman" w:hAnsi="Times New Roman" w:cs="Times New Roman"/>
          <w:color w:val="000000"/>
          <w:sz w:val="28"/>
          <w:szCs w:val="28"/>
        </w:rPr>
        <w:t xml:space="preserve">соответствует точке касания кривой, характеризующей эффективное множество портфелей, которая на рисунке показана как дуга </w:t>
      </w:r>
      <w:r w:rsidRPr="00816F62">
        <w:rPr>
          <w:rFonts w:ascii="Times New Roman" w:hAnsi="Times New Roman" w:cs="Times New Roman"/>
          <w:iCs/>
          <w:color w:val="000000"/>
          <w:sz w:val="28"/>
          <w:szCs w:val="28"/>
          <w:lang w:val="en-US"/>
        </w:rPr>
        <w:t>BE</w:t>
      </w:r>
      <w:r w:rsidRPr="00816F62">
        <w:rPr>
          <w:rFonts w:ascii="Times New Roman" w:hAnsi="Times New Roman" w:cs="Times New Roman"/>
          <w:iCs/>
          <w:color w:val="000000"/>
          <w:sz w:val="28"/>
          <w:szCs w:val="28"/>
        </w:rPr>
        <w:t xml:space="preserve">, </w:t>
      </w:r>
      <w:r w:rsidRPr="00816F62">
        <w:rPr>
          <w:rFonts w:ascii="Times New Roman" w:hAnsi="Times New Roman" w:cs="Times New Roman"/>
          <w:color w:val="000000"/>
          <w:sz w:val="28"/>
          <w:szCs w:val="28"/>
        </w:rPr>
        <w:t xml:space="preserve">и одной из кривых безразличия конкретного инвестора. Эта точка, обозначенная буквой </w:t>
      </w:r>
      <w:r w:rsidRPr="00816F62">
        <w:rPr>
          <w:rFonts w:ascii="Times New Roman" w:hAnsi="Times New Roman" w:cs="Times New Roman"/>
          <w:iCs/>
          <w:color w:val="000000"/>
          <w:sz w:val="28"/>
          <w:szCs w:val="28"/>
          <w:lang w:val="en-US"/>
        </w:rPr>
        <w:t>N</w:t>
      </w:r>
      <w:r w:rsidRPr="00816F62">
        <w:rPr>
          <w:rFonts w:ascii="Times New Roman" w:hAnsi="Times New Roman" w:cs="Times New Roman"/>
          <w:iCs/>
          <w:color w:val="000000"/>
          <w:sz w:val="28"/>
          <w:szCs w:val="28"/>
        </w:rPr>
        <w:t xml:space="preserve">, </w:t>
      </w:r>
      <w:r w:rsidRPr="00816F62">
        <w:rPr>
          <w:rFonts w:ascii="Times New Roman" w:hAnsi="Times New Roman" w:cs="Times New Roman"/>
          <w:color w:val="000000"/>
          <w:sz w:val="28"/>
          <w:szCs w:val="28"/>
        </w:rPr>
        <w:t>соответствует наиболее высокому уровню удовлетворенности, которого может достичь инвестор. Другой, более осторожный инвестор, возможно, выберет портфель с более низкой ожидаемой доходностью и меньшим уровнем риска, а более агрессивный выберет портфель, доходность которого выше, но одновременно выше и уровень риска.</w:t>
      </w:r>
    </w:p>
    <w:p w:rsidR="003F3D4F" w:rsidRDefault="003F3D4F">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7F0DB4" w:rsidRPr="00F83BFE" w:rsidRDefault="007F0DB4" w:rsidP="007F0DB4">
      <w:pPr>
        <w:spacing w:after="0" w:line="360" w:lineRule="auto"/>
        <w:jc w:val="center"/>
        <w:rPr>
          <w:rFonts w:ascii="Times New Roman" w:eastAsia="Times New Roman" w:hAnsi="Times New Roman" w:cs="Times New Roman"/>
          <w:b/>
          <w:sz w:val="28"/>
          <w:szCs w:val="28"/>
          <w:lang w:eastAsia="ru-RU"/>
        </w:rPr>
      </w:pPr>
      <w:r w:rsidRPr="00F83BFE">
        <w:rPr>
          <w:rFonts w:ascii="Times New Roman" w:eastAsia="Times New Roman" w:hAnsi="Times New Roman" w:cs="Times New Roman"/>
          <w:b/>
          <w:sz w:val="28"/>
          <w:szCs w:val="28"/>
          <w:lang w:eastAsia="ru-RU"/>
        </w:rPr>
        <w:t>Заключение</w:t>
      </w:r>
    </w:p>
    <w:p w:rsidR="007233C8" w:rsidRPr="0015356A" w:rsidRDefault="007233C8" w:rsidP="0015356A">
      <w:pPr>
        <w:spacing w:after="0" w:line="360" w:lineRule="auto"/>
        <w:ind w:firstLine="709"/>
        <w:jc w:val="both"/>
        <w:rPr>
          <w:rFonts w:ascii="Times New Roman" w:hAnsi="Times New Roman" w:cs="Times New Roman"/>
          <w:sz w:val="28"/>
          <w:szCs w:val="28"/>
        </w:rPr>
      </w:pPr>
      <w:r w:rsidRPr="00F83BFE">
        <w:rPr>
          <w:rFonts w:ascii="Times New Roman" w:hAnsi="Times New Roman" w:cs="Times New Roman"/>
          <w:sz w:val="28"/>
          <w:szCs w:val="28"/>
        </w:rPr>
        <w:t xml:space="preserve">Под </w:t>
      </w:r>
      <w:r w:rsidR="00395A5A" w:rsidRPr="00F83BFE">
        <w:rPr>
          <w:rFonts w:ascii="Times New Roman" w:hAnsi="Times New Roman" w:cs="Times New Roman"/>
          <w:sz w:val="28"/>
          <w:szCs w:val="28"/>
        </w:rPr>
        <w:t xml:space="preserve">инвестиционным </w:t>
      </w:r>
      <w:r w:rsidRPr="00F83BFE">
        <w:rPr>
          <w:rFonts w:ascii="Times New Roman" w:hAnsi="Times New Roman" w:cs="Times New Roman"/>
          <w:sz w:val="28"/>
          <w:szCs w:val="28"/>
        </w:rPr>
        <w:t xml:space="preserve">риском понимается </w:t>
      </w:r>
      <w:r w:rsidRPr="00F83BFE">
        <w:rPr>
          <w:rFonts w:ascii="Times New Roman" w:hAnsi="Times New Roman" w:cs="Times New Roman"/>
          <w:iCs/>
          <w:sz w:val="28"/>
          <w:szCs w:val="28"/>
        </w:rPr>
        <w:t>вероятность возникновения убытков или недополучения доходов по сравнению с прогнозируемым вариантом в результате осуществлени</w:t>
      </w:r>
      <w:r w:rsidR="00395A5A" w:rsidRPr="00F83BFE">
        <w:rPr>
          <w:rFonts w:ascii="Times New Roman" w:hAnsi="Times New Roman" w:cs="Times New Roman"/>
          <w:iCs/>
          <w:sz w:val="28"/>
          <w:szCs w:val="28"/>
        </w:rPr>
        <w:t xml:space="preserve">я инвестиционной деятельности. </w:t>
      </w:r>
      <w:r w:rsidRPr="00F83BFE">
        <w:rPr>
          <w:rFonts w:ascii="Times New Roman" w:hAnsi="Times New Roman" w:cs="Times New Roman"/>
          <w:sz w:val="28"/>
          <w:szCs w:val="28"/>
        </w:rPr>
        <w:t>Категорию риска целесообразно рассматривать двояко: как общий риск и риск рыночный. Общий риск относится к конкретному финансовому активу, рассматриваемому изолированно, и измеряемый</w:t>
      </w:r>
      <w:r w:rsidRPr="0015356A">
        <w:rPr>
          <w:rFonts w:ascii="Times New Roman" w:hAnsi="Times New Roman" w:cs="Times New Roman"/>
          <w:sz w:val="28"/>
          <w:szCs w:val="28"/>
        </w:rPr>
        <w:t xml:space="preserve"> дисперсией возможных исходов относительно ожидаемой доходности этого актива. Рыночный риск относится к конкретному финансовому активу как части инвестиционного портфеля и оценивается с учетом вклада этого актива в совокупный риск портфеля в целом.</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sz w:val="28"/>
          <w:szCs w:val="28"/>
        </w:rPr>
        <w:t>Общий риск, связанный с данным объектом инвестиций, может проистекать из различных комбинаций различных источников. Главными его видами являются</w:t>
      </w:r>
      <w:r w:rsidRPr="0015356A">
        <w:rPr>
          <w:rFonts w:ascii="Times New Roman" w:hAnsi="Times New Roman" w:cs="Times New Roman"/>
          <w:i/>
          <w:color w:val="000000"/>
          <w:sz w:val="28"/>
          <w:szCs w:val="28"/>
        </w:rPr>
        <w:t xml:space="preserve"> </w:t>
      </w:r>
      <w:r w:rsidRPr="0015356A">
        <w:rPr>
          <w:rFonts w:ascii="Times New Roman" w:hAnsi="Times New Roman" w:cs="Times New Roman"/>
          <w:color w:val="000000"/>
          <w:sz w:val="28"/>
          <w:szCs w:val="28"/>
        </w:rPr>
        <w:t>деловой риск,</w:t>
      </w:r>
      <w:r w:rsidRPr="0015356A">
        <w:rPr>
          <w:rFonts w:ascii="Times New Roman" w:hAnsi="Times New Roman" w:cs="Times New Roman"/>
          <w:iCs/>
          <w:color w:val="000000"/>
          <w:sz w:val="28"/>
          <w:szCs w:val="28"/>
        </w:rPr>
        <w:t xml:space="preserve"> финансовый, связанный с покупательной способностью, процентный риск, риск ликвидности, рыночный риск, случайный риск.</w:t>
      </w:r>
      <w:r w:rsidRPr="0015356A">
        <w:rPr>
          <w:rFonts w:ascii="Times New Roman" w:hAnsi="Times New Roman" w:cs="Times New Roman"/>
          <w:color w:val="000000"/>
          <w:sz w:val="28"/>
          <w:szCs w:val="28"/>
        </w:rPr>
        <w:t xml:space="preserve"> Ключевыми компонентами при оценке риска инвестиций являются </w:t>
      </w:r>
      <w:r w:rsidRPr="0015356A">
        <w:rPr>
          <w:rFonts w:ascii="Times New Roman" w:hAnsi="Times New Roman" w:cs="Times New Roman"/>
          <w:iCs/>
          <w:color w:val="000000"/>
          <w:sz w:val="28"/>
          <w:szCs w:val="28"/>
        </w:rPr>
        <w:t xml:space="preserve">фактор «бета» </w:t>
      </w:r>
      <w:r w:rsidR="0063148B" w:rsidRPr="0015356A">
        <w:rPr>
          <w:rFonts w:ascii="Times New Roman" w:hAnsi="Times New Roman" w:cs="Times New Roman"/>
          <w:iCs/>
          <w:color w:val="000000"/>
          <w:sz w:val="28"/>
          <w:szCs w:val="28"/>
        </w:rPr>
        <w:t>–</w:t>
      </w:r>
      <w:r w:rsidRPr="0015356A">
        <w:rPr>
          <w:rFonts w:ascii="Times New Roman" w:hAnsi="Times New Roman" w:cs="Times New Roman"/>
          <w:color w:val="000000"/>
          <w:sz w:val="28"/>
          <w:szCs w:val="28"/>
        </w:rPr>
        <w:t xml:space="preserve"> измеритель риска и </w:t>
      </w:r>
      <w:r w:rsidRPr="0015356A">
        <w:rPr>
          <w:rFonts w:ascii="Times New Roman" w:hAnsi="Times New Roman" w:cs="Times New Roman"/>
          <w:iCs/>
          <w:color w:val="000000"/>
          <w:sz w:val="28"/>
          <w:szCs w:val="28"/>
        </w:rPr>
        <w:t xml:space="preserve">модель оценки доходности активов (САРМ), </w:t>
      </w:r>
      <w:r w:rsidRPr="0015356A">
        <w:rPr>
          <w:rFonts w:ascii="Times New Roman" w:hAnsi="Times New Roman" w:cs="Times New Roman"/>
          <w:color w:val="000000"/>
          <w:sz w:val="28"/>
          <w:szCs w:val="28"/>
        </w:rPr>
        <w:t>связывающая измеренный с помощью фактора «бета» риск с уровнем ожидаемой доходности</w:t>
      </w:r>
      <w:r w:rsidR="00997677" w:rsidRPr="00997677">
        <w:rPr>
          <w:rFonts w:ascii="Times New Roman" w:hAnsi="Times New Roman" w:cs="Times New Roman"/>
          <w:color w:val="000000"/>
          <w:sz w:val="28"/>
          <w:szCs w:val="28"/>
        </w:rPr>
        <w:t>.</w:t>
      </w:r>
      <w:r w:rsidRPr="0015356A">
        <w:rPr>
          <w:rFonts w:ascii="Times New Roman" w:hAnsi="Times New Roman" w:cs="Times New Roman"/>
          <w:bCs/>
          <w:color w:val="000000"/>
          <w:sz w:val="28"/>
          <w:szCs w:val="28"/>
        </w:rPr>
        <w:t xml:space="preserve"> При этом фактор «</w:t>
      </w:r>
      <w:r w:rsidRPr="0015356A">
        <w:rPr>
          <w:rFonts w:ascii="Times New Roman" w:hAnsi="Times New Roman" w:cs="Times New Roman"/>
          <w:color w:val="000000"/>
          <w:sz w:val="28"/>
          <w:szCs w:val="28"/>
        </w:rPr>
        <w:t xml:space="preserve">бета» является измерителем </w:t>
      </w:r>
      <w:r w:rsidR="00395A5A" w:rsidRPr="0015356A">
        <w:rPr>
          <w:rFonts w:ascii="Times New Roman" w:hAnsi="Times New Roman" w:cs="Times New Roman"/>
          <w:color w:val="000000"/>
          <w:sz w:val="28"/>
          <w:szCs w:val="28"/>
        </w:rPr>
        <w:t>рыночного ри</w:t>
      </w:r>
      <w:r w:rsidRPr="0015356A">
        <w:rPr>
          <w:rFonts w:ascii="Times New Roman" w:hAnsi="Times New Roman" w:cs="Times New Roman"/>
          <w:color w:val="000000"/>
          <w:sz w:val="28"/>
          <w:szCs w:val="28"/>
        </w:rPr>
        <w:t>ска, который показывает, как реагирует курс</w:t>
      </w:r>
      <w:r w:rsidR="00997677">
        <w:rPr>
          <w:rFonts w:ascii="Times New Roman" w:hAnsi="Times New Roman" w:cs="Times New Roman"/>
          <w:color w:val="000000"/>
          <w:sz w:val="28"/>
          <w:szCs w:val="28"/>
        </w:rPr>
        <w:t xml:space="preserve"> ценной бумаги на рыночные силы, </w:t>
      </w:r>
      <w:r w:rsidRPr="0015356A">
        <w:rPr>
          <w:rFonts w:ascii="Times New Roman" w:hAnsi="Times New Roman" w:cs="Times New Roman"/>
          <w:color w:val="000000"/>
          <w:sz w:val="28"/>
          <w:szCs w:val="28"/>
        </w:rPr>
        <w:t>чем более отзывчив курс ценной бумаги на изменения рынка, тем выше фактор «бета» для этой ценной бумаги</w:t>
      </w:r>
      <w:r w:rsidR="00997677">
        <w:rPr>
          <w:rFonts w:ascii="Times New Roman" w:hAnsi="Times New Roman" w:cs="Times New Roman"/>
          <w:color w:val="000000"/>
          <w:sz w:val="28"/>
          <w:szCs w:val="28"/>
        </w:rPr>
        <w:t>.</w:t>
      </w:r>
      <w:r w:rsidRPr="0015356A">
        <w:rPr>
          <w:rFonts w:ascii="Times New Roman" w:hAnsi="Times New Roman" w:cs="Times New Roman"/>
          <w:color w:val="000000"/>
          <w:sz w:val="28"/>
          <w:szCs w:val="28"/>
        </w:rPr>
        <w:t xml:space="preserve"> Модель оценки доходности активов </w:t>
      </w:r>
      <w:r w:rsidRPr="0015356A">
        <w:rPr>
          <w:rFonts w:ascii="Times New Roman" w:hAnsi="Times New Roman" w:cs="Times New Roman"/>
          <w:iCs/>
          <w:color w:val="000000"/>
          <w:sz w:val="28"/>
          <w:szCs w:val="28"/>
        </w:rPr>
        <w:t xml:space="preserve">(САРМ) </w:t>
      </w:r>
      <w:r w:rsidRPr="0015356A">
        <w:rPr>
          <w:rFonts w:ascii="Times New Roman" w:hAnsi="Times New Roman" w:cs="Times New Roman"/>
          <w:color w:val="000000"/>
          <w:sz w:val="28"/>
          <w:szCs w:val="28"/>
        </w:rPr>
        <w:t xml:space="preserve">использует фактор «бета» для того, чтобы </w:t>
      </w:r>
      <w:r w:rsidR="00997677">
        <w:rPr>
          <w:rFonts w:ascii="Times New Roman" w:hAnsi="Times New Roman" w:cs="Times New Roman"/>
          <w:color w:val="000000"/>
          <w:sz w:val="28"/>
          <w:szCs w:val="28"/>
        </w:rPr>
        <w:t>с</w:t>
      </w:r>
      <w:r w:rsidRPr="0015356A">
        <w:rPr>
          <w:rFonts w:ascii="Times New Roman" w:hAnsi="Times New Roman" w:cs="Times New Roman"/>
          <w:color w:val="000000"/>
          <w:sz w:val="28"/>
          <w:szCs w:val="28"/>
        </w:rPr>
        <w:t xml:space="preserve">вязать понятие риска и доходности. </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В зависимости от отношения инвесторов к риску их принято подразделять на такие группы, как консервативный, умеренно</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агрессивный инвестор, агрессивный инвестор, изощренный инвестор, а также нерациональный инвестор. Каждая группа инвесторов использует обычно свои инвестиционные инструменты и имеет инвестиционн</w:t>
      </w:r>
      <w:r w:rsidR="00395A5A" w:rsidRPr="0015356A">
        <w:rPr>
          <w:rFonts w:ascii="Times New Roman" w:hAnsi="Times New Roman" w:cs="Times New Roman"/>
          <w:color w:val="000000"/>
          <w:sz w:val="28"/>
          <w:szCs w:val="28"/>
        </w:rPr>
        <w:t>ую стратегию, отличную от инвес</w:t>
      </w:r>
      <w:r w:rsidRPr="0015356A">
        <w:rPr>
          <w:rFonts w:ascii="Times New Roman" w:hAnsi="Times New Roman" w:cs="Times New Roman"/>
          <w:color w:val="000000"/>
          <w:sz w:val="28"/>
          <w:szCs w:val="28"/>
        </w:rPr>
        <w:t>тиционной стратегии другой группы.</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В процессе принятия решений инвесторам следовало бы придерживаться определенной последовательности при выборе альтернативных инструментов инвестирования:</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 xml:space="preserve"> </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 xml:space="preserve"> используя прошлые и прогнозируемые данные оценить ожидаемую доходность в течение данного периода владения активом. Рассчитать полную доходность (на основе приведенной стоимости), для того, чтобы убедиться, что стоимости денег во времени уделено должное внимание;</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 xml:space="preserve"> </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 xml:space="preserve"> используя прошлые и прогнозируемые данные о доходности, оценить риск, связанный с инвестициями. Использование субъективной оценки риска на основе прошлых данных о доходности и фактора «бета» </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 xml:space="preserve"> базовые подходы, которые может применить индивидуальный инвестор;</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 xml:space="preserve"> </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 xml:space="preserve"> оценить соотношение «риск</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доходность» каждого из альтернативных инвестиционных инструментов, чтобы убедиться в том, что ожидаемая доходность при данном уровне риска приемлема. Если другие инструменты инвестиций с равновеликим или более низким уровнем риска обеспечивают равную или более высокую доходность, вложение денег в первоначально отобранный инструмент не должно считаться приемлемым;</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 xml:space="preserve"> </w:t>
      </w:r>
      <w:r w:rsidR="0063148B" w:rsidRPr="0015356A">
        <w:rPr>
          <w:rFonts w:ascii="Times New Roman" w:hAnsi="Times New Roman" w:cs="Times New Roman"/>
          <w:color w:val="000000"/>
          <w:sz w:val="28"/>
          <w:szCs w:val="28"/>
        </w:rPr>
        <w:t>–</w:t>
      </w:r>
      <w:r w:rsidRPr="0015356A">
        <w:rPr>
          <w:rFonts w:ascii="Times New Roman" w:hAnsi="Times New Roman" w:cs="Times New Roman"/>
          <w:color w:val="000000"/>
          <w:sz w:val="28"/>
          <w:szCs w:val="28"/>
        </w:rPr>
        <w:t xml:space="preserve"> выбирать инвестиционные инструменты, которые предполагают самую высокую доходность при допустимом для инвестора уровне риска. Поскольку большинство инвесторов не расположены к риску, они скорее приобретут инструменты с более низким риском, получая более низкие инвестиционные доходы. Когда инвесторы получат самую высокую доходность при приемлемом уровне риска, это значит, что им удалось осуществить высоко эффективные инвестиции. </w:t>
      </w:r>
    </w:p>
    <w:p w:rsidR="00997677" w:rsidRDefault="00395A5A"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Для измерения риска порт</w:t>
      </w:r>
      <w:r w:rsidR="007233C8" w:rsidRPr="0015356A">
        <w:rPr>
          <w:rFonts w:ascii="Times New Roman" w:hAnsi="Times New Roman" w:cs="Times New Roman"/>
          <w:color w:val="000000"/>
          <w:sz w:val="28"/>
          <w:szCs w:val="28"/>
        </w:rPr>
        <w:t>феля используют пока</w:t>
      </w:r>
      <w:r w:rsidRPr="0015356A">
        <w:rPr>
          <w:rFonts w:ascii="Times New Roman" w:hAnsi="Times New Roman" w:cs="Times New Roman"/>
          <w:color w:val="000000"/>
          <w:sz w:val="28"/>
          <w:szCs w:val="28"/>
        </w:rPr>
        <w:t>затель среднеквадратического от</w:t>
      </w:r>
      <w:r w:rsidR="007233C8" w:rsidRPr="0015356A">
        <w:rPr>
          <w:rFonts w:ascii="Times New Roman" w:hAnsi="Times New Roman" w:cs="Times New Roman"/>
          <w:color w:val="000000"/>
          <w:sz w:val="28"/>
          <w:szCs w:val="28"/>
        </w:rPr>
        <w:t>клонения его доходности, к</w:t>
      </w:r>
      <w:r w:rsidR="007233C8" w:rsidRPr="0015356A">
        <w:rPr>
          <w:rFonts w:ascii="Times New Roman" w:hAnsi="Times New Roman" w:cs="Times New Roman"/>
          <w:bCs/>
          <w:iCs/>
          <w:color w:val="000000"/>
          <w:sz w:val="28"/>
          <w:szCs w:val="28"/>
        </w:rPr>
        <w:t xml:space="preserve">овариацию </w:t>
      </w:r>
      <w:r w:rsidR="007233C8" w:rsidRPr="0015356A">
        <w:rPr>
          <w:rFonts w:ascii="Times New Roman" w:hAnsi="Times New Roman" w:cs="Times New Roman"/>
          <w:bCs/>
          <w:color w:val="000000"/>
          <w:sz w:val="28"/>
          <w:szCs w:val="28"/>
        </w:rPr>
        <w:t xml:space="preserve">и </w:t>
      </w:r>
      <w:r w:rsidR="007233C8" w:rsidRPr="0015356A">
        <w:rPr>
          <w:rFonts w:ascii="Times New Roman" w:hAnsi="Times New Roman" w:cs="Times New Roman"/>
          <w:bCs/>
          <w:iCs/>
          <w:color w:val="000000"/>
          <w:sz w:val="28"/>
          <w:szCs w:val="28"/>
        </w:rPr>
        <w:t>коэффициент корреляции</w:t>
      </w:r>
      <w:r w:rsidR="007233C8" w:rsidRPr="0015356A">
        <w:rPr>
          <w:rFonts w:ascii="Times New Roman" w:hAnsi="Times New Roman" w:cs="Times New Roman"/>
          <w:color w:val="000000"/>
          <w:sz w:val="28"/>
          <w:szCs w:val="28"/>
        </w:rPr>
        <w:t>. Характеризовать риск п</w:t>
      </w:r>
      <w:r w:rsidRPr="0015356A">
        <w:rPr>
          <w:rFonts w:ascii="Times New Roman" w:hAnsi="Times New Roman" w:cs="Times New Roman"/>
          <w:color w:val="000000"/>
          <w:sz w:val="28"/>
          <w:szCs w:val="28"/>
        </w:rPr>
        <w:t>ортфеля, составленного из множе</w:t>
      </w:r>
      <w:r w:rsidR="007233C8" w:rsidRPr="0015356A">
        <w:rPr>
          <w:rFonts w:ascii="Times New Roman" w:hAnsi="Times New Roman" w:cs="Times New Roman"/>
          <w:color w:val="000000"/>
          <w:sz w:val="28"/>
          <w:szCs w:val="28"/>
        </w:rPr>
        <w:t>ства активов, можно с помощью йота</w:t>
      </w:r>
      <w:r w:rsidR="0063148B" w:rsidRPr="0015356A">
        <w:rPr>
          <w:rFonts w:ascii="Times New Roman" w:hAnsi="Times New Roman" w:cs="Times New Roman"/>
          <w:color w:val="000000"/>
          <w:sz w:val="28"/>
          <w:szCs w:val="28"/>
        </w:rPr>
        <w:t>–</w:t>
      </w:r>
      <w:r w:rsidR="007233C8" w:rsidRPr="0015356A">
        <w:rPr>
          <w:rFonts w:ascii="Times New Roman" w:hAnsi="Times New Roman" w:cs="Times New Roman"/>
          <w:color w:val="000000"/>
          <w:sz w:val="28"/>
          <w:szCs w:val="28"/>
        </w:rPr>
        <w:t>коэффициента.</w:t>
      </w:r>
      <w:r w:rsidR="007233C8" w:rsidRPr="0015356A">
        <w:rPr>
          <w:rFonts w:ascii="Times New Roman" w:hAnsi="Times New Roman" w:cs="Times New Roman"/>
          <w:bCs/>
          <w:color w:val="000000"/>
          <w:sz w:val="28"/>
          <w:szCs w:val="28"/>
        </w:rPr>
        <w:t xml:space="preserve"> Оптимальный портфель</w:t>
      </w:r>
      <w:r w:rsidR="007233C8" w:rsidRPr="0015356A">
        <w:rPr>
          <w:rFonts w:ascii="Times New Roman" w:hAnsi="Times New Roman" w:cs="Times New Roman"/>
          <w:color w:val="000000"/>
          <w:sz w:val="28"/>
          <w:szCs w:val="28"/>
        </w:rPr>
        <w:t xml:space="preserve"> </w:t>
      </w:r>
      <w:r w:rsidR="0063148B" w:rsidRPr="0015356A">
        <w:rPr>
          <w:rFonts w:ascii="Times New Roman" w:hAnsi="Times New Roman" w:cs="Times New Roman"/>
          <w:color w:val="000000"/>
          <w:sz w:val="28"/>
          <w:szCs w:val="28"/>
        </w:rPr>
        <w:t>–</w:t>
      </w:r>
      <w:r w:rsidR="007233C8" w:rsidRPr="0015356A">
        <w:rPr>
          <w:rFonts w:ascii="Times New Roman" w:hAnsi="Times New Roman" w:cs="Times New Roman"/>
          <w:color w:val="000000"/>
          <w:sz w:val="28"/>
          <w:szCs w:val="28"/>
        </w:rPr>
        <w:t xml:space="preserve"> это тот единственный из </w:t>
      </w:r>
      <w:r w:rsidR="007233C8" w:rsidRPr="0015356A">
        <w:rPr>
          <w:rFonts w:ascii="Times New Roman" w:hAnsi="Times New Roman" w:cs="Times New Roman"/>
          <w:iCs/>
          <w:color w:val="000000"/>
          <w:sz w:val="28"/>
          <w:szCs w:val="28"/>
        </w:rPr>
        <w:t xml:space="preserve">эффективных портфелей, </w:t>
      </w:r>
      <w:r w:rsidR="007233C8" w:rsidRPr="0015356A">
        <w:rPr>
          <w:rFonts w:ascii="Times New Roman" w:hAnsi="Times New Roman" w:cs="Times New Roman"/>
          <w:color w:val="000000"/>
          <w:sz w:val="28"/>
          <w:szCs w:val="28"/>
        </w:rPr>
        <w:t xml:space="preserve">который является </w:t>
      </w:r>
      <w:r w:rsidR="007233C8" w:rsidRPr="0015356A">
        <w:rPr>
          <w:rFonts w:ascii="Times New Roman" w:hAnsi="Times New Roman" w:cs="Times New Roman"/>
          <w:iCs/>
          <w:color w:val="000000"/>
          <w:sz w:val="28"/>
          <w:szCs w:val="28"/>
        </w:rPr>
        <w:t xml:space="preserve">наилучшим дня конкретного инвестора. </w:t>
      </w:r>
      <w:r w:rsidR="007233C8" w:rsidRPr="0015356A">
        <w:rPr>
          <w:rFonts w:ascii="Times New Roman" w:hAnsi="Times New Roman" w:cs="Times New Roman"/>
          <w:color w:val="000000"/>
          <w:sz w:val="28"/>
          <w:szCs w:val="28"/>
        </w:rPr>
        <w:t>При выборе оптимального портфеля р</w:t>
      </w:r>
      <w:r w:rsidR="00997677">
        <w:rPr>
          <w:rFonts w:ascii="Times New Roman" w:hAnsi="Times New Roman" w:cs="Times New Roman"/>
          <w:color w:val="000000"/>
          <w:sz w:val="28"/>
          <w:szCs w:val="28"/>
        </w:rPr>
        <w:t>ешаются две независимые задачи:</w:t>
      </w:r>
    </w:p>
    <w:p w:rsidR="00997677" w:rsidRPr="00997677" w:rsidRDefault="007233C8" w:rsidP="00997677">
      <w:pPr>
        <w:pStyle w:val="ab"/>
        <w:numPr>
          <w:ilvl w:val="0"/>
          <w:numId w:val="35"/>
        </w:numPr>
        <w:shd w:val="clear" w:color="auto" w:fill="FFFFFF"/>
        <w:autoSpaceDE w:val="0"/>
        <w:autoSpaceDN w:val="0"/>
        <w:adjustRightInd w:val="0"/>
        <w:spacing w:after="0" w:line="360" w:lineRule="auto"/>
        <w:ind w:left="0" w:firstLine="709"/>
        <w:jc w:val="both"/>
        <w:rPr>
          <w:rFonts w:ascii="Times New Roman" w:hAnsi="Times New Roman" w:cs="Times New Roman"/>
          <w:color w:val="000000"/>
          <w:sz w:val="28"/>
          <w:szCs w:val="28"/>
        </w:rPr>
      </w:pPr>
      <w:r w:rsidRPr="00997677">
        <w:rPr>
          <w:rFonts w:ascii="Times New Roman" w:hAnsi="Times New Roman" w:cs="Times New Roman"/>
          <w:color w:val="000000"/>
          <w:sz w:val="28"/>
          <w:szCs w:val="28"/>
        </w:rPr>
        <w:t xml:space="preserve">определение </w:t>
      </w:r>
      <w:r w:rsidRPr="00997677">
        <w:rPr>
          <w:rFonts w:ascii="Times New Roman" w:hAnsi="Times New Roman" w:cs="Times New Roman"/>
          <w:iCs/>
          <w:color w:val="000000"/>
          <w:sz w:val="28"/>
          <w:szCs w:val="28"/>
        </w:rPr>
        <w:t xml:space="preserve">эффективного множества </w:t>
      </w:r>
      <w:r w:rsidRPr="00997677">
        <w:rPr>
          <w:rFonts w:ascii="Times New Roman" w:hAnsi="Times New Roman" w:cs="Times New Roman"/>
          <w:color w:val="000000"/>
          <w:sz w:val="28"/>
          <w:szCs w:val="28"/>
        </w:rPr>
        <w:t>портфелей;</w:t>
      </w:r>
    </w:p>
    <w:p w:rsidR="007233C8" w:rsidRPr="00997677" w:rsidRDefault="007233C8" w:rsidP="00997677">
      <w:pPr>
        <w:pStyle w:val="ab"/>
        <w:numPr>
          <w:ilvl w:val="0"/>
          <w:numId w:val="35"/>
        </w:numPr>
        <w:shd w:val="clear" w:color="auto" w:fill="FFFFFF"/>
        <w:autoSpaceDE w:val="0"/>
        <w:autoSpaceDN w:val="0"/>
        <w:adjustRightInd w:val="0"/>
        <w:spacing w:after="0" w:line="360" w:lineRule="auto"/>
        <w:ind w:left="0" w:firstLine="709"/>
        <w:jc w:val="both"/>
        <w:rPr>
          <w:rFonts w:ascii="Times New Roman" w:hAnsi="Times New Roman" w:cs="Times New Roman"/>
          <w:sz w:val="28"/>
          <w:szCs w:val="28"/>
        </w:rPr>
      </w:pPr>
      <w:r w:rsidRPr="00997677">
        <w:rPr>
          <w:rFonts w:ascii="Times New Roman" w:hAnsi="Times New Roman" w:cs="Times New Roman"/>
          <w:color w:val="000000"/>
          <w:sz w:val="28"/>
          <w:szCs w:val="28"/>
        </w:rPr>
        <w:t>выбор из этого эффективного множества единственного, наилучшего для конкретного инвестора.</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color w:val="000000"/>
          <w:sz w:val="28"/>
          <w:szCs w:val="28"/>
        </w:rPr>
      </w:pPr>
      <w:r w:rsidRPr="0015356A">
        <w:rPr>
          <w:rFonts w:ascii="Times New Roman" w:hAnsi="Times New Roman" w:cs="Times New Roman"/>
          <w:color w:val="000000"/>
          <w:sz w:val="28"/>
          <w:szCs w:val="28"/>
        </w:rPr>
        <w:t xml:space="preserve">Различают инвестиционные инструменты, которые используются той или иной группой инвесторов, а также их инвестиционные стратегии. Многое зависит от психологии инвестора и от системы его правовой защиты. </w:t>
      </w:r>
    </w:p>
    <w:p w:rsidR="007233C8" w:rsidRPr="0015356A" w:rsidRDefault="007233C8" w:rsidP="0015356A">
      <w:pPr>
        <w:shd w:val="clear" w:color="auto" w:fill="FFFFFF"/>
        <w:autoSpaceDE w:val="0"/>
        <w:autoSpaceDN w:val="0"/>
        <w:adjustRightInd w:val="0"/>
        <w:spacing w:after="0" w:line="360" w:lineRule="auto"/>
        <w:ind w:firstLine="709"/>
        <w:jc w:val="both"/>
        <w:rPr>
          <w:rFonts w:ascii="Times New Roman" w:hAnsi="Times New Roman" w:cs="Times New Roman"/>
          <w:b/>
          <w:sz w:val="28"/>
          <w:szCs w:val="28"/>
        </w:rPr>
      </w:pPr>
      <w:r w:rsidRPr="0015356A">
        <w:rPr>
          <w:rFonts w:ascii="Times New Roman" w:hAnsi="Times New Roman" w:cs="Times New Roman"/>
          <w:color w:val="000000"/>
          <w:sz w:val="28"/>
          <w:szCs w:val="28"/>
        </w:rPr>
        <w:t>Инвестиционные предпочтения инвестора формируются в процессе эволюции фондового рынка, и при конструировании новых финансовых продуктов необходимо учитывать внешние условия спроса на рынке ценных бумаг на те или иные продукты с заданными инвестиционными характеристиками.</w:t>
      </w:r>
    </w:p>
    <w:p w:rsidR="007233C8" w:rsidRPr="0015356A" w:rsidRDefault="007233C8" w:rsidP="0015356A">
      <w:pPr>
        <w:shd w:val="clear" w:color="auto" w:fill="FFFFFF"/>
        <w:spacing w:after="0" w:line="360" w:lineRule="auto"/>
        <w:ind w:firstLine="709"/>
        <w:jc w:val="both"/>
        <w:rPr>
          <w:rFonts w:ascii="Times New Roman" w:hAnsi="Times New Roman" w:cs="Times New Roman"/>
          <w:sz w:val="28"/>
          <w:szCs w:val="28"/>
        </w:rPr>
      </w:pPr>
      <w:r w:rsidRPr="0015356A">
        <w:rPr>
          <w:rFonts w:ascii="Times New Roman" w:hAnsi="Times New Roman" w:cs="Times New Roman"/>
          <w:color w:val="000000"/>
          <w:sz w:val="28"/>
          <w:szCs w:val="28"/>
        </w:rPr>
        <w:t>В насто</w:t>
      </w:r>
      <w:r w:rsidRPr="0015356A">
        <w:rPr>
          <w:rFonts w:ascii="Times New Roman" w:hAnsi="Times New Roman" w:cs="Times New Roman"/>
          <w:color w:val="000000"/>
          <w:spacing w:val="1"/>
          <w:sz w:val="28"/>
          <w:szCs w:val="28"/>
        </w:rPr>
        <w:t xml:space="preserve">ящее время необходимость оценки рисков инвестиционных проектов </w:t>
      </w:r>
      <w:r w:rsidRPr="0015356A">
        <w:rPr>
          <w:rFonts w:ascii="Times New Roman" w:hAnsi="Times New Roman" w:cs="Times New Roman"/>
          <w:color w:val="000000"/>
          <w:spacing w:val="4"/>
          <w:sz w:val="28"/>
          <w:szCs w:val="28"/>
        </w:rPr>
        <w:t xml:space="preserve">уже ни у кого не вызывает сомнений, хотя процесс оценки неточен </w:t>
      </w:r>
      <w:r w:rsidRPr="0015356A">
        <w:rPr>
          <w:rFonts w:ascii="Times New Roman" w:hAnsi="Times New Roman" w:cs="Times New Roman"/>
          <w:color w:val="000000"/>
          <w:spacing w:val="3"/>
          <w:sz w:val="28"/>
          <w:szCs w:val="28"/>
        </w:rPr>
        <w:t>и часто возникает искушение проигнорировать соображения, каса</w:t>
      </w:r>
      <w:r w:rsidRPr="0015356A">
        <w:rPr>
          <w:rFonts w:ascii="Times New Roman" w:hAnsi="Times New Roman" w:cs="Times New Roman"/>
          <w:color w:val="000000"/>
          <w:spacing w:val="3"/>
          <w:sz w:val="28"/>
          <w:szCs w:val="28"/>
        </w:rPr>
        <w:softHyphen/>
      </w:r>
      <w:r w:rsidRPr="0015356A">
        <w:rPr>
          <w:rFonts w:ascii="Times New Roman" w:hAnsi="Times New Roman" w:cs="Times New Roman"/>
          <w:color w:val="000000"/>
          <w:spacing w:val="-3"/>
          <w:sz w:val="28"/>
          <w:szCs w:val="28"/>
        </w:rPr>
        <w:t>ющиеся риска, поскольку они туманны. Тем не менее риск проекта сле</w:t>
      </w:r>
      <w:r w:rsidRPr="0015356A">
        <w:rPr>
          <w:rFonts w:ascii="Times New Roman" w:hAnsi="Times New Roman" w:cs="Times New Roman"/>
          <w:color w:val="000000"/>
          <w:spacing w:val="-1"/>
          <w:sz w:val="28"/>
          <w:szCs w:val="28"/>
        </w:rPr>
        <w:t>дует оценивать и включать в рассмотрение в процессе принятия инве</w:t>
      </w:r>
      <w:r w:rsidRPr="0015356A">
        <w:rPr>
          <w:rFonts w:ascii="Times New Roman" w:hAnsi="Times New Roman" w:cs="Times New Roman"/>
          <w:color w:val="000000"/>
          <w:spacing w:val="6"/>
          <w:sz w:val="28"/>
          <w:szCs w:val="28"/>
        </w:rPr>
        <w:t xml:space="preserve">стиционного решения. В России в силу исключительно высокой </w:t>
      </w:r>
      <w:r w:rsidRPr="0015356A">
        <w:rPr>
          <w:rFonts w:ascii="Times New Roman" w:hAnsi="Times New Roman" w:cs="Times New Roman"/>
          <w:color w:val="000000"/>
          <w:spacing w:val="-1"/>
          <w:sz w:val="28"/>
          <w:szCs w:val="28"/>
        </w:rPr>
        <w:t xml:space="preserve">экономической и политической нестабильности умение анализировать </w:t>
      </w:r>
      <w:r w:rsidRPr="0015356A">
        <w:rPr>
          <w:rFonts w:ascii="Times New Roman" w:hAnsi="Times New Roman" w:cs="Times New Roman"/>
          <w:color w:val="000000"/>
          <w:spacing w:val="1"/>
          <w:sz w:val="28"/>
          <w:szCs w:val="28"/>
        </w:rPr>
        <w:t>возможные риски приобретает особое значение.</w:t>
      </w:r>
    </w:p>
    <w:p w:rsidR="00084686" w:rsidRDefault="0008468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997677" w:rsidRDefault="00997677" w:rsidP="00997677">
      <w:pPr>
        <w:spacing w:after="0" w:line="360" w:lineRule="auto"/>
        <w:jc w:val="center"/>
        <w:rPr>
          <w:rFonts w:ascii="Times New Roman" w:eastAsia="Times New Roman" w:hAnsi="Times New Roman" w:cs="Times New Roman"/>
          <w:b/>
          <w:sz w:val="28"/>
          <w:szCs w:val="28"/>
          <w:lang w:eastAsia="ru-RU"/>
        </w:rPr>
      </w:pPr>
      <w:r w:rsidRPr="00997677">
        <w:rPr>
          <w:rFonts w:ascii="Times New Roman" w:eastAsia="Times New Roman" w:hAnsi="Times New Roman" w:cs="Times New Roman"/>
          <w:b/>
          <w:sz w:val="28"/>
          <w:szCs w:val="28"/>
          <w:lang w:eastAsia="ru-RU"/>
        </w:rPr>
        <w:t>Практическая часть</w:t>
      </w:r>
    </w:p>
    <w:p w:rsidR="00771B72" w:rsidRPr="00997677" w:rsidRDefault="00771B72" w:rsidP="00997677">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Вариант 5.</w:t>
      </w:r>
    </w:p>
    <w:p w:rsidR="00771B72" w:rsidRDefault="00771B72" w:rsidP="00015BFB">
      <w:pPr>
        <w:spacing w:after="0" w:line="360" w:lineRule="auto"/>
        <w:jc w:val="center"/>
        <w:rPr>
          <w:b/>
        </w:rPr>
      </w:pPr>
      <w:r w:rsidRPr="00015BFB">
        <w:rPr>
          <w:rFonts w:ascii="Times New Roman" w:eastAsia="Times New Roman" w:hAnsi="Times New Roman" w:cs="Times New Roman"/>
          <w:b/>
          <w:sz w:val="28"/>
          <w:szCs w:val="28"/>
          <w:lang w:eastAsia="ru-RU"/>
        </w:rPr>
        <w:t>Задача</w:t>
      </w:r>
      <w:r>
        <w:rPr>
          <w:b/>
        </w:rPr>
        <w:t xml:space="preserve"> </w:t>
      </w:r>
      <w:r w:rsidRPr="00015BFB">
        <w:rPr>
          <w:rFonts w:ascii="Times New Roman" w:eastAsia="Times New Roman" w:hAnsi="Times New Roman" w:cs="Times New Roman"/>
          <w:b/>
          <w:sz w:val="28"/>
          <w:szCs w:val="28"/>
          <w:lang w:eastAsia="ru-RU"/>
        </w:rPr>
        <w:t>5</w:t>
      </w:r>
      <w:r>
        <w:rPr>
          <w:b/>
        </w:rPr>
        <w:t>.</w:t>
      </w:r>
    </w:p>
    <w:p w:rsidR="00771B72" w:rsidRDefault="00771B72" w:rsidP="00771B72">
      <w:pPr>
        <w:pStyle w:val="ae"/>
        <w:spacing w:line="360" w:lineRule="auto"/>
        <w:rPr>
          <w:sz w:val="28"/>
          <w:szCs w:val="28"/>
        </w:rPr>
      </w:pPr>
      <w:r w:rsidRPr="00B57F16">
        <w:rPr>
          <w:sz w:val="28"/>
          <w:szCs w:val="28"/>
        </w:rPr>
        <w:t xml:space="preserve">Коммерческий банк предлагает сберегательные сертификаты номиналом </w:t>
      </w:r>
      <w:r>
        <w:rPr>
          <w:sz w:val="28"/>
          <w:szCs w:val="28"/>
        </w:rPr>
        <w:t>1</w:t>
      </w:r>
      <w:r w:rsidRPr="00B57F16">
        <w:rPr>
          <w:sz w:val="28"/>
          <w:szCs w:val="28"/>
        </w:rPr>
        <w:t xml:space="preserve">00000 со сроком погашения через 5 лет и ставкой доходности </w:t>
      </w:r>
      <w:r>
        <w:rPr>
          <w:sz w:val="28"/>
          <w:szCs w:val="28"/>
        </w:rPr>
        <w:t>1</w:t>
      </w:r>
      <w:r w:rsidRPr="00B57F16">
        <w:rPr>
          <w:sz w:val="28"/>
          <w:szCs w:val="28"/>
        </w:rPr>
        <w:t>5% годовых. Банк обязуется выплатить через 5 лет сумму в 2</w:t>
      </w:r>
      <w:r>
        <w:rPr>
          <w:sz w:val="28"/>
          <w:szCs w:val="28"/>
        </w:rPr>
        <w:t>00000</w:t>
      </w:r>
      <w:r w:rsidRPr="00B57F16">
        <w:rPr>
          <w:sz w:val="28"/>
          <w:szCs w:val="28"/>
        </w:rPr>
        <w:t xml:space="preserve"> руб. </w:t>
      </w:r>
    </w:p>
    <w:p w:rsidR="00771B72" w:rsidRDefault="00771B72" w:rsidP="00771B72">
      <w:pPr>
        <w:pStyle w:val="ae"/>
        <w:spacing w:line="360" w:lineRule="auto"/>
        <w:rPr>
          <w:i/>
          <w:sz w:val="28"/>
          <w:szCs w:val="28"/>
        </w:rPr>
      </w:pPr>
      <w:r>
        <w:rPr>
          <w:i/>
          <w:sz w:val="28"/>
          <w:szCs w:val="28"/>
        </w:rPr>
        <w:t xml:space="preserve">А) </w:t>
      </w:r>
      <w:r w:rsidRPr="00CF1CFF">
        <w:rPr>
          <w:i/>
          <w:sz w:val="28"/>
          <w:szCs w:val="28"/>
        </w:rPr>
        <w:t>Проведите анализ эффективности операции для вкладчика.</w:t>
      </w:r>
    </w:p>
    <w:p w:rsidR="00771B72" w:rsidRDefault="00771B72" w:rsidP="00771B72">
      <w:pPr>
        <w:pStyle w:val="ae"/>
        <w:spacing w:line="360" w:lineRule="auto"/>
        <w:rPr>
          <w:i/>
          <w:sz w:val="28"/>
          <w:szCs w:val="28"/>
        </w:rPr>
      </w:pPr>
      <w:r>
        <w:rPr>
          <w:i/>
          <w:sz w:val="28"/>
          <w:szCs w:val="28"/>
        </w:rPr>
        <w:t>В) Определите справедливую цену данного предложения?</w:t>
      </w:r>
    </w:p>
    <w:p w:rsidR="00015BFB" w:rsidRPr="00CF1CFF" w:rsidRDefault="00015BFB" w:rsidP="00771B72">
      <w:pPr>
        <w:pStyle w:val="ae"/>
        <w:spacing w:line="360" w:lineRule="auto"/>
        <w:rPr>
          <w:i/>
          <w:sz w:val="28"/>
          <w:szCs w:val="28"/>
        </w:rPr>
      </w:pPr>
    </w:p>
    <w:p w:rsidR="00015BFB" w:rsidRPr="00015BFB" w:rsidRDefault="00015BFB" w:rsidP="00015BFB">
      <w:pPr>
        <w:pStyle w:val="ae"/>
        <w:spacing w:line="360" w:lineRule="auto"/>
        <w:jc w:val="center"/>
        <w:rPr>
          <w:sz w:val="28"/>
          <w:szCs w:val="28"/>
        </w:rPr>
      </w:pPr>
      <w:r w:rsidRPr="00015BFB">
        <w:rPr>
          <w:sz w:val="28"/>
          <w:szCs w:val="28"/>
        </w:rPr>
        <w:t>Решение:</w:t>
      </w:r>
    </w:p>
    <w:p w:rsidR="00015BFB" w:rsidRPr="00015BFB" w:rsidRDefault="00015BFB" w:rsidP="00015BFB">
      <w:pPr>
        <w:pStyle w:val="ae"/>
        <w:spacing w:line="360" w:lineRule="auto"/>
        <w:rPr>
          <w:sz w:val="28"/>
          <w:szCs w:val="28"/>
        </w:rPr>
      </w:pPr>
      <w:r w:rsidRPr="00015BFB">
        <w:rPr>
          <w:sz w:val="28"/>
          <w:szCs w:val="28"/>
        </w:rPr>
        <w:t>Дано: n = 5; A = 100 000; r = 0,15; FV = 200 000;</w:t>
      </w:r>
    </w:p>
    <w:p w:rsidR="00015BFB" w:rsidRPr="00015BFB" w:rsidRDefault="00015BFB" w:rsidP="00015BFB">
      <w:pPr>
        <w:pStyle w:val="ae"/>
        <w:spacing w:line="360" w:lineRule="auto"/>
        <w:rPr>
          <w:sz w:val="28"/>
          <w:szCs w:val="28"/>
        </w:rPr>
      </w:pPr>
      <w:r w:rsidRPr="00015BFB">
        <w:rPr>
          <w:sz w:val="28"/>
          <w:szCs w:val="28"/>
        </w:rPr>
        <w:t xml:space="preserve">Приведенная стоимость через 5 лет: </w:t>
      </w:r>
      <m:oMath>
        <m:r>
          <w:rPr>
            <w:rFonts w:ascii="Cambria Math" w:hAnsi="Cambria Math"/>
            <w:sz w:val="28"/>
            <w:szCs w:val="28"/>
          </w:rPr>
          <m:t>PV=</m:t>
        </m:r>
        <m:f>
          <m:fPr>
            <m:ctrlPr>
              <w:rPr>
                <w:rFonts w:ascii="Cambria Math" w:hAnsi="Cambria Math"/>
                <w:i/>
                <w:sz w:val="28"/>
                <w:szCs w:val="28"/>
              </w:rPr>
            </m:ctrlPr>
          </m:fPr>
          <m:num>
            <m:r>
              <w:rPr>
                <w:rFonts w:ascii="Cambria Math" w:hAnsi="Cambria Math"/>
                <w:sz w:val="28"/>
                <w:szCs w:val="28"/>
              </w:rPr>
              <m:t>FV</m:t>
            </m:r>
          </m:num>
          <m:den>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1+r</m:t>
                    </m:r>
                  </m:e>
                </m:d>
              </m:e>
              <m:sup>
                <m:r>
                  <w:rPr>
                    <w:rFonts w:ascii="Cambria Math" w:hAnsi="Cambria Math"/>
                    <w:sz w:val="28"/>
                    <w:szCs w:val="28"/>
                  </w:rPr>
                  <m:t>5</m:t>
                </m:r>
              </m:sup>
            </m:sSup>
          </m:den>
        </m:f>
      </m:oMath>
    </w:p>
    <w:p w:rsidR="00015BFB" w:rsidRPr="00015BFB" w:rsidRDefault="00015BFB" w:rsidP="00015BFB">
      <w:pPr>
        <w:pStyle w:val="ae"/>
        <w:spacing w:line="360" w:lineRule="auto"/>
        <w:rPr>
          <w:sz w:val="28"/>
          <w:szCs w:val="28"/>
        </w:rPr>
      </w:pPr>
      <w:r w:rsidRPr="00015BFB">
        <w:rPr>
          <w:sz w:val="28"/>
          <w:szCs w:val="28"/>
        </w:rPr>
        <w:t>PV = 200 000/(1+0,15)</w:t>
      </w:r>
      <w:r w:rsidRPr="00015BFB">
        <w:rPr>
          <w:sz w:val="28"/>
          <w:szCs w:val="28"/>
          <w:vertAlign w:val="superscript"/>
        </w:rPr>
        <w:t>5</w:t>
      </w:r>
      <w:r w:rsidRPr="00015BFB">
        <w:rPr>
          <w:sz w:val="28"/>
          <w:szCs w:val="28"/>
        </w:rPr>
        <w:t xml:space="preserve"> = 200 000/ 2,011 = 99 453</w:t>
      </w:r>
    </w:p>
    <w:p w:rsidR="00997677" w:rsidRDefault="00015BFB" w:rsidP="00015BFB">
      <w:pPr>
        <w:pStyle w:val="ae"/>
        <w:spacing w:line="360" w:lineRule="auto"/>
        <w:rPr>
          <w:sz w:val="28"/>
          <w:szCs w:val="28"/>
        </w:rPr>
      </w:pPr>
      <w:r w:rsidRPr="00015BFB">
        <w:rPr>
          <w:sz w:val="28"/>
          <w:szCs w:val="28"/>
        </w:rPr>
        <w:t>Это означает, что 200 000 руб. через 5 лет эквивалентны 99 453 руб. сегодня. А нам предлагают заплатить 100 000 руб., что на (100 000 – 99 453) = 547руб. больше. Такая сделка не эффективна. В соответствии с этим, справедливая цена предложения опять же будет равна 99 453 рубля.</w:t>
      </w:r>
    </w:p>
    <w:p w:rsidR="00771B72" w:rsidRDefault="00771B72">
      <w:pPr>
        <w:rPr>
          <w:rFonts w:ascii="Times New Roman" w:eastAsia="Times New Roman" w:hAnsi="Times New Roman" w:cs="Times New Roman"/>
          <w:sz w:val="28"/>
          <w:szCs w:val="28"/>
          <w:lang w:eastAsia="ru-RU"/>
        </w:rPr>
      </w:pPr>
    </w:p>
    <w:p w:rsidR="00771B72" w:rsidRDefault="00771B72" w:rsidP="00771B72">
      <w:pPr>
        <w:pStyle w:val="11"/>
        <w:ind w:firstLine="709"/>
        <w:jc w:val="center"/>
        <w:outlineLvl w:val="0"/>
      </w:pPr>
      <w:r>
        <w:rPr>
          <w:b/>
        </w:rPr>
        <w:t>Задача 9.</w:t>
      </w:r>
    </w:p>
    <w:p w:rsidR="00771B72" w:rsidRDefault="00771B72" w:rsidP="00771B72">
      <w:pPr>
        <w:pStyle w:val="af"/>
      </w:pPr>
      <w:r>
        <w:t>Имеется следующий прогноз относительно возможной доходности акции ОАО «Золото».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1144"/>
        <w:gridCol w:w="1548"/>
        <w:gridCol w:w="1548"/>
        <w:gridCol w:w="1548"/>
        <w:gridCol w:w="1548"/>
      </w:tblGrid>
      <w:tr w:rsidR="00771B72" w:rsidTr="00771B72">
        <w:tc>
          <w:tcPr>
            <w:tcW w:w="1951" w:type="dxa"/>
          </w:tcPr>
          <w:p w:rsidR="00771B72" w:rsidRPr="00DD43F2" w:rsidRDefault="00771B72" w:rsidP="00771B72">
            <w:pPr>
              <w:pStyle w:val="af"/>
              <w:ind w:firstLine="0"/>
              <w:jc w:val="center"/>
              <w:rPr>
                <w:b/>
              </w:rPr>
            </w:pPr>
            <w:r>
              <w:rPr>
                <w:b/>
              </w:rPr>
              <w:t>Вероятность</w:t>
            </w:r>
          </w:p>
        </w:tc>
        <w:tc>
          <w:tcPr>
            <w:tcW w:w="1144" w:type="dxa"/>
          </w:tcPr>
          <w:p w:rsidR="00771B72" w:rsidRDefault="00771B72" w:rsidP="00771B72">
            <w:pPr>
              <w:pStyle w:val="af"/>
              <w:ind w:firstLine="0"/>
              <w:jc w:val="center"/>
            </w:pPr>
            <w:r>
              <w:t>0,1</w:t>
            </w:r>
          </w:p>
        </w:tc>
        <w:tc>
          <w:tcPr>
            <w:tcW w:w="1548" w:type="dxa"/>
          </w:tcPr>
          <w:p w:rsidR="00771B72" w:rsidRDefault="00771B72" w:rsidP="00771B72">
            <w:pPr>
              <w:pStyle w:val="af"/>
              <w:ind w:firstLine="0"/>
              <w:jc w:val="center"/>
            </w:pPr>
            <w:r>
              <w:t>0,2</w:t>
            </w:r>
          </w:p>
        </w:tc>
        <w:tc>
          <w:tcPr>
            <w:tcW w:w="1548" w:type="dxa"/>
          </w:tcPr>
          <w:p w:rsidR="00771B72" w:rsidRDefault="00771B72" w:rsidP="00771B72">
            <w:pPr>
              <w:pStyle w:val="af"/>
              <w:ind w:firstLine="0"/>
              <w:jc w:val="center"/>
            </w:pPr>
            <w:r>
              <w:t>0,3</w:t>
            </w:r>
          </w:p>
        </w:tc>
        <w:tc>
          <w:tcPr>
            <w:tcW w:w="1548" w:type="dxa"/>
          </w:tcPr>
          <w:p w:rsidR="00771B72" w:rsidRDefault="00771B72" w:rsidP="00771B72">
            <w:pPr>
              <w:pStyle w:val="af"/>
              <w:ind w:firstLine="0"/>
              <w:jc w:val="center"/>
            </w:pPr>
            <w:r>
              <w:t>0,2</w:t>
            </w:r>
          </w:p>
        </w:tc>
        <w:tc>
          <w:tcPr>
            <w:tcW w:w="1548" w:type="dxa"/>
          </w:tcPr>
          <w:p w:rsidR="00771B72" w:rsidRDefault="00771B72" w:rsidP="00771B72">
            <w:pPr>
              <w:pStyle w:val="af"/>
              <w:ind w:firstLine="0"/>
              <w:jc w:val="center"/>
            </w:pPr>
            <w:r>
              <w:t>0,1</w:t>
            </w:r>
          </w:p>
        </w:tc>
      </w:tr>
      <w:tr w:rsidR="00771B72" w:rsidTr="00771B72">
        <w:tc>
          <w:tcPr>
            <w:tcW w:w="1951" w:type="dxa"/>
          </w:tcPr>
          <w:p w:rsidR="00771B72" w:rsidRPr="00DD43F2" w:rsidRDefault="00771B72" w:rsidP="00771B72">
            <w:pPr>
              <w:pStyle w:val="af"/>
              <w:ind w:firstLine="0"/>
              <w:jc w:val="center"/>
              <w:rPr>
                <w:b/>
              </w:rPr>
            </w:pPr>
            <w:r w:rsidRPr="00DD43F2">
              <w:rPr>
                <w:b/>
              </w:rPr>
              <w:t>Доходность</w:t>
            </w:r>
          </w:p>
        </w:tc>
        <w:tc>
          <w:tcPr>
            <w:tcW w:w="1144" w:type="dxa"/>
          </w:tcPr>
          <w:p w:rsidR="00771B72" w:rsidRDefault="00771B72" w:rsidP="00771B72">
            <w:pPr>
              <w:pStyle w:val="af"/>
              <w:ind w:firstLine="0"/>
              <w:jc w:val="center"/>
            </w:pPr>
            <w:r>
              <w:t xml:space="preserve">-10% </w:t>
            </w:r>
          </w:p>
        </w:tc>
        <w:tc>
          <w:tcPr>
            <w:tcW w:w="1548" w:type="dxa"/>
          </w:tcPr>
          <w:p w:rsidR="00771B72" w:rsidRDefault="00771B72" w:rsidP="00771B72">
            <w:pPr>
              <w:pStyle w:val="af"/>
              <w:ind w:firstLine="0"/>
              <w:jc w:val="center"/>
            </w:pPr>
            <w:r>
              <w:t>0%</w:t>
            </w:r>
          </w:p>
        </w:tc>
        <w:tc>
          <w:tcPr>
            <w:tcW w:w="1548" w:type="dxa"/>
          </w:tcPr>
          <w:p w:rsidR="00771B72" w:rsidRDefault="00771B72" w:rsidP="00771B72">
            <w:pPr>
              <w:pStyle w:val="af"/>
              <w:ind w:firstLine="0"/>
              <w:jc w:val="center"/>
            </w:pPr>
            <w:r>
              <w:t>10%</w:t>
            </w:r>
          </w:p>
        </w:tc>
        <w:tc>
          <w:tcPr>
            <w:tcW w:w="1548" w:type="dxa"/>
          </w:tcPr>
          <w:p w:rsidR="00771B72" w:rsidRDefault="00771B72" w:rsidP="00771B72">
            <w:pPr>
              <w:pStyle w:val="af"/>
              <w:ind w:firstLine="0"/>
              <w:jc w:val="center"/>
            </w:pPr>
            <w:r>
              <w:t>20%</w:t>
            </w:r>
          </w:p>
        </w:tc>
        <w:tc>
          <w:tcPr>
            <w:tcW w:w="1548" w:type="dxa"/>
          </w:tcPr>
          <w:p w:rsidR="00771B72" w:rsidRDefault="00771B72" w:rsidP="00771B72">
            <w:pPr>
              <w:pStyle w:val="af"/>
              <w:ind w:firstLine="0"/>
              <w:jc w:val="center"/>
            </w:pPr>
            <w:r>
              <w:t>30%</w:t>
            </w:r>
          </w:p>
        </w:tc>
      </w:tr>
    </w:tbl>
    <w:p w:rsidR="00771B72" w:rsidRDefault="00771B72" w:rsidP="00771B72">
      <w:pPr>
        <w:pStyle w:val="af"/>
        <w:spacing w:line="240" w:lineRule="auto"/>
      </w:pPr>
    </w:p>
    <w:p w:rsidR="00771B72" w:rsidRPr="00547A90" w:rsidRDefault="00771B72" w:rsidP="00771B72">
      <w:pPr>
        <w:pStyle w:val="af"/>
        <w:rPr>
          <w:i/>
        </w:rPr>
      </w:pPr>
      <w:r>
        <w:rPr>
          <w:i/>
        </w:rPr>
        <w:t>А) Определите ожидаемую доходность и риск данной акции.</w:t>
      </w:r>
    </w:p>
    <w:p w:rsidR="00771B72" w:rsidRPr="002716C5" w:rsidRDefault="00771B72" w:rsidP="00771B72">
      <w:pPr>
        <w:pStyle w:val="af"/>
        <w:rPr>
          <w:i/>
        </w:rPr>
      </w:pPr>
      <w:r>
        <w:rPr>
          <w:i/>
        </w:rPr>
        <w:t>В) Осуществите оценку риска того, что доходность по акции окажется ниже ожидаемой. Приведите соответствующие расчеты.</w:t>
      </w:r>
    </w:p>
    <w:p w:rsidR="00547A90" w:rsidRPr="002716C5" w:rsidRDefault="00547A90" w:rsidP="00771B72">
      <w:pPr>
        <w:pStyle w:val="af"/>
        <w:rPr>
          <w:i/>
        </w:rPr>
      </w:pPr>
    </w:p>
    <w:p w:rsidR="00785FF6" w:rsidRDefault="00785FF6" w:rsidP="00547A90">
      <w:pPr>
        <w:pStyle w:val="ae"/>
        <w:spacing w:line="360" w:lineRule="auto"/>
        <w:jc w:val="center"/>
        <w:rPr>
          <w:sz w:val="28"/>
          <w:szCs w:val="28"/>
        </w:rPr>
      </w:pPr>
      <w:r w:rsidRPr="00785FF6">
        <w:rPr>
          <w:sz w:val="28"/>
          <w:szCs w:val="28"/>
        </w:rPr>
        <w:t>Решение:</w:t>
      </w:r>
    </w:p>
    <w:p w:rsidR="00785FF6" w:rsidRDefault="00785FF6" w:rsidP="00785FF6">
      <w:pPr>
        <w:pStyle w:val="ae"/>
        <w:spacing w:line="360" w:lineRule="auto"/>
        <w:rPr>
          <w:sz w:val="28"/>
          <w:szCs w:val="28"/>
        </w:rPr>
      </w:pPr>
      <w:r w:rsidRPr="00785FF6">
        <w:rPr>
          <w:sz w:val="28"/>
          <w:szCs w:val="28"/>
        </w:rPr>
        <w:t>А) Ожидаемая доходность вычисляется по формуле:</w:t>
      </w:r>
    </w:p>
    <w:p w:rsidR="00785FF6" w:rsidRDefault="00785FF6" w:rsidP="00785FF6">
      <w:pPr>
        <w:pStyle w:val="ae"/>
        <w:spacing w:line="360" w:lineRule="auto"/>
        <w:rPr>
          <w:sz w:val="28"/>
          <w:szCs w:val="28"/>
        </w:rPr>
      </w:pPr>
      <m:oMathPara>
        <m:oMath>
          <m:r>
            <w:rPr>
              <w:rFonts w:ascii="Cambria Math" w:hAnsi="Cambria Math"/>
              <w:sz w:val="28"/>
              <w:szCs w:val="28"/>
            </w:rPr>
            <m:t>R=</m:t>
          </m:r>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e>
          </m:nary>
        </m:oMath>
      </m:oMathPara>
    </w:p>
    <w:p w:rsidR="00785FF6" w:rsidRPr="00F83BFE" w:rsidRDefault="00785FF6" w:rsidP="00785FF6">
      <w:pPr>
        <w:pStyle w:val="ae"/>
        <w:spacing w:line="360" w:lineRule="auto"/>
        <w:rPr>
          <w:sz w:val="28"/>
          <w:szCs w:val="28"/>
        </w:rPr>
      </w:pPr>
      <w:r w:rsidRPr="00785FF6">
        <w:rPr>
          <w:sz w:val="28"/>
          <w:szCs w:val="28"/>
        </w:rPr>
        <w:t>R= - 0,1*0,1+0*0,2+0,1*0,3+0,2*0,2+0,3*0,1=-0,01+0,03+0,04+0,03=0,09 или 9%</w:t>
      </w:r>
    </w:p>
    <w:p w:rsidR="00F83BFE" w:rsidRDefault="00785FF6" w:rsidP="00785FF6">
      <w:pPr>
        <w:pStyle w:val="ae"/>
        <w:spacing w:line="360" w:lineRule="auto"/>
        <w:rPr>
          <w:sz w:val="28"/>
          <w:szCs w:val="28"/>
        </w:rPr>
      </w:pPr>
      <w:r w:rsidRPr="00785FF6">
        <w:rPr>
          <w:sz w:val="28"/>
          <w:szCs w:val="28"/>
        </w:rPr>
        <w:t>Для оценки риска мы должны посчитать стандартное отклонение по формуле:</w:t>
      </w:r>
    </w:p>
    <w:p w:rsidR="00F83BFE" w:rsidRPr="00F83BFE" w:rsidRDefault="00F83BFE" w:rsidP="00785FF6">
      <w:pPr>
        <w:pStyle w:val="ae"/>
        <w:spacing w:line="360" w:lineRule="auto"/>
        <w:rPr>
          <w:sz w:val="28"/>
          <w:szCs w:val="28"/>
        </w:rPr>
      </w:pPr>
      <m:oMathPara>
        <m:oMath>
          <m:r>
            <w:rPr>
              <w:rFonts w:ascii="Cambria Math" w:hAnsi="Cambria Math"/>
              <w:sz w:val="28"/>
              <w:szCs w:val="28"/>
            </w:rPr>
            <m:t>σ=</m:t>
          </m:r>
          <m:rad>
            <m:radPr>
              <m:degHide m:val="on"/>
              <m:ctrlPr>
                <w:rPr>
                  <w:rFonts w:ascii="Cambria Math" w:hAnsi="Cambria Math"/>
                  <w:i/>
                  <w:sz w:val="28"/>
                  <w:szCs w:val="28"/>
                </w:rPr>
              </m:ctrlPr>
            </m:radPr>
            <m:deg/>
            <m:e>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rPr>
                    <m:t>n</m:t>
                  </m:r>
                </m:sup>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-R</m:t>
                      </m:r>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e>
              </m:nary>
            </m:e>
          </m:rad>
        </m:oMath>
      </m:oMathPara>
    </w:p>
    <w:tbl>
      <w:tblPr>
        <w:tblW w:w="7633" w:type="dxa"/>
        <w:jc w:val="center"/>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tblPr>
      <w:tblGrid>
        <w:gridCol w:w="2383"/>
        <w:gridCol w:w="2401"/>
        <w:gridCol w:w="2849"/>
      </w:tblGrid>
      <w:tr w:rsidR="00785FF6" w:rsidRPr="00DE4EC0"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F03DFF" w:rsidP="00F80216">
            <w:pPr>
              <w:pStyle w:val="ae"/>
              <w:spacing w:line="360" w:lineRule="auto"/>
              <w:ind w:firstLine="0"/>
              <w:rPr>
                <w:sz w:val="28"/>
                <w:szCs w:val="28"/>
              </w:rPr>
            </w:pPr>
            <m:oMathPara>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-R</m:t>
                </m:r>
              </m:oMath>
            </m:oMathPara>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F83BFE" w:rsidRDefault="00F03DFF" w:rsidP="00F80216">
            <w:pPr>
              <w:pStyle w:val="ae"/>
              <w:spacing w:line="360" w:lineRule="auto"/>
              <w:ind w:firstLine="0"/>
              <w:rPr>
                <w:sz w:val="28"/>
                <w:szCs w:val="28"/>
                <w:lang w:val="en-US"/>
              </w:rPr>
            </w:pPr>
            <m:oMathPara>
              <m:oMath>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-R)</m:t>
                    </m:r>
                  </m:e>
                  <m:sup>
                    <m:r>
                      <w:rPr>
                        <w:rFonts w:ascii="Cambria Math" w:hAnsi="Cambria Math"/>
                        <w:sz w:val="28"/>
                        <w:szCs w:val="28"/>
                      </w:rPr>
                      <m:t>2</m:t>
                    </m:r>
                  </m:sup>
                </m:sSup>
              </m:oMath>
            </m:oMathPara>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DE4EC0" w:rsidRDefault="00F03DFF" w:rsidP="00F80216">
            <w:pPr>
              <w:pStyle w:val="ae"/>
              <w:spacing w:line="360" w:lineRule="auto"/>
              <w:ind w:firstLine="0"/>
              <w:rPr>
                <w:sz w:val="28"/>
                <w:szCs w:val="28"/>
                <w:lang w:val="en-US"/>
              </w:rPr>
            </w:pPr>
            <m:oMathPara>
              <m:oMath>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lang w:val="en-US"/>
                          </w:rPr>
                          <m:t>(</m:t>
                        </m:r>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lang w:val="en-US"/>
                      </w:rPr>
                      <m:t>-</m:t>
                    </m:r>
                    <m:r>
                      <w:rPr>
                        <w:rFonts w:ascii="Cambria Math" w:hAnsi="Cambria Math"/>
                        <w:sz w:val="28"/>
                        <w:szCs w:val="28"/>
                      </w:rPr>
                      <m:t>R</m:t>
                    </m:r>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oMath>
            </m:oMathPara>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-10-9 = -19</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361</w:t>
            </w:r>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361*0,1=36,1</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0-9 = -9</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81</w:t>
            </w:r>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81*0,2=16,2</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10-9 = 1</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w:t>
            </w:r>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1*0,3=0,3</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20-9 = 11</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121</w:t>
            </w:r>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121*0,2=24,2</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30-9 = 21</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441</w:t>
            </w:r>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441*0,1=44,1</w:t>
            </w:r>
          </w:p>
        </w:tc>
      </w:tr>
      <w:tr w:rsidR="00785FF6" w:rsidRPr="00785FF6" w:rsidTr="00F80216">
        <w:trPr>
          <w:trHeight w:val="135"/>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rPr>
                <w:sz w:val="28"/>
                <w:szCs w:val="28"/>
              </w:rPr>
            </w:pPr>
            <w:r w:rsidRPr="00785FF6">
              <w:rPr>
                <w:sz w:val="28"/>
                <w:szCs w:val="28"/>
              </w:rPr>
              <w:t>Сумма</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rPr>
                <w:sz w:val="28"/>
                <w:szCs w:val="28"/>
              </w:rPr>
            </w:pPr>
          </w:p>
        </w:tc>
        <w:tc>
          <w:tcPr>
            <w:tcW w:w="2849"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120,9</w:t>
            </w:r>
          </w:p>
        </w:tc>
      </w:tr>
    </w:tbl>
    <w:p w:rsidR="00F83BFE" w:rsidRDefault="00F83BFE" w:rsidP="00785FF6">
      <w:pPr>
        <w:pStyle w:val="ae"/>
        <w:spacing w:line="360" w:lineRule="auto"/>
        <w:rPr>
          <w:sz w:val="28"/>
          <w:szCs w:val="28"/>
          <w:lang w:val="en-US"/>
        </w:rPr>
      </w:pPr>
    </w:p>
    <w:p w:rsidR="00F83BFE" w:rsidRPr="00BD24D5" w:rsidRDefault="00785FF6" w:rsidP="00785FF6">
      <w:pPr>
        <w:pStyle w:val="ae"/>
        <w:spacing w:line="360" w:lineRule="auto"/>
        <w:rPr>
          <w:sz w:val="28"/>
          <w:szCs w:val="28"/>
        </w:rPr>
      </w:pPr>
      <w:r w:rsidRPr="00785FF6">
        <w:rPr>
          <w:sz w:val="28"/>
          <w:szCs w:val="28"/>
        </w:rPr>
        <w:t>σ</w:t>
      </w:r>
      <w:r w:rsidRPr="00DE4EC0">
        <w:rPr>
          <w:sz w:val="28"/>
          <w:szCs w:val="28"/>
          <w:vertAlign w:val="superscript"/>
        </w:rPr>
        <w:t>2</w:t>
      </w:r>
      <w:r w:rsidR="00DE4EC0" w:rsidRPr="00BD24D5">
        <w:rPr>
          <w:sz w:val="28"/>
          <w:szCs w:val="28"/>
        </w:rPr>
        <w:t xml:space="preserve"> </w:t>
      </w:r>
      <w:r w:rsidRPr="00785FF6">
        <w:rPr>
          <w:sz w:val="28"/>
          <w:szCs w:val="28"/>
        </w:rPr>
        <w:t>=</w:t>
      </w:r>
      <w:r w:rsidR="00DE4EC0" w:rsidRPr="00BD24D5">
        <w:rPr>
          <w:sz w:val="28"/>
          <w:szCs w:val="28"/>
        </w:rPr>
        <w:t xml:space="preserve"> </w:t>
      </w:r>
      <w:r w:rsidRPr="00785FF6">
        <w:rPr>
          <w:sz w:val="28"/>
          <w:szCs w:val="28"/>
        </w:rPr>
        <w:t>120,9</w:t>
      </w:r>
    </w:p>
    <w:p w:rsidR="00F83BFE" w:rsidRPr="00F80216" w:rsidRDefault="00785FF6" w:rsidP="00785FF6">
      <w:pPr>
        <w:pStyle w:val="ae"/>
        <w:spacing w:line="360" w:lineRule="auto"/>
        <w:rPr>
          <w:sz w:val="28"/>
          <w:szCs w:val="28"/>
        </w:rPr>
      </w:pPr>
      <w:r w:rsidRPr="00785FF6">
        <w:rPr>
          <w:sz w:val="28"/>
          <w:szCs w:val="28"/>
        </w:rPr>
        <w:t>σ</w:t>
      </w:r>
      <w:r w:rsidR="00DE4EC0" w:rsidRPr="00F80216">
        <w:rPr>
          <w:sz w:val="28"/>
          <w:szCs w:val="28"/>
        </w:rPr>
        <w:t xml:space="preserve"> </w:t>
      </w:r>
      <w:r w:rsidRPr="00785FF6">
        <w:rPr>
          <w:sz w:val="28"/>
          <w:szCs w:val="28"/>
        </w:rPr>
        <w:t>=</w:t>
      </w:r>
      <w:r w:rsidR="00DE4EC0" w:rsidRPr="00F80216">
        <w:rPr>
          <w:sz w:val="28"/>
          <w:szCs w:val="28"/>
        </w:rPr>
        <w:t xml:space="preserve"> </w:t>
      </w:r>
      <w:r w:rsidRPr="00785FF6">
        <w:rPr>
          <w:sz w:val="28"/>
          <w:szCs w:val="28"/>
        </w:rPr>
        <w:t>10,9</w:t>
      </w:r>
    </w:p>
    <w:p w:rsidR="00F83BFE" w:rsidRDefault="00785FF6" w:rsidP="00785FF6">
      <w:pPr>
        <w:pStyle w:val="ae"/>
        <w:spacing w:line="360" w:lineRule="auto"/>
        <w:rPr>
          <w:sz w:val="28"/>
          <w:szCs w:val="28"/>
        </w:rPr>
      </w:pPr>
      <w:r w:rsidRPr="00785FF6">
        <w:rPr>
          <w:sz w:val="28"/>
          <w:szCs w:val="28"/>
        </w:rPr>
        <w:t>Риск составляет 11,0 %</w:t>
      </w:r>
    </w:p>
    <w:p w:rsidR="008119E3" w:rsidRPr="00F80216" w:rsidRDefault="008119E3" w:rsidP="008119E3">
      <w:pPr>
        <w:pStyle w:val="ae"/>
        <w:spacing w:line="360" w:lineRule="auto"/>
        <w:rPr>
          <w:sz w:val="28"/>
          <w:szCs w:val="28"/>
        </w:rPr>
      </w:pPr>
      <w:r>
        <w:rPr>
          <w:sz w:val="28"/>
          <w:szCs w:val="28"/>
        </w:rPr>
        <w:t>Ожидаемая доходность составляет 9% при риске 11%.</w:t>
      </w:r>
    </w:p>
    <w:p w:rsidR="00785FF6" w:rsidRPr="002716C5" w:rsidRDefault="00785FF6" w:rsidP="00785FF6">
      <w:pPr>
        <w:pStyle w:val="ae"/>
        <w:spacing w:line="360" w:lineRule="auto"/>
        <w:rPr>
          <w:sz w:val="28"/>
          <w:szCs w:val="28"/>
        </w:rPr>
      </w:pPr>
      <w:r w:rsidRPr="00785FF6">
        <w:rPr>
          <w:sz w:val="28"/>
          <w:szCs w:val="28"/>
        </w:rPr>
        <w:t>В) Теперь рассмотрим только те отклонения, при которых доходность ниже ожидаемой. В этом случае в качестве меры риска можно исполь</w:t>
      </w:r>
      <w:r w:rsidR="00F83BFE">
        <w:rPr>
          <w:sz w:val="28"/>
          <w:szCs w:val="28"/>
        </w:rPr>
        <w:t>зовать показатель полудисперсии</w:t>
      </w:r>
      <w:r w:rsidR="00F83BFE" w:rsidRPr="00F83BFE">
        <w:rPr>
          <w:sz w:val="28"/>
          <w:szCs w:val="28"/>
        </w:rPr>
        <w:t>:</w:t>
      </w:r>
    </w:p>
    <w:p w:rsidR="00F80216" w:rsidRPr="00547A90" w:rsidRDefault="00547A90" w:rsidP="00785FF6">
      <w:pPr>
        <w:pStyle w:val="ae"/>
        <w:spacing w:line="360" w:lineRule="auto"/>
        <w:rPr>
          <w:sz w:val="28"/>
          <w:szCs w:val="28"/>
        </w:rPr>
      </w:pPr>
      <m:oMathPara>
        <m:oMath>
          <m:r>
            <w:rPr>
              <w:rFonts w:ascii="Cambria Math" w:hAnsi="Cambria Math"/>
              <w:sz w:val="28"/>
              <w:szCs w:val="28"/>
            </w:rPr>
            <m:t>полудисперсия=</m:t>
          </m:r>
          <m:f>
            <m:fPr>
              <m:ctrlPr>
                <w:rPr>
                  <w:rFonts w:ascii="Cambria Math" w:hAnsi="Cambria Math"/>
                  <w:i/>
                  <w:sz w:val="28"/>
                  <w:szCs w:val="28"/>
                </w:rPr>
              </m:ctrlPr>
            </m:fPr>
            <m:num>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lang w:val="en-US"/>
                    </w:rPr>
                    <m:t>n</m:t>
                  </m:r>
                </m:sup>
                <m:e>
                  <m:sSup>
                    <m:sSupPr>
                      <m:ctrlPr>
                        <w:rPr>
                          <w:rFonts w:ascii="Cambria Math" w:hAnsi="Cambria Math"/>
                          <w:i/>
                          <w:sz w:val="28"/>
                          <w:szCs w:val="28"/>
                        </w:rPr>
                      </m:ctrlPr>
                    </m:sSup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m:t>
                      </m:r>
                      <m:bar>
                        <m:barPr>
                          <m:pos m:val="top"/>
                          <m:ctrlPr>
                            <w:rPr>
                              <w:rFonts w:ascii="Cambria Math" w:hAnsi="Cambria Math"/>
                              <w:i/>
                              <w:sz w:val="28"/>
                              <w:szCs w:val="28"/>
                            </w:rPr>
                          </m:ctrlPr>
                        </m:barPr>
                        <m:e>
                          <m:r>
                            <w:rPr>
                              <w:rFonts w:ascii="Cambria Math" w:hAnsi="Cambria Math"/>
                              <w:sz w:val="28"/>
                              <w:szCs w:val="28"/>
                            </w:rPr>
                            <m:t>R)</m:t>
                          </m:r>
                        </m:e>
                      </m:bar>
                    </m:e>
                    <m:sup>
                      <m:r>
                        <w:rPr>
                          <w:rFonts w:ascii="Cambria Math" w:hAnsi="Cambria Math"/>
                          <w:sz w:val="28"/>
                          <w:szCs w:val="28"/>
                        </w:rPr>
                        <m:t>2</m:t>
                      </m:r>
                    </m:sup>
                  </m:sSup>
                </m:e>
              </m:nary>
            </m:num>
            <m:den>
              <m:r>
                <w:rPr>
                  <w:rFonts w:ascii="Cambria Math" w:hAnsi="Cambria Math"/>
                  <w:sz w:val="28"/>
                  <w:szCs w:val="28"/>
                </w:rPr>
                <m:t>n</m:t>
              </m:r>
            </m:den>
          </m:f>
        </m:oMath>
      </m:oMathPara>
    </w:p>
    <w:p w:rsidR="00F80216" w:rsidRPr="00547A90" w:rsidRDefault="00F80216" w:rsidP="00785FF6">
      <w:pPr>
        <w:pStyle w:val="ae"/>
        <w:spacing w:line="360" w:lineRule="auto"/>
        <w:rPr>
          <w:sz w:val="28"/>
          <w:szCs w:val="28"/>
        </w:rPr>
      </w:pPr>
    </w:p>
    <w:tbl>
      <w:tblPr>
        <w:tblW w:w="7420" w:type="dxa"/>
        <w:jc w:val="center"/>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tblPr>
      <w:tblGrid>
        <w:gridCol w:w="2383"/>
        <w:gridCol w:w="2401"/>
        <w:gridCol w:w="2636"/>
      </w:tblGrid>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F03DFF" w:rsidP="00785FF6">
            <w:pPr>
              <w:pStyle w:val="ae"/>
              <w:spacing w:line="360" w:lineRule="auto"/>
              <w:rPr>
                <w:sz w:val="28"/>
                <w:szCs w:val="28"/>
              </w:rPr>
            </w:pPr>
            <m:oMathPara>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-R</m:t>
                </m:r>
              </m:oMath>
            </m:oMathPara>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F03DFF" w:rsidP="00785FF6">
            <w:pPr>
              <w:pStyle w:val="ae"/>
              <w:spacing w:line="360" w:lineRule="auto"/>
              <w:rPr>
                <w:sz w:val="28"/>
                <w:szCs w:val="28"/>
              </w:rPr>
            </w:pPr>
            <m:oMathPara>
              <m:oMath>
                <m:sSup>
                  <m:sSupPr>
                    <m:ctrlPr>
                      <w:rPr>
                        <w:rFonts w:ascii="Cambria Math" w:hAnsi="Cambria Math"/>
                        <w:i/>
                        <w:sz w:val="28"/>
                        <w:szCs w:val="28"/>
                      </w:rPr>
                    </m:ctrlPr>
                  </m:sSupPr>
                  <m:e>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-R)</m:t>
                    </m:r>
                  </m:e>
                  <m:sup>
                    <m:r>
                      <w:rPr>
                        <w:rFonts w:ascii="Cambria Math" w:hAnsi="Cambria Math"/>
                        <w:sz w:val="28"/>
                        <w:szCs w:val="28"/>
                      </w:rPr>
                      <m:t>2</m:t>
                    </m:r>
                  </m:sup>
                </m:sSup>
              </m:oMath>
            </m:oMathPara>
          </w:p>
        </w:tc>
        <w:tc>
          <w:tcPr>
            <w:tcW w:w="2636"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2716C5" w:rsidP="002716C5">
            <w:pPr>
              <w:pStyle w:val="ae"/>
              <w:spacing w:line="360" w:lineRule="auto"/>
              <w:ind w:firstLine="0"/>
              <w:jc w:val="center"/>
              <w:rPr>
                <w:sz w:val="28"/>
                <w:szCs w:val="28"/>
              </w:rPr>
            </w:pPr>
            <w:r>
              <w:rPr>
                <w:sz w:val="28"/>
                <w:szCs w:val="28"/>
              </w:rPr>
              <w:t>полудисперсия</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-10-9 = -19</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361</w:t>
            </w:r>
          </w:p>
        </w:tc>
        <w:tc>
          <w:tcPr>
            <w:tcW w:w="2636"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AC3137" w:rsidP="00AC3137">
            <w:pPr>
              <w:pStyle w:val="ae"/>
              <w:spacing w:line="360" w:lineRule="auto"/>
              <w:ind w:firstLine="0"/>
              <w:jc w:val="center"/>
              <w:rPr>
                <w:sz w:val="28"/>
                <w:szCs w:val="28"/>
              </w:rPr>
            </w:pPr>
            <w:r>
              <w:rPr>
                <w:sz w:val="28"/>
                <w:szCs w:val="28"/>
              </w:rPr>
              <w:t>361/2</w:t>
            </w:r>
            <w:r w:rsidR="00785FF6" w:rsidRPr="00785FF6">
              <w:rPr>
                <w:sz w:val="28"/>
                <w:szCs w:val="28"/>
              </w:rPr>
              <w:t>=</w:t>
            </w:r>
            <w:r>
              <w:rPr>
                <w:sz w:val="28"/>
                <w:szCs w:val="28"/>
              </w:rPr>
              <w:t>180,5</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0-9 = -9</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81</w:t>
            </w:r>
          </w:p>
        </w:tc>
        <w:tc>
          <w:tcPr>
            <w:tcW w:w="2636" w:type="dxa"/>
            <w:tcBorders>
              <w:top w:val="outset" w:sz="6" w:space="0" w:color="000000"/>
              <w:left w:val="outset" w:sz="6" w:space="0" w:color="000000"/>
              <w:bottom w:val="outset" w:sz="6" w:space="0" w:color="000000"/>
              <w:right w:val="outset" w:sz="6" w:space="0" w:color="000000"/>
            </w:tcBorders>
            <w:vAlign w:val="center"/>
            <w:hideMark/>
          </w:tcPr>
          <w:p w:rsidR="00AC3137" w:rsidRPr="00785FF6" w:rsidRDefault="00785FF6" w:rsidP="00AC3137">
            <w:pPr>
              <w:pStyle w:val="ae"/>
              <w:spacing w:line="360" w:lineRule="auto"/>
              <w:ind w:firstLine="0"/>
              <w:jc w:val="center"/>
              <w:rPr>
                <w:sz w:val="28"/>
                <w:szCs w:val="28"/>
              </w:rPr>
            </w:pPr>
            <w:r w:rsidRPr="00785FF6">
              <w:rPr>
                <w:sz w:val="28"/>
                <w:szCs w:val="28"/>
              </w:rPr>
              <w:t>81</w:t>
            </w:r>
            <w:r w:rsidR="00AC3137">
              <w:rPr>
                <w:sz w:val="28"/>
                <w:szCs w:val="28"/>
              </w:rPr>
              <w:t>/2</w:t>
            </w:r>
            <w:r w:rsidRPr="00785FF6">
              <w:rPr>
                <w:sz w:val="28"/>
                <w:szCs w:val="28"/>
              </w:rPr>
              <w:t>=</w:t>
            </w:r>
            <w:r w:rsidR="00AC3137">
              <w:rPr>
                <w:sz w:val="28"/>
                <w:szCs w:val="28"/>
              </w:rPr>
              <w:t>40,5</w:t>
            </w:r>
          </w:p>
        </w:tc>
      </w:tr>
      <w:tr w:rsidR="00785FF6" w:rsidRPr="00785FF6" w:rsidTr="00F80216">
        <w:trPr>
          <w:tblCellSpacing w:w="0" w:type="dxa"/>
          <w:jc w:val="center"/>
        </w:trPr>
        <w:tc>
          <w:tcPr>
            <w:tcW w:w="2383"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r w:rsidRPr="00785FF6">
              <w:rPr>
                <w:sz w:val="28"/>
                <w:szCs w:val="28"/>
              </w:rPr>
              <w:t>Сумма</w:t>
            </w:r>
          </w:p>
        </w:tc>
        <w:tc>
          <w:tcPr>
            <w:tcW w:w="2401"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785FF6" w:rsidP="00F80216">
            <w:pPr>
              <w:pStyle w:val="ae"/>
              <w:spacing w:line="360" w:lineRule="auto"/>
              <w:ind w:firstLine="0"/>
              <w:jc w:val="center"/>
              <w:rPr>
                <w:sz w:val="28"/>
                <w:szCs w:val="28"/>
              </w:rPr>
            </w:pPr>
          </w:p>
        </w:tc>
        <w:tc>
          <w:tcPr>
            <w:tcW w:w="2636" w:type="dxa"/>
            <w:tcBorders>
              <w:top w:val="outset" w:sz="6" w:space="0" w:color="000000"/>
              <w:left w:val="outset" w:sz="6" w:space="0" w:color="000000"/>
              <w:bottom w:val="outset" w:sz="6" w:space="0" w:color="000000"/>
              <w:right w:val="outset" w:sz="6" w:space="0" w:color="000000"/>
            </w:tcBorders>
            <w:vAlign w:val="center"/>
            <w:hideMark/>
          </w:tcPr>
          <w:p w:rsidR="00785FF6" w:rsidRPr="00785FF6" w:rsidRDefault="00AC3137" w:rsidP="00F80216">
            <w:pPr>
              <w:pStyle w:val="ae"/>
              <w:spacing w:line="360" w:lineRule="auto"/>
              <w:ind w:firstLine="0"/>
              <w:jc w:val="center"/>
              <w:rPr>
                <w:sz w:val="28"/>
                <w:szCs w:val="28"/>
              </w:rPr>
            </w:pPr>
            <w:r>
              <w:rPr>
                <w:sz w:val="28"/>
                <w:szCs w:val="28"/>
              </w:rPr>
              <w:t>221</w:t>
            </w:r>
          </w:p>
        </w:tc>
      </w:tr>
    </w:tbl>
    <w:p w:rsidR="00DE4EC0" w:rsidRDefault="00DE4EC0" w:rsidP="00785FF6">
      <w:pPr>
        <w:pStyle w:val="ae"/>
        <w:spacing w:line="360" w:lineRule="auto"/>
        <w:rPr>
          <w:sz w:val="28"/>
          <w:szCs w:val="28"/>
          <w:lang w:val="en-US"/>
        </w:rPr>
      </w:pPr>
    </w:p>
    <w:p w:rsidR="00DE4EC0" w:rsidRPr="00547A90" w:rsidRDefault="002716C5" w:rsidP="00785FF6">
      <w:pPr>
        <w:pStyle w:val="ae"/>
        <w:spacing w:line="360" w:lineRule="auto"/>
        <w:rPr>
          <w:sz w:val="28"/>
          <w:szCs w:val="28"/>
        </w:rPr>
      </w:pPr>
      <w:r>
        <w:rPr>
          <w:sz w:val="28"/>
          <w:szCs w:val="28"/>
        </w:rPr>
        <w:t xml:space="preserve">Полудисперсия </w:t>
      </w:r>
      <w:r w:rsidR="00785FF6" w:rsidRPr="00785FF6">
        <w:rPr>
          <w:sz w:val="28"/>
          <w:szCs w:val="28"/>
        </w:rPr>
        <w:t>=</w:t>
      </w:r>
      <w:r>
        <w:rPr>
          <w:sz w:val="28"/>
          <w:szCs w:val="28"/>
        </w:rPr>
        <w:t xml:space="preserve"> </w:t>
      </w:r>
      <w:r w:rsidR="00AC3137">
        <w:rPr>
          <w:sz w:val="28"/>
          <w:szCs w:val="28"/>
        </w:rPr>
        <w:t>221</w:t>
      </w:r>
    </w:p>
    <w:p w:rsidR="00DE4EC0" w:rsidRDefault="00785FF6" w:rsidP="00785FF6">
      <w:pPr>
        <w:pStyle w:val="ae"/>
        <w:spacing w:line="360" w:lineRule="auto"/>
        <w:rPr>
          <w:sz w:val="28"/>
          <w:szCs w:val="28"/>
        </w:rPr>
      </w:pPr>
      <w:r w:rsidRPr="00785FF6">
        <w:rPr>
          <w:sz w:val="28"/>
          <w:szCs w:val="28"/>
        </w:rPr>
        <w:t xml:space="preserve">Риск </w:t>
      </w:r>
      <w:r w:rsidR="002F714C">
        <w:rPr>
          <w:sz w:val="28"/>
          <w:szCs w:val="28"/>
        </w:rPr>
        <w:t xml:space="preserve">неблагоприятных отклонений </w:t>
      </w:r>
      <w:r w:rsidRPr="00785FF6">
        <w:rPr>
          <w:sz w:val="28"/>
          <w:szCs w:val="28"/>
        </w:rPr>
        <w:t xml:space="preserve">составляет </w:t>
      </w:r>
      <m:oMath>
        <m:rad>
          <m:radPr>
            <m:degHide m:val="on"/>
            <m:ctrlPr>
              <w:rPr>
                <w:rFonts w:ascii="Cambria Math" w:hAnsi="Cambria Math"/>
                <w:i/>
                <w:sz w:val="28"/>
                <w:szCs w:val="28"/>
              </w:rPr>
            </m:ctrlPr>
          </m:radPr>
          <m:deg/>
          <m:e>
            <m:r>
              <w:rPr>
                <w:rFonts w:ascii="Cambria Math" w:hAnsi="Cambria Math"/>
                <w:sz w:val="28"/>
                <w:szCs w:val="28"/>
              </w:rPr>
              <m:t>полудисперсия</m:t>
            </m:r>
          </m:e>
        </m:rad>
        <m:r>
          <w:rPr>
            <w:rFonts w:ascii="Cambria Math" w:hAnsi="Cambria Math"/>
            <w:sz w:val="28"/>
            <w:szCs w:val="28"/>
          </w:rPr>
          <m:t xml:space="preserve"> </m:t>
        </m:r>
      </m:oMath>
      <w:r w:rsidRPr="00785FF6">
        <w:rPr>
          <w:sz w:val="28"/>
          <w:szCs w:val="28"/>
        </w:rPr>
        <w:t xml:space="preserve">= </w:t>
      </w:r>
      <w:r w:rsidR="00AC3137">
        <w:rPr>
          <w:sz w:val="28"/>
          <w:szCs w:val="28"/>
        </w:rPr>
        <w:t>14,9</w:t>
      </w:r>
      <w:r w:rsidRPr="00785FF6">
        <w:rPr>
          <w:sz w:val="28"/>
          <w:szCs w:val="28"/>
        </w:rPr>
        <w:t xml:space="preserve"> %.</w:t>
      </w:r>
    </w:p>
    <w:p w:rsidR="00AC3137" w:rsidRPr="00F80216" w:rsidRDefault="002716C5" w:rsidP="00785FF6">
      <w:pPr>
        <w:pStyle w:val="ae"/>
        <w:spacing w:line="360" w:lineRule="auto"/>
        <w:rPr>
          <w:sz w:val="28"/>
          <w:szCs w:val="28"/>
        </w:rPr>
      </w:pPr>
      <w:r>
        <w:rPr>
          <w:sz w:val="28"/>
          <w:szCs w:val="28"/>
        </w:rPr>
        <w:t>Р</w:t>
      </w:r>
      <w:r w:rsidR="00AC3137" w:rsidRPr="00AC3137">
        <w:rPr>
          <w:sz w:val="28"/>
          <w:szCs w:val="28"/>
        </w:rPr>
        <w:t>азница между значениями дисперсии и полудисперсии доходности показывает, что отклонения в положительную сторону и отклонения в отрицательную сторону были более-менее одинаковыми.</w:t>
      </w:r>
      <w:r w:rsidR="008119E3">
        <w:rPr>
          <w:sz w:val="28"/>
          <w:szCs w:val="28"/>
        </w:rPr>
        <w:t xml:space="preserve"> </w:t>
      </w:r>
    </w:p>
    <w:p w:rsidR="00DE4EC0" w:rsidRPr="00F80216" w:rsidRDefault="00DE4EC0" w:rsidP="00DE4EC0">
      <w:pPr>
        <w:pStyle w:val="ae"/>
        <w:spacing w:line="360" w:lineRule="auto"/>
        <w:jc w:val="center"/>
        <w:rPr>
          <w:sz w:val="28"/>
          <w:szCs w:val="28"/>
        </w:rPr>
      </w:pPr>
    </w:p>
    <w:p w:rsidR="00572C88" w:rsidRPr="00785FF6" w:rsidRDefault="00572C88" w:rsidP="00572C88">
      <w:pPr>
        <w:jc w:val="center"/>
        <w:rPr>
          <w:rFonts w:ascii="Times New Roman" w:eastAsia="Times New Roman" w:hAnsi="Times New Roman" w:cs="Times New Roman"/>
          <w:b/>
          <w:sz w:val="28"/>
          <w:szCs w:val="28"/>
          <w:lang w:eastAsia="ru-RU"/>
        </w:rPr>
      </w:pPr>
      <w:r w:rsidRPr="00F80216">
        <w:rPr>
          <w:rFonts w:ascii="Times New Roman" w:eastAsia="Times New Roman" w:hAnsi="Times New Roman" w:cs="Times New Roman"/>
          <w:b/>
          <w:sz w:val="28"/>
          <w:szCs w:val="28"/>
          <w:lang w:eastAsia="ru-RU"/>
        </w:rPr>
        <w:t>Задача 13.</w:t>
      </w:r>
    </w:p>
    <w:p w:rsidR="00572C88" w:rsidRPr="00140858" w:rsidRDefault="00572C88" w:rsidP="00572C88">
      <w:pPr>
        <w:pStyle w:val="ae"/>
        <w:spacing w:line="360" w:lineRule="auto"/>
        <w:rPr>
          <w:sz w:val="28"/>
          <w:szCs w:val="28"/>
        </w:rPr>
      </w:pPr>
      <w:r w:rsidRPr="00140858">
        <w:rPr>
          <w:sz w:val="28"/>
          <w:szCs w:val="28"/>
        </w:rPr>
        <w:t xml:space="preserve">Имеются следующие данные о риске и доходности акций </w:t>
      </w:r>
      <w:r>
        <w:rPr>
          <w:sz w:val="28"/>
          <w:szCs w:val="28"/>
        </w:rPr>
        <w:t>«</w:t>
      </w:r>
      <w:r w:rsidRPr="00140858">
        <w:rPr>
          <w:sz w:val="28"/>
          <w:szCs w:val="28"/>
        </w:rPr>
        <w:t>А</w:t>
      </w:r>
      <w:r>
        <w:rPr>
          <w:sz w:val="28"/>
          <w:szCs w:val="28"/>
        </w:rPr>
        <w:t>»</w:t>
      </w:r>
      <w:r w:rsidRPr="00140858">
        <w:rPr>
          <w:sz w:val="28"/>
          <w:szCs w:val="28"/>
        </w:rPr>
        <w:t xml:space="preserve">, </w:t>
      </w:r>
      <w:r>
        <w:rPr>
          <w:sz w:val="28"/>
          <w:szCs w:val="28"/>
        </w:rPr>
        <w:t>«</w:t>
      </w:r>
      <w:r w:rsidRPr="00140858">
        <w:rPr>
          <w:sz w:val="28"/>
          <w:szCs w:val="28"/>
        </w:rPr>
        <w:t>В</w:t>
      </w:r>
      <w:r>
        <w:rPr>
          <w:sz w:val="28"/>
          <w:szCs w:val="28"/>
        </w:rPr>
        <w:t>»</w:t>
      </w:r>
      <w:r w:rsidRPr="00140858">
        <w:rPr>
          <w:sz w:val="28"/>
          <w:szCs w:val="28"/>
        </w:rPr>
        <w:t xml:space="preserve"> и </w:t>
      </w:r>
      <w:r>
        <w:rPr>
          <w:sz w:val="28"/>
          <w:szCs w:val="28"/>
        </w:rPr>
        <w:t>«</w:t>
      </w:r>
      <w:r w:rsidRPr="00140858">
        <w:rPr>
          <w:sz w:val="28"/>
          <w:szCs w:val="28"/>
        </w:rPr>
        <w:t>С</w:t>
      </w:r>
      <w:r>
        <w:rPr>
          <w:sz w:val="28"/>
          <w:szCs w:val="28"/>
        </w:rPr>
        <w:t>»</w:t>
      </w:r>
      <w:r w:rsidRPr="00140858">
        <w:rPr>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02"/>
        <w:gridCol w:w="2345"/>
        <w:gridCol w:w="2288"/>
      </w:tblGrid>
      <w:tr w:rsidR="00572C88" w:rsidRPr="00AB2058" w:rsidTr="002716C5">
        <w:trPr>
          <w:jc w:val="center"/>
        </w:trPr>
        <w:tc>
          <w:tcPr>
            <w:tcW w:w="2302" w:type="dxa"/>
          </w:tcPr>
          <w:p w:rsidR="00572C88" w:rsidRPr="00AB2058" w:rsidRDefault="00572C88" w:rsidP="002716C5">
            <w:pPr>
              <w:pStyle w:val="ae"/>
              <w:spacing w:line="360" w:lineRule="auto"/>
              <w:ind w:firstLine="0"/>
              <w:jc w:val="center"/>
              <w:rPr>
                <w:b/>
                <w:sz w:val="28"/>
                <w:szCs w:val="28"/>
              </w:rPr>
            </w:pPr>
            <w:r w:rsidRPr="00AB2058">
              <w:rPr>
                <w:b/>
                <w:sz w:val="28"/>
                <w:szCs w:val="28"/>
              </w:rPr>
              <w:t>Акция</w:t>
            </w:r>
          </w:p>
        </w:tc>
        <w:tc>
          <w:tcPr>
            <w:tcW w:w="2345" w:type="dxa"/>
          </w:tcPr>
          <w:p w:rsidR="00572C88" w:rsidRPr="00AB2058" w:rsidRDefault="00572C88" w:rsidP="002716C5">
            <w:pPr>
              <w:pStyle w:val="ae"/>
              <w:spacing w:line="360" w:lineRule="auto"/>
              <w:ind w:firstLine="0"/>
              <w:jc w:val="center"/>
              <w:rPr>
                <w:b/>
                <w:sz w:val="28"/>
                <w:szCs w:val="28"/>
              </w:rPr>
            </w:pPr>
            <w:r w:rsidRPr="00AB2058">
              <w:rPr>
                <w:b/>
                <w:sz w:val="28"/>
                <w:szCs w:val="28"/>
              </w:rPr>
              <w:t>Доходность</w:t>
            </w:r>
          </w:p>
        </w:tc>
        <w:tc>
          <w:tcPr>
            <w:tcW w:w="2288" w:type="dxa"/>
          </w:tcPr>
          <w:p w:rsidR="00572C88" w:rsidRPr="00AB2058" w:rsidRDefault="00572C88" w:rsidP="002716C5">
            <w:pPr>
              <w:pStyle w:val="ae"/>
              <w:spacing w:line="360" w:lineRule="auto"/>
              <w:ind w:firstLine="0"/>
              <w:jc w:val="center"/>
              <w:rPr>
                <w:b/>
                <w:sz w:val="28"/>
                <w:szCs w:val="28"/>
                <w:lang w:val="en-US"/>
              </w:rPr>
            </w:pPr>
            <w:r w:rsidRPr="00AB2058">
              <w:rPr>
                <w:b/>
                <w:sz w:val="28"/>
                <w:szCs w:val="28"/>
              </w:rPr>
              <w:t>Риск (</w:t>
            </w:r>
            <w:r w:rsidRPr="00AB2058">
              <w:rPr>
                <w:b/>
                <w:i/>
                <w:sz w:val="28"/>
                <w:szCs w:val="28"/>
              </w:rPr>
              <w:sym w:font="Symbol" w:char="F073"/>
            </w:r>
            <w:proofErr w:type="spellStart"/>
            <w:r w:rsidRPr="00AB2058">
              <w:rPr>
                <w:b/>
                <w:i/>
                <w:sz w:val="28"/>
                <w:szCs w:val="28"/>
                <w:vertAlign w:val="subscript"/>
                <w:lang w:val="en-US"/>
              </w:rPr>
              <w:t>i</w:t>
            </w:r>
            <w:proofErr w:type="spellEnd"/>
            <w:r w:rsidRPr="00AB2058">
              <w:rPr>
                <w:b/>
                <w:sz w:val="28"/>
                <w:szCs w:val="28"/>
                <w:lang w:val="en-US"/>
              </w:rPr>
              <w:t>)</w:t>
            </w:r>
          </w:p>
        </w:tc>
      </w:tr>
      <w:tr w:rsidR="00572C88" w:rsidRPr="00AB2058" w:rsidTr="002716C5">
        <w:trPr>
          <w:jc w:val="center"/>
        </w:trPr>
        <w:tc>
          <w:tcPr>
            <w:tcW w:w="2302" w:type="dxa"/>
          </w:tcPr>
          <w:p w:rsidR="00572C88" w:rsidRPr="00AB2058" w:rsidRDefault="00572C88" w:rsidP="002716C5">
            <w:pPr>
              <w:pStyle w:val="ae"/>
              <w:spacing w:line="360" w:lineRule="auto"/>
              <w:ind w:firstLine="0"/>
              <w:jc w:val="center"/>
              <w:rPr>
                <w:sz w:val="28"/>
                <w:szCs w:val="28"/>
              </w:rPr>
            </w:pPr>
            <w:r w:rsidRPr="00AB2058">
              <w:rPr>
                <w:sz w:val="28"/>
                <w:szCs w:val="28"/>
              </w:rPr>
              <w:t>А</w:t>
            </w:r>
          </w:p>
        </w:tc>
        <w:tc>
          <w:tcPr>
            <w:tcW w:w="2345" w:type="dxa"/>
          </w:tcPr>
          <w:p w:rsidR="00572C88" w:rsidRPr="00AB2058" w:rsidRDefault="00572C88" w:rsidP="002716C5">
            <w:pPr>
              <w:pStyle w:val="ae"/>
              <w:spacing w:line="360" w:lineRule="auto"/>
              <w:ind w:firstLine="0"/>
              <w:jc w:val="center"/>
              <w:rPr>
                <w:sz w:val="28"/>
                <w:szCs w:val="28"/>
              </w:rPr>
            </w:pPr>
            <w:r w:rsidRPr="00AB2058">
              <w:rPr>
                <w:sz w:val="28"/>
                <w:szCs w:val="28"/>
              </w:rPr>
              <w:t>0,06</w:t>
            </w:r>
          </w:p>
        </w:tc>
        <w:tc>
          <w:tcPr>
            <w:tcW w:w="2288" w:type="dxa"/>
          </w:tcPr>
          <w:p w:rsidR="00572C88" w:rsidRPr="00AB2058" w:rsidRDefault="00572C88" w:rsidP="002716C5">
            <w:pPr>
              <w:pStyle w:val="ae"/>
              <w:spacing w:line="360" w:lineRule="auto"/>
              <w:ind w:firstLine="0"/>
              <w:jc w:val="center"/>
              <w:rPr>
                <w:sz w:val="28"/>
                <w:szCs w:val="28"/>
              </w:rPr>
            </w:pPr>
            <w:r w:rsidRPr="00AB2058">
              <w:rPr>
                <w:sz w:val="28"/>
                <w:szCs w:val="28"/>
                <w:lang w:val="en-US"/>
              </w:rPr>
              <w:t>0,</w:t>
            </w:r>
            <w:r w:rsidRPr="00AB2058">
              <w:rPr>
                <w:sz w:val="28"/>
                <w:szCs w:val="28"/>
              </w:rPr>
              <w:t>2</w:t>
            </w:r>
          </w:p>
        </w:tc>
      </w:tr>
      <w:tr w:rsidR="00572C88" w:rsidRPr="00AB2058" w:rsidTr="002716C5">
        <w:trPr>
          <w:jc w:val="center"/>
        </w:trPr>
        <w:tc>
          <w:tcPr>
            <w:tcW w:w="2302" w:type="dxa"/>
          </w:tcPr>
          <w:p w:rsidR="00572C88" w:rsidRPr="00AB2058" w:rsidRDefault="00572C88" w:rsidP="002716C5">
            <w:pPr>
              <w:pStyle w:val="ae"/>
              <w:spacing w:line="360" w:lineRule="auto"/>
              <w:ind w:firstLine="0"/>
              <w:jc w:val="center"/>
              <w:rPr>
                <w:sz w:val="28"/>
                <w:szCs w:val="28"/>
              </w:rPr>
            </w:pPr>
            <w:r w:rsidRPr="00AB2058">
              <w:rPr>
                <w:sz w:val="28"/>
                <w:szCs w:val="28"/>
              </w:rPr>
              <w:t>В</w:t>
            </w:r>
          </w:p>
        </w:tc>
        <w:tc>
          <w:tcPr>
            <w:tcW w:w="2345" w:type="dxa"/>
          </w:tcPr>
          <w:p w:rsidR="00572C88" w:rsidRPr="00AB2058" w:rsidRDefault="00572C88" w:rsidP="002716C5">
            <w:pPr>
              <w:pStyle w:val="ae"/>
              <w:spacing w:line="360" w:lineRule="auto"/>
              <w:ind w:firstLine="0"/>
              <w:jc w:val="center"/>
              <w:rPr>
                <w:sz w:val="28"/>
                <w:szCs w:val="28"/>
              </w:rPr>
            </w:pPr>
            <w:r w:rsidRPr="00AB2058">
              <w:rPr>
                <w:sz w:val="28"/>
                <w:szCs w:val="28"/>
              </w:rPr>
              <w:t>0,17</w:t>
            </w:r>
          </w:p>
        </w:tc>
        <w:tc>
          <w:tcPr>
            <w:tcW w:w="2288" w:type="dxa"/>
          </w:tcPr>
          <w:p w:rsidR="00572C88" w:rsidRPr="00AB2058" w:rsidRDefault="00572C88" w:rsidP="002716C5">
            <w:pPr>
              <w:pStyle w:val="ae"/>
              <w:spacing w:line="360" w:lineRule="auto"/>
              <w:ind w:firstLine="0"/>
              <w:jc w:val="center"/>
              <w:rPr>
                <w:sz w:val="28"/>
                <w:szCs w:val="28"/>
                <w:lang w:val="en-US"/>
              </w:rPr>
            </w:pPr>
            <w:r w:rsidRPr="00AB2058">
              <w:rPr>
                <w:sz w:val="28"/>
                <w:szCs w:val="28"/>
                <w:lang w:val="en-US"/>
              </w:rPr>
              <w:t>0,4</w:t>
            </w:r>
          </w:p>
        </w:tc>
      </w:tr>
      <w:tr w:rsidR="00572C88" w:rsidRPr="00AB2058" w:rsidTr="002716C5">
        <w:trPr>
          <w:jc w:val="center"/>
        </w:trPr>
        <w:tc>
          <w:tcPr>
            <w:tcW w:w="2302" w:type="dxa"/>
          </w:tcPr>
          <w:p w:rsidR="00572C88" w:rsidRPr="00AB2058" w:rsidRDefault="00572C88" w:rsidP="002716C5">
            <w:pPr>
              <w:pStyle w:val="ae"/>
              <w:spacing w:line="360" w:lineRule="auto"/>
              <w:ind w:firstLine="0"/>
              <w:jc w:val="center"/>
              <w:rPr>
                <w:sz w:val="28"/>
                <w:szCs w:val="28"/>
              </w:rPr>
            </w:pPr>
            <w:r w:rsidRPr="00AB2058">
              <w:rPr>
                <w:sz w:val="28"/>
                <w:szCs w:val="28"/>
              </w:rPr>
              <w:t>С</w:t>
            </w:r>
          </w:p>
        </w:tc>
        <w:tc>
          <w:tcPr>
            <w:tcW w:w="2345" w:type="dxa"/>
          </w:tcPr>
          <w:p w:rsidR="00572C88" w:rsidRPr="00AB2058" w:rsidRDefault="00572C88" w:rsidP="002716C5">
            <w:pPr>
              <w:pStyle w:val="ae"/>
              <w:spacing w:line="360" w:lineRule="auto"/>
              <w:ind w:firstLine="0"/>
              <w:jc w:val="center"/>
              <w:rPr>
                <w:sz w:val="28"/>
                <w:szCs w:val="28"/>
              </w:rPr>
            </w:pPr>
            <w:r w:rsidRPr="00AB2058">
              <w:rPr>
                <w:sz w:val="28"/>
                <w:szCs w:val="28"/>
              </w:rPr>
              <w:t>0,25</w:t>
            </w:r>
          </w:p>
        </w:tc>
        <w:tc>
          <w:tcPr>
            <w:tcW w:w="2288" w:type="dxa"/>
          </w:tcPr>
          <w:p w:rsidR="00572C88" w:rsidRPr="00AB2058" w:rsidRDefault="00572C88" w:rsidP="002716C5">
            <w:pPr>
              <w:pStyle w:val="ae"/>
              <w:spacing w:line="360" w:lineRule="auto"/>
              <w:ind w:firstLine="0"/>
              <w:jc w:val="center"/>
              <w:rPr>
                <w:sz w:val="28"/>
                <w:szCs w:val="28"/>
              </w:rPr>
            </w:pPr>
            <w:r w:rsidRPr="00AB2058">
              <w:rPr>
                <w:sz w:val="28"/>
                <w:szCs w:val="28"/>
                <w:lang w:val="en-US"/>
              </w:rPr>
              <w:t>0,</w:t>
            </w:r>
            <w:r w:rsidRPr="00AB2058">
              <w:rPr>
                <w:sz w:val="28"/>
                <w:szCs w:val="28"/>
              </w:rPr>
              <w:t>5</w:t>
            </w:r>
          </w:p>
        </w:tc>
      </w:tr>
    </w:tbl>
    <w:p w:rsidR="00572C88" w:rsidRDefault="00572C88" w:rsidP="00572C88">
      <w:pPr>
        <w:pStyle w:val="ae"/>
        <w:ind w:firstLine="709"/>
        <w:rPr>
          <w:sz w:val="28"/>
          <w:szCs w:val="28"/>
        </w:rPr>
      </w:pPr>
      <w:r w:rsidRPr="00140858">
        <w:rPr>
          <w:sz w:val="28"/>
          <w:szCs w:val="28"/>
        </w:rPr>
        <w:t xml:space="preserve"> </w:t>
      </w:r>
    </w:p>
    <w:p w:rsidR="00572C88" w:rsidRDefault="00572C88" w:rsidP="00572C88">
      <w:pPr>
        <w:pStyle w:val="ae"/>
        <w:spacing w:line="360" w:lineRule="auto"/>
        <w:ind w:firstLine="709"/>
        <w:rPr>
          <w:i/>
          <w:sz w:val="28"/>
          <w:szCs w:val="28"/>
        </w:rPr>
      </w:pPr>
      <w:r>
        <w:rPr>
          <w:i/>
          <w:sz w:val="28"/>
          <w:szCs w:val="28"/>
        </w:rPr>
        <w:t>А) Определите ковариации для данных акций.</w:t>
      </w:r>
    </w:p>
    <w:p w:rsidR="00572C88" w:rsidRPr="00140858" w:rsidRDefault="00572C88" w:rsidP="00572C88">
      <w:pPr>
        <w:pStyle w:val="ae"/>
        <w:spacing w:line="360" w:lineRule="auto"/>
        <w:ind w:firstLine="709"/>
        <w:rPr>
          <w:sz w:val="28"/>
          <w:szCs w:val="28"/>
        </w:rPr>
      </w:pPr>
      <w:r>
        <w:rPr>
          <w:i/>
          <w:sz w:val="28"/>
          <w:szCs w:val="28"/>
        </w:rPr>
        <w:t xml:space="preserve">В) </w:t>
      </w:r>
      <w:r w:rsidRPr="00140858">
        <w:rPr>
          <w:i/>
          <w:sz w:val="28"/>
          <w:szCs w:val="28"/>
        </w:rPr>
        <w:t xml:space="preserve">Сформируйте оптимальный портфель при условии, что максимально допустимый риск для инвестора не должен превышать </w:t>
      </w:r>
      <w:r w:rsidRPr="00140858">
        <w:rPr>
          <w:sz w:val="28"/>
          <w:szCs w:val="28"/>
        </w:rPr>
        <w:t>1</w:t>
      </w:r>
      <w:r>
        <w:rPr>
          <w:sz w:val="28"/>
          <w:szCs w:val="28"/>
        </w:rPr>
        <w:t>5</w:t>
      </w:r>
      <w:r w:rsidRPr="00140858">
        <w:rPr>
          <w:sz w:val="28"/>
          <w:szCs w:val="28"/>
        </w:rPr>
        <w:t>%.</w:t>
      </w:r>
    </w:p>
    <w:p w:rsidR="00572C88" w:rsidRDefault="00572C88" w:rsidP="00572C88">
      <w:pPr>
        <w:rPr>
          <w:rFonts w:ascii="Times New Roman" w:eastAsia="Times New Roman" w:hAnsi="Times New Roman" w:cs="Times New Roman"/>
          <w:sz w:val="28"/>
          <w:szCs w:val="28"/>
          <w:lang w:val="en-US" w:eastAsia="ru-RU"/>
        </w:rPr>
      </w:pPr>
    </w:p>
    <w:p w:rsidR="004E1570" w:rsidRDefault="004E1570" w:rsidP="00572C88">
      <w:pPr>
        <w:rPr>
          <w:rFonts w:ascii="Times New Roman" w:eastAsia="Times New Roman" w:hAnsi="Times New Roman" w:cs="Times New Roman"/>
          <w:sz w:val="28"/>
          <w:szCs w:val="28"/>
          <w:lang w:val="en-US" w:eastAsia="ru-RU"/>
        </w:rPr>
      </w:pPr>
    </w:p>
    <w:p w:rsidR="004E1570" w:rsidRPr="004E1570" w:rsidRDefault="004E1570" w:rsidP="00572C88">
      <w:pPr>
        <w:rPr>
          <w:rFonts w:ascii="Times New Roman" w:eastAsia="Times New Roman" w:hAnsi="Times New Roman" w:cs="Times New Roman"/>
          <w:sz w:val="28"/>
          <w:szCs w:val="28"/>
          <w:lang w:val="en-US" w:eastAsia="ru-RU"/>
        </w:rPr>
      </w:pPr>
    </w:p>
    <w:p w:rsidR="00DE4EC0" w:rsidRPr="00DE4EC0" w:rsidRDefault="00785FF6" w:rsidP="008119E3">
      <w:pPr>
        <w:pStyle w:val="ae"/>
        <w:spacing w:line="360" w:lineRule="auto"/>
        <w:jc w:val="center"/>
        <w:rPr>
          <w:sz w:val="28"/>
          <w:szCs w:val="28"/>
        </w:rPr>
      </w:pPr>
      <w:r w:rsidRPr="00785FF6">
        <w:rPr>
          <w:sz w:val="28"/>
          <w:szCs w:val="28"/>
        </w:rPr>
        <w:t>Решение:</w:t>
      </w:r>
    </w:p>
    <w:p w:rsidR="00E221EE" w:rsidRDefault="002716C5" w:rsidP="00DA23A3">
      <w:pPr>
        <w:shd w:val="clear" w:color="auto" w:fill="FFFFFF"/>
        <w:autoSpaceDE w:val="0"/>
        <w:autoSpaceDN w:val="0"/>
        <w:adjustRightInd w:val="0"/>
        <w:spacing w:after="0" w:line="360" w:lineRule="auto"/>
        <w:ind w:firstLine="709"/>
        <w:jc w:val="both"/>
        <w:rPr>
          <w:rFonts w:ascii="Times New Roman" w:hAnsi="Times New Roman" w:cs="Times New Roman"/>
          <w:sz w:val="28"/>
          <w:szCs w:val="28"/>
        </w:rPr>
      </w:pPr>
      <w:r>
        <w:rPr>
          <w:sz w:val="28"/>
          <w:szCs w:val="28"/>
        </w:rPr>
        <w:t>А)</w:t>
      </w:r>
      <w:r w:rsidR="00240CED">
        <w:rPr>
          <w:sz w:val="28"/>
          <w:szCs w:val="28"/>
        </w:rPr>
        <w:t xml:space="preserve"> </w:t>
      </w:r>
      <w:r w:rsidR="00C5353A">
        <w:rPr>
          <w:rFonts w:ascii="Times New Roman" w:hAnsi="Times New Roman" w:cs="Times New Roman"/>
          <w:sz w:val="28"/>
          <w:szCs w:val="28"/>
        </w:rPr>
        <w:t>Рассчитаем</w:t>
      </w:r>
      <w:r w:rsidR="00E221EE">
        <w:rPr>
          <w:rFonts w:ascii="Times New Roman" w:hAnsi="Times New Roman" w:cs="Times New Roman"/>
          <w:sz w:val="28"/>
          <w:szCs w:val="28"/>
        </w:rPr>
        <w:t xml:space="preserve"> </w:t>
      </w:r>
      <w:r w:rsidR="00AE54D5">
        <w:rPr>
          <w:rFonts w:ascii="Times New Roman" w:hAnsi="Times New Roman" w:cs="Times New Roman"/>
          <w:sz w:val="28"/>
          <w:szCs w:val="28"/>
        </w:rPr>
        <w:t xml:space="preserve">для данных акций ковариацию. </w:t>
      </w:r>
      <w:r w:rsidR="005676B5" w:rsidRPr="005676B5">
        <w:rPr>
          <w:rFonts w:ascii="Times New Roman" w:hAnsi="Times New Roman" w:cs="Times New Roman"/>
          <w:sz w:val="28"/>
          <w:szCs w:val="28"/>
        </w:rPr>
        <w:t>С</w:t>
      </w:r>
      <w:r w:rsidR="005676B5">
        <w:rPr>
          <w:rFonts w:ascii="Times New Roman" w:hAnsi="Times New Roman" w:cs="Times New Roman"/>
          <w:sz w:val="28"/>
          <w:szCs w:val="28"/>
        </w:rPr>
        <w:t xml:space="preserve">делать это мы не можем, так для расчета данной величины необходимо знать данные о доходности за какой-то период. Эти данные у нас не представлены. </w:t>
      </w:r>
      <w:r w:rsidR="00AE54D5">
        <w:rPr>
          <w:rFonts w:ascii="Times New Roman" w:hAnsi="Times New Roman" w:cs="Times New Roman"/>
          <w:sz w:val="28"/>
          <w:szCs w:val="28"/>
        </w:rPr>
        <w:t>Расчет производится по формуле:</w:t>
      </w:r>
      <w:r w:rsidR="005676B5">
        <w:rPr>
          <w:rFonts w:ascii="Times New Roman" w:hAnsi="Times New Roman" w:cs="Times New Roman"/>
          <w:sz w:val="28"/>
          <w:szCs w:val="28"/>
        </w:rPr>
        <w:t xml:space="preserve"> </w:t>
      </w:r>
      <w:r w:rsidR="003963CC">
        <w:rPr>
          <w:rFonts w:ascii="Times New Roman" w:hAnsi="Times New Roman" w:cs="Times New Roman"/>
          <w:noProof/>
          <w:sz w:val="28"/>
          <w:szCs w:val="28"/>
          <w:lang w:eastAsia="ru-RU"/>
        </w:rPr>
        <w:t xml:space="preserve"> </w:t>
      </w:r>
    </w:p>
    <w:p w:rsidR="00AE54D5" w:rsidRDefault="003D57B0" w:rsidP="00DA23A3">
      <w:pPr>
        <w:shd w:val="clear" w:color="auto" w:fill="FFFFFF"/>
        <w:autoSpaceDE w:val="0"/>
        <w:autoSpaceDN w:val="0"/>
        <w:adjustRightInd w:val="0"/>
        <w:spacing w:after="0" w:line="360" w:lineRule="auto"/>
        <w:ind w:firstLine="709"/>
        <w:jc w:val="both"/>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Cov</m:t>
              </m:r>
            </m:e>
            <m:sub>
              <m:r>
                <w:rPr>
                  <w:rFonts w:ascii="Cambria Math" w:hAnsi="Cambria Math" w:cs="Times New Roman"/>
                  <w:sz w:val="28"/>
                  <w:szCs w:val="28"/>
                </w:rPr>
                <m:t>ij</m:t>
              </m:r>
            </m:sub>
          </m:sSub>
          <m:r>
            <w:rPr>
              <w:rFonts w:ascii="Cambria Math" w:hAnsi="Cambria Math" w:cs="Times New Roman"/>
              <w:sz w:val="28"/>
              <w:szCs w:val="28"/>
            </w:rPr>
            <m:t>=</m:t>
          </m:r>
          <m:f>
            <m:fPr>
              <m:ctrlPr>
                <w:rPr>
                  <w:rFonts w:ascii="Cambria Math" w:hAnsi="Cambria Math" w:cs="Times New Roman"/>
                  <w:i/>
                  <w:sz w:val="28"/>
                  <w:szCs w:val="28"/>
                </w:rPr>
              </m:ctrlPr>
            </m:fPr>
            <m:num>
              <m:nary>
                <m:naryPr>
                  <m:chr m:val="∑"/>
                  <m:limLoc m:val="undOvr"/>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i</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E</m:t>
                              </m:r>
                            </m:e>
                            <m:sub>
                              <m:d>
                                <m:dPr>
                                  <m:ctrlPr>
                                    <w:rPr>
                                      <w:rFonts w:ascii="Cambria Math" w:hAnsi="Cambria Math" w:cs="Times New Roman"/>
                                      <w:i/>
                                      <w:sz w:val="28"/>
                                      <w:szCs w:val="28"/>
                                    </w:rPr>
                                  </m:ctrlPr>
                                </m:dPr>
                                <m:e>
                                  <m:r>
                                    <w:rPr>
                                      <w:rFonts w:ascii="Cambria Math" w:hAnsi="Cambria Math" w:cs="Times New Roman"/>
                                      <w:sz w:val="28"/>
                                      <w:szCs w:val="28"/>
                                    </w:rPr>
                                    <m:t>i</m:t>
                                  </m:r>
                                </m:e>
                              </m:d>
                            </m:sub>
                          </m:sSub>
                        </m:e>
                      </m:d>
                      <m:r>
                        <w:rPr>
                          <w:rFonts w:ascii="Cambria Math" w:hAnsi="Cambria Math" w:cs="Times New Roman"/>
                          <w:sz w:val="28"/>
                          <w:szCs w:val="28"/>
                        </w:rPr>
                        <m:t>*</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j</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E</m:t>
                              </m:r>
                            </m:e>
                            <m:sub>
                              <m:d>
                                <m:dPr>
                                  <m:ctrlPr>
                                    <w:rPr>
                                      <w:rFonts w:ascii="Cambria Math" w:hAnsi="Cambria Math" w:cs="Times New Roman"/>
                                      <w:i/>
                                      <w:sz w:val="28"/>
                                      <w:szCs w:val="28"/>
                                    </w:rPr>
                                  </m:ctrlPr>
                                </m:dPr>
                                <m:e>
                                  <m:r>
                                    <w:rPr>
                                      <w:rFonts w:ascii="Cambria Math" w:hAnsi="Cambria Math" w:cs="Times New Roman"/>
                                      <w:sz w:val="28"/>
                                      <w:szCs w:val="28"/>
                                    </w:rPr>
                                    <m:t>j</m:t>
                                  </m:r>
                                </m:e>
                              </m:d>
                            </m:sub>
                          </m:sSub>
                        </m:e>
                      </m:d>
                    </m:e>
                    <m:sup/>
                  </m:sSup>
                </m:e>
              </m:nary>
            </m:num>
            <m:den>
              <m:r>
                <w:rPr>
                  <w:rFonts w:ascii="Cambria Math" w:hAnsi="Cambria Math" w:cs="Times New Roman"/>
                  <w:sz w:val="28"/>
                  <w:szCs w:val="28"/>
                </w:rPr>
                <m:t>n</m:t>
              </m:r>
              <m:r>
                <w:rPr>
                  <w:rFonts w:ascii="Cambria Math" w:hAnsi="Cambria Math" w:cs="Times New Roman"/>
                  <w:sz w:val="28"/>
                  <w:szCs w:val="28"/>
                </w:rPr>
                <m:t>-1</m:t>
              </m:r>
            </m:den>
          </m:f>
        </m:oMath>
      </m:oMathPara>
    </w:p>
    <w:p w:rsidR="00CB5AC3" w:rsidRPr="00E221EE" w:rsidRDefault="003D57B0" w:rsidP="003D57B0">
      <w:pPr>
        <w:shd w:val="clear" w:color="auto" w:fill="FFFFFF"/>
        <w:autoSpaceDE w:val="0"/>
        <w:autoSpaceDN w:val="0"/>
        <w:adjustRightInd w:val="0"/>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46002" cy="2009775"/>
            <wp:effectExtent l="19050" t="0" r="7048" b="0"/>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t="15641" r="57349" b="58718"/>
                    <a:stretch>
                      <a:fillRect/>
                    </a:stretch>
                  </pic:blipFill>
                  <pic:spPr bwMode="auto">
                    <a:xfrm>
                      <a:off x="0" y="0"/>
                      <a:ext cx="5346002" cy="2009775"/>
                    </a:xfrm>
                    <a:prstGeom prst="rect">
                      <a:avLst/>
                    </a:prstGeom>
                    <a:noFill/>
                    <a:ln w="9525">
                      <a:noFill/>
                      <a:miter lim="800000"/>
                      <a:headEnd/>
                      <a:tailEnd/>
                    </a:ln>
                  </pic:spPr>
                </pic:pic>
              </a:graphicData>
            </a:graphic>
          </wp:inline>
        </w:drawing>
      </w:r>
    </w:p>
    <w:p w:rsidR="003A65B9" w:rsidRDefault="003A65B9" w:rsidP="00AE54D5">
      <w:pPr>
        <w:shd w:val="clear" w:color="auto" w:fill="FFFFFF"/>
        <w:autoSpaceDE w:val="0"/>
        <w:autoSpaceDN w:val="0"/>
        <w:adjustRightInd w:val="0"/>
        <w:spacing w:after="0" w:line="360" w:lineRule="auto"/>
        <w:jc w:val="center"/>
        <w:rPr>
          <w:rFonts w:ascii="Times New Roman" w:hAnsi="Times New Roman" w:cs="Times New Roman"/>
          <w:b/>
          <w:sz w:val="28"/>
          <w:szCs w:val="28"/>
          <w:lang w:val="en-US"/>
        </w:rPr>
      </w:pPr>
    </w:p>
    <w:p w:rsidR="00AE54D5" w:rsidRDefault="00AE54D5" w:rsidP="00DA23A3">
      <w:pPr>
        <w:shd w:val="clear" w:color="auto" w:fill="FFFFFF"/>
        <w:autoSpaceDE w:val="0"/>
        <w:autoSpaceDN w:val="0"/>
        <w:adjustRightInd w:val="0"/>
        <w:spacing w:after="0" w:line="360" w:lineRule="auto"/>
        <w:ind w:firstLine="709"/>
        <w:jc w:val="both"/>
        <w:rPr>
          <w:rFonts w:ascii="Times New Roman" w:hAnsi="Times New Roman" w:cs="Times New Roman"/>
          <w:b/>
          <w:sz w:val="28"/>
          <w:szCs w:val="28"/>
          <w:lang w:val="en-US"/>
        </w:rPr>
      </w:pPr>
    </w:p>
    <w:p w:rsidR="00DA23A3" w:rsidRDefault="00CE50C9" w:rsidP="008119E3">
      <w:pPr>
        <w:pStyle w:val="ae"/>
        <w:spacing w:line="360" w:lineRule="auto"/>
        <w:rPr>
          <w:sz w:val="28"/>
          <w:szCs w:val="28"/>
        </w:rPr>
      </w:pPr>
      <w:r>
        <w:rPr>
          <w:sz w:val="28"/>
          <w:szCs w:val="28"/>
        </w:rPr>
        <w:t xml:space="preserve">Б) </w:t>
      </w:r>
      <w:r w:rsidR="00DA23A3">
        <w:rPr>
          <w:sz w:val="28"/>
          <w:szCs w:val="28"/>
        </w:rPr>
        <w:t>По</w:t>
      </w:r>
      <w:r w:rsidR="002277F3">
        <w:rPr>
          <w:sz w:val="28"/>
          <w:szCs w:val="28"/>
        </w:rPr>
        <w:t>д</w:t>
      </w:r>
      <w:r w:rsidR="00DA23A3">
        <w:rPr>
          <w:sz w:val="28"/>
          <w:szCs w:val="28"/>
        </w:rPr>
        <w:t xml:space="preserve">считаем удельный вес каждой акции в портфеле. </w:t>
      </w:r>
      <w:r w:rsidR="00DA23A3" w:rsidRPr="00DA23A3">
        <w:rPr>
          <w:sz w:val="28"/>
          <w:szCs w:val="28"/>
        </w:rPr>
        <w:t>Удельный вес бумаги в портфеле рассчитывается как отношение её стоимости к стоимости всего портфеля</w:t>
      </w:r>
      <w:r w:rsidR="00DA23A3">
        <w:rPr>
          <w:sz w:val="28"/>
          <w:szCs w:val="28"/>
        </w:rPr>
        <w:t>. Для этого используем формулу:</w:t>
      </w:r>
    </w:p>
    <w:p w:rsidR="00DA23A3" w:rsidRDefault="00F03DFF" w:rsidP="00DA23A3">
      <w:pPr>
        <w:pStyle w:val="ae"/>
        <w:spacing w:line="360" w:lineRule="auto"/>
        <w:jc w:val="center"/>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E</m:t>
              </m:r>
            </m:e>
            <m: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r>
                <w:rPr>
                  <w:rFonts w:ascii="Cambria Math" w:hAnsi="Cambria Math"/>
                  <w:sz w:val="28"/>
                  <w:szCs w:val="28"/>
                </w:rPr>
                <m:t>)</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p</m:t>
                  </m:r>
                </m:sub>
              </m:sSub>
            </m:den>
          </m:f>
        </m:oMath>
      </m:oMathPara>
    </w:p>
    <w:p w:rsidR="00DA23A3" w:rsidRDefault="00624DCB" w:rsidP="00DA23A3">
      <w:pPr>
        <w:pStyle w:val="ae"/>
        <w:spacing w:line="360" w:lineRule="auto"/>
        <w:rPr>
          <w:sz w:val="28"/>
          <w:szCs w:val="28"/>
        </w:rPr>
      </w:pPr>
      <w:r w:rsidRPr="00624DCB">
        <w:rPr>
          <w:sz w:val="28"/>
          <w:szCs w:val="28"/>
        </w:rPr>
        <w:t xml:space="preserve">Где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r>
          <w:rPr>
            <w:rFonts w:ascii="Cambria Math" w:hAnsi="Cambria Math"/>
            <w:sz w:val="28"/>
            <w:szCs w:val="28"/>
          </w:rPr>
          <m:t xml:space="preserve"> </m:t>
        </m:r>
      </m:oMath>
      <w:r>
        <w:rPr>
          <w:sz w:val="28"/>
          <w:szCs w:val="28"/>
        </w:rPr>
        <w:t>- стоимость i-й бумаги</w:t>
      </w:r>
    </w:p>
    <w:p w:rsidR="00624DCB" w:rsidRPr="00624DCB" w:rsidRDefault="00F03DFF" w:rsidP="00DA23A3">
      <w:pPr>
        <w:pStyle w:val="ae"/>
        <w:spacing w:line="360" w:lineRule="auto"/>
        <w:rPr>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p</m:t>
            </m:r>
          </m:sub>
        </m:sSub>
      </m:oMath>
      <w:r w:rsidR="00624DCB">
        <w:rPr>
          <w:sz w:val="28"/>
          <w:szCs w:val="28"/>
        </w:rPr>
        <w:t xml:space="preserve"> - стоимость портфеля</w:t>
      </w:r>
    </w:p>
    <w:p w:rsidR="00DA23A3" w:rsidRPr="00DA23A3" w:rsidRDefault="00DA23A3" w:rsidP="00624DCB">
      <w:pPr>
        <w:pStyle w:val="ae"/>
        <w:spacing w:line="360" w:lineRule="auto"/>
        <w:ind w:firstLine="0"/>
        <w:jc w:val="center"/>
        <w:rPr>
          <w:sz w:val="28"/>
          <w:szCs w:val="28"/>
        </w:rPr>
      </w:pPr>
      <w:r>
        <w:rPr>
          <w:noProof/>
          <w:snapToGrid/>
          <w:sz w:val="28"/>
          <w:szCs w:val="28"/>
        </w:rPr>
        <w:drawing>
          <wp:inline distT="0" distB="0" distL="0" distR="0">
            <wp:extent cx="4619625" cy="3267075"/>
            <wp:effectExtent l="19050" t="0" r="952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r="60604" b="65213"/>
                    <a:stretch>
                      <a:fillRect/>
                    </a:stretch>
                  </pic:blipFill>
                  <pic:spPr bwMode="auto">
                    <a:xfrm>
                      <a:off x="0" y="0"/>
                      <a:ext cx="4619625" cy="3267075"/>
                    </a:xfrm>
                    <a:prstGeom prst="rect">
                      <a:avLst/>
                    </a:prstGeom>
                    <a:noFill/>
                    <a:ln w="9525">
                      <a:noFill/>
                      <a:miter lim="800000"/>
                      <a:headEnd/>
                      <a:tailEnd/>
                    </a:ln>
                  </pic:spPr>
                </pic:pic>
              </a:graphicData>
            </a:graphic>
          </wp:inline>
        </w:drawing>
      </w:r>
    </w:p>
    <w:p w:rsidR="00DA23A3" w:rsidRDefault="00DA23A3" w:rsidP="008119E3">
      <w:pPr>
        <w:pStyle w:val="ae"/>
        <w:spacing w:line="360" w:lineRule="auto"/>
        <w:rPr>
          <w:sz w:val="28"/>
          <w:szCs w:val="28"/>
        </w:rPr>
      </w:pPr>
    </w:p>
    <w:p w:rsidR="00624DCB" w:rsidRDefault="00624DCB" w:rsidP="008119E3">
      <w:pPr>
        <w:pStyle w:val="ae"/>
        <w:spacing w:line="360" w:lineRule="auto"/>
        <w:rPr>
          <w:sz w:val="28"/>
          <w:szCs w:val="28"/>
        </w:rPr>
      </w:pPr>
      <w:r>
        <w:rPr>
          <w:sz w:val="28"/>
          <w:szCs w:val="28"/>
        </w:rPr>
        <w:t>Далее считаем ожидаемую доходность портфеля</w:t>
      </w:r>
      <w:r w:rsidR="00E221EE" w:rsidRPr="00E221EE">
        <w:rPr>
          <w:sz w:val="28"/>
          <w:szCs w:val="28"/>
        </w:rPr>
        <w:t xml:space="preserve"> (</w:t>
      </w:r>
      <w:r w:rsidR="00E221EE">
        <w:rPr>
          <w:sz w:val="28"/>
          <w:szCs w:val="28"/>
        </w:rPr>
        <w:t>ячейка</w:t>
      </w:r>
      <w:r w:rsidR="00E221EE" w:rsidRPr="00E221EE">
        <w:rPr>
          <w:sz w:val="28"/>
          <w:szCs w:val="28"/>
        </w:rPr>
        <w:t xml:space="preserve"> </w:t>
      </w:r>
      <w:r w:rsidR="00E221EE">
        <w:rPr>
          <w:sz w:val="28"/>
          <w:szCs w:val="28"/>
          <w:lang w:val="en-US"/>
        </w:rPr>
        <w:t>D</w:t>
      </w:r>
      <w:r w:rsidR="00E221EE" w:rsidRPr="00E221EE">
        <w:rPr>
          <w:sz w:val="28"/>
          <w:szCs w:val="28"/>
        </w:rPr>
        <w:t>9)</w:t>
      </w:r>
      <w:r>
        <w:rPr>
          <w:sz w:val="28"/>
          <w:szCs w:val="28"/>
        </w:rPr>
        <w:t>:</w:t>
      </w:r>
    </w:p>
    <w:p w:rsidR="00624DCB" w:rsidRDefault="00F03DFF" w:rsidP="008119E3">
      <w:pPr>
        <w:pStyle w:val="ae"/>
        <w:spacing w:line="360" w:lineRule="auto"/>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E</m:t>
              </m:r>
            </m:e>
            <m:sub>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p</m:t>
                  </m:r>
                </m:sub>
              </m:sSub>
              <m:r>
                <w:rPr>
                  <w:rFonts w:ascii="Cambria Math" w:hAnsi="Cambria Math"/>
                  <w:sz w:val="28"/>
                  <w:szCs w:val="28"/>
                </w:rPr>
                <m:t>)</m:t>
              </m:r>
            </m:sub>
          </m:sSub>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i</m:t>
                  </m:r>
                </m:sub>
              </m:sSub>
              <m:sSub>
                <m:sSubPr>
                  <m:ctrlPr>
                    <w:rPr>
                      <w:rFonts w:ascii="Cambria Math" w:hAnsi="Cambria Math"/>
                      <w:i/>
                      <w:sz w:val="28"/>
                      <w:szCs w:val="28"/>
                    </w:rPr>
                  </m:ctrlPr>
                </m:sSubPr>
                <m:e>
                  <m:r>
                    <w:rPr>
                      <w:rFonts w:ascii="Cambria Math" w:hAnsi="Cambria Math"/>
                      <w:sz w:val="28"/>
                      <w:szCs w:val="28"/>
                    </w:rPr>
                    <m:t>E</m:t>
                  </m:r>
                </m:e>
                <m:sub>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i</m:t>
                      </m:r>
                    </m:sub>
                  </m:sSub>
                  <m:r>
                    <w:rPr>
                      <w:rFonts w:ascii="Cambria Math" w:hAnsi="Cambria Math"/>
                      <w:sz w:val="28"/>
                      <w:szCs w:val="28"/>
                    </w:rPr>
                    <m:t>)</m:t>
                  </m:r>
                </m:sub>
              </m:sSub>
            </m:e>
          </m:nary>
        </m:oMath>
      </m:oMathPara>
    </w:p>
    <w:p w:rsidR="00190FBB" w:rsidRDefault="00190FBB" w:rsidP="008119E3">
      <w:pPr>
        <w:pStyle w:val="ae"/>
        <w:spacing w:line="360" w:lineRule="auto"/>
        <w:rPr>
          <w:sz w:val="28"/>
          <w:szCs w:val="28"/>
        </w:rPr>
      </w:pPr>
      <w:r>
        <w:rPr>
          <w:noProof/>
          <w:snapToGrid/>
          <w:sz w:val="28"/>
          <w:szCs w:val="28"/>
        </w:rPr>
        <w:drawing>
          <wp:inline distT="0" distB="0" distL="0" distR="0">
            <wp:extent cx="4305300" cy="2886075"/>
            <wp:effectExtent l="19050" t="0" r="0"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t="9913" r="60166" b="56713"/>
                    <a:stretch>
                      <a:fillRect/>
                    </a:stretch>
                  </pic:blipFill>
                  <pic:spPr bwMode="auto">
                    <a:xfrm>
                      <a:off x="0" y="0"/>
                      <a:ext cx="4305300" cy="2886075"/>
                    </a:xfrm>
                    <a:prstGeom prst="rect">
                      <a:avLst/>
                    </a:prstGeom>
                    <a:noFill/>
                    <a:ln w="9525">
                      <a:noFill/>
                      <a:miter lim="800000"/>
                      <a:headEnd/>
                      <a:tailEnd/>
                    </a:ln>
                  </pic:spPr>
                </pic:pic>
              </a:graphicData>
            </a:graphic>
          </wp:inline>
        </w:drawing>
      </w:r>
    </w:p>
    <w:p w:rsidR="00190FBB" w:rsidRPr="00190FBB" w:rsidRDefault="00190FBB" w:rsidP="00190FBB">
      <w:pPr>
        <w:pStyle w:val="ae"/>
        <w:spacing w:line="360" w:lineRule="auto"/>
        <w:rPr>
          <w:sz w:val="28"/>
          <w:szCs w:val="28"/>
        </w:rPr>
      </w:pPr>
      <w:r>
        <w:rPr>
          <w:sz w:val="28"/>
          <w:szCs w:val="28"/>
        </w:rPr>
        <w:t>М</w:t>
      </w:r>
      <w:r w:rsidRPr="00190FBB">
        <w:rPr>
          <w:sz w:val="28"/>
          <w:szCs w:val="28"/>
        </w:rPr>
        <w:t>атематическая модель задачи имеет вид:</w:t>
      </w:r>
    </w:p>
    <w:p w:rsidR="00624DCB" w:rsidRPr="00F80216" w:rsidRDefault="00F03DFF" w:rsidP="00624DCB">
      <w:pPr>
        <w:pStyle w:val="ae"/>
        <w:spacing w:line="360" w:lineRule="auto"/>
        <w:rPr>
          <w:sz w:val="28"/>
          <w:szCs w:val="28"/>
        </w:rPr>
      </w:pPr>
      <m:oMath>
        <m:sSub>
          <m:sSubPr>
            <m:ctrlPr>
              <w:rPr>
                <w:rFonts w:ascii="Cambria Math" w:hAnsi="Cambria Math"/>
                <w:sz w:val="28"/>
                <w:szCs w:val="28"/>
              </w:rPr>
            </m:ctrlPr>
          </m:sSubPr>
          <m:e>
            <m:r>
              <m:rPr>
                <m:sty m:val="p"/>
              </m:rPr>
              <w:rPr>
                <w:rFonts w:ascii="Cambria Math" w:hAnsi="Cambria Math"/>
                <w:sz w:val="28"/>
                <w:szCs w:val="28"/>
              </w:rPr>
              <m:t>E</m:t>
            </m:r>
          </m:e>
          <m:sub>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p</m:t>
                </m:r>
              </m:sub>
            </m:sSub>
            <m:r>
              <m:rPr>
                <m:sty m:val="p"/>
              </m:rPr>
              <w:rPr>
                <w:rFonts w:ascii="Cambria Math" w:hAnsi="Cambria Math"/>
                <w:sz w:val="28"/>
                <w:szCs w:val="28"/>
              </w:rPr>
              <m:t>)</m:t>
            </m:r>
          </m:sub>
        </m:sSub>
      </m:oMath>
      <w:r w:rsidR="00624DCB" w:rsidRPr="00785FF6">
        <w:rPr>
          <w:sz w:val="28"/>
          <w:szCs w:val="28"/>
        </w:rPr>
        <w:t xml:space="preserve"> = </w:t>
      </w:r>
      <w:r w:rsidR="00624DCB" w:rsidRPr="00624DCB">
        <w:rPr>
          <w:sz w:val="28"/>
          <w:szCs w:val="28"/>
        </w:rPr>
        <w:t>0.125</w:t>
      </w:r>
      <w:r w:rsidR="00624DCB" w:rsidRPr="00785FF6">
        <w:rPr>
          <w:sz w:val="28"/>
          <w:szCs w:val="28"/>
        </w:rPr>
        <w:t>*0,06+</w:t>
      </w:r>
      <w:r w:rsidR="00624DCB" w:rsidRPr="00624DCB">
        <w:rPr>
          <w:sz w:val="28"/>
          <w:szCs w:val="28"/>
        </w:rPr>
        <w:t>0.354</w:t>
      </w:r>
      <w:r w:rsidR="00624DCB" w:rsidRPr="00785FF6">
        <w:rPr>
          <w:sz w:val="28"/>
          <w:szCs w:val="28"/>
        </w:rPr>
        <w:t>*0,17+</w:t>
      </w:r>
      <w:r w:rsidR="00624DCB" w:rsidRPr="00624DCB">
        <w:rPr>
          <w:sz w:val="28"/>
          <w:szCs w:val="28"/>
        </w:rPr>
        <w:t>0.</w:t>
      </w:r>
      <w:r w:rsidR="00624DCB" w:rsidRPr="00190FBB">
        <w:rPr>
          <w:sz w:val="28"/>
          <w:szCs w:val="28"/>
        </w:rPr>
        <w:t>521</w:t>
      </w:r>
      <w:r w:rsidR="00624DCB" w:rsidRPr="00785FF6">
        <w:rPr>
          <w:sz w:val="28"/>
          <w:szCs w:val="28"/>
        </w:rPr>
        <w:t>*0,25 → мах.</w:t>
      </w:r>
    </w:p>
    <w:p w:rsidR="00624DCB" w:rsidRPr="00F80216" w:rsidRDefault="00624DCB" w:rsidP="00624DCB">
      <w:pPr>
        <w:pStyle w:val="ae"/>
        <w:spacing w:line="360" w:lineRule="auto"/>
        <w:rPr>
          <w:sz w:val="28"/>
          <w:szCs w:val="28"/>
        </w:rPr>
      </w:pPr>
      <w:r w:rsidRPr="00785FF6">
        <w:rPr>
          <w:sz w:val="28"/>
          <w:szCs w:val="28"/>
        </w:rPr>
        <w:t xml:space="preserve">где </w:t>
      </w:r>
      <m:oMath>
        <m:sSub>
          <m:sSubPr>
            <m:ctrlPr>
              <w:rPr>
                <w:rFonts w:ascii="Cambria Math" w:hAnsi="Cambria Math"/>
                <w:sz w:val="28"/>
                <w:szCs w:val="28"/>
              </w:rPr>
            </m:ctrlPr>
          </m:sSubPr>
          <m:e>
            <m:r>
              <m:rPr>
                <m:sty m:val="p"/>
              </m:rPr>
              <w:rPr>
                <w:rFonts w:ascii="Cambria Math" w:hAnsi="Cambria Math"/>
                <w:sz w:val="28"/>
                <w:szCs w:val="28"/>
              </w:rPr>
              <m:t>W</m:t>
            </m:r>
          </m:e>
          <m:sub>
            <m:r>
              <m:rPr>
                <m:sty m:val="p"/>
              </m:rPr>
              <w:rPr>
                <w:rFonts w:ascii="Cambria Math" w:hAnsi="Cambria Math"/>
                <w:sz w:val="28"/>
                <w:szCs w:val="28"/>
              </w:rPr>
              <m:t>i</m:t>
            </m:r>
          </m:sub>
        </m:sSub>
      </m:oMath>
      <w:r w:rsidRPr="00785FF6">
        <w:rPr>
          <w:sz w:val="28"/>
          <w:szCs w:val="28"/>
        </w:rPr>
        <w:t xml:space="preserve"> – вес каждой ценной бумаги в портфеле;</w:t>
      </w:r>
    </w:p>
    <w:p w:rsidR="00624DCB" w:rsidRPr="00190FBB" w:rsidRDefault="00F03DFF" w:rsidP="00624DCB">
      <w:pPr>
        <w:pStyle w:val="ae"/>
        <w:spacing w:line="360" w:lineRule="auto"/>
        <w:rPr>
          <w:sz w:val="28"/>
          <w:szCs w:val="28"/>
        </w:rPr>
      </w:pPr>
      <m:oMath>
        <m:sSub>
          <m:sSubPr>
            <m:ctrlPr>
              <w:rPr>
                <w:rFonts w:ascii="Cambria Math" w:hAnsi="Cambria Math"/>
                <w:sz w:val="28"/>
                <w:szCs w:val="28"/>
              </w:rPr>
            </m:ctrlPr>
          </m:sSubPr>
          <m:e>
            <m:r>
              <m:rPr>
                <m:sty m:val="p"/>
              </m:rPr>
              <w:rPr>
                <w:rFonts w:ascii="Cambria Math" w:hAnsi="Cambria Math"/>
                <w:sz w:val="28"/>
                <w:szCs w:val="28"/>
              </w:rPr>
              <m:t>E</m:t>
            </m:r>
          </m:e>
          <m:sub>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i</m:t>
                </m:r>
              </m:sub>
            </m:sSub>
            <m:r>
              <m:rPr>
                <m:sty m:val="p"/>
              </m:rPr>
              <w:rPr>
                <w:rFonts w:ascii="Cambria Math" w:hAnsi="Cambria Math"/>
                <w:sz w:val="28"/>
                <w:szCs w:val="28"/>
              </w:rPr>
              <m:t>)</m:t>
            </m:r>
          </m:sub>
        </m:sSub>
      </m:oMath>
      <w:r w:rsidR="00624DCB" w:rsidRPr="00785FF6">
        <w:rPr>
          <w:sz w:val="28"/>
          <w:szCs w:val="28"/>
        </w:rPr>
        <w:t xml:space="preserve"> – доходность каждой ценной бумаги в портфеле.</w:t>
      </w:r>
    </w:p>
    <w:p w:rsidR="00190FBB" w:rsidRDefault="00190FBB" w:rsidP="00190FBB">
      <w:pPr>
        <w:pStyle w:val="ae"/>
        <w:spacing w:line="360" w:lineRule="auto"/>
        <w:rPr>
          <w:sz w:val="28"/>
          <w:szCs w:val="28"/>
        </w:rPr>
      </w:pPr>
      <w:r w:rsidRPr="00190FBB">
        <w:rPr>
          <w:sz w:val="28"/>
          <w:szCs w:val="28"/>
        </w:rPr>
        <w:t>Х1 + Х2 + Х3 = 1</w:t>
      </w:r>
    </w:p>
    <w:p w:rsidR="002277F3" w:rsidRPr="00190FBB" w:rsidRDefault="00190FBB" w:rsidP="00624DCB">
      <w:pPr>
        <w:pStyle w:val="ae"/>
        <w:spacing w:line="360" w:lineRule="auto"/>
        <w:rPr>
          <w:sz w:val="28"/>
          <w:szCs w:val="28"/>
        </w:rPr>
      </w:pPr>
      <w:r>
        <w:rPr>
          <w:sz w:val="28"/>
          <w:szCs w:val="28"/>
        </w:rPr>
        <w:t xml:space="preserve">1 ≥ </w:t>
      </w:r>
      <w:r w:rsidRPr="00190FBB">
        <w:rPr>
          <w:sz w:val="28"/>
          <w:szCs w:val="28"/>
        </w:rPr>
        <w:t>Х1</w:t>
      </w:r>
      <w:r>
        <w:rPr>
          <w:sz w:val="28"/>
          <w:szCs w:val="28"/>
        </w:rPr>
        <w:t>,</w:t>
      </w:r>
      <w:r w:rsidRPr="00190FBB">
        <w:rPr>
          <w:sz w:val="28"/>
          <w:szCs w:val="28"/>
        </w:rPr>
        <w:t>Х2</w:t>
      </w:r>
      <w:r>
        <w:rPr>
          <w:sz w:val="28"/>
          <w:szCs w:val="28"/>
        </w:rPr>
        <w:t>,</w:t>
      </w:r>
      <w:r w:rsidRPr="00190FBB">
        <w:rPr>
          <w:sz w:val="28"/>
          <w:szCs w:val="28"/>
        </w:rPr>
        <w:t>X3</w:t>
      </w:r>
      <w:r>
        <w:rPr>
          <w:sz w:val="28"/>
          <w:szCs w:val="28"/>
        </w:rPr>
        <w:t xml:space="preserve"> </w:t>
      </w:r>
      <w:r w:rsidRPr="00190FBB">
        <w:rPr>
          <w:sz w:val="28"/>
          <w:szCs w:val="28"/>
        </w:rPr>
        <w:t>≥</w:t>
      </w:r>
      <w:r>
        <w:rPr>
          <w:sz w:val="28"/>
          <w:szCs w:val="28"/>
        </w:rPr>
        <w:t xml:space="preserve"> </w:t>
      </w:r>
      <w:r w:rsidRPr="00190FBB">
        <w:rPr>
          <w:sz w:val="28"/>
          <w:szCs w:val="28"/>
        </w:rPr>
        <w:t>0</w:t>
      </w:r>
    </w:p>
    <w:p w:rsidR="00624DCB" w:rsidRPr="00624DCB" w:rsidRDefault="00E221EE" w:rsidP="00624DCB">
      <w:pPr>
        <w:pStyle w:val="ae"/>
        <w:spacing w:line="360" w:lineRule="auto"/>
        <w:rPr>
          <w:sz w:val="28"/>
          <w:szCs w:val="28"/>
        </w:rPr>
      </w:pPr>
      <w:r>
        <w:rPr>
          <w:sz w:val="28"/>
          <w:szCs w:val="28"/>
        </w:rPr>
        <w:t>Ожидаемая доходность портфеля составляет 19,79 %.</w:t>
      </w:r>
    </w:p>
    <w:p w:rsidR="00624DCB" w:rsidRPr="00624DCB" w:rsidRDefault="00624DCB" w:rsidP="00624DCB">
      <w:pPr>
        <w:pStyle w:val="ae"/>
        <w:spacing w:line="360" w:lineRule="auto"/>
        <w:rPr>
          <w:sz w:val="28"/>
          <w:szCs w:val="28"/>
        </w:rPr>
      </w:pPr>
    </w:p>
    <w:p w:rsidR="00DE4EC0" w:rsidRPr="00F80216" w:rsidRDefault="00785FF6" w:rsidP="00785FF6">
      <w:pPr>
        <w:pStyle w:val="ae"/>
        <w:spacing w:line="360" w:lineRule="auto"/>
        <w:rPr>
          <w:sz w:val="28"/>
          <w:szCs w:val="28"/>
        </w:rPr>
      </w:pPr>
      <w:r w:rsidRPr="00785FF6">
        <w:rPr>
          <w:sz w:val="28"/>
          <w:szCs w:val="28"/>
        </w:rPr>
        <w:t>В таблицу внесем необходимые данные и создадим формулы:</w:t>
      </w:r>
    </w:p>
    <w:p w:rsidR="00F80216" w:rsidRDefault="00785FF6" w:rsidP="00785FF6">
      <w:pPr>
        <w:pStyle w:val="ae"/>
        <w:spacing w:line="360" w:lineRule="auto"/>
        <w:rPr>
          <w:sz w:val="28"/>
          <w:szCs w:val="28"/>
        </w:rPr>
      </w:pPr>
      <w:r w:rsidRPr="00785FF6">
        <w:rPr>
          <w:sz w:val="28"/>
          <w:szCs w:val="28"/>
        </w:rPr>
        <w:t xml:space="preserve">в ячейке </w:t>
      </w:r>
      <w:r w:rsidR="00133B9E">
        <w:rPr>
          <w:sz w:val="28"/>
          <w:szCs w:val="28"/>
          <w:lang w:val="en-US"/>
        </w:rPr>
        <w:t>D</w:t>
      </w:r>
      <w:r w:rsidRPr="00785FF6">
        <w:rPr>
          <w:sz w:val="28"/>
          <w:szCs w:val="28"/>
        </w:rPr>
        <w:t>12 задаем формулу для расчета дисперсии:</w:t>
      </w:r>
    </w:p>
    <w:p w:rsidR="00BD24D5" w:rsidRDefault="00BD24D5" w:rsidP="00BD24D5">
      <w:pPr>
        <w:pStyle w:val="ae"/>
        <w:spacing w:line="360" w:lineRule="auto"/>
        <w:rPr>
          <w:sz w:val="28"/>
          <w:szCs w:val="28"/>
        </w:rPr>
      </w:pPr>
      <m:oMathPara>
        <m:oMath>
          <m:r>
            <w:rPr>
              <w:rFonts w:ascii="Cambria Math" w:hAnsi="Cambria Math"/>
              <w:sz w:val="28"/>
              <w:szCs w:val="28"/>
            </w:rPr>
            <m:t>σ=</m:t>
          </m:r>
          <m:rad>
            <m:radPr>
              <m:degHide m:val="on"/>
              <m:ctrlPr>
                <w:rPr>
                  <w:rFonts w:ascii="Cambria Math" w:hAnsi="Cambria Math"/>
                  <w:i/>
                  <w:sz w:val="28"/>
                  <w:szCs w:val="28"/>
                </w:rPr>
              </m:ctrlPr>
            </m:radPr>
            <m:deg/>
            <m:e>
              <m:sSub>
                <m:sSubPr>
                  <m:ctrlPr>
                    <w:rPr>
                      <w:rFonts w:ascii="Cambria Math" w:hAnsi="Cambria Math"/>
                      <w:i/>
                      <w:sz w:val="28"/>
                      <w:szCs w:val="28"/>
                    </w:rPr>
                  </m:ctrlPr>
                </m:sSubPr>
                <m:e>
                  <m:r>
                    <w:rPr>
                      <w:rFonts w:ascii="Cambria Math" w:hAnsi="Cambria Math"/>
                      <w:sz w:val="28"/>
                      <w:szCs w:val="28"/>
                      <w:lang w:val="en-US"/>
                    </w:rPr>
                    <m:t>Cov</m:t>
                  </m:r>
                </m:e>
                <m:sub/>
              </m:sSub>
            </m:e>
          </m:rad>
        </m:oMath>
      </m:oMathPara>
    </w:p>
    <w:p w:rsidR="00133B9E" w:rsidRPr="00133B9E" w:rsidRDefault="00133B9E" w:rsidP="00133B9E">
      <w:pPr>
        <w:pStyle w:val="ae"/>
        <w:spacing w:line="360" w:lineRule="auto"/>
        <w:rPr>
          <w:sz w:val="28"/>
          <w:szCs w:val="28"/>
        </w:rPr>
      </w:pPr>
      <m:oMath>
        <m:r>
          <m:rPr>
            <m:sty m:val="p"/>
          </m:rPr>
          <w:rPr>
            <w:rFonts w:ascii="Cambria Math" w:hAnsi="Cambria Math"/>
            <w:sz w:val="28"/>
            <w:szCs w:val="28"/>
          </w:rPr>
          <m:t>σ</m:t>
        </m:r>
      </m:oMath>
      <w:r>
        <w:rPr>
          <w:sz w:val="28"/>
          <w:szCs w:val="28"/>
        </w:rPr>
        <w:t xml:space="preserve"> = </w:t>
      </w:r>
      <w:r w:rsidRPr="00133B9E">
        <w:rPr>
          <w:sz w:val="28"/>
          <w:szCs w:val="28"/>
        </w:rPr>
        <w:t>0,</w:t>
      </w:r>
      <w:r w:rsidR="00374C82" w:rsidRPr="00374C82">
        <w:rPr>
          <w:sz w:val="28"/>
          <w:szCs w:val="28"/>
        </w:rPr>
        <w:t>195468910</w:t>
      </w:r>
      <w:r w:rsidRPr="00133B9E">
        <w:rPr>
          <w:sz w:val="28"/>
          <w:szCs w:val="28"/>
        </w:rPr>
        <w:t xml:space="preserve"> или </w:t>
      </w:r>
      <w:r w:rsidR="00374C82" w:rsidRPr="00374C82">
        <w:rPr>
          <w:sz w:val="28"/>
          <w:szCs w:val="28"/>
        </w:rPr>
        <w:t>19.</w:t>
      </w:r>
      <w:r w:rsidR="00374C82">
        <w:rPr>
          <w:sz w:val="28"/>
          <w:szCs w:val="28"/>
          <w:lang w:val="en-US"/>
        </w:rPr>
        <w:t>54</w:t>
      </w:r>
      <w:r w:rsidRPr="00133B9E">
        <w:rPr>
          <w:sz w:val="28"/>
          <w:szCs w:val="28"/>
        </w:rPr>
        <w:t xml:space="preserve"> %</w:t>
      </w:r>
    </w:p>
    <w:p w:rsidR="00190FBB" w:rsidRDefault="00190FBB" w:rsidP="00785FF6">
      <w:pPr>
        <w:pStyle w:val="ae"/>
        <w:spacing w:line="360" w:lineRule="auto"/>
        <w:rPr>
          <w:sz w:val="28"/>
          <w:szCs w:val="28"/>
        </w:rPr>
      </w:pPr>
    </w:p>
    <w:p w:rsidR="00F80216" w:rsidRPr="00F80216" w:rsidRDefault="00785FF6" w:rsidP="00785FF6">
      <w:pPr>
        <w:pStyle w:val="ae"/>
        <w:spacing w:line="360" w:lineRule="auto"/>
        <w:rPr>
          <w:sz w:val="28"/>
          <w:szCs w:val="28"/>
        </w:rPr>
      </w:pPr>
      <w:r w:rsidRPr="00785FF6">
        <w:rPr>
          <w:sz w:val="28"/>
          <w:szCs w:val="28"/>
        </w:rPr>
        <w:t>Далее в EXCELе запускаем «Сервис» → «Поиск решения» и вводим нужные данные:</w:t>
      </w:r>
    </w:p>
    <w:p w:rsidR="00F80216" w:rsidRPr="00374C82" w:rsidRDefault="00846707" w:rsidP="00EB62C9">
      <w:pPr>
        <w:pStyle w:val="ae"/>
        <w:spacing w:line="360" w:lineRule="auto"/>
        <w:ind w:firstLine="0"/>
        <w:jc w:val="center"/>
        <w:rPr>
          <w:sz w:val="28"/>
          <w:szCs w:val="28"/>
        </w:rPr>
      </w:pPr>
      <w:r>
        <w:rPr>
          <w:noProof/>
          <w:snapToGrid/>
          <w:sz w:val="28"/>
          <w:szCs w:val="28"/>
        </w:rPr>
        <w:drawing>
          <wp:inline distT="0" distB="0" distL="0" distR="0">
            <wp:extent cx="3836014" cy="405765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t="21026" r="63923" b="17949"/>
                    <a:stretch>
                      <a:fillRect/>
                    </a:stretch>
                  </pic:blipFill>
                  <pic:spPr bwMode="auto">
                    <a:xfrm>
                      <a:off x="0" y="0"/>
                      <a:ext cx="3836014" cy="4057650"/>
                    </a:xfrm>
                    <a:prstGeom prst="rect">
                      <a:avLst/>
                    </a:prstGeom>
                    <a:noFill/>
                    <a:ln w="9525">
                      <a:noFill/>
                      <a:miter lim="800000"/>
                      <a:headEnd/>
                      <a:tailEnd/>
                    </a:ln>
                  </pic:spPr>
                </pic:pic>
              </a:graphicData>
            </a:graphic>
          </wp:inline>
        </w:drawing>
      </w:r>
    </w:p>
    <w:p w:rsidR="00572C88" w:rsidRDefault="00785FF6" w:rsidP="00785FF6">
      <w:pPr>
        <w:pStyle w:val="ae"/>
        <w:spacing w:line="360" w:lineRule="auto"/>
        <w:rPr>
          <w:sz w:val="28"/>
          <w:szCs w:val="28"/>
        </w:rPr>
      </w:pPr>
      <w:r w:rsidRPr="00785FF6">
        <w:rPr>
          <w:sz w:val="28"/>
          <w:szCs w:val="28"/>
        </w:rPr>
        <w:t xml:space="preserve">За целевую ячейку берем </w:t>
      </w:r>
      <w:r w:rsidR="00EB62C9">
        <w:rPr>
          <w:sz w:val="28"/>
          <w:szCs w:val="28"/>
        </w:rPr>
        <w:t>D</w:t>
      </w:r>
      <w:r w:rsidR="00EB62C9" w:rsidRPr="00EB62C9">
        <w:rPr>
          <w:sz w:val="28"/>
          <w:szCs w:val="28"/>
        </w:rPr>
        <w:t>9</w:t>
      </w:r>
      <w:r w:rsidRPr="00785FF6">
        <w:rPr>
          <w:sz w:val="28"/>
          <w:szCs w:val="28"/>
        </w:rPr>
        <w:t xml:space="preserve"> и в ней выставляем максимальное значение, т.к. нам нужна максимальная доходность портфеля.</w:t>
      </w:r>
    </w:p>
    <w:p w:rsidR="00572C88" w:rsidRDefault="00785FF6" w:rsidP="00785FF6">
      <w:pPr>
        <w:pStyle w:val="ae"/>
        <w:spacing w:line="360" w:lineRule="auto"/>
        <w:rPr>
          <w:sz w:val="28"/>
          <w:szCs w:val="28"/>
        </w:rPr>
      </w:pPr>
      <w:r w:rsidRPr="00785FF6">
        <w:rPr>
          <w:sz w:val="28"/>
          <w:szCs w:val="28"/>
        </w:rPr>
        <w:t xml:space="preserve">Изменять мы будем ячейки </w:t>
      </w:r>
      <w:r w:rsidR="00EB62C9">
        <w:rPr>
          <w:sz w:val="28"/>
          <w:szCs w:val="28"/>
          <w:lang w:val="en-US"/>
        </w:rPr>
        <w:t>D</w:t>
      </w:r>
      <w:r w:rsidR="00EB62C9">
        <w:rPr>
          <w:sz w:val="28"/>
          <w:szCs w:val="28"/>
        </w:rPr>
        <w:t>3</w:t>
      </w:r>
      <w:r w:rsidR="00EB62C9" w:rsidRPr="00EB62C9">
        <w:rPr>
          <w:sz w:val="28"/>
          <w:szCs w:val="28"/>
        </w:rPr>
        <w:t xml:space="preserve">, </w:t>
      </w:r>
      <w:r w:rsidR="00EB62C9">
        <w:rPr>
          <w:sz w:val="28"/>
          <w:szCs w:val="28"/>
          <w:lang w:val="en-US"/>
        </w:rPr>
        <w:t>D</w:t>
      </w:r>
      <w:r w:rsidR="00EB62C9" w:rsidRPr="00EB62C9">
        <w:rPr>
          <w:sz w:val="28"/>
          <w:szCs w:val="28"/>
        </w:rPr>
        <w:t xml:space="preserve">4. </w:t>
      </w:r>
      <w:r w:rsidR="00EB62C9">
        <w:rPr>
          <w:sz w:val="28"/>
          <w:szCs w:val="28"/>
          <w:lang w:val="en-US"/>
        </w:rPr>
        <w:t>D</w:t>
      </w:r>
      <w:r w:rsidR="00EB62C9" w:rsidRPr="00EB62C9">
        <w:rPr>
          <w:sz w:val="28"/>
          <w:szCs w:val="28"/>
        </w:rPr>
        <w:t>5</w:t>
      </w:r>
      <w:r w:rsidRPr="00785FF6">
        <w:rPr>
          <w:sz w:val="28"/>
          <w:szCs w:val="28"/>
        </w:rPr>
        <w:t>, именно в них будет осуществлен подбор весов акций.</w:t>
      </w:r>
    </w:p>
    <w:p w:rsidR="00572C88" w:rsidRDefault="00785FF6" w:rsidP="00785FF6">
      <w:pPr>
        <w:pStyle w:val="ae"/>
        <w:spacing w:line="360" w:lineRule="auto"/>
        <w:rPr>
          <w:sz w:val="28"/>
          <w:szCs w:val="28"/>
        </w:rPr>
      </w:pPr>
      <w:r w:rsidRPr="00785FF6">
        <w:rPr>
          <w:sz w:val="28"/>
          <w:szCs w:val="28"/>
        </w:rPr>
        <w:t xml:space="preserve">для ячейки </w:t>
      </w:r>
      <w:r w:rsidR="00EB62C9">
        <w:rPr>
          <w:sz w:val="28"/>
          <w:szCs w:val="28"/>
          <w:lang w:val="en-US"/>
        </w:rPr>
        <w:t>D</w:t>
      </w:r>
      <w:r w:rsidR="00EB62C9" w:rsidRPr="00EB62C9">
        <w:rPr>
          <w:sz w:val="28"/>
          <w:szCs w:val="28"/>
        </w:rPr>
        <w:t>6</w:t>
      </w:r>
      <w:r w:rsidRPr="00785FF6">
        <w:rPr>
          <w:sz w:val="28"/>
          <w:szCs w:val="28"/>
        </w:rPr>
        <w:t xml:space="preserve"> задаем условие</w:t>
      </w:r>
      <w:r w:rsidR="00EB62C9" w:rsidRPr="00EB62C9">
        <w:rPr>
          <w:sz w:val="28"/>
          <w:szCs w:val="28"/>
        </w:rPr>
        <w:t>,</w:t>
      </w:r>
      <w:r w:rsidRPr="00785FF6">
        <w:rPr>
          <w:sz w:val="28"/>
          <w:szCs w:val="28"/>
        </w:rPr>
        <w:t xml:space="preserve"> чтобы сумма весов была = 1</w:t>
      </w:r>
    </w:p>
    <w:p w:rsidR="00572C88" w:rsidRDefault="00785FF6" w:rsidP="00785FF6">
      <w:pPr>
        <w:pStyle w:val="ae"/>
        <w:spacing w:line="360" w:lineRule="auto"/>
        <w:rPr>
          <w:sz w:val="28"/>
          <w:szCs w:val="28"/>
          <w:lang w:val="en-US"/>
        </w:rPr>
      </w:pPr>
      <w:r w:rsidRPr="00785FF6">
        <w:rPr>
          <w:sz w:val="28"/>
          <w:szCs w:val="28"/>
        </w:rPr>
        <w:t xml:space="preserve">и для ячеек </w:t>
      </w:r>
      <w:r w:rsidR="00846707">
        <w:rPr>
          <w:sz w:val="28"/>
          <w:szCs w:val="28"/>
          <w:lang w:val="en-US"/>
        </w:rPr>
        <w:t>D</w:t>
      </w:r>
      <w:r w:rsidR="00846707">
        <w:rPr>
          <w:sz w:val="28"/>
          <w:szCs w:val="28"/>
        </w:rPr>
        <w:t>3</w:t>
      </w:r>
      <w:r w:rsidR="00846707" w:rsidRPr="00EB62C9">
        <w:rPr>
          <w:sz w:val="28"/>
          <w:szCs w:val="28"/>
        </w:rPr>
        <w:t xml:space="preserve">, </w:t>
      </w:r>
      <w:r w:rsidR="00846707">
        <w:rPr>
          <w:sz w:val="28"/>
          <w:szCs w:val="28"/>
          <w:lang w:val="en-US"/>
        </w:rPr>
        <w:t>D</w:t>
      </w:r>
      <w:r w:rsidR="00846707" w:rsidRPr="00EB62C9">
        <w:rPr>
          <w:sz w:val="28"/>
          <w:szCs w:val="28"/>
        </w:rPr>
        <w:t xml:space="preserve">4. </w:t>
      </w:r>
      <w:r w:rsidR="00846707">
        <w:rPr>
          <w:sz w:val="28"/>
          <w:szCs w:val="28"/>
          <w:lang w:val="en-US"/>
        </w:rPr>
        <w:t>D</w:t>
      </w:r>
      <w:r w:rsidR="00846707" w:rsidRPr="00EB62C9">
        <w:rPr>
          <w:sz w:val="28"/>
          <w:szCs w:val="28"/>
        </w:rPr>
        <w:t>5</w:t>
      </w:r>
      <w:r w:rsidR="00846707" w:rsidRPr="00785FF6">
        <w:rPr>
          <w:sz w:val="28"/>
          <w:szCs w:val="28"/>
        </w:rPr>
        <w:t xml:space="preserve">, </w:t>
      </w:r>
      <w:r w:rsidRPr="00785FF6">
        <w:rPr>
          <w:sz w:val="28"/>
          <w:szCs w:val="28"/>
        </w:rPr>
        <w:t>чтобы они находились в диапазоне от 0 до 1.</w:t>
      </w:r>
    </w:p>
    <w:p w:rsidR="00846707" w:rsidRDefault="00846707" w:rsidP="00785FF6">
      <w:pPr>
        <w:pStyle w:val="ae"/>
        <w:spacing w:line="360" w:lineRule="auto"/>
        <w:rPr>
          <w:sz w:val="28"/>
          <w:szCs w:val="28"/>
        </w:rPr>
      </w:pPr>
      <w:r>
        <w:rPr>
          <w:sz w:val="28"/>
          <w:szCs w:val="28"/>
        </w:rPr>
        <w:t xml:space="preserve">Во вкладке параметры выбираем и ставим галочку «показывать результаты итераций». Благодоря этому можно </w:t>
      </w:r>
      <w:r w:rsidR="00531651">
        <w:rPr>
          <w:sz w:val="28"/>
          <w:szCs w:val="28"/>
        </w:rPr>
        <w:t>увидеть</w:t>
      </w:r>
      <w:r>
        <w:rPr>
          <w:sz w:val="28"/>
          <w:szCs w:val="28"/>
        </w:rPr>
        <w:t xml:space="preserve"> несколько </w:t>
      </w:r>
      <w:r w:rsidR="00531651">
        <w:rPr>
          <w:sz w:val="28"/>
          <w:szCs w:val="28"/>
        </w:rPr>
        <w:t>сценариев</w:t>
      </w:r>
      <w:r>
        <w:rPr>
          <w:sz w:val="28"/>
          <w:szCs w:val="28"/>
        </w:rPr>
        <w:t xml:space="preserve"> распределения акций по количеству в портфеле</w:t>
      </w:r>
      <w:r w:rsidR="00531651">
        <w:rPr>
          <w:sz w:val="28"/>
          <w:szCs w:val="28"/>
        </w:rPr>
        <w:t xml:space="preserve"> и выбрать наиболее подходящий для себя вариант</w:t>
      </w:r>
      <w:r>
        <w:rPr>
          <w:sz w:val="28"/>
          <w:szCs w:val="28"/>
        </w:rPr>
        <w:t>.</w:t>
      </w:r>
    </w:p>
    <w:p w:rsidR="00846707" w:rsidRPr="00846707" w:rsidRDefault="00531651" w:rsidP="00531651">
      <w:pPr>
        <w:pStyle w:val="ae"/>
        <w:spacing w:line="360" w:lineRule="auto"/>
        <w:ind w:firstLine="0"/>
        <w:jc w:val="center"/>
        <w:rPr>
          <w:sz w:val="28"/>
          <w:szCs w:val="28"/>
        </w:rPr>
      </w:pPr>
      <w:r>
        <w:rPr>
          <w:noProof/>
          <w:snapToGrid/>
          <w:sz w:val="28"/>
          <w:szCs w:val="28"/>
        </w:rPr>
        <w:drawing>
          <wp:inline distT="0" distB="0" distL="0" distR="0">
            <wp:extent cx="5872956" cy="280035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srcRect t="20769" r="51577" b="42308"/>
                    <a:stretch>
                      <a:fillRect/>
                    </a:stretch>
                  </pic:blipFill>
                  <pic:spPr bwMode="auto">
                    <a:xfrm>
                      <a:off x="0" y="0"/>
                      <a:ext cx="5872956" cy="2800350"/>
                    </a:xfrm>
                    <a:prstGeom prst="rect">
                      <a:avLst/>
                    </a:prstGeom>
                    <a:noFill/>
                    <a:ln w="9525">
                      <a:noFill/>
                      <a:miter lim="800000"/>
                      <a:headEnd/>
                      <a:tailEnd/>
                    </a:ln>
                  </pic:spPr>
                </pic:pic>
              </a:graphicData>
            </a:graphic>
          </wp:inline>
        </w:drawing>
      </w:r>
    </w:p>
    <w:p w:rsidR="00771B72" w:rsidRDefault="00785FF6" w:rsidP="00785FF6">
      <w:pPr>
        <w:pStyle w:val="ae"/>
        <w:spacing w:line="360" w:lineRule="auto"/>
        <w:rPr>
          <w:sz w:val="28"/>
          <w:szCs w:val="28"/>
        </w:rPr>
      </w:pPr>
      <w:r w:rsidRPr="00785FF6">
        <w:rPr>
          <w:sz w:val="28"/>
          <w:szCs w:val="28"/>
        </w:rPr>
        <w:t xml:space="preserve">По полученным результатам видно что доходность портфеля </w:t>
      </w:r>
      <w:r w:rsidR="009761E9">
        <w:rPr>
          <w:sz w:val="28"/>
          <w:szCs w:val="28"/>
        </w:rPr>
        <w:t xml:space="preserve">при уровне риска 15 % составляет </w:t>
      </w:r>
      <w:r w:rsidR="00531651">
        <w:rPr>
          <w:sz w:val="28"/>
          <w:szCs w:val="28"/>
        </w:rPr>
        <w:t>22,21 %</w:t>
      </w:r>
      <w:r w:rsidRPr="00785FF6">
        <w:rPr>
          <w:sz w:val="28"/>
          <w:szCs w:val="28"/>
        </w:rPr>
        <w:t xml:space="preserve"> и он должен состоять на 3</w:t>
      </w:r>
      <w:r w:rsidR="009761E9">
        <w:rPr>
          <w:sz w:val="28"/>
          <w:szCs w:val="28"/>
        </w:rPr>
        <w:t>4,85</w:t>
      </w:r>
      <w:r w:rsidR="00531651">
        <w:rPr>
          <w:sz w:val="28"/>
          <w:szCs w:val="28"/>
        </w:rPr>
        <w:t>% из акций В и на 65</w:t>
      </w:r>
      <w:r w:rsidR="009761E9">
        <w:rPr>
          <w:sz w:val="28"/>
          <w:szCs w:val="28"/>
        </w:rPr>
        <w:t>,15 % из акций С</w:t>
      </w:r>
      <w:r w:rsidRPr="00785FF6">
        <w:rPr>
          <w:sz w:val="28"/>
          <w:szCs w:val="28"/>
        </w:rPr>
        <w:t>.</w:t>
      </w:r>
    </w:p>
    <w:p w:rsidR="00771B72" w:rsidRPr="00785FF6" w:rsidRDefault="00771B72" w:rsidP="00785FF6">
      <w:pPr>
        <w:pStyle w:val="ae"/>
        <w:spacing w:line="360" w:lineRule="auto"/>
        <w:rPr>
          <w:sz w:val="28"/>
          <w:szCs w:val="28"/>
        </w:rPr>
      </w:pPr>
    </w:p>
    <w:p w:rsidR="00771B72" w:rsidRDefault="00771B72" w:rsidP="00771B72">
      <w:pPr>
        <w:pStyle w:val="11"/>
        <w:ind w:firstLine="709"/>
        <w:jc w:val="center"/>
        <w:outlineLvl w:val="0"/>
      </w:pPr>
      <w:r>
        <w:rPr>
          <w:b/>
        </w:rPr>
        <w:t>Задача</w:t>
      </w:r>
      <w:r w:rsidRPr="00D514B0">
        <w:rPr>
          <w:b/>
        </w:rPr>
        <w:t xml:space="preserve"> 20</w:t>
      </w:r>
      <w:r>
        <w:rPr>
          <w:b/>
        </w:rPr>
        <w:t>.</w:t>
      </w:r>
    </w:p>
    <w:p w:rsidR="00771B72" w:rsidRDefault="00771B72" w:rsidP="00771B72">
      <w:pPr>
        <w:pStyle w:val="ae"/>
        <w:spacing w:line="360" w:lineRule="auto"/>
        <w:rPr>
          <w:sz w:val="28"/>
          <w:szCs w:val="28"/>
        </w:rPr>
      </w:pPr>
      <w:r>
        <w:rPr>
          <w:sz w:val="28"/>
          <w:szCs w:val="28"/>
        </w:rPr>
        <w:t>Стоимость хранения одной унции золота равна 2,00. Спотовая цена на золото составляет 450,00, а безрисковая ставка – 7% годовых. На рынке имеются также фьючерсные контракты с поставкой золота через год.</w:t>
      </w:r>
    </w:p>
    <w:p w:rsidR="00771B72" w:rsidRDefault="00771B72" w:rsidP="00771B72">
      <w:pPr>
        <w:pStyle w:val="ae"/>
        <w:spacing w:line="360" w:lineRule="auto"/>
        <w:rPr>
          <w:i/>
          <w:sz w:val="28"/>
          <w:szCs w:val="28"/>
        </w:rPr>
      </w:pPr>
      <w:r>
        <w:rPr>
          <w:i/>
          <w:sz w:val="28"/>
          <w:szCs w:val="28"/>
        </w:rPr>
        <w:t>А) Определите справедливую фьючерсную цену золота исходя из заданных условий.</w:t>
      </w:r>
    </w:p>
    <w:p w:rsidR="00771B72" w:rsidRDefault="00771B72" w:rsidP="00771B72">
      <w:pPr>
        <w:pStyle w:val="ae"/>
        <w:spacing w:line="360" w:lineRule="auto"/>
        <w:rPr>
          <w:i/>
          <w:sz w:val="28"/>
          <w:szCs w:val="28"/>
        </w:rPr>
      </w:pPr>
      <w:r>
        <w:rPr>
          <w:i/>
          <w:sz w:val="28"/>
          <w:szCs w:val="28"/>
        </w:rPr>
        <w:t>В) Какие действия предпримет арбитражер, если фьючерсная цена в настоящее время ниже справедливой?</w:t>
      </w:r>
    </w:p>
    <w:p w:rsidR="00771B72" w:rsidRPr="00F60999" w:rsidRDefault="00771B72" w:rsidP="00771B72">
      <w:pPr>
        <w:pStyle w:val="ae"/>
        <w:spacing w:line="360" w:lineRule="auto"/>
        <w:rPr>
          <w:i/>
          <w:sz w:val="28"/>
          <w:szCs w:val="28"/>
        </w:rPr>
      </w:pPr>
      <w:r>
        <w:rPr>
          <w:i/>
          <w:sz w:val="28"/>
          <w:szCs w:val="28"/>
        </w:rPr>
        <w:t>С) Какие действия предпримет арбитражер, если фьючерсная цена на момент сделки будет выше справедливой?</w:t>
      </w:r>
    </w:p>
    <w:p w:rsidR="00771B72" w:rsidRPr="00CA29AB" w:rsidRDefault="00771B72" w:rsidP="00771B72">
      <w:pPr>
        <w:shd w:val="clear" w:color="auto" w:fill="FFFFFF"/>
        <w:autoSpaceDE w:val="0"/>
        <w:autoSpaceDN w:val="0"/>
        <w:adjustRightInd w:val="0"/>
        <w:spacing w:line="360" w:lineRule="auto"/>
        <w:ind w:firstLine="709"/>
        <w:rPr>
          <w:rFonts w:ascii="Times New Roman CYR" w:eastAsia="Calibri" w:hAnsi="Times New Roman CYR" w:cs="Times New Roman CYR"/>
          <w:i/>
          <w:color w:val="000000"/>
          <w:spacing w:val="3"/>
          <w:sz w:val="28"/>
          <w:szCs w:val="28"/>
        </w:rPr>
      </w:pPr>
      <w:r w:rsidRPr="00CA29AB">
        <w:rPr>
          <w:rFonts w:ascii="Times New Roman CYR" w:eastAsia="Calibri" w:hAnsi="Times New Roman CYR" w:cs="Times New Roman CYR"/>
          <w:i/>
          <w:color w:val="000000"/>
          <w:spacing w:val="3"/>
          <w:sz w:val="28"/>
          <w:szCs w:val="28"/>
        </w:rPr>
        <w:t>Какие сделки должен осуществить инвестор, чтобы осуществить возможность арбитража и какова его максимальная прибыль при разовой сделке?</w:t>
      </w:r>
    </w:p>
    <w:p w:rsidR="00CE50C9" w:rsidRDefault="00785FF6" w:rsidP="00CE50C9">
      <w:pPr>
        <w:spacing w:after="0" w:line="360" w:lineRule="auto"/>
        <w:ind w:firstLine="709"/>
        <w:jc w:val="center"/>
        <w:rPr>
          <w:rFonts w:ascii="Times New Roman" w:hAnsi="Times New Roman" w:cs="Times New Roman"/>
          <w:sz w:val="28"/>
          <w:szCs w:val="28"/>
        </w:rPr>
      </w:pPr>
      <w:r w:rsidRPr="00CE50C9">
        <w:rPr>
          <w:rFonts w:ascii="Times New Roman" w:hAnsi="Times New Roman" w:cs="Times New Roman"/>
          <w:sz w:val="28"/>
          <w:szCs w:val="28"/>
        </w:rPr>
        <w:t>Решение.</w:t>
      </w:r>
    </w:p>
    <w:p w:rsidR="00CE50C9" w:rsidRPr="00CE50C9" w:rsidRDefault="00785FF6" w:rsidP="00CE50C9">
      <w:pPr>
        <w:spacing w:after="0" w:line="360" w:lineRule="auto"/>
        <w:ind w:firstLine="709"/>
        <w:jc w:val="both"/>
        <w:rPr>
          <w:rFonts w:ascii="Times New Roman" w:hAnsi="Times New Roman" w:cs="Times New Roman"/>
          <w:sz w:val="28"/>
          <w:szCs w:val="28"/>
        </w:rPr>
      </w:pPr>
      <w:r w:rsidRPr="00CE50C9">
        <w:rPr>
          <w:rFonts w:ascii="Times New Roman" w:hAnsi="Times New Roman" w:cs="Times New Roman"/>
          <w:sz w:val="28"/>
          <w:szCs w:val="28"/>
        </w:rPr>
        <w:t>А) Справедливая фьючерсная цена золота равна:</w:t>
      </w:r>
    </w:p>
    <w:p w:rsidR="00CE50C9" w:rsidRDefault="00C416E2" w:rsidP="00CE50C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lang w:val="en-US"/>
        </w:rPr>
        <w:t>S</w:t>
      </w:r>
      <w:r w:rsidRPr="00A715FC">
        <w:rPr>
          <w:rFonts w:ascii="Times New Roman" w:hAnsi="Times New Roman" w:cs="Times New Roman"/>
          <w:sz w:val="28"/>
          <w:szCs w:val="28"/>
        </w:rPr>
        <w:t xml:space="preserve"> </w:t>
      </w:r>
      <w:r w:rsidR="00785FF6" w:rsidRPr="00CE50C9">
        <w:rPr>
          <w:rFonts w:ascii="Times New Roman" w:hAnsi="Times New Roman" w:cs="Times New Roman"/>
          <w:sz w:val="28"/>
          <w:szCs w:val="28"/>
        </w:rPr>
        <w:t>=(450+2)</w:t>
      </w:r>
      <w:r w:rsidRPr="00A715FC">
        <w:rPr>
          <w:rFonts w:ascii="Times New Roman" w:hAnsi="Times New Roman" w:cs="Times New Roman"/>
          <w:sz w:val="28"/>
          <w:szCs w:val="28"/>
        </w:rPr>
        <w:t xml:space="preserve"> </w:t>
      </w:r>
      <w:r w:rsidR="00785FF6" w:rsidRPr="00CE50C9">
        <w:rPr>
          <w:rFonts w:ascii="Times New Roman" w:hAnsi="Times New Roman" w:cs="Times New Roman"/>
          <w:sz w:val="28"/>
          <w:szCs w:val="28"/>
        </w:rPr>
        <w:t>* (1+0,07) = 483,64</w:t>
      </w:r>
    </w:p>
    <w:p w:rsidR="000D69B0" w:rsidRPr="00CE50C9" w:rsidRDefault="000D69B0" w:rsidP="00CE50C9">
      <w:pPr>
        <w:spacing w:after="0" w:line="360" w:lineRule="auto"/>
        <w:ind w:firstLine="709"/>
        <w:jc w:val="both"/>
        <w:rPr>
          <w:rFonts w:ascii="Times New Roman" w:hAnsi="Times New Roman" w:cs="Times New Roman"/>
          <w:sz w:val="28"/>
          <w:szCs w:val="28"/>
        </w:rPr>
      </w:pPr>
    </w:p>
    <w:p w:rsidR="00A715FC" w:rsidRPr="00A715FC" w:rsidRDefault="00785FF6" w:rsidP="00A715FC">
      <w:pPr>
        <w:spacing w:after="0" w:line="360" w:lineRule="auto"/>
        <w:ind w:firstLine="709"/>
        <w:jc w:val="both"/>
        <w:rPr>
          <w:rFonts w:ascii="Times New Roman" w:hAnsi="Times New Roman" w:cs="Times New Roman"/>
          <w:sz w:val="28"/>
          <w:szCs w:val="28"/>
        </w:rPr>
      </w:pPr>
      <w:r w:rsidRPr="00CE50C9">
        <w:rPr>
          <w:rFonts w:ascii="Times New Roman" w:hAnsi="Times New Roman" w:cs="Times New Roman"/>
          <w:sz w:val="28"/>
          <w:szCs w:val="28"/>
        </w:rPr>
        <w:t>В</w:t>
      </w:r>
      <w:r w:rsidR="000D69B0">
        <w:rPr>
          <w:rFonts w:ascii="Times New Roman" w:hAnsi="Times New Roman" w:cs="Times New Roman"/>
          <w:sz w:val="28"/>
          <w:szCs w:val="28"/>
        </w:rPr>
        <w:t xml:space="preserve">) </w:t>
      </w:r>
      <w:r w:rsidR="00A715FC" w:rsidRPr="00A715FC">
        <w:rPr>
          <w:rFonts w:ascii="Times New Roman" w:hAnsi="Times New Roman" w:cs="Times New Roman"/>
          <w:sz w:val="28"/>
          <w:szCs w:val="28"/>
        </w:rPr>
        <w:t>Предположим:</w:t>
      </w:r>
      <w:r w:rsidR="00A715FC">
        <w:rPr>
          <w:rFonts w:ascii="Times New Roman" w:hAnsi="Times New Roman" w:cs="Times New Roman"/>
          <w:sz w:val="28"/>
          <w:szCs w:val="28"/>
        </w:rPr>
        <w:t xml:space="preserve"> </w:t>
      </w:r>
      <w:r w:rsidR="00A715FC" w:rsidRPr="00A715FC">
        <w:rPr>
          <w:rFonts w:ascii="Times New Roman" w:hAnsi="Times New Roman" w:cs="Times New Roman"/>
          <w:sz w:val="28"/>
          <w:szCs w:val="28"/>
        </w:rPr>
        <w:t>Спотовая цена золота: 450</w:t>
      </w:r>
      <w:r w:rsidR="00A715FC">
        <w:rPr>
          <w:rFonts w:ascii="Times New Roman" w:hAnsi="Times New Roman" w:cs="Times New Roman"/>
          <w:sz w:val="28"/>
          <w:szCs w:val="28"/>
        </w:rPr>
        <w:t xml:space="preserve">; </w:t>
      </w:r>
      <w:r w:rsidR="00A715FC" w:rsidRPr="00A715FC">
        <w:rPr>
          <w:rFonts w:ascii="Times New Roman" w:hAnsi="Times New Roman" w:cs="Times New Roman"/>
          <w:sz w:val="28"/>
          <w:szCs w:val="28"/>
        </w:rPr>
        <w:t>Банковский процент: 7%</w:t>
      </w:r>
      <w:r w:rsidR="00A715FC">
        <w:rPr>
          <w:rFonts w:ascii="Times New Roman" w:hAnsi="Times New Roman" w:cs="Times New Roman"/>
          <w:sz w:val="28"/>
          <w:szCs w:val="28"/>
        </w:rPr>
        <w:t xml:space="preserve">; </w:t>
      </w:r>
      <w:r w:rsidR="00A715FC" w:rsidRPr="00A715FC">
        <w:rPr>
          <w:rFonts w:ascii="Times New Roman" w:hAnsi="Times New Roman" w:cs="Times New Roman"/>
          <w:sz w:val="28"/>
          <w:szCs w:val="28"/>
        </w:rPr>
        <w:t>Годовой фьючерсный контракт: 470</w:t>
      </w:r>
      <w:r w:rsidR="00A715FC">
        <w:rPr>
          <w:rFonts w:ascii="Times New Roman" w:hAnsi="Times New Roman" w:cs="Times New Roman"/>
          <w:sz w:val="28"/>
          <w:szCs w:val="28"/>
        </w:rPr>
        <w:t xml:space="preserve">; </w:t>
      </w:r>
      <w:r w:rsidR="00A715FC" w:rsidRPr="00A715FC">
        <w:rPr>
          <w:rFonts w:ascii="Times New Roman" w:hAnsi="Times New Roman" w:cs="Times New Roman"/>
          <w:sz w:val="28"/>
          <w:szCs w:val="28"/>
        </w:rPr>
        <w:t>Справедливая стоимость = (450+2) * (1.07) = 483,64</w:t>
      </w:r>
      <w:r w:rsidR="00A715FC">
        <w:rPr>
          <w:rFonts w:ascii="Times New Roman" w:hAnsi="Times New Roman" w:cs="Times New Roman"/>
          <w:sz w:val="28"/>
          <w:szCs w:val="28"/>
        </w:rPr>
        <w:t>.</w:t>
      </w:r>
    </w:p>
    <w:p w:rsidR="00A715FC" w:rsidRPr="00A715FC" w:rsidRDefault="00A715FC"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В этом случае фьючерсный контракт ниже справедливой стоимости. Он должен оцениваться в 483,64, но оценивается только в 470, так что арбитражеры применят следующую стратегию:</w:t>
      </w:r>
    </w:p>
    <w:p w:rsidR="00A715FC" w:rsidRPr="00A715FC" w:rsidRDefault="00A715FC" w:rsidP="00A715FC">
      <w:pPr>
        <w:spacing w:after="0" w:line="360" w:lineRule="auto"/>
        <w:ind w:firstLine="709"/>
        <w:jc w:val="both"/>
        <w:rPr>
          <w:rFonts w:ascii="Times New Roman" w:hAnsi="Times New Roman" w:cs="Times New Roman"/>
          <w:sz w:val="28"/>
          <w:szCs w:val="28"/>
          <w:u w:val="single"/>
        </w:rPr>
      </w:pPr>
      <w:r w:rsidRPr="00A715FC">
        <w:rPr>
          <w:rFonts w:ascii="Times New Roman" w:hAnsi="Times New Roman" w:cs="Times New Roman"/>
          <w:sz w:val="28"/>
          <w:szCs w:val="28"/>
          <w:u w:val="single"/>
        </w:rPr>
        <w:t>Сегодня</w:t>
      </w:r>
    </w:p>
    <w:p w:rsidR="00A715FC" w:rsidRDefault="00A715FC"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Продадут золото на спотовом рынке: +450</w:t>
      </w:r>
      <w:r>
        <w:rPr>
          <w:rFonts w:ascii="Times New Roman" w:hAnsi="Times New Roman" w:cs="Times New Roman"/>
          <w:sz w:val="28"/>
          <w:szCs w:val="28"/>
        </w:rPr>
        <w:t xml:space="preserve">; </w:t>
      </w:r>
      <w:r w:rsidRPr="00A715FC">
        <w:rPr>
          <w:rFonts w:ascii="Times New Roman" w:hAnsi="Times New Roman" w:cs="Times New Roman"/>
          <w:sz w:val="28"/>
          <w:szCs w:val="28"/>
        </w:rPr>
        <w:t>Отдадут деньги под 7 %: -450</w:t>
      </w:r>
      <w:r>
        <w:rPr>
          <w:rFonts w:ascii="Times New Roman" w:hAnsi="Times New Roman" w:cs="Times New Roman"/>
          <w:sz w:val="28"/>
          <w:szCs w:val="28"/>
        </w:rPr>
        <w:t xml:space="preserve">; </w:t>
      </w:r>
      <w:r w:rsidRPr="00A715FC">
        <w:rPr>
          <w:rFonts w:ascii="Times New Roman" w:hAnsi="Times New Roman" w:cs="Times New Roman"/>
          <w:sz w:val="28"/>
          <w:szCs w:val="28"/>
        </w:rPr>
        <w:t>Купят годовой фьючерсный контракт: $ 0</w:t>
      </w:r>
      <w:r>
        <w:rPr>
          <w:rFonts w:ascii="Times New Roman" w:hAnsi="Times New Roman" w:cs="Times New Roman"/>
          <w:sz w:val="28"/>
          <w:szCs w:val="28"/>
        </w:rPr>
        <w:t>.</w:t>
      </w:r>
    </w:p>
    <w:p w:rsidR="00A715FC" w:rsidRPr="00A715FC" w:rsidRDefault="00A715FC" w:rsidP="00A715FC">
      <w:pPr>
        <w:spacing w:after="0" w:line="360" w:lineRule="auto"/>
        <w:ind w:firstLine="709"/>
        <w:jc w:val="both"/>
        <w:rPr>
          <w:rFonts w:ascii="Times New Roman" w:hAnsi="Times New Roman" w:cs="Times New Roman"/>
          <w:sz w:val="28"/>
          <w:szCs w:val="28"/>
          <w:u w:val="single"/>
        </w:rPr>
      </w:pPr>
      <w:r w:rsidRPr="00A715FC">
        <w:rPr>
          <w:rFonts w:ascii="Times New Roman" w:hAnsi="Times New Roman" w:cs="Times New Roman"/>
          <w:sz w:val="28"/>
          <w:szCs w:val="28"/>
          <w:u w:val="single"/>
        </w:rPr>
        <w:t>Год спустя</w:t>
      </w:r>
    </w:p>
    <w:p w:rsidR="00A715FC" w:rsidRDefault="00A715FC"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Осуществят поставку проданного на слоте золота через фьючерсный контракт и закроют короткую позицию: -$470</w:t>
      </w:r>
      <w:r>
        <w:rPr>
          <w:rFonts w:ascii="Times New Roman" w:hAnsi="Times New Roman" w:cs="Times New Roman"/>
          <w:sz w:val="28"/>
          <w:szCs w:val="28"/>
        </w:rPr>
        <w:t xml:space="preserve">; </w:t>
      </w:r>
      <w:r w:rsidRPr="00A715FC">
        <w:rPr>
          <w:rFonts w:ascii="Times New Roman" w:hAnsi="Times New Roman" w:cs="Times New Roman"/>
          <w:sz w:val="28"/>
          <w:szCs w:val="28"/>
        </w:rPr>
        <w:t>Получат доходы от ссуды: +481,5</w:t>
      </w:r>
      <w:r>
        <w:rPr>
          <w:rFonts w:ascii="Times New Roman" w:hAnsi="Times New Roman" w:cs="Times New Roman"/>
          <w:sz w:val="28"/>
          <w:szCs w:val="28"/>
        </w:rPr>
        <w:t>; Арбитражная прибыль: + 2,14</w:t>
      </w:r>
    </w:p>
    <w:p w:rsidR="00A715FC" w:rsidRPr="00A715FC" w:rsidRDefault="00A715FC" w:rsidP="00A715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w:t>
      </w:r>
      <w:r w:rsidRPr="00A715FC">
        <w:rPr>
          <w:rFonts w:ascii="Times New Roman" w:hAnsi="Times New Roman" w:cs="Times New Roman"/>
          <w:sz w:val="28"/>
          <w:szCs w:val="28"/>
        </w:rPr>
        <w:t>рбитаж возможен, потому что не имелось никаких наличных издержек в самом начале проведения арбитража. Прибыль гарантирована покупкой фьючерсного контракта. Эти арбитражные действия обеспечат давление на цену фьючерсного контракта при его покупке в сторону его повышения и давление на спотовую цену продажи золота в направлении ее уменьшения, что в конечном итоге устранит арбитражную возможность.</w:t>
      </w:r>
    </w:p>
    <w:p w:rsidR="000D69B0" w:rsidRDefault="000D69B0" w:rsidP="00CE50C9">
      <w:pPr>
        <w:spacing w:after="0" w:line="360" w:lineRule="auto"/>
        <w:ind w:firstLine="709"/>
        <w:jc w:val="both"/>
        <w:rPr>
          <w:rFonts w:ascii="Times New Roman" w:hAnsi="Times New Roman" w:cs="Times New Roman"/>
          <w:sz w:val="28"/>
          <w:szCs w:val="28"/>
        </w:rPr>
      </w:pPr>
    </w:p>
    <w:p w:rsidR="00594387" w:rsidRPr="00A715FC" w:rsidRDefault="00785FF6" w:rsidP="00A715FC">
      <w:pPr>
        <w:spacing w:after="0" w:line="360" w:lineRule="auto"/>
        <w:ind w:firstLine="709"/>
        <w:jc w:val="both"/>
        <w:rPr>
          <w:rFonts w:ascii="Times New Roman" w:hAnsi="Times New Roman" w:cs="Times New Roman"/>
          <w:sz w:val="28"/>
          <w:szCs w:val="28"/>
        </w:rPr>
      </w:pPr>
      <w:r w:rsidRPr="00CE50C9">
        <w:rPr>
          <w:rFonts w:ascii="Times New Roman" w:hAnsi="Times New Roman" w:cs="Times New Roman"/>
          <w:sz w:val="28"/>
          <w:szCs w:val="28"/>
        </w:rPr>
        <w:t xml:space="preserve">С) </w:t>
      </w:r>
      <w:r w:rsidR="00665005" w:rsidRPr="00A715FC">
        <w:rPr>
          <w:rFonts w:ascii="Times New Roman" w:hAnsi="Times New Roman" w:cs="Times New Roman"/>
          <w:sz w:val="28"/>
          <w:szCs w:val="28"/>
        </w:rPr>
        <w:t>Если справедливая стоимость выше спотовой цены, арбитражеры применяют следующую стратегию:</w:t>
      </w:r>
    </w:p>
    <w:p w:rsidR="00594387" w:rsidRPr="00A715FC" w:rsidRDefault="00665005" w:rsidP="00A715FC">
      <w:pPr>
        <w:spacing w:after="0" w:line="360" w:lineRule="auto"/>
        <w:ind w:firstLine="709"/>
        <w:jc w:val="both"/>
        <w:rPr>
          <w:rFonts w:ascii="Times New Roman" w:hAnsi="Times New Roman" w:cs="Times New Roman"/>
          <w:sz w:val="28"/>
          <w:szCs w:val="28"/>
          <w:u w:val="single"/>
        </w:rPr>
      </w:pPr>
      <w:r w:rsidRPr="00A715FC">
        <w:rPr>
          <w:rFonts w:ascii="Times New Roman" w:hAnsi="Times New Roman" w:cs="Times New Roman"/>
          <w:sz w:val="28"/>
          <w:szCs w:val="28"/>
          <w:u w:val="single"/>
        </w:rPr>
        <w:t>Сегодня</w:t>
      </w:r>
    </w:p>
    <w:p w:rsidR="00594387" w:rsidRPr="00A715FC" w:rsidRDefault="00594387"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Берут кредит</w:t>
      </w:r>
      <w:r w:rsidR="00665005" w:rsidRPr="00A715FC">
        <w:rPr>
          <w:rFonts w:ascii="Times New Roman" w:hAnsi="Times New Roman" w:cs="Times New Roman"/>
          <w:sz w:val="28"/>
          <w:szCs w:val="28"/>
        </w:rPr>
        <w:t>: +</w:t>
      </w:r>
      <w:r w:rsidRPr="00A715FC">
        <w:rPr>
          <w:rFonts w:ascii="Times New Roman" w:hAnsi="Times New Roman" w:cs="Times New Roman"/>
          <w:sz w:val="28"/>
          <w:szCs w:val="28"/>
        </w:rPr>
        <w:t>45</w:t>
      </w:r>
      <w:r w:rsidR="00665005" w:rsidRPr="00A715FC">
        <w:rPr>
          <w:rFonts w:ascii="Times New Roman" w:hAnsi="Times New Roman" w:cs="Times New Roman"/>
          <w:sz w:val="28"/>
          <w:szCs w:val="28"/>
        </w:rPr>
        <w:t>0</w:t>
      </w:r>
      <w:r w:rsidR="00A715FC">
        <w:rPr>
          <w:rFonts w:ascii="Times New Roman" w:hAnsi="Times New Roman" w:cs="Times New Roman"/>
          <w:sz w:val="28"/>
          <w:szCs w:val="28"/>
        </w:rPr>
        <w:t>;</w:t>
      </w:r>
      <w:r w:rsidR="00665005" w:rsidRPr="00A715FC">
        <w:rPr>
          <w:rFonts w:ascii="Times New Roman" w:hAnsi="Times New Roman" w:cs="Times New Roman"/>
          <w:sz w:val="28"/>
          <w:szCs w:val="28"/>
        </w:rPr>
        <w:t xml:space="preserve"> Покупают золото на спотовом рынке: -</w:t>
      </w:r>
      <w:r w:rsidRPr="00A715FC">
        <w:rPr>
          <w:rFonts w:ascii="Times New Roman" w:hAnsi="Times New Roman" w:cs="Times New Roman"/>
          <w:sz w:val="28"/>
          <w:szCs w:val="28"/>
        </w:rPr>
        <w:t>45</w:t>
      </w:r>
      <w:r w:rsidR="00665005" w:rsidRPr="00A715FC">
        <w:rPr>
          <w:rFonts w:ascii="Times New Roman" w:hAnsi="Times New Roman" w:cs="Times New Roman"/>
          <w:sz w:val="28"/>
          <w:szCs w:val="28"/>
        </w:rPr>
        <w:t>0</w:t>
      </w:r>
      <w:r w:rsidR="00A715FC">
        <w:rPr>
          <w:rFonts w:ascii="Times New Roman" w:hAnsi="Times New Roman" w:cs="Times New Roman"/>
          <w:sz w:val="28"/>
          <w:szCs w:val="28"/>
        </w:rPr>
        <w:t>;</w:t>
      </w:r>
      <w:r w:rsidR="00665005" w:rsidRPr="00A715FC">
        <w:rPr>
          <w:rFonts w:ascii="Times New Roman" w:hAnsi="Times New Roman" w:cs="Times New Roman"/>
          <w:sz w:val="28"/>
          <w:szCs w:val="28"/>
        </w:rPr>
        <w:t xml:space="preserve"> Продают фьючерсный контракт на золото: 0</w:t>
      </w:r>
      <w:r w:rsidR="00A715FC">
        <w:rPr>
          <w:rFonts w:ascii="Times New Roman" w:hAnsi="Times New Roman" w:cs="Times New Roman"/>
          <w:sz w:val="28"/>
          <w:szCs w:val="28"/>
        </w:rPr>
        <w:t>;</w:t>
      </w:r>
      <w:r w:rsidRPr="00A715FC">
        <w:rPr>
          <w:rFonts w:ascii="Times New Roman" w:hAnsi="Times New Roman" w:cs="Times New Roman"/>
          <w:sz w:val="28"/>
          <w:szCs w:val="28"/>
        </w:rPr>
        <w:t xml:space="preserve"> Чистые наличные издержки: </w:t>
      </w:r>
      <w:r w:rsidR="00665005" w:rsidRPr="00A715FC">
        <w:rPr>
          <w:rFonts w:ascii="Times New Roman" w:hAnsi="Times New Roman" w:cs="Times New Roman"/>
          <w:sz w:val="28"/>
          <w:szCs w:val="28"/>
        </w:rPr>
        <w:t>0</w:t>
      </w:r>
    </w:p>
    <w:p w:rsidR="00594387" w:rsidRPr="00A715FC" w:rsidRDefault="00665005" w:rsidP="00A715FC">
      <w:pPr>
        <w:spacing w:after="0" w:line="360" w:lineRule="auto"/>
        <w:ind w:firstLine="709"/>
        <w:jc w:val="both"/>
        <w:rPr>
          <w:rFonts w:ascii="Times New Roman" w:hAnsi="Times New Roman" w:cs="Times New Roman"/>
          <w:sz w:val="28"/>
          <w:szCs w:val="28"/>
          <w:u w:val="single"/>
        </w:rPr>
      </w:pPr>
      <w:r w:rsidRPr="00A715FC">
        <w:rPr>
          <w:rFonts w:ascii="Times New Roman" w:hAnsi="Times New Roman" w:cs="Times New Roman"/>
          <w:sz w:val="28"/>
          <w:szCs w:val="28"/>
          <w:u w:val="single"/>
        </w:rPr>
        <w:t>Год спустя</w:t>
      </w:r>
    </w:p>
    <w:p w:rsidR="00594387" w:rsidRPr="00A715FC" w:rsidRDefault="00665005"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Поставляют золото против фьючерсного контракта с доходом: +</w:t>
      </w:r>
      <w:r w:rsidR="00677498" w:rsidRPr="00A715FC">
        <w:rPr>
          <w:rFonts w:ascii="Times New Roman" w:hAnsi="Times New Roman" w:cs="Times New Roman"/>
          <w:sz w:val="28"/>
          <w:szCs w:val="28"/>
        </w:rPr>
        <w:t>500</w:t>
      </w:r>
      <w:r w:rsidR="00A715FC">
        <w:rPr>
          <w:rFonts w:ascii="Times New Roman" w:hAnsi="Times New Roman" w:cs="Times New Roman"/>
          <w:sz w:val="28"/>
          <w:szCs w:val="28"/>
        </w:rPr>
        <w:t>;</w:t>
      </w:r>
      <w:r w:rsidR="00594387" w:rsidRPr="00A715FC">
        <w:rPr>
          <w:rFonts w:ascii="Times New Roman" w:hAnsi="Times New Roman" w:cs="Times New Roman"/>
          <w:sz w:val="28"/>
          <w:szCs w:val="28"/>
        </w:rPr>
        <w:t xml:space="preserve"> Оплачивают процент от ссуды (450 + 7</w:t>
      </w:r>
      <w:r w:rsidRPr="00A715FC">
        <w:rPr>
          <w:rFonts w:ascii="Times New Roman" w:hAnsi="Times New Roman" w:cs="Times New Roman"/>
          <w:sz w:val="28"/>
          <w:szCs w:val="28"/>
        </w:rPr>
        <w:t xml:space="preserve">%): </w:t>
      </w:r>
      <w:r w:rsidR="00677498" w:rsidRPr="00A715FC">
        <w:rPr>
          <w:rFonts w:ascii="Times New Roman" w:hAnsi="Times New Roman" w:cs="Times New Roman"/>
          <w:sz w:val="28"/>
          <w:szCs w:val="28"/>
        </w:rPr>
        <w:t>- 481,5</w:t>
      </w:r>
      <w:r w:rsidR="00A715FC">
        <w:rPr>
          <w:rFonts w:ascii="Times New Roman" w:hAnsi="Times New Roman" w:cs="Times New Roman"/>
          <w:sz w:val="28"/>
          <w:szCs w:val="28"/>
        </w:rPr>
        <w:t>;</w:t>
      </w:r>
      <w:r w:rsidRPr="00A715FC">
        <w:rPr>
          <w:rFonts w:ascii="Times New Roman" w:hAnsi="Times New Roman" w:cs="Times New Roman"/>
          <w:sz w:val="28"/>
          <w:szCs w:val="28"/>
        </w:rPr>
        <w:t xml:space="preserve"> Арбитражная прибыль: </w:t>
      </w:r>
      <w:r w:rsidR="00594387" w:rsidRPr="00A715FC">
        <w:rPr>
          <w:rFonts w:ascii="Times New Roman" w:hAnsi="Times New Roman" w:cs="Times New Roman"/>
          <w:sz w:val="28"/>
          <w:szCs w:val="28"/>
        </w:rPr>
        <w:t>+</w:t>
      </w:r>
      <w:r w:rsidR="00677498" w:rsidRPr="00A715FC">
        <w:rPr>
          <w:rFonts w:ascii="Times New Roman" w:hAnsi="Times New Roman" w:cs="Times New Roman"/>
          <w:sz w:val="28"/>
          <w:szCs w:val="28"/>
        </w:rPr>
        <w:t xml:space="preserve"> 18,5</w:t>
      </w:r>
    </w:p>
    <w:p w:rsidR="00594387" w:rsidRPr="00A715FC" w:rsidRDefault="00665005"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Арбитражная прибыль возникает потому, что не имелось никаких начальных наличных издержек, чтобы приобрести актив, но была гарантирована цена продажи фьючерсным контрактом.</w:t>
      </w:r>
    </w:p>
    <w:p w:rsidR="00594387" w:rsidRPr="00A715FC" w:rsidRDefault="00665005" w:rsidP="00A715FC">
      <w:pPr>
        <w:spacing w:after="0" w:line="360" w:lineRule="auto"/>
        <w:ind w:firstLine="709"/>
        <w:jc w:val="both"/>
        <w:rPr>
          <w:rFonts w:ascii="Times New Roman" w:hAnsi="Times New Roman" w:cs="Times New Roman"/>
          <w:sz w:val="28"/>
          <w:szCs w:val="28"/>
        </w:rPr>
      </w:pPr>
      <w:r w:rsidRPr="00A715FC">
        <w:rPr>
          <w:rFonts w:ascii="Times New Roman" w:hAnsi="Times New Roman" w:cs="Times New Roman"/>
          <w:sz w:val="28"/>
          <w:szCs w:val="28"/>
        </w:rPr>
        <w:t>Таким образом, трейдеры будут покупать золото на споте и, удерживая его, поставлять по ф</w:t>
      </w:r>
      <w:r w:rsidR="00594387" w:rsidRPr="00A715FC">
        <w:rPr>
          <w:rFonts w:ascii="Times New Roman" w:hAnsi="Times New Roman" w:cs="Times New Roman"/>
          <w:sz w:val="28"/>
          <w:szCs w:val="28"/>
        </w:rPr>
        <w:t>ьючерсному контракту в будущем.</w:t>
      </w:r>
    </w:p>
    <w:p w:rsidR="00997677" w:rsidRDefault="00997677">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3569C0" w:rsidRPr="00084686" w:rsidRDefault="00262FFE" w:rsidP="00084686">
      <w:pPr>
        <w:spacing w:after="0" w:line="360" w:lineRule="auto"/>
        <w:ind w:firstLine="709"/>
        <w:jc w:val="center"/>
        <w:rPr>
          <w:rFonts w:ascii="Times New Roman" w:eastAsia="Times New Roman" w:hAnsi="Times New Roman" w:cs="Times New Roman"/>
          <w:b/>
          <w:sz w:val="28"/>
          <w:szCs w:val="28"/>
          <w:lang w:eastAsia="ru-RU"/>
        </w:rPr>
      </w:pPr>
      <w:r w:rsidRPr="00084686">
        <w:rPr>
          <w:rFonts w:ascii="Times New Roman" w:eastAsia="Times New Roman" w:hAnsi="Times New Roman" w:cs="Times New Roman"/>
          <w:b/>
          <w:sz w:val="28"/>
          <w:szCs w:val="28"/>
          <w:lang w:eastAsia="ru-RU"/>
        </w:rPr>
        <w:t>Список литературы</w:t>
      </w:r>
    </w:p>
    <w:p w:rsidR="00262FFE" w:rsidRPr="00E30AAB" w:rsidRDefault="00262FFE"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Г.П. Подшиваленко, Н.И. Лахметкина, М.В. Макарова [и др.]. Инвестиции:</w:t>
      </w:r>
      <w:r w:rsidRPr="00E30AAB">
        <w:rPr>
          <w:rFonts w:ascii="Times New Roman" w:hAnsi="Times New Roman" w:cs="Times New Roman"/>
          <w:b/>
          <w:bCs/>
          <w:sz w:val="28"/>
          <w:szCs w:val="28"/>
        </w:rPr>
        <w:t xml:space="preserve"> </w:t>
      </w:r>
      <w:r w:rsidRPr="00E30AAB">
        <w:rPr>
          <w:rFonts w:ascii="Times New Roman" w:eastAsia="Times New Roman" w:hAnsi="Times New Roman" w:cs="Times New Roman"/>
          <w:sz w:val="28"/>
          <w:szCs w:val="28"/>
          <w:lang w:eastAsia="ru-RU"/>
        </w:rPr>
        <w:t xml:space="preserve">учебное пособие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М.:КНОРУС, 2006.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200 с.</w:t>
      </w:r>
    </w:p>
    <w:p w:rsidR="00785493" w:rsidRPr="00E30AAB" w:rsidRDefault="00F03DFF" w:rsidP="00E30AAB">
      <w:pPr>
        <w:pStyle w:val="ab"/>
        <w:spacing w:after="0" w:line="360" w:lineRule="auto"/>
        <w:ind w:left="0" w:firstLine="709"/>
        <w:jc w:val="both"/>
        <w:rPr>
          <w:rFonts w:ascii="Times New Roman" w:hAnsi="Times New Roman" w:cs="Times New Roman"/>
          <w:sz w:val="28"/>
          <w:szCs w:val="28"/>
        </w:rPr>
      </w:pPr>
      <w:hyperlink r:id="rId20" w:history="1">
        <w:r w:rsidR="00262FFE" w:rsidRPr="00E30AAB">
          <w:rPr>
            <w:rStyle w:val="ac"/>
            <w:rFonts w:ascii="Times New Roman" w:eastAsia="Times New Roman" w:hAnsi="Times New Roman" w:cs="Times New Roman"/>
            <w:sz w:val="28"/>
            <w:szCs w:val="28"/>
            <w:lang w:eastAsia="ru-RU"/>
          </w:rPr>
          <w:t>http://isd82.narod.ru/books/284.pdf</w:t>
        </w:r>
      </w:hyperlink>
    </w:p>
    <w:p w:rsidR="00183B4A" w:rsidRPr="00E30AAB" w:rsidRDefault="00183B4A"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Вахрин П.И., Нешитой А.С. Инвестиции: Учебник. – 3</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е изд., перераб. и доп. – М.: Издательско</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торговая корпорация «Дашков и К», 2005 – 380 с.</w:t>
      </w:r>
    </w:p>
    <w:p w:rsidR="007B5CFE" w:rsidRPr="00E30AAB" w:rsidRDefault="00F03DFF"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hyperlink r:id="rId21" w:history="1">
        <w:r w:rsidR="007B5CFE" w:rsidRPr="00E30AAB">
          <w:rPr>
            <w:rStyle w:val="ac"/>
            <w:rFonts w:ascii="Times New Roman" w:eastAsia="Times New Roman" w:hAnsi="Times New Roman" w:cs="Times New Roman"/>
            <w:sz w:val="28"/>
            <w:szCs w:val="28"/>
            <w:lang w:eastAsia="ru-RU"/>
          </w:rPr>
          <w:t>http://www.fooder.ru/page2/ipvrk_4.html</w:t>
        </w:r>
      </w:hyperlink>
      <w:r w:rsidR="007B5CFE" w:rsidRPr="00E30AAB">
        <w:rPr>
          <w:rFonts w:ascii="Times New Roman" w:eastAsia="Times New Roman" w:hAnsi="Times New Roman" w:cs="Times New Roman"/>
          <w:sz w:val="28"/>
          <w:szCs w:val="28"/>
          <w:lang w:eastAsia="ru-RU"/>
        </w:rPr>
        <w:t xml:space="preserve"> </w:t>
      </w:r>
    </w:p>
    <w:p w:rsidR="00701C35" w:rsidRPr="00E30AAB" w:rsidRDefault="00F03DFF"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hyperlink r:id="rId22" w:history="1">
        <w:r w:rsidR="00701C35" w:rsidRPr="00E30AAB">
          <w:rPr>
            <w:rStyle w:val="ac"/>
            <w:rFonts w:ascii="Times New Roman" w:eastAsia="Times New Roman" w:hAnsi="Times New Roman" w:cs="Times New Roman"/>
            <w:sz w:val="28"/>
            <w:szCs w:val="28"/>
            <w:lang w:eastAsia="ru-RU"/>
          </w:rPr>
          <w:t>http://www.risk24.ru/invriski.htm</w:t>
        </w:r>
      </w:hyperlink>
    </w:p>
    <w:p w:rsidR="00701C35" w:rsidRPr="00E30AAB" w:rsidRDefault="0081088F"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Инвестиции: учеб./А.Ю. Андрианов, С.В. Валдайцев, П.В. Воробьев [и др.]; отв. ред. В.В. Ковалев, В.В. Иванов, В.А. Лелин – 2</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е изд., перераб. и доп., </w:t>
      </w:r>
      <w:r w:rsidR="0063148B">
        <w:rPr>
          <w:rFonts w:ascii="Times New Roman" w:eastAsia="Times New Roman" w:hAnsi="Times New Roman" w:cs="Times New Roman"/>
          <w:sz w:val="28"/>
          <w:szCs w:val="28"/>
          <w:lang w:eastAsia="ru-RU"/>
        </w:rPr>
        <w:t>–</w:t>
      </w:r>
      <w:r w:rsidRPr="00E30AAB">
        <w:rPr>
          <w:rFonts w:ascii="Times New Roman" w:eastAsia="Times New Roman" w:hAnsi="Times New Roman" w:cs="Times New Roman"/>
          <w:sz w:val="28"/>
          <w:szCs w:val="28"/>
          <w:lang w:eastAsia="ru-RU"/>
        </w:rPr>
        <w:t xml:space="preserve"> М.: Проспект, 2010 – 592 с.</w:t>
      </w:r>
    </w:p>
    <w:p w:rsidR="00540C61" w:rsidRPr="00E30AAB" w:rsidRDefault="00540C61"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30AAB">
        <w:rPr>
          <w:rFonts w:ascii="Times New Roman" w:eastAsia="Times New Roman" w:hAnsi="Times New Roman" w:cs="Times New Roman"/>
          <w:sz w:val="28"/>
          <w:szCs w:val="28"/>
          <w:lang w:eastAsia="ru-RU"/>
        </w:rPr>
        <w:t>«Справочник экономиста» № 6 2012,</w:t>
      </w:r>
    </w:p>
    <w:p w:rsidR="00540C61" w:rsidRPr="00E30AAB" w:rsidRDefault="00F03DFF" w:rsidP="00E30AAB">
      <w:pPr>
        <w:pStyle w:val="ab"/>
        <w:spacing w:after="0" w:line="360" w:lineRule="auto"/>
        <w:ind w:left="0" w:firstLine="709"/>
        <w:jc w:val="both"/>
        <w:rPr>
          <w:rFonts w:ascii="Times New Roman" w:eastAsia="Times New Roman" w:hAnsi="Times New Roman" w:cs="Times New Roman"/>
          <w:sz w:val="28"/>
          <w:szCs w:val="28"/>
          <w:lang w:eastAsia="ru-RU"/>
        </w:rPr>
      </w:pPr>
      <w:hyperlink r:id="rId23" w:history="1">
        <w:r w:rsidR="00540C61" w:rsidRPr="00E30AAB">
          <w:rPr>
            <w:rStyle w:val="ac"/>
            <w:rFonts w:ascii="Times New Roman" w:eastAsia="Times New Roman" w:hAnsi="Times New Roman" w:cs="Times New Roman"/>
            <w:sz w:val="28"/>
            <w:szCs w:val="28"/>
            <w:lang w:eastAsia="ru-RU"/>
          </w:rPr>
          <w:t>http://www.profiz.ru/se/6_12/dohodnyj_metod/</w:t>
        </w:r>
      </w:hyperlink>
    </w:p>
    <w:p w:rsidR="00540C61" w:rsidRPr="00E30AAB" w:rsidRDefault="00F03DFF"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hyperlink r:id="rId24" w:history="1">
        <w:r w:rsidR="00D43A15" w:rsidRPr="00E30AAB">
          <w:rPr>
            <w:rStyle w:val="ac"/>
            <w:rFonts w:ascii="Times New Roman" w:eastAsia="Times New Roman" w:hAnsi="Times New Roman" w:cs="Times New Roman"/>
            <w:sz w:val="28"/>
            <w:szCs w:val="28"/>
            <w:lang w:eastAsia="ru-RU"/>
          </w:rPr>
          <w:t>http://www.tulupnikova.com/</w:t>
        </w:r>
      </w:hyperlink>
    </w:p>
    <w:p w:rsidR="00D43A15" w:rsidRPr="00E30AAB" w:rsidRDefault="00F03DFF"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hyperlink r:id="rId25" w:history="1">
        <w:r w:rsidR="00963E3B" w:rsidRPr="00E30AAB">
          <w:rPr>
            <w:rStyle w:val="ac"/>
            <w:rFonts w:ascii="Times New Roman" w:eastAsia="Times New Roman" w:hAnsi="Times New Roman" w:cs="Times New Roman"/>
            <w:sz w:val="28"/>
            <w:szCs w:val="28"/>
            <w:lang w:eastAsia="ru-RU"/>
          </w:rPr>
          <w:t>http://studyfinance.ru/2011</w:t>
        </w:r>
        <w:r w:rsidR="0063148B">
          <w:rPr>
            <w:rStyle w:val="ac"/>
            <w:rFonts w:ascii="Times New Roman" w:eastAsia="Times New Roman" w:hAnsi="Times New Roman" w:cs="Times New Roman"/>
            <w:sz w:val="28"/>
            <w:szCs w:val="28"/>
            <w:lang w:eastAsia="ru-RU"/>
          </w:rPr>
          <w:t>–</w:t>
        </w:r>
        <w:r w:rsidR="00963E3B" w:rsidRPr="00E30AAB">
          <w:rPr>
            <w:rStyle w:val="ac"/>
            <w:rFonts w:ascii="Times New Roman" w:eastAsia="Times New Roman" w:hAnsi="Times New Roman" w:cs="Times New Roman"/>
            <w:sz w:val="28"/>
            <w:szCs w:val="28"/>
            <w:lang w:eastAsia="ru-RU"/>
          </w:rPr>
          <w:t>07</w:t>
        </w:r>
        <w:r w:rsidR="0063148B">
          <w:rPr>
            <w:rStyle w:val="ac"/>
            <w:rFonts w:ascii="Times New Roman" w:eastAsia="Times New Roman" w:hAnsi="Times New Roman" w:cs="Times New Roman"/>
            <w:sz w:val="28"/>
            <w:szCs w:val="28"/>
            <w:lang w:eastAsia="ru-RU"/>
          </w:rPr>
          <w:t>–</w:t>
        </w:r>
        <w:r w:rsidR="00963E3B" w:rsidRPr="00E30AAB">
          <w:rPr>
            <w:rStyle w:val="ac"/>
            <w:rFonts w:ascii="Times New Roman" w:eastAsia="Times New Roman" w:hAnsi="Times New Roman" w:cs="Times New Roman"/>
            <w:sz w:val="28"/>
            <w:szCs w:val="28"/>
            <w:lang w:eastAsia="ru-RU"/>
          </w:rPr>
          <w:t>14</w:t>
        </w:r>
        <w:r w:rsidR="0063148B">
          <w:rPr>
            <w:rStyle w:val="ac"/>
            <w:rFonts w:ascii="Times New Roman" w:eastAsia="Times New Roman" w:hAnsi="Times New Roman" w:cs="Times New Roman"/>
            <w:sz w:val="28"/>
            <w:szCs w:val="28"/>
            <w:lang w:eastAsia="ru-RU"/>
          </w:rPr>
          <w:t>–</w:t>
        </w:r>
        <w:r w:rsidR="00963E3B" w:rsidRPr="00E30AAB">
          <w:rPr>
            <w:rStyle w:val="ac"/>
            <w:rFonts w:ascii="Times New Roman" w:eastAsia="Times New Roman" w:hAnsi="Times New Roman" w:cs="Times New Roman"/>
            <w:sz w:val="28"/>
            <w:szCs w:val="28"/>
            <w:lang w:eastAsia="ru-RU"/>
          </w:rPr>
          <w:t>13</w:t>
        </w:r>
        <w:r w:rsidR="0063148B">
          <w:rPr>
            <w:rStyle w:val="ac"/>
            <w:rFonts w:ascii="Times New Roman" w:eastAsia="Times New Roman" w:hAnsi="Times New Roman" w:cs="Times New Roman"/>
            <w:sz w:val="28"/>
            <w:szCs w:val="28"/>
            <w:lang w:eastAsia="ru-RU"/>
          </w:rPr>
          <w:t>–</w:t>
        </w:r>
        <w:r w:rsidR="00963E3B" w:rsidRPr="00E30AAB">
          <w:rPr>
            <w:rStyle w:val="ac"/>
            <w:rFonts w:ascii="Times New Roman" w:eastAsia="Times New Roman" w:hAnsi="Times New Roman" w:cs="Times New Roman"/>
            <w:sz w:val="28"/>
            <w:szCs w:val="28"/>
            <w:lang w:eastAsia="ru-RU"/>
          </w:rPr>
          <w:t>25</w:t>
        </w:r>
        <w:r w:rsidR="0063148B">
          <w:rPr>
            <w:rStyle w:val="ac"/>
            <w:rFonts w:ascii="Times New Roman" w:eastAsia="Times New Roman" w:hAnsi="Times New Roman" w:cs="Times New Roman"/>
            <w:sz w:val="28"/>
            <w:szCs w:val="28"/>
            <w:lang w:eastAsia="ru-RU"/>
          </w:rPr>
          <w:t>–</w:t>
        </w:r>
        <w:r w:rsidR="00963E3B" w:rsidRPr="00E30AAB">
          <w:rPr>
            <w:rStyle w:val="ac"/>
            <w:rFonts w:ascii="Times New Roman" w:eastAsia="Times New Roman" w:hAnsi="Times New Roman" w:cs="Times New Roman"/>
            <w:sz w:val="28"/>
            <w:szCs w:val="28"/>
            <w:lang w:eastAsia="ru-RU"/>
          </w:rPr>
          <w:t>37/62</w:t>
        </w:r>
        <w:r w:rsidR="0063148B">
          <w:rPr>
            <w:rStyle w:val="ac"/>
            <w:rFonts w:ascii="Times New Roman" w:eastAsia="Times New Roman" w:hAnsi="Times New Roman" w:cs="Times New Roman"/>
            <w:sz w:val="28"/>
            <w:szCs w:val="28"/>
            <w:lang w:eastAsia="ru-RU"/>
          </w:rPr>
          <w:t>–</w:t>
        </w:r>
        <w:r w:rsidR="00963E3B" w:rsidRPr="00E30AAB">
          <w:rPr>
            <w:rStyle w:val="ac"/>
            <w:rFonts w:ascii="Times New Roman" w:eastAsia="Times New Roman" w:hAnsi="Times New Roman" w:cs="Times New Roman"/>
            <w:sz w:val="28"/>
            <w:szCs w:val="28"/>
            <w:lang w:eastAsia="ru-RU"/>
          </w:rPr>
          <w:t>capm</w:t>
        </w:r>
      </w:hyperlink>
    </w:p>
    <w:p w:rsidR="00963E3B" w:rsidRDefault="007F0DB4"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Шарп У., Александр Г., Байли Дж., Инвестиции: Пер. с англ. – М.: ИНФРА</w:t>
      </w:r>
      <w:r w:rsidR="0063148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М, 2012 – XII, 1028 с. – (Университетский учебник: Бакалавриат)</w:t>
      </w:r>
    </w:p>
    <w:p w:rsidR="007F0DB4" w:rsidRPr="007F0DB4" w:rsidRDefault="007F0DB4"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7F0DB4">
        <w:rPr>
          <w:rFonts w:ascii="Times New Roman" w:eastAsia="Times New Roman" w:hAnsi="Times New Roman" w:cs="Times New Roman"/>
          <w:sz w:val="28"/>
          <w:szCs w:val="28"/>
          <w:lang w:eastAsia="ru-RU"/>
        </w:rPr>
        <w:t>Балабанов И.Т. Риск</w:t>
      </w:r>
      <w:r w:rsidR="0063148B">
        <w:rPr>
          <w:rFonts w:ascii="Times New Roman" w:eastAsia="Times New Roman" w:hAnsi="Times New Roman" w:cs="Times New Roman"/>
          <w:sz w:val="28"/>
          <w:szCs w:val="28"/>
          <w:lang w:eastAsia="ru-RU"/>
        </w:rPr>
        <w:t>–</w:t>
      </w:r>
      <w:r w:rsidRPr="007F0DB4">
        <w:rPr>
          <w:rFonts w:ascii="Times New Roman" w:eastAsia="Times New Roman" w:hAnsi="Times New Roman" w:cs="Times New Roman"/>
          <w:sz w:val="28"/>
          <w:szCs w:val="28"/>
          <w:lang w:eastAsia="ru-RU"/>
        </w:rPr>
        <w:t xml:space="preserve">менеджмент. </w:t>
      </w:r>
      <w:r w:rsidR="0063148B">
        <w:rPr>
          <w:rFonts w:ascii="Times New Roman" w:eastAsia="Times New Roman" w:hAnsi="Times New Roman" w:cs="Times New Roman"/>
          <w:sz w:val="28"/>
          <w:szCs w:val="28"/>
          <w:lang w:eastAsia="ru-RU"/>
        </w:rPr>
        <w:t>–</w:t>
      </w:r>
      <w:r w:rsidRPr="007F0DB4">
        <w:rPr>
          <w:rFonts w:ascii="Times New Roman" w:eastAsia="Times New Roman" w:hAnsi="Times New Roman" w:cs="Times New Roman"/>
          <w:sz w:val="28"/>
          <w:szCs w:val="28"/>
          <w:lang w:eastAsia="ru-RU"/>
        </w:rPr>
        <w:t xml:space="preserve"> М.: </w:t>
      </w:r>
      <w:r w:rsidR="008066B8">
        <w:rPr>
          <w:rFonts w:ascii="Times New Roman" w:eastAsia="Times New Roman" w:hAnsi="Times New Roman" w:cs="Times New Roman"/>
          <w:sz w:val="28"/>
          <w:szCs w:val="28"/>
          <w:lang w:eastAsia="ru-RU"/>
        </w:rPr>
        <w:t xml:space="preserve">Финансы и статистика, 2006. – </w:t>
      </w:r>
      <w:r w:rsidRPr="007F0DB4">
        <w:rPr>
          <w:rFonts w:ascii="Times New Roman" w:eastAsia="Times New Roman" w:hAnsi="Times New Roman" w:cs="Times New Roman"/>
          <w:sz w:val="28"/>
          <w:szCs w:val="28"/>
          <w:lang w:eastAsia="ru-RU"/>
        </w:rPr>
        <w:t>248</w:t>
      </w:r>
      <w:r w:rsidR="008066B8">
        <w:rPr>
          <w:rFonts w:ascii="Times New Roman" w:eastAsia="Times New Roman" w:hAnsi="Times New Roman" w:cs="Times New Roman"/>
          <w:sz w:val="28"/>
          <w:szCs w:val="28"/>
          <w:lang w:eastAsia="ru-RU"/>
        </w:rPr>
        <w:t xml:space="preserve"> с.</w:t>
      </w:r>
    </w:p>
    <w:p w:rsidR="007F0DB4" w:rsidRDefault="00F03DFF"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hyperlink r:id="rId26" w:history="1">
        <w:r w:rsidR="007F0DB4" w:rsidRPr="00E744D1">
          <w:rPr>
            <w:rStyle w:val="ac"/>
            <w:rFonts w:ascii="Times New Roman" w:eastAsia="Times New Roman" w:hAnsi="Times New Roman" w:cs="Times New Roman"/>
            <w:sz w:val="28"/>
            <w:szCs w:val="28"/>
            <w:lang w:eastAsia="ru-RU"/>
          </w:rPr>
          <w:t>http://www.nexus.ua/data/files/Articles/Investment/Diversification.pdf</w:t>
        </w:r>
      </w:hyperlink>
    </w:p>
    <w:p w:rsidR="007F0DB4" w:rsidRDefault="00003D39" w:rsidP="00E30AAB">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Игонина Л.Л. Инвестиции: </w:t>
      </w:r>
      <w:r w:rsidRPr="00003D39">
        <w:rPr>
          <w:rFonts w:ascii="Times New Roman" w:eastAsia="Times New Roman" w:hAnsi="Times New Roman" w:cs="Times New Roman"/>
          <w:sz w:val="28"/>
          <w:szCs w:val="28"/>
          <w:lang w:eastAsia="ru-RU"/>
        </w:rPr>
        <w:t xml:space="preserve">М.: Экономистъ, 2005. </w:t>
      </w:r>
      <w:r w:rsidR="0063148B">
        <w:rPr>
          <w:rFonts w:ascii="Times New Roman" w:eastAsia="Times New Roman" w:hAnsi="Times New Roman" w:cs="Times New Roman"/>
          <w:sz w:val="28"/>
          <w:szCs w:val="28"/>
          <w:lang w:eastAsia="ru-RU"/>
        </w:rPr>
        <w:t>–</w:t>
      </w:r>
      <w:r w:rsidRPr="00003D39">
        <w:rPr>
          <w:rFonts w:ascii="Times New Roman" w:eastAsia="Times New Roman" w:hAnsi="Times New Roman" w:cs="Times New Roman"/>
          <w:sz w:val="28"/>
          <w:szCs w:val="28"/>
          <w:lang w:eastAsia="ru-RU"/>
        </w:rPr>
        <w:t xml:space="preserve"> 478 с</w:t>
      </w:r>
      <w:r w:rsidR="008066B8">
        <w:rPr>
          <w:rFonts w:ascii="Times New Roman" w:eastAsia="Times New Roman" w:hAnsi="Times New Roman" w:cs="Times New Roman"/>
          <w:sz w:val="28"/>
          <w:szCs w:val="28"/>
          <w:lang w:eastAsia="ru-RU"/>
        </w:rPr>
        <w:t>.</w:t>
      </w:r>
    </w:p>
    <w:p w:rsidR="008066B8" w:rsidRPr="00F62F09" w:rsidRDefault="008066B8" w:rsidP="008066B8">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8066B8">
        <w:rPr>
          <w:rFonts w:ascii="Times New Roman" w:eastAsia="Times New Roman" w:hAnsi="Times New Roman" w:cs="Times New Roman"/>
          <w:sz w:val="28"/>
          <w:szCs w:val="28"/>
          <w:lang w:eastAsia="ru-RU"/>
        </w:rPr>
        <w:t xml:space="preserve">Нешитой А. С. Инвестиции: Учебник. </w:t>
      </w:r>
      <w:r w:rsidR="0063148B">
        <w:rPr>
          <w:rFonts w:ascii="Times New Roman" w:eastAsia="Times New Roman" w:hAnsi="Times New Roman" w:cs="Times New Roman"/>
          <w:sz w:val="28"/>
          <w:szCs w:val="28"/>
          <w:lang w:eastAsia="ru-RU"/>
        </w:rPr>
        <w:t>–</w:t>
      </w:r>
      <w:r w:rsidRPr="008066B8">
        <w:rPr>
          <w:rFonts w:ascii="Times New Roman" w:eastAsia="Times New Roman" w:hAnsi="Times New Roman" w:cs="Times New Roman"/>
          <w:sz w:val="28"/>
          <w:szCs w:val="28"/>
          <w:lang w:eastAsia="ru-RU"/>
        </w:rPr>
        <w:t xml:space="preserve"> 5</w:t>
      </w:r>
      <w:r w:rsidR="0063148B">
        <w:rPr>
          <w:rFonts w:ascii="Times New Roman" w:eastAsia="Times New Roman" w:hAnsi="Times New Roman" w:cs="Times New Roman"/>
          <w:sz w:val="28"/>
          <w:szCs w:val="28"/>
          <w:lang w:eastAsia="ru-RU"/>
        </w:rPr>
        <w:t>–</w:t>
      </w:r>
      <w:r w:rsidRPr="008066B8">
        <w:rPr>
          <w:rFonts w:ascii="Times New Roman" w:eastAsia="Times New Roman" w:hAnsi="Times New Roman" w:cs="Times New Roman"/>
          <w:sz w:val="28"/>
          <w:szCs w:val="28"/>
          <w:lang w:eastAsia="ru-RU"/>
        </w:rPr>
        <w:t xml:space="preserve">е изд., перераб. и испр. </w:t>
      </w:r>
      <w:r w:rsidR="0063148B">
        <w:rPr>
          <w:rFonts w:ascii="Times New Roman" w:eastAsia="Times New Roman" w:hAnsi="Times New Roman" w:cs="Times New Roman"/>
          <w:sz w:val="28"/>
          <w:szCs w:val="28"/>
          <w:lang w:eastAsia="ru-RU"/>
        </w:rPr>
        <w:t>–</w:t>
      </w:r>
      <w:r w:rsidRPr="008066B8">
        <w:rPr>
          <w:rFonts w:ascii="Times New Roman" w:eastAsia="Times New Roman" w:hAnsi="Times New Roman" w:cs="Times New Roman"/>
          <w:sz w:val="28"/>
          <w:szCs w:val="28"/>
          <w:lang w:eastAsia="ru-RU"/>
        </w:rPr>
        <w:t xml:space="preserve"> М.: Издательско</w:t>
      </w:r>
      <w:r w:rsidR="0063148B">
        <w:rPr>
          <w:rFonts w:ascii="Times New Roman" w:eastAsia="Times New Roman" w:hAnsi="Times New Roman" w:cs="Times New Roman"/>
          <w:sz w:val="28"/>
          <w:szCs w:val="28"/>
          <w:lang w:eastAsia="ru-RU"/>
        </w:rPr>
        <w:t>–</w:t>
      </w:r>
      <w:r w:rsidRPr="008066B8">
        <w:rPr>
          <w:rFonts w:ascii="Times New Roman" w:eastAsia="Times New Roman" w:hAnsi="Times New Roman" w:cs="Times New Roman"/>
          <w:sz w:val="28"/>
          <w:szCs w:val="28"/>
          <w:lang w:eastAsia="ru-RU"/>
        </w:rPr>
        <w:t>торговая корпорация «Дашков и К</w:t>
      </w:r>
      <w:r>
        <w:rPr>
          <w:rFonts w:ascii="Times New Roman" w:eastAsia="Times New Roman" w:hAnsi="Times New Roman" w:cs="Times New Roman"/>
          <w:sz w:val="28"/>
          <w:szCs w:val="28"/>
          <w:lang w:eastAsia="ru-RU"/>
        </w:rPr>
        <w:t>»</w:t>
      </w:r>
      <w:r w:rsidRPr="008066B8">
        <w:rPr>
          <w:rFonts w:ascii="Times New Roman" w:eastAsia="Times New Roman" w:hAnsi="Times New Roman" w:cs="Times New Roman"/>
          <w:sz w:val="28"/>
          <w:szCs w:val="28"/>
          <w:lang w:eastAsia="ru-RU"/>
        </w:rPr>
        <w:t xml:space="preserve">, 2007. </w:t>
      </w:r>
      <w:r w:rsidR="0063148B">
        <w:rPr>
          <w:rFonts w:ascii="Times New Roman" w:eastAsia="Times New Roman" w:hAnsi="Times New Roman" w:cs="Times New Roman"/>
          <w:sz w:val="28"/>
          <w:szCs w:val="28"/>
          <w:lang w:eastAsia="ru-RU"/>
        </w:rPr>
        <w:t>–</w:t>
      </w:r>
      <w:r w:rsidRPr="008066B8">
        <w:rPr>
          <w:rFonts w:ascii="Times New Roman" w:eastAsia="Times New Roman" w:hAnsi="Times New Roman" w:cs="Times New Roman"/>
          <w:sz w:val="28"/>
          <w:szCs w:val="28"/>
          <w:lang w:eastAsia="ru-RU"/>
        </w:rPr>
        <w:t xml:space="preserve"> 372 с..</w:t>
      </w:r>
    </w:p>
    <w:p w:rsidR="00F62F09" w:rsidRPr="004E4E0A" w:rsidRDefault="008351AA" w:rsidP="008066B8">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Хачатурян А.А. Инвестиции: Учебный курс (учебно</w:t>
      </w:r>
      <w:r w:rsidR="0063148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методический комплекс), Московский институт экономики, менеджмента и права. Центр дистанционных образовательных технологий МИЭМП, 2010. </w:t>
      </w:r>
      <w:hyperlink r:id="rId27" w:history="1">
        <w:r w:rsidRPr="00501B23">
          <w:rPr>
            <w:rStyle w:val="ac"/>
            <w:rFonts w:ascii="Times New Roman" w:eastAsia="Times New Roman" w:hAnsi="Times New Roman" w:cs="Times New Roman"/>
            <w:sz w:val="28"/>
            <w:szCs w:val="28"/>
            <w:lang w:eastAsia="ru-RU"/>
          </w:rPr>
          <w:t>http://www.e</w:t>
        </w:r>
        <w:r w:rsidR="0063148B">
          <w:rPr>
            <w:rStyle w:val="ac"/>
            <w:rFonts w:ascii="Times New Roman" w:eastAsia="Times New Roman" w:hAnsi="Times New Roman" w:cs="Times New Roman"/>
            <w:sz w:val="28"/>
            <w:szCs w:val="28"/>
            <w:lang w:eastAsia="ru-RU"/>
          </w:rPr>
          <w:t>–</w:t>
        </w:r>
        <w:r w:rsidRPr="00501B23">
          <w:rPr>
            <w:rStyle w:val="ac"/>
            <w:rFonts w:ascii="Times New Roman" w:eastAsia="Times New Roman" w:hAnsi="Times New Roman" w:cs="Times New Roman"/>
            <w:sz w:val="28"/>
            <w:szCs w:val="28"/>
            <w:lang w:eastAsia="ru-RU"/>
          </w:rPr>
          <w:t>college.ru/xbooks/xbook158/book/index/index.html?go=index*illustracyi.htm</w:t>
        </w:r>
      </w:hyperlink>
    </w:p>
    <w:p w:rsidR="004E4E0A" w:rsidRPr="00262715" w:rsidRDefault="004E4E0A" w:rsidP="008066B8">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262715">
        <w:rPr>
          <w:rFonts w:ascii="Times New Roman" w:eastAsia="Times New Roman" w:hAnsi="Times New Roman" w:cs="Times New Roman"/>
          <w:sz w:val="28"/>
          <w:szCs w:val="28"/>
          <w:lang w:eastAsia="ru-RU"/>
        </w:rPr>
        <w:t>Рынок ценных бумаг:Учебник/ Под ред. В.А.Галанова, А.И. Басова. – 2</w:t>
      </w:r>
      <w:r w:rsidR="0063148B" w:rsidRPr="00262715">
        <w:rPr>
          <w:rFonts w:ascii="Times New Roman" w:eastAsia="Times New Roman" w:hAnsi="Times New Roman" w:cs="Times New Roman"/>
          <w:sz w:val="28"/>
          <w:szCs w:val="28"/>
          <w:lang w:eastAsia="ru-RU"/>
        </w:rPr>
        <w:t>–</w:t>
      </w:r>
      <w:r w:rsidRPr="00262715">
        <w:rPr>
          <w:rFonts w:ascii="Times New Roman" w:eastAsia="Times New Roman" w:hAnsi="Times New Roman" w:cs="Times New Roman"/>
          <w:sz w:val="28"/>
          <w:szCs w:val="28"/>
          <w:lang w:eastAsia="ru-RU"/>
        </w:rPr>
        <w:t>е изд., перераб. и доп. – М.: Финансы и статистика, 2002. – 448 с.</w:t>
      </w:r>
    </w:p>
    <w:p w:rsidR="00262715" w:rsidRDefault="00F03DFF" w:rsidP="008066B8">
      <w:pPr>
        <w:pStyle w:val="ab"/>
        <w:numPr>
          <w:ilvl w:val="0"/>
          <w:numId w:val="2"/>
        </w:numPr>
        <w:spacing w:after="0" w:line="360" w:lineRule="auto"/>
        <w:ind w:left="0" w:firstLine="709"/>
        <w:jc w:val="both"/>
        <w:rPr>
          <w:rFonts w:ascii="Times New Roman" w:eastAsia="Times New Roman" w:hAnsi="Times New Roman" w:cs="Times New Roman"/>
          <w:sz w:val="28"/>
          <w:szCs w:val="28"/>
          <w:lang w:eastAsia="ru-RU"/>
        </w:rPr>
      </w:pPr>
      <w:hyperlink r:id="rId28" w:history="1">
        <w:r w:rsidR="00262715" w:rsidRPr="00632A4E">
          <w:rPr>
            <w:rStyle w:val="ac"/>
            <w:rFonts w:ascii="Times New Roman" w:eastAsia="Times New Roman" w:hAnsi="Times New Roman" w:cs="Times New Roman"/>
            <w:sz w:val="28"/>
            <w:szCs w:val="28"/>
            <w:lang w:eastAsia="ru-RU"/>
          </w:rPr>
          <w:t>http://economist-info.ru/magazine-articles/show/17/</w:t>
        </w:r>
      </w:hyperlink>
    </w:p>
    <w:sectPr w:rsidR="00262715" w:rsidSect="00506706">
      <w:footerReference w:type="default" r:id="rId29"/>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6706" w:rsidRDefault="00506706" w:rsidP="003728C0">
      <w:pPr>
        <w:spacing w:after="0" w:line="240" w:lineRule="auto"/>
      </w:pPr>
      <w:r>
        <w:separator/>
      </w:r>
    </w:p>
  </w:endnote>
  <w:endnote w:type="continuationSeparator" w:id="0">
    <w:p w:rsidR="00506706" w:rsidRDefault="00506706" w:rsidP="003728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9215160"/>
      <w:docPartObj>
        <w:docPartGallery w:val="Page Numbers (Bottom of Page)"/>
        <w:docPartUnique/>
      </w:docPartObj>
    </w:sdtPr>
    <w:sdtEndPr>
      <w:rPr>
        <w:rFonts w:ascii="Times New Roman" w:hAnsi="Times New Roman" w:cs="Times New Roman"/>
        <w:sz w:val="28"/>
        <w:szCs w:val="28"/>
      </w:rPr>
    </w:sdtEndPr>
    <w:sdtContent>
      <w:p w:rsidR="00506706" w:rsidRPr="00506706" w:rsidRDefault="00506706">
        <w:pPr>
          <w:pStyle w:val="af3"/>
          <w:jc w:val="right"/>
          <w:rPr>
            <w:rFonts w:ascii="Times New Roman" w:hAnsi="Times New Roman" w:cs="Times New Roman"/>
            <w:sz w:val="28"/>
            <w:szCs w:val="28"/>
          </w:rPr>
        </w:pPr>
        <w:r w:rsidRPr="00506706">
          <w:rPr>
            <w:rFonts w:ascii="Times New Roman" w:hAnsi="Times New Roman" w:cs="Times New Roman"/>
            <w:sz w:val="28"/>
            <w:szCs w:val="28"/>
          </w:rPr>
          <w:fldChar w:fldCharType="begin"/>
        </w:r>
        <w:r w:rsidRPr="00506706">
          <w:rPr>
            <w:rFonts w:ascii="Times New Roman" w:hAnsi="Times New Roman" w:cs="Times New Roman"/>
            <w:sz w:val="28"/>
            <w:szCs w:val="28"/>
          </w:rPr>
          <w:instrText xml:space="preserve"> PAGE   \* MERGEFORMAT </w:instrText>
        </w:r>
        <w:r w:rsidRPr="00506706">
          <w:rPr>
            <w:rFonts w:ascii="Times New Roman" w:hAnsi="Times New Roman" w:cs="Times New Roman"/>
            <w:sz w:val="28"/>
            <w:szCs w:val="28"/>
          </w:rPr>
          <w:fldChar w:fldCharType="separate"/>
        </w:r>
        <w:r w:rsidR="00282839">
          <w:rPr>
            <w:rFonts w:ascii="Times New Roman" w:hAnsi="Times New Roman" w:cs="Times New Roman"/>
            <w:noProof/>
            <w:sz w:val="28"/>
            <w:szCs w:val="28"/>
          </w:rPr>
          <w:t>2</w:t>
        </w:r>
        <w:r w:rsidRPr="00506706">
          <w:rPr>
            <w:rFonts w:ascii="Times New Roman" w:hAnsi="Times New Roman" w:cs="Times New Roman"/>
            <w:sz w:val="28"/>
            <w:szCs w:val="28"/>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6706" w:rsidRDefault="00506706" w:rsidP="003728C0">
      <w:pPr>
        <w:spacing w:after="0" w:line="240" w:lineRule="auto"/>
      </w:pPr>
      <w:r>
        <w:separator/>
      </w:r>
    </w:p>
  </w:footnote>
  <w:footnote w:type="continuationSeparator" w:id="0">
    <w:p w:rsidR="00506706" w:rsidRDefault="00506706" w:rsidP="003728C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D3AD9"/>
    <w:multiLevelType w:val="hybridMultilevel"/>
    <w:tmpl w:val="997210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BB41B58"/>
    <w:multiLevelType w:val="multilevel"/>
    <w:tmpl w:val="6ABE6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7F7B00"/>
    <w:multiLevelType w:val="hybridMultilevel"/>
    <w:tmpl w:val="E17CDF5A"/>
    <w:lvl w:ilvl="0" w:tplc="47B445B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13C40B68"/>
    <w:multiLevelType w:val="multilevel"/>
    <w:tmpl w:val="6540E5A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1260"/>
        </w:tabs>
        <w:ind w:left="1260" w:hanging="72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700"/>
        </w:tabs>
        <w:ind w:left="2700" w:hanging="108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4140"/>
        </w:tabs>
        <w:ind w:left="4140" w:hanging="1440"/>
      </w:pPr>
      <w:rPr>
        <w:rFonts w:hint="default"/>
      </w:rPr>
    </w:lvl>
    <w:lvl w:ilvl="6">
      <w:start w:val="1"/>
      <w:numFmt w:val="decimal"/>
      <w:lvlText w:val="%1.%2.%3.%4.%5.%6.%7."/>
      <w:lvlJc w:val="left"/>
      <w:pPr>
        <w:tabs>
          <w:tab w:val="num" w:pos="5040"/>
        </w:tabs>
        <w:ind w:left="5040" w:hanging="1800"/>
      </w:pPr>
      <w:rPr>
        <w:rFonts w:hint="default"/>
      </w:rPr>
    </w:lvl>
    <w:lvl w:ilvl="7">
      <w:start w:val="1"/>
      <w:numFmt w:val="decimal"/>
      <w:lvlText w:val="%1.%2.%3.%4.%5.%6.%7.%8."/>
      <w:lvlJc w:val="left"/>
      <w:pPr>
        <w:tabs>
          <w:tab w:val="num" w:pos="5580"/>
        </w:tabs>
        <w:ind w:left="5580" w:hanging="1800"/>
      </w:pPr>
      <w:rPr>
        <w:rFonts w:hint="default"/>
      </w:rPr>
    </w:lvl>
    <w:lvl w:ilvl="8">
      <w:start w:val="1"/>
      <w:numFmt w:val="decimal"/>
      <w:lvlText w:val="%1.%2.%3.%4.%5.%6.%7.%8.%9."/>
      <w:lvlJc w:val="left"/>
      <w:pPr>
        <w:tabs>
          <w:tab w:val="num" w:pos="6480"/>
        </w:tabs>
        <w:ind w:left="6480" w:hanging="2160"/>
      </w:pPr>
      <w:rPr>
        <w:rFonts w:hint="default"/>
      </w:rPr>
    </w:lvl>
  </w:abstractNum>
  <w:abstractNum w:abstractNumId="4">
    <w:nsid w:val="1ABC5C02"/>
    <w:multiLevelType w:val="multilevel"/>
    <w:tmpl w:val="4FF84826"/>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
    <w:nsid w:val="1B901EB1"/>
    <w:multiLevelType w:val="hybridMultilevel"/>
    <w:tmpl w:val="43629438"/>
    <w:lvl w:ilvl="0" w:tplc="47B445B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nsid w:val="212F51E5"/>
    <w:multiLevelType w:val="multilevel"/>
    <w:tmpl w:val="02329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2170AD4"/>
    <w:multiLevelType w:val="hybridMultilevel"/>
    <w:tmpl w:val="16366FEC"/>
    <w:lvl w:ilvl="0" w:tplc="68060D5E">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9EE4B82"/>
    <w:multiLevelType w:val="hybridMultilevel"/>
    <w:tmpl w:val="E8905E0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B785218"/>
    <w:multiLevelType w:val="hybridMultilevel"/>
    <w:tmpl w:val="6276B8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08B0274"/>
    <w:multiLevelType w:val="hybridMultilevel"/>
    <w:tmpl w:val="B22009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4001166"/>
    <w:multiLevelType w:val="hybridMultilevel"/>
    <w:tmpl w:val="A48C02F4"/>
    <w:lvl w:ilvl="0" w:tplc="C0BA20E0">
      <w:start w:val="1"/>
      <w:numFmt w:val="decimal"/>
      <w:lvlText w:val="%1."/>
      <w:lvlJc w:val="left"/>
      <w:pPr>
        <w:ind w:left="1879" w:hanging="117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359D1152"/>
    <w:multiLevelType w:val="multilevel"/>
    <w:tmpl w:val="66984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8B817A4"/>
    <w:multiLevelType w:val="hybridMultilevel"/>
    <w:tmpl w:val="47E0CA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A0D479A"/>
    <w:multiLevelType w:val="hybridMultilevel"/>
    <w:tmpl w:val="247C0A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A6577F1"/>
    <w:multiLevelType w:val="hybridMultilevel"/>
    <w:tmpl w:val="60528D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A993454"/>
    <w:multiLevelType w:val="hybridMultilevel"/>
    <w:tmpl w:val="4D2AA0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1CF6FE8"/>
    <w:multiLevelType w:val="hybridMultilevel"/>
    <w:tmpl w:val="AC248D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3277ED8"/>
    <w:multiLevelType w:val="hybridMultilevel"/>
    <w:tmpl w:val="CF046892"/>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9">
    <w:nsid w:val="44942172"/>
    <w:multiLevelType w:val="hybridMultilevel"/>
    <w:tmpl w:val="00146F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4D72FF2"/>
    <w:multiLevelType w:val="hybridMultilevel"/>
    <w:tmpl w:val="0DC237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4F10EFE"/>
    <w:multiLevelType w:val="hybridMultilevel"/>
    <w:tmpl w:val="9C1697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44F23F72"/>
    <w:multiLevelType w:val="multilevel"/>
    <w:tmpl w:val="6E482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7FA00E0"/>
    <w:multiLevelType w:val="hybridMultilevel"/>
    <w:tmpl w:val="76CE57D4"/>
    <w:lvl w:ilvl="0" w:tplc="04190001">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DE803A5"/>
    <w:multiLevelType w:val="multilevel"/>
    <w:tmpl w:val="E1287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C00505"/>
    <w:multiLevelType w:val="hybridMultilevel"/>
    <w:tmpl w:val="534CF878"/>
    <w:lvl w:ilvl="0" w:tplc="1194DA2C">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61351CF"/>
    <w:multiLevelType w:val="hybridMultilevel"/>
    <w:tmpl w:val="580C1FC8"/>
    <w:lvl w:ilvl="0" w:tplc="9466B38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8FE580F"/>
    <w:multiLevelType w:val="multilevel"/>
    <w:tmpl w:val="F420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9FF5EB3"/>
    <w:multiLevelType w:val="hybridMultilevel"/>
    <w:tmpl w:val="5BBEE55C"/>
    <w:lvl w:ilvl="0" w:tplc="ED58CC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5B9D6434"/>
    <w:multiLevelType w:val="hybridMultilevel"/>
    <w:tmpl w:val="7C6EEB54"/>
    <w:lvl w:ilvl="0" w:tplc="80A6F610">
      <w:numFmt w:val="decimal"/>
      <w:lvlText w:val="%1"/>
      <w:lvlJc w:val="left"/>
      <w:pPr>
        <w:ind w:left="3229" w:hanging="1500"/>
      </w:pPr>
      <w:rPr>
        <w:rFonts w:hint="default"/>
      </w:rPr>
    </w:lvl>
    <w:lvl w:ilvl="1" w:tplc="04190019" w:tentative="1">
      <w:start w:val="1"/>
      <w:numFmt w:val="lowerLetter"/>
      <w:lvlText w:val="%2."/>
      <w:lvlJc w:val="left"/>
      <w:pPr>
        <w:ind w:left="2809" w:hanging="360"/>
      </w:pPr>
    </w:lvl>
    <w:lvl w:ilvl="2" w:tplc="0419001B" w:tentative="1">
      <w:start w:val="1"/>
      <w:numFmt w:val="lowerRoman"/>
      <w:lvlText w:val="%3."/>
      <w:lvlJc w:val="right"/>
      <w:pPr>
        <w:ind w:left="3529" w:hanging="180"/>
      </w:pPr>
    </w:lvl>
    <w:lvl w:ilvl="3" w:tplc="0419000F" w:tentative="1">
      <w:start w:val="1"/>
      <w:numFmt w:val="decimal"/>
      <w:lvlText w:val="%4."/>
      <w:lvlJc w:val="left"/>
      <w:pPr>
        <w:ind w:left="4249" w:hanging="360"/>
      </w:pPr>
    </w:lvl>
    <w:lvl w:ilvl="4" w:tplc="04190019" w:tentative="1">
      <w:start w:val="1"/>
      <w:numFmt w:val="lowerLetter"/>
      <w:lvlText w:val="%5."/>
      <w:lvlJc w:val="left"/>
      <w:pPr>
        <w:ind w:left="4969" w:hanging="360"/>
      </w:pPr>
    </w:lvl>
    <w:lvl w:ilvl="5" w:tplc="0419001B" w:tentative="1">
      <w:start w:val="1"/>
      <w:numFmt w:val="lowerRoman"/>
      <w:lvlText w:val="%6."/>
      <w:lvlJc w:val="right"/>
      <w:pPr>
        <w:ind w:left="5689" w:hanging="180"/>
      </w:pPr>
    </w:lvl>
    <w:lvl w:ilvl="6" w:tplc="0419000F" w:tentative="1">
      <w:start w:val="1"/>
      <w:numFmt w:val="decimal"/>
      <w:lvlText w:val="%7."/>
      <w:lvlJc w:val="left"/>
      <w:pPr>
        <w:ind w:left="6409" w:hanging="360"/>
      </w:pPr>
    </w:lvl>
    <w:lvl w:ilvl="7" w:tplc="04190019" w:tentative="1">
      <w:start w:val="1"/>
      <w:numFmt w:val="lowerLetter"/>
      <w:lvlText w:val="%8."/>
      <w:lvlJc w:val="left"/>
      <w:pPr>
        <w:ind w:left="7129" w:hanging="360"/>
      </w:pPr>
    </w:lvl>
    <w:lvl w:ilvl="8" w:tplc="0419001B" w:tentative="1">
      <w:start w:val="1"/>
      <w:numFmt w:val="lowerRoman"/>
      <w:lvlText w:val="%9."/>
      <w:lvlJc w:val="right"/>
      <w:pPr>
        <w:ind w:left="7849" w:hanging="180"/>
      </w:pPr>
    </w:lvl>
  </w:abstractNum>
  <w:abstractNum w:abstractNumId="30">
    <w:nsid w:val="65DB4029"/>
    <w:multiLevelType w:val="hybridMultilevel"/>
    <w:tmpl w:val="379A9B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65E025F"/>
    <w:multiLevelType w:val="hybridMultilevel"/>
    <w:tmpl w:val="6046BB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C9B39A7"/>
    <w:multiLevelType w:val="multilevel"/>
    <w:tmpl w:val="ED240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FE0E0D"/>
    <w:multiLevelType w:val="hybridMultilevel"/>
    <w:tmpl w:val="8CC4E7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3F30204"/>
    <w:multiLevelType w:val="hybridMultilevel"/>
    <w:tmpl w:val="FD984A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4D60966"/>
    <w:multiLevelType w:val="hybridMultilevel"/>
    <w:tmpl w:val="5BBEE55C"/>
    <w:lvl w:ilvl="0" w:tplc="ED58CC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8483B9E"/>
    <w:multiLevelType w:val="hybridMultilevel"/>
    <w:tmpl w:val="A5A4F67E"/>
    <w:lvl w:ilvl="0" w:tplc="47B445B2">
      <w:numFmt w:val="bullet"/>
      <w:lvlText w:val="·"/>
      <w:lvlJc w:val="left"/>
      <w:pPr>
        <w:ind w:left="1778"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
  </w:num>
  <w:num w:numId="2">
    <w:abstractNumId w:val="28"/>
  </w:num>
  <w:num w:numId="3">
    <w:abstractNumId w:val="6"/>
  </w:num>
  <w:num w:numId="4">
    <w:abstractNumId w:val="31"/>
  </w:num>
  <w:num w:numId="5">
    <w:abstractNumId w:val="10"/>
  </w:num>
  <w:num w:numId="6">
    <w:abstractNumId w:val="5"/>
  </w:num>
  <w:num w:numId="7">
    <w:abstractNumId w:val="36"/>
  </w:num>
  <w:num w:numId="8">
    <w:abstractNumId w:val="23"/>
  </w:num>
  <w:num w:numId="9">
    <w:abstractNumId w:val="15"/>
  </w:num>
  <w:num w:numId="10">
    <w:abstractNumId w:val="2"/>
  </w:num>
  <w:num w:numId="11">
    <w:abstractNumId w:val="18"/>
  </w:num>
  <w:num w:numId="12">
    <w:abstractNumId w:val="22"/>
  </w:num>
  <w:num w:numId="13">
    <w:abstractNumId w:val="24"/>
  </w:num>
  <w:num w:numId="14">
    <w:abstractNumId w:val="32"/>
  </w:num>
  <w:num w:numId="15">
    <w:abstractNumId w:val="12"/>
  </w:num>
  <w:num w:numId="16">
    <w:abstractNumId w:val="25"/>
  </w:num>
  <w:num w:numId="17">
    <w:abstractNumId w:val="16"/>
  </w:num>
  <w:num w:numId="18">
    <w:abstractNumId w:val="7"/>
  </w:num>
  <w:num w:numId="19">
    <w:abstractNumId w:val="17"/>
  </w:num>
  <w:num w:numId="20">
    <w:abstractNumId w:val="11"/>
  </w:num>
  <w:num w:numId="21">
    <w:abstractNumId w:val="14"/>
  </w:num>
  <w:num w:numId="22">
    <w:abstractNumId w:val="30"/>
  </w:num>
  <w:num w:numId="23">
    <w:abstractNumId w:val="19"/>
  </w:num>
  <w:num w:numId="24">
    <w:abstractNumId w:val="26"/>
  </w:num>
  <w:num w:numId="25">
    <w:abstractNumId w:val="27"/>
  </w:num>
  <w:num w:numId="26">
    <w:abstractNumId w:val="29"/>
  </w:num>
  <w:num w:numId="27">
    <w:abstractNumId w:val="20"/>
  </w:num>
  <w:num w:numId="28">
    <w:abstractNumId w:val="13"/>
  </w:num>
  <w:num w:numId="29">
    <w:abstractNumId w:val="9"/>
  </w:num>
  <w:num w:numId="30">
    <w:abstractNumId w:val="35"/>
  </w:num>
  <w:num w:numId="31">
    <w:abstractNumId w:val="3"/>
  </w:num>
  <w:num w:numId="32">
    <w:abstractNumId w:val="33"/>
  </w:num>
  <w:num w:numId="33">
    <w:abstractNumId w:val="8"/>
  </w:num>
  <w:num w:numId="34">
    <w:abstractNumId w:val="0"/>
  </w:num>
  <w:num w:numId="35">
    <w:abstractNumId w:val="34"/>
  </w:num>
  <w:num w:numId="36">
    <w:abstractNumId w:val="1"/>
  </w:num>
  <w:num w:numId="37">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331F3C"/>
    <w:rsid w:val="00003D39"/>
    <w:rsid w:val="00015BFB"/>
    <w:rsid w:val="000361F2"/>
    <w:rsid w:val="000362C5"/>
    <w:rsid w:val="00043696"/>
    <w:rsid w:val="000601A1"/>
    <w:rsid w:val="00071B78"/>
    <w:rsid w:val="00084686"/>
    <w:rsid w:val="000949FD"/>
    <w:rsid w:val="000A7A79"/>
    <w:rsid w:val="000A7C58"/>
    <w:rsid w:val="000D69B0"/>
    <w:rsid w:val="00111A2B"/>
    <w:rsid w:val="00120441"/>
    <w:rsid w:val="00133B9E"/>
    <w:rsid w:val="0015356A"/>
    <w:rsid w:val="00166A29"/>
    <w:rsid w:val="0017021C"/>
    <w:rsid w:val="00182DDB"/>
    <w:rsid w:val="00183B4A"/>
    <w:rsid w:val="00190FBB"/>
    <w:rsid w:val="00193C14"/>
    <w:rsid w:val="001C153F"/>
    <w:rsid w:val="001C1FBA"/>
    <w:rsid w:val="001E36AC"/>
    <w:rsid w:val="001E6D88"/>
    <w:rsid w:val="0022370B"/>
    <w:rsid w:val="00224DC4"/>
    <w:rsid w:val="002277F3"/>
    <w:rsid w:val="00240CED"/>
    <w:rsid w:val="002439F9"/>
    <w:rsid w:val="00262715"/>
    <w:rsid w:val="00262FFE"/>
    <w:rsid w:val="002704A4"/>
    <w:rsid w:val="002716C5"/>
    <w:rsid w:val="002804CB"/>
    <w:rsid w:val="00281053"/>
    <w:rsid w:val="00282839"/>
    <w:rsid w:val="002913D3"/>
    <w:rsid w:val="002A72D6"/>
    <w:rsid w:val="002D1816"/>
    <w:rsid w:val="002E5F0A"/>
    <w:rsid w:val="002F714C"/>
    <w:rsid w:val="00331F3C"/>
    <w:rsid w:val="003569C0"/>
    <w:rsid w:val="003608CD"/>
    <w:rsid w:val="00367398"/>
    <w:rsid w:val="003728C0"/>
    <w:rsid w:val="00374C82"/>
    <w:rsid w:val="00395A5A"/>
    <w:rsid w:val="003963CC"/>
    <w:rsid w:val="003A65B9"/>
    <w:rsid w:val="003C1368"/>
    <w:rsid w:val="003D57B0"/>
    <w:rsid w:val="003E2B8F"/>
    <w:rsid w:val="003F3D4F"/>
    <w:rsid w:val="0045190A"/>
    <w:rsid w:val="004A4191"/>
    <w:rsid w:val="004C283B"/>
    <w:rsid w:val="004E1570"/>
    <w:rsid w:val="004E4E0A"/>
    <w:rsid w:val="00506706"/>
    <w:rsid w:val="00526277"/>
    <w:rsid w:val="00526D9F"/>
    <w:rsid w:val="00531651"/>
    <w:rsid w:val="00540C61"/>
    <w:rsid w:val="00547A90"/>
    <w:rsid w:val="0055134E"/>
    <w:rsid w:val="005554E6"/>
    <w:rsid w:val="005676B5"/>
    <w:rsid w:val="00572C88"/>
    <w:rsid w:val="005858E5"/>
    <w:rsid w:val="00594387"/>
    <w:rsid w:val="0059701A"/>
    <w:rsid w:val="005C1F65"/>
    <w:rsid w:val="005F4ABD"/>
    <w:rsid w:val="0060362E"/>
    <w:rsid w:val="006075EB"/>
    <w:rsid w:val="006114ED"/>
    <w:rsid w:val="00624DCB"/>
    <w:rsid w:val="0063148B"/>
    <w:rsid w:val="00653B7F"/>
    <w:rsid w:val="00665005"/>
    <w:rsid w:val="006650AF"/>
    <w:rsid w:val="00677498"/>
    <w:rsid w:val="00695051"/>
    <w:rsid w:val="006A19CF"/>
    <w:rsid w:val="006D40BD"/>
    <w:rsid w:val="00701C35"/>
    <w:rsid w:val="007233C8"/>
    <w:rsid w:val="00771B72"/>
    <w:rsid w:val="00780774"/>
    <w:rsid w:val="00785493"/>
    <w:rsid w:val="00785FF6"/>
    <w:rsid w:val="007B5CFE"/>
    <w:rsid w:val="007B62A4"/>
    <w:rsid w:val="007D6B71"/>
    <w:rsid w:val="007D7B7E"/>
    <w:rsid w:val="007F0DB4"/>
    <w:rsid w:val="008066B8"/>
    <w:rsid w:val="0081088F"/>
    <w:rsid w:val="008119E3"/>
    <w:rsid w:val="00815059"/>
    <w:rsid w:val="00816F62"/>
    <w:rsid w:val="008215F6"/>
    <w:rsid w:val="00825558"/>
    <w:rsid w:val="00833F9C"/>
    <w:rsid w:val="008351AA"/>
    <w:rsid w:val="00846707"/>
    <w:rsid w:val="00876EE7"/>
    <w:rsid w:val="008773E1"/>
    <w:rsid w:val="008C65B5"/>
    <w:rsid w:val="008E5EA8"/>
    <w:rsid w:val="008E665E"/>
    <w:rsid w:val="00904C70"/>
    <w:rsid w:val="00944FF6"/>
    <w:rsid w:val="00963E3B"/>
    <w:rsid w:val="00966867"/>
    <w:rsid w:val="009761E9"/>
    <w:rsid w:val="0098446D"/>
    <w:rsid w:val="00997677"/>
    <w:rsid w:val="009C25C7"/>
    <w:rsid w:val="00A03027"/>
    <w:rsid w:val="00A23A99"/>
    <w:rsid w:val="00A42F77"/>
    <w:rsid w:val="00A44963"/>
    <w:rsid w:val="00A715FC"/>
    <w:rsid w:val="00A84EDC"/>
    <w:rsid w:val="00A94CF5"/>
    <w:rsid w:val="00AA5826"/>
    <w:rsid w:val="00AB302B"/>
    <w:rsid w:val="00AC3137"/>
    <w:rsid w:val="00AE54D5"/>
    <w:rsid w:val="00AF5183"/>
    <w:rsid w:val="00B14C01"/>
    <w:rsid w:val="00B400FB"/>
    <w:rsid w:val="00B74789"/>
    <w:rsid w:val="00B8424B"/>
    <w:rsid w:val="00BC1F7E"/>
    <w:rsid w:val="00BD24D5"/>
    <w:rsid w:val="00BE0D4B"/>
    <w:rsid w:val="00C24040"/>
    <w:rsid w:val="00C416E2"/>
    <w:rsid w:val="00C5353A"/>
    <w:rsid w:val="00C56DAE"/>
    <w:rsid w:val="00C63E32"/>
    <w:rsid w:val="00CB5AC3"/>
    <w:rsid w:val="00CD1614"/>
    <w:rsid w:val="00CD1F55"/>
    <w:rsid w:val="00CD2015"/>
    <w:rsid w:val="00CE50C9"/>
    <w:rsid w:val="00CE7CD0"/>
    <w:rsid w:val="00D22B2E"/>
    <w:rsid w:val="00D43A15"/>
    <w:rsid w:val="00D520E5"/>
    <w:rsid w:val="00D85629"/>
    <w:rsid w:val="00D85F14"/>
    <w:rsid w:val="00D96766"/>
    <w:rsid w:val="00DA23A3"/>
    <w:rsid w:val="00DA4F0E"/>
    <w:rsid w:val="00DD6D5E"/>
    <w:rsid w:val="00DE4EC0"/>
    <w:rsid w:val="00DE5386"/>
    <w:rsid w:val="00E12A69"/>
    <w:rsid w:val="00E221EE"/>
    <w:rsid w:val="00E30AAB"/>
    <w:rsid w:val="00E855BD"/>
    <w:rsid w:val="00EB62C9"/>
    <w:rsid w:val="00EE72DD"/>
    <w:rsid w:val="00F03DFF"/>
    <w:rsid w:val="00F067AE"/>
    <w:rsid w:val="00F14C0E"/>
    <w:rsid w:val="00F27EDF"/>
    <w:rsid w:val="00F300DD"/>
    <w:rsid w:val="00F34576"/>
    <w:rsid w:val="00F368F9"/>
    <w:rsid w:val="00F43321"/>
    <w:rsid w:val="00F62F09"/>
    <w:rsid w:val="00F63092"/>
    <w:rsid w:val="00F646B5"/>
    <w:rsid w:val="00F80216"/>
    <w:rsid w:val="00F83BFE"/>
    <w:rsid w:val="00F87A0F"/>
    <w:rsid w:val="00F90FBE"/>
    <w:rsid w:val="00FE4D15"/>
    <w:rsid w:val="00FF0210"/>
    <w:rsid w:val="00FF303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4789"/>
  </w:style>
  <w:style w:type="paragraph" w:styleId="1">
    <w:name w:val="heading 1"/>
    <w:basedOn w:val="a"/>
    <w:next w:val="a"/>
    <w:link w:val="10"/>
    <w:uiPriority w:val="9"/>
    <w:qFormat/>
    <w:rsid w:val="00003D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540C6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03D39"/>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540C61"/>
    <w:rPr>
      <w:rFonts w:ascii="Times New Roman" w:eastAsia="Times New Roman" w:hAnsi="Times New Roman" w:cs="Times New Roman"/>
      <w:b/>
      <w:bCs/>
      <w:sz w:val="27"/>
      <w:szCs w:val="27"/>
      <w:lang w:eastAsia="ru-RU"/>
    </w:rPr>
  </w:style>
  <w:style w:type="character" w:styleId="a3">
    <w:name w:val="Strong"/>
    <w:basedOn w:val="a0"/>
    <w:uiPriority w:val="99"/>
    <w:qFormat/>
    <w:rsid w:val="00331F3C"/>
    <w:rPr>
      <w:b/>
      <w:bCs/>
    </w:rPr>
  </w:style>
  <w:style w:type="paragraph" w:styleId="a4">
    <w:name w:val="Normal (Web)"/>
    <w:basedOn w:val="a"/>
    <w:uiPriority w:val="99"/>
    <w:semiHidden/>
    <w:unhideWhenUsed/>
    <w:rsid w:val="00833F9C"/>
    <w:pPr>
      <w:spacing w:before="100" w:beforeAutospacing="1" w:after="100" w:afterAutospacing="1" w:line="240" w:lineRule="auto"/>
    </w:pPr>
    <w:rPr>
      <w:rFonts w:ascii="Tahoma" w:eastAsia="Times New Roman" w:hAnsi="Tahoma" w:cs="Tahoma"/>
      <w:color w:val="000000"/>
      <w:sz w:val="18"/>
      <w:szCs w:val="18"/>
      <w:lang w:eastAsia="ru-RU"/>
    </w:rPr>
  </w:style>
  <w:style w:type="paragraph" w:styleId="31">
    <w:name w:val="Body Text Indent 3"/>
    <w:basedOn w:val="a"/>
    <w:link w:val="32"/>
    <w:uiPriority w:val="99"/>
    <w:semiHidden/>
    <w:unhideWhenUsed/>
    <w:rsid w:val="00833F9C"/>
    <w:pPr>
      <w:spacing w:before="100" w:beforeAutospacing="1" w:after="100" w:afterAutospacing="1" w:line="240" w:lineRule="auto"/>
    </w:pPr>
    <w:rPr>
      <w:rFonts w:ascii="Tahoma" w:eastAsia="Times New Roman" w:hAnsi="Tahoma" w:cs="Tahoma"/>
      <w:color w:val="000000"/>
      <w:sz w:val="18"/>
      <w:szCs w:val="18"/>
      <w:lang w:eastAsia="ru-RU"/>
    </w:rPr>
  </w:style>
  <w:style w:type="character" w:customStyle="1" w:styleId="32">
    <w:name w:val="Основной текст с отступом 3 Знак"/>
    <w:basedOn w:val="a0"/>
    <w:link w:val="31"/>
    <w:uiPriority w:val="99"/>
    <w:semiHidden/>
    <w:rsid w:val="00833F9C"/>
    <w:rPr>
      <w:rFonts w:ascii="Tahoma" w:eastAsia="Times New Roman" w:hAnsi="Tahoma" w:cs="Tahoma"/>
      <w:color w:val="000000"/>
      <w:sz w:val="18"/>
      <w:szCs w:val="18"/>
      <w:lang w:eastAsia="ru-RU"/>
    </w:rPr>
  </w:style>
  <w:style w:type="paragraph" w:styleId="2">
    <w:name w:val="Body Text Indent 2"/>
    <w:basedOn w:val="a"/>
    <w:link w:val="20"/>
    <w:uiPriority w:val="99"/>
    <w:semiHidden/>
    <w:unhideWhenUsed/>
    <w:rsid w:val="00833F9C"/>
    <w:pPr>
      <w:spacing w:before="100" w:beforeAutospacing="1" w:after="100" w:afterAutospacing="1" w:line="240" w:lineRule="auto"/>
    </w:pPr>
    <w:rPr>
      <w:rFonts w:ascii="Tahoma" w:eastAsia="Times New Roman" w:hAnsi="Tahoma" w:cs="Tahoma"/>
      <w:color w:val="000000"/>
      <w:sz w:val="18"/>
      <w:szCs w:val="18"/>
      <w:lang w:eastAsia="ru-RU"/>
    </w:rPr>
  </w:style>
  <w:style w:type="character" w:customStyle="1" w:styleId="20">
    <w:name w:val="Основной текст с отступом 2 Знак"/>
    <w:basedOn w:val="a0"/>
    <w:link w:val="2"/>
    <w:uiPriority w:val="99"/>
    <w:semiHidden/>
    <w:rsid w:val="00833F9C"/>
    <w:rPr>
      <w:rFonts w:ascii="Tahoma" w:eastAsia="Times New Roman" w:hAnsi="Tahoma" w:cs="Tahoma"/>
      <w:color w:val="000000"/>
      <w:sz w:val="18"/>
      <w:szCs w:val="18"/>
      <w:lang w:eastAsia="ru-RU"/>
    </w:rPr>
  </w:style>
  <w:style w:type="paragraph" w:styleId="a5">
    <w:name w:val="Body Text"/>
    <w:basedOn w:val="a"/>
    <w:link w:val="a6"/>
    <w:uiPriority w:val="99"/>
    <w:semiHidden/>
    <w:unhideWhenUsed/>
    <w:rsid w:val="00833F9C"/>
    <w:pPr>
      <w:spacing w:before="100" w:beforeAutospacing="1" w:after="100" w:afterAutospacing="1" w:line="240" w:lineRule="auto"/>
    </w:pPr>
    <w:rPr>
      <w:rFonts w:ascii="Tahoma" w:eastAsia="Times New Roman" w:hAnsi="Tahoma" w:cs="Tahoma"/>
      <w:color w:val="000000"/>
      <w:sz w:val="18"/>
      <w:szCs w:val="18"/>
      <w:lang w:eastAsia="ru-RU"/>
    </w:rPr>
  </w:style>
  <w:style w:type="character" w:customStyle="1" w:styleId="a6">
    <w:name w:val="Основной текст Знак"/>
    <w:basedOn w:val="a0"/>
    <w:link w:val="a5"/>
    <w:uiPriority w:val="99"/>
    <w:semiHidden/>
    <w:rsid w:val="00833F9C"/>
    <w:rPr>
      <w:rFonts w:ascii="Tahoma" w:eastAsia="Times New Roman" w:hAnsi="Tahoma" w:cs="Tahoma"/>
      <w:color w:val="000000"/>
      <w:sz w:val="18"/>
      <w:szCs w:val="18"/>
      <w:lang w:eastAsia="ru-RU"/>
    </w:rPr>
  </w:style>
  <w:style w:type="character" w:styleId="a7">
    <w:name w:val="Emphasis"/>
    <w:basedOn w:val="a0"/>
    <w:uiPriority w:val="99"/>
    <w:qFormat/>
    <w:rsid w:val="00833F9C"/>
    <w:rPr>
      <w:i/>
      <w:iCs/>
    </w:rPr>
  </w:style>
  <w:style w:type="paragraph" w:styleId="21">
    <w:name w:val="Body Text 2"/>
    <w:basedOn w:val="a"/>
    <w:link w:val="22"/>
    <w:uiPriority w:val="99"/>
    <w:semiHidden/>
    <w:unhideWhenUsed/>
    <w:rsid w:val="00833F9C"/>
    <w:pPr>
      <w:spacing w:before="100" w:beforeAutospacing="1" w:after="100" w:afterAutospacing="1" w:line="240" w:lineRule="auto"/>
    </w:pPr>
    <w:rPr>
      <w:rFonts w:ascii="Tahoma" w:eastAsia="Times New Roman" w:hAnsi="Tahoma" w:cs="Tahoma"/>
      <w:color w:val="000000"/>
      <w:sz w:val="18"/>
      <w:szCs w:val="18"/>
      <w:lang w:eastAsia="ru-RU"/>
    </w:rPr>
  </w:style>
  <w:style w:type="character" w:customStyle="1" w:styleId="22">
    <w:name w:val="Основной текст 2 Знак"/>
    <w:basedOn w:val="a0"/>
    <w:link w:val="21"/>
    <w:uiPriority w:val="99"/>
    <w:semiHidden/>
    <w:rsid w:val="00833F9C"/>
    <w:rPr>
      <w:rFonts w:ascii="Tahoma" w:eastAsia="Times New Roman" w:hAnsi="Tahoma" w:cs="Tahoma"/>
      <w:color w:val="000000"/>
      <w:sz w:val="18"/>
      <w:szCs w:val="18"/>
      <w:lang w:eastAsia="ru-RU"/>
    </w:rPr>
  </w:style>
  <w:style w:type="paragraph" w:styleId="a8">
    <w:name w:val="Balloon Text"/>
    <w:basedOn w:val="a"/>
    <w:link w:val="a9"/>
    <w:uiPriority w:val="99"/>
    <w:semiHidden/>
    <w:unhideWhenUsed/>
    <w:rsid w:val="00833F9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33F9C"/>
    <w:rPr>
      <w:rFonts w:ascii="Tahoma" w:hAnsi="Tahoma" w:cs="Tahoma"/>
      <w:sz w:val="16"/>
      <w:szCs w:val="16"/>
    </w:rPr>
  </w:style>
  <w:style w:type="paragraph" w:customStyle="1" w:styleId="aa">
    <w:name w:val="Маркер_мой"/>
    <w:basedOn w:val="a"/>
    <w:autoRedefine/>
    <w:rsid w:val="001E36AC"/>
    <w:pPr>
      <w:spacing w:after="0" w:line="360" w:lineRule="auto"/>
      <w:jc w:val="both"/>
    </w:pPr>
    <w:rPr>
      <w:rFonts w:ascii="Times New Roman" w:eastAsia="Times New Roman" w:hAnsi="Times New Roman" w:cs="Times New Roman"/>
      <w:snapToGrid w:val="0"/>
      <w:sz w:val="26"/>
      <w:szCs w:val="20"/>
      <w:lang w:eastAsia="ru-RU"/>
    </w:rPr>
  </w:style>
  <w:style w:type="paragraph" w:styleId="ab">
    <w:name w:val="List Paragraph"/>
    <w:basedOn w:val="a"/>
    <w:uiPriority w:val="34"/>
    <w:qFormat/>
    <w:rsid w:val="002A72D6"/>
    <w:pPr>
      <w:ind w:left="720"/>
      <w:contextualSpacing/>
    </w:pPr>
  </w:style>
  <w:style w:type="character" w:styleId="ac">
    <w:name w:val="Hyperlink"/>
    <w:basedOn w:val="a0"/>
    <w:uiPriority w:val="99"/>
    <w:unhideWhenUsed/>
    <w:rsid w:val="00262FFE"/>
    <w:rPr>
      <w:color w:val="0000FF" w:themeColor="hyperlink"/>
      <w:u w:val="single"/>
    </w:rPr>
  </w:style>
  <w:style w:type="paragraph" w:customStyle="1" w:styleId="book">
    <w:name w:val="book"/>
    <w:basedOn w:val="a"/>
    <w:rsid w:val="005C1F65"/>
    <w:pPr>
      <w:spacing w:after="0" w:line="240" w:lineRule="auto"/>
      <w:ind w:firstLine="450"/>
      <w:jc w:val="both"/>
    </w:pPr>
    <w:rPr>
      <w:rFonts w:ascii="Times New Roman" w:eastAsia="Times New Roman" w:hAnsi="Times New Roman" w:cs="Times New Roman"/>
      <w:sz w:val="24"/>
      <w:szCs w:val="24"/>
      <w:lang w:eastAsia="ru-RU"/>
    </w:rPr>
  </w:style>
  <w:style w:type="character" w:styleId="ad">
    <w:name w:val="Placeholder Text"/>
    <w:basedOn w:val="a0"/>
    <w:uiPriority w:val="99"/>
    <w:semiHidden/>
    <w:rsid w:val="00E30AAB"/>
    <w:rPr>
      <w:color w:val="808080"/>
    </w:rPr>
  </w:style>
  <w:style w:type="paragraph" w:customStyle="1" w:styleId="content-paragraph">
    <w:name w:val="content-paragraph"/>
    <w:basedOn w:val="a"/>
    <w:rsid w:val="00003D39"/>
    <w:pPr>
      <w:spacing w:before="75" w:after="75" w:line="240" w:lineRule="auto"/>
      <w:ind w:left="75" w:right="75" w:firstLine="480"/>
      <w:jc w:val="both"/>
    </w:pPr>
    <w:rPr>
      <w:rFonts w:ascii="Times New Roman" w:eastAsia="Times New Roman" w:hAnsi="Times New Roman" w:cs="Times New Roman"/>
      <w:color w:val="556B2F"/>
      <w:sz w:val="24"/>
      <w:szCs w:val="24"/>
      <w:lang w:eastAsia="ru-RU"/>
    </w:rPr>
  </w:style>
  <w:style w:type="paragraph" w:customStyle="1" w:styleId="11">
    <w:name w:val="Стиль1"/>
    <w:basedOn w:val="a"/>
    <w:rsid w:val="00771B72"/>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ae">
    <w:name w:val="Основной текст РЭА"/>
    <w:basedOn w:val="21"/>
    <w:rsid w:val="00771B72"/>
    <w:pPr>
      <w:widowControl w:val="0"/>
      <w:spacing w:before="0" w:beforeAutospacing="0" w:after="0" w:afterAutospacing="0"/>
      <w:ind w:firstLine="720"/>
      <w:jc w:val="both"/>
    </w:pPr>
    <w:rPr>
      <w:rFonts w:ascii="Times New Roman" w:hAnsi="Times New Roman" w:cs="Times New Roman"/>
      <w:snapToGrid w:val="0"/>
      <w:color w:val="auto"/>
      <w:sz w:val="24"/>
      <w:szCs w:val="20"/>
    </w:rPr>
  </w:style>
  <w:style w:type="paragraph" w:customStyle="1" w:styleId="af">
    <w:name w:val="обычный_мой"/>
    <w:basedOn w:val="a"/>
    <w:rsid w:val="00771B72"/>
    <w:pPr>
      <w:spacing w:after="0" w:line="360" w:lineRule="auto"/>
      <w:ind w:firstLine="709"/>
      <w:jc w:val="both"/>
    </w:pPr>
    <w:rPr>
      <w:rFonts w:ascii="Times New Roman" w:eastAsia="Times New Roman" w:hAnsi="Times New Roman" w:cs="Times New Roman"/>
      <w:sz w:val="28"/>
      <w:szCs w:val="24"/>
      <w:lang w:eastAsia="ru-RU"/>
    </w:rPr>
  </w:style>
  <w:style w:type="character" w:customStyle="1" w:styleId="butback1">
    <w:name w:val="butback1"/>
    <w:basedOn w:val="a0"/>
    <w:rsid w:val="00785FF6"/>
    <w:rPr>
      <w:color w:val="666666"/>
    </w:rPr>
  </w:style>
  <w:style w:type="character" w:customStyle="1" w:styleId="submenu-table">
    <w:name w:val="submenu-table"/>
    <w:basedOn w:val="a0"/>
    <w:rsid w:val="00785FF6"/>
  </w:style>
  <w:style w:type="paragraph" w:styleId="af0">
    <w:name w:val="TOC Heading"/>
    <w:basedOn w:val="1"/>
    <w:next w:val="a"/>
    <w:uiPriority w:val="39"/>
    <w:semiHidden/>
    <w:unhideWhenUsed/>
    <w:qFormat/>
    <w:rsid w:val="003728C0"/>
    <w:pPr>
      <w:outlineLvl w:val="9"/>
    </w:pPr>
  </w:style>
  <w:style w:type="paragraph" w:styleId="12">
    <w:name w:val="toc 1"/>
    <w:basedOn w:val="a"/>
    <w:next w:val="a"/>
    <w:autoRedefine/>
    <w:uiPriority w:val="39"/>
    <w:unhideWhenUsed/>
    <w:qFormat/>
    <w:rsid w:val="003728C0"/>
    <w:pPr>
      <w:spacing w:after="100"/>
    </w:pPr>
  </w:style>
  <w:style w:type="paragraph" w:styleId="23">
    <w:name w:val="toc 2"/>
    <w:basedOn w:val="a"/>
    <w:next w:val="a"/>
    <w:autoRedefine/>
    <w:uiPriority w:val="39"/>
    <w:semiHidden/>
    <w:unhideWhenUsed/>
    <w:qFormat/>
    <w:rsid w:val="003728C0"/>
    <w:pPr>
      <w:spacing w:after="100"/>
      <w:ind w:left="220"/>
    </w:pPr>
    <w:rPr>
      <w:rFonts w:eastAsiaTheme="minorEastAsia"/>
    </w:rPr>
  </w:style>
  <w:style w:type="paragraph" w:styleId="33">
    <w:name w:val="toc 3"/>
    <w:basedOn w:val="a"/>
    <w:next w:val="a"/>
    <w:autoRedefine/>
    <w:uiPriority w:val="39"/>
    <w:semiHidden/>
    <w:unhideWhenUsed/>
    <w:qFormat/>
    <w:rsid w:val="003728C0"/>
    <w:pPr>
      <w:spacing w:after="100"/>
      <w:ind w:left="440"/>
    </w:pPr>
    <w:rPr>
      <w:rFonts w:eastAsiaTheme="minorEastAsia"/>
    </w:rPr>
  </w:style>
  <w:style w:type="paragraph" w:styleId="af1">
    <w:name w:val="header"/>
    <w:basedOn w:val="a"/>
    <w:link w:val="af2"/>
    <w:uiPriority w:val="99"/>
    <w:semiHidden/>
    <w:unhideWhenUsed/>
    <w:rsid w:val="003728C0"/>
    <w:pPr>
      <w:tabs>
        <w:tab w:val="center" w:pos="4677"/>
        <w:tab w:val="right" w:pos="9355"/>
      </w:tabs>
      <w:spacing w:after="0" w:line="240" w:lineRule="auto"/>
    </w:pPr>
  </w:style>
  <w:style w:type="character" w:customStyle="1" w:styleId="af2">
    <w:name w:val="Верхний колонтитул Знак"/>
    <w:basedOn w:val="a0"/>
    <w:link w:val="af1"/>
    <w:uiPriority w:val="99"/>
    <w:semiHidden/>
    <w:rsid w:val="003728C0"/>
  </w:style>
  <w:style w:type="paragraph" w:styleId="af3">
    <w:name w:val="footer"/>
    <w:basedOn w:val="a"/>
    <w:link w:val="af4"/>
    <w:uiPriority w:val="99"/>
    <w:unhideWhenUsed/>
    <w:rsid w:val="003728C0"/>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3728C0"/>
  </w:style>
</w:styles>
</file>

<file path=word/webSettings.xml><?xml version="1.0" encoding="utf-8"?>
<w:webSettings xmlns:r="http://schemas.openxmlformats.org/officeDocument/2006/relationships" xmlns:w="http://schemas.openxmlformats.org/wordprocessingml/2006/main">
  <w:divs>
    <w:div w:id="200435931">
      <w:bodyDiv w:val="1"/>
      <w:marLeft w:val="0"/>
      <w:marRight w:val="0"/>
      <w:marTop w:val="0"/>
      <w:marBottom w:val="0"/>
      <w:divBdr>
        <w:top w:val="none" w:sz="0" w:space="0" w:color="auto"/>
        <w:left w:val="none" w:sz="0" w:space="0" w:color="auto"/>
        <w:bottom w:val="none" w:sz="0" w:space="0" w:color="auto"/>
        <w:right w:val="none" w:sz="0" w:space="0" w:color="auto"/>
      </w:divBdr>
      <w:divsChild>
        <w:div w:id="169217379">
          <w:marLeft w:val="0"/>
          <w:marRight w:val="0"/>
          <w:marTop w:val="0"/>
          <w:marBottom w:val="0"/>
          <w:divBdr>
            <w:top w:val="none" w:sz="0" w:space="0" w:color="auto"/>
            <w:left w:val="none" w:sz="0" w:space="0" w:color="auto"/>
            <w:bottom w:val="none" w:sz="0" w:space="0" w:color="auto"/>
            <w:right w:val="none" w:sz="0" w:space="0" w:color="auto"/>
          </w:divBdr>
          <w:divsChild>
            <w:div w:id="554239974">
              <w:marLeft w:val="0"/>
              <w:marRight w:val="0"/>
              <w:marTop w:val="0"/>
              <w:marBottom w:val="0"/>
              <w:divBdr>
                <w:top w:val="none" w:sz="0" w:space="0" w:color="auto"/>
                <w:left w:val="none" w:sz="0" w:space="0" w:color="auto"/>
                <w:bottom w:val="none" w:sz="0" w:space="0" w:color="auto"/>
                <w:right w:val="none" w:sz="0" w:space="0" w:color="auto"/>
              </w:divBdr>
              <w:divsChild>
                <w:div w:id="515509470">
                  <w:marLeft w:val="0"/>
                  <w:marRight w:val="0"/>
                  <w:marTop w:val="0"/>
                  <w:marBottom w:val="0"/>
                  <w:divBdr>
                    <w:top w:val="none" w:sz="0" w:space="0" w:color="auto"/>
                    <w:left w:val="none" w:sz="0" w:space="0" w:color="auto"/>
                    <w:bottom w:val="none" w:sz="0" w:space="0" w:color="auto"/>
                    <w:right w:val="none" w:sz="0" w:space="0" w:color="auto"/>
                  </w:divBdr>
                  <w:divsChild>
                    <w:div w:id="1887571516">
                      <w:marLeft w:val="0"/>
                      <w:marRight w:val="0"/>
                      <w:marTop w:val="0"/>
                      <w:marBottom w:val="0"/>
                      <w:divBdr>
                        <w:top w:val="none" w:sz="0" w:space="0" w:color="auto"/>
                        <w:left w:val="none" w:sz="0" w:space="0" w:color="auto"/>
                        <w:bottom w:val="none" w:sz="0" w:space="0" w:color="auto"/>
                        <w:right w:val="none" w:sz="0" w:space="0" w:color="auto"/>
                      </w:divBdr>
                      <w:divsChild>
                        <w:div w:id="1987317563">
                          <w:marLeft w:val="0"/>
                          <w:marRight w:val="0"/>
                          <w:marTop w:val="0"/>
                          <w:marBottom w:val="0"/>
                          <w:divBdr>
                            <w:top w:val="none" w:sz="0" w:space="0" w:color="auto"/>
                            <w:left w:val="none" w:sz="0" w:space="0" w:color="auto"/>
                            <w:bottom w:val="none" w:sz="0" w:space="0" w:color="auto"/>
                            <w:right w:val="none" w:sz="0" w:space="0" w:color="auto"/>
                          </w:divBdr>
                        </w:div>
                        <w:div w:id="1565214848">
                          <w:marLeft w:val="0"/>
                          <w:marRight w:val="0"/>
                          <w:marTop w:val="0"/>
                          <w:marBottom w:val="0"/>
                          <w:divBdr>
                            <w:top w:val="none" w:sz="0" w:space="0" w:color="auto"/>
                            <w:left w:val="none" w:sz="0" w:space="0" w:color="auto"/>
                            <w:bottom w:val="none" w:sz="0" w:space="0" w:color="auto"/>
                            <w:right w:val="none" w:sz="0" w:space="0" w:color="auto"/>
                          </w:divBdr>
                        </w:div>
                        <w:div w:id="86582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443222">
      <w:bodyDiv w:val="1"/>
      <w:marLeft w:val="0"/>
      <w:marRight w:val="0"/>
      <w:marTop w:val="0"/>
      <w:marBottom w:val="0"/>
      <w:divBdr>
        <w:top w:val="none" w:sz="0" w:space="0" w:color="auto"/>
        <w:left w:val="none" w:sz="0" w:space="0" w:color="auto"/>
        <w:bottom w:val="none" w:sz="0" w:space="0" w:color="auto"/>
        <w:right w:val="none" w:sz="0" w:space="0" w:color="auto"/>
      </w:divBdr>
      <w:divsChild>
        <w:div w:id="56589601">
          <w:marLeft w:val="0"/>
          <w:marRight w:val="0"/>
          <w:marTop w:val="0"/>
          <w:marBottom w:val="0"/>
          <w:divBdr>
            <w:top w:val="none" w:sz="0" w:space="0" w:color="auto"/>
            <w:left w:val="none" w:sz="0" w:space="0" w:color="auto"/>
            <w:bottom w:val="none" w:sz="0" w:space="0" w:color="auto"/>
            <w:right w:val="none" w:sz="0" w:space="0" w:color="auto"/>
          </w:divBdr>
          <w:divsChild>
            <w:div w:id="1513884409">
              <w:marLeft w:val="0"/>
              <w:marRight w:val="0"/>
              <w:marTop w:val="0"/>
              <w:marBottom w:val="0"/>
              <w:divBdr>
                <w:top w:val="none" w:sz="0" w:space="0" w:color="auto"/>
                <w:left w:val="none" w:sz="0" w:space="0" w:color="auto"/>
                <w:bottom w:val="none" w:sz="0" w:space="0" w:color="auto"/>
                <w:right w:val="none" w:sz="0" w:space="0" w:color="auto"/>
              </w:divBdr>
              <w:divsChild>
                <w:div w:id="763190331">
                  <w:marLeft w:val="0"/>
                  <w:marRight w:val="0"/>
                  <w:marTop w:val="0"/>
                  <w:marBottom w:val="0"/>
                  <w:divBdr>
                    <w:top w:val="none" w:sz="0" w:space="0" w:color="auto"/>
                    <w:left w:val="none" w:sz="0" w:space="0" w:color="auto"/>
                    <w:bottom w:val="none" w:sz="0" w:space="0" w:color="auto"/>
                    <w:right w:val="none" w:sz="0" w:space="0" w:color="auto"/>
                  </w:divBdr>
                  <w:divsChild>
                    <w:div w:id="168817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6732942">
      <w:bodyDiv w:val="1"/>
      <w:marLeft w:val="0"/>
      <w:marRight w:val="0"/>
      <w:marTop w:val="0"/>
      <w:marBottom w:val="0"/>
      <w:divBdr>
        <w:top w:val="none" w:sz="0" w:space="0" w:color="auto"/>
        <w:left w:val="none" w:sz="0" w:space="0" w:color="auto"/>
        <w:bottom w:val="none" w:sz="0" w:space="0" w:color="auto"/>
        <w:right w:val="none" w:sz="0" w:space="0" w:color="auto"/>
      </w:divBdr>
      <w:divsChild>
        <w:div w:id="1973438076">
          <w:marLeft w:val="0"/>
          <w:marRight w:val="0"/>
          <w:marTop w:val="0"/>
          <w:marBottom w:val="0"/>
          <w:divBdr>
            <w:top w:val="none" w:sz="0" w:space="0" w:color="auto"/>
            <w:left w:val="none" w:sz="0" w:space="0" w:color="auto"/>
            <w:bottom w:val="none" w:sz="0" w:space="0" w:color="auto"/>
            <w:right w:val="none" w:sz="0" w:space="0" w:color="auto"/>
          </w:divBdr>
          <w:divsChild>
            <w:div w:id="1819030274">
              <w:marLeft w:val="0"/>
              <w:marRight w:val="0"/>
              <w:marTop w:val="0"/>
              <w:marBottom w:val="0"/>
              <w:divBdr>
                <w:top w:val="none" w:sz="0" w:space="0" w:color="auto"/>
                <w:left w:val="none" w:sz="0" w:space="0" w:color="auto"/>
                <w:bottom w:val="none" w:sz="0" w:space="0" w:color="auto"/>
                <w:right w:val="none" w:sz="0" w:space="0" w:color="auto"/>
              </w:divBdr>
              <w:divsChild>
                <w:div w:id="674767911">
                  <w:marLeft w:val="0"/>
                  <w:marRight w:val="0"/>
                  <w:marTop w:val="0"/>
                  <w:marBottom w:val="0"/>
                  <w:divBdr>
                    <w:top w:val="none" w:sz="0" w:space="0" w:color="auto"/>
                    <w:left w:val="none" w:sz="0" w:space="0" w:color="auto"/>
                    <w:bottom w:val="none" w:sz="0" w:space="0" w:color="auto"/>
                    <w:right w:val="none" w:sz="0" w:space="0" w:color="auto"/>
                  </w:divBdr>
                  <w:divsChild>
                    <w:div w:id="1036739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6756101">
      <w:bodyDiv w:val="1"/>
      <w:marLeft w:val="0"/>
      <w:marRight w:val="0"/>
      <w:marTop w:val="0"/>
      <w:marBottom w:val="0"/>
      <w:divBdr>
        <w:top w:val="none" w:sz="0" w:space="0" w:color="auto"/>
        <w:left w:val="none" w:sz="0" w:space="0" w:color="auto"/>
        <w:bottom w:val="none" w:sz="0" w:space="0" w:color="auto"/>
        <w:right w:val="none" w:sz="0" w:space="0" w:color="auto"/>
      </w:divBdr>
      <w:divsChild>
        <w:div w:id="1738017416">
          <w:marLeft w:val="0"/>
          <w:marRight w:val="0"/>
          <w:marTop w:val="0"/>
          <w:marBottom w:val="0"/>
          <w:divBdr>
            <w:top w:val="none" w:sz="0" w:space="0" w:color="auto"/>
            <w:left w:val="none" w:sz="0" w:space="0" w:color="auto"/>
            <w:bottom w:val="none" w:sz="0" w:space="0" w:color="auto"/>
            <w:right w:val="none" w:sz="0" w:space="0" w:color="auto"/>
          </w:divBdr>
          <w:divsChild>
            <w:div w:id="392894872">
              <w:marLeft w:val="0"/>
              <w:marRight w:val="0"/>
              <w:marTop w:val="0"/>
              <w:marBottom w:val="0"/>
              <w:divBdr>
                <w:top w:val="none" w:sz="0" w:space="0" w:color="auto"/>
                <w:left w:val="none" w:sz="0" w:space="0" w:color="auto"/>
                <w:bottom w:val="none" w:sz="0" w:space="0" w:color="auto"/>
                <w:right w:val="none" w:sz="0" w:space="0" w:color="auto"/>
              </w:divBdr>
              <w:divsChild>
                <w:div w:id="759646560">
                  <w:marLeft w:val="0"/>
                  <w:marRight w:val="0"/>
                  <w:marTop w:val="100"/>
                  <w:marBottom w:val="100"/>
                  <w:divBdr>
                    <w:top w:val="none" w:sz="0" w:space="0" w:color="auto"/>
                    <w:left w:val="none" w:sz="0" w:space="0" w:color="auto"/>
                    <w:bottom w:val="none" w:sz="0" w:space="0" w:color="auto"/>
                    <w:right w:val="none" w:sz="0" w:space="0" w:color="auto"/>
                  </w:divBdr>
                  <w:divsChild>
                    <w:div w:id="1575700146">
                      <w:marLeft w:val="0"/>
                      <w:marRight w:val="0"/>
                      <w:marTop w:val="0"/>
                      <w:marBottom w:val="0"/>
                      <w:divBdr>
                        <w:top w:val="none" w:sz="0" w:space="0" w:color="auto"/>
                        <w:left w:val="none" w:sz="0" w:space="0" w:color="auto"/>
                        <w:bottom w:val="none" w:sz="0" w:space="0" w:color="auto"/>
                        <w:right w:val="none" w:sz="0" w:space="0" w:color="auto"/>
                      </w:divBdr>
                      <w:divsChild>
                        <w:div w:id="1877617466">
                          <w:marLeft w:val="0"/>
                          <w:marRight w:val="0"/>
                          <w:marTop w:val="0"/>
                          <w:marBottom w:val="0"/>
                          <w:divBdr>
                            <w:top w:val="single" w:sz="2" w:space="0" w:color="CCCCCC"/>
                            <w:left w:val="single" w:sz="6" w:space="11" w:color="CCCCCC"/>
                            <w:bottom w:val="single" w:sz="2" w:space="0" w:color="CCCCCC"/>
                            <w:right w:val="single" w:sz="6" w:space="11" w:color="CCCCCC"/>
                          </w:divBdr>
                          <w:divsChild>
                            <w:div w:id="1572037528">
                              <w:marLeft w:val="0"/>
                              <w:marRight w:val="0"/>
                              <w:marTop w:val="0"/>
                              <w:marBottom w:val="0"/>
                              <w:divBdr>
                                <w:top w:val="none" w:sz="0" w:space="0" w:color="auto"/>
                                <w:left w:val="none" w:sz="0" w:space="0" w:color="auto"/>
                                <w:bottom w:val="none" w:sz="0" w:space="0" w:color="auto"/>
                                <w:right w:val="none" w:sz="0" w:space="0" w:color="auto"/>
                              </w:divBdr>
                              <w:divsChild>
                                <w:div w:id="1611083982">
                                  <w:marLeft w:val="0"/>
                                  <w:marRight w:val="0"/>
                                  <w:marTop w:val="0"/>
                                  <w:marBottom w:val="0"/>
                                  <w:divBdr>
                                    <w:top w:val="none" w:sz="0" w:space="0" w:color="auto"/>
                                    <w:left w:val="none" w:sz="0" w:space="0" w:color="auto"/>
                                    <w:bottom w:val="none" w:sz="0" w:space="0" w:color="auto"/>
                                    <w:right w:val="none" w:sz="0" w:space="0" w:color="auto"/>
                                  </w:divBdr>
                                  <w:divsChild>
                                    <w:div w:id="124397573">
                                      <w:marLeft w:val="0"/>
                                      <w:marRight w:val="0"/>
                                      <w:marTop w:val="0"/>
                                      <w:marBottom w:val="0"/>
                                      <w:divBdr>
                                        <w:top w:val="none" w:sz="0" w:space="0" w:color="auto"/>
                                        <w:left w:val="none" w:sz="0" w:space="0" w:color="auto"/>
                                        <w:bottom w:val="none" w:sz="0" w:space="0" w:color="auto"/>
                                        <w:right w:val="none" w:sz="0" w:space="0" w:color="auto"/>
                                      </w:divBdr>
                                      <w:divsChild>
                                        <w:div w:id="63912404">
                                          <w:marLeft w:val="0"/>
                                          <w:marRight w:val="0"/>
                                          <w:marTop w:val="0"/>
                                          <w:marBottom w:val="0"/>
                                          <w:divBdr>
                                            <w:top w:val="none" w:sz="0" w:space="0" w:color="auto"/>
                                            <w:left w:val="none" w:sz="0" w:space="0" w:color="auto"/>
                                            <w:bottom w:val="none" w:sz="0" w:space="0" w:color="auto"/>
                                            <w:right w:val="none" w:sz="0" w:space="0" w:color="auto"/>
                                          </w:divBdr>
                                          <w:divsChild>
                                            <w:div w:id="90014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5437299">
      <w:bodyDiv w:val="1"/>
      <w:marLeft w:val="0"/>
      <w:marRight w:val="0"/>
      <w:marTop w:val="0"/>
      <w:marBottom w:val="0"/>
      <w:divBdr>
        <w:top w:val="none" w:sz="0" w:space="0" w:color="auto"/>
        <w:left w:val="none" w:sz="0" w:space="0" w:color="auto"/>
        <w:bottom w:val="none" w:sz="0" w:space="0" w:color="auto"/>
        <w:right w:val="none" w:sz="0" w:space="0" w:color="auto"/>
      </w:divBdr>
      <w:divsChild>
        <w:div w:id="1732382952">
          <w:marLeft w:val="0"/>
          <w:marRight w:val="0"/>
          <w:marTop w:val="0"/>
          <w:marBottom w:val="0"/>
          <w:divBdr>
            <w:top w:val="none" w:sz="0" w:space="0" w:color="auto"/>
            <w:left w:val="none" w:sz="0" w:space="0" w:color="auto"/>
            <w:bottom w:val="none" w:sz="0" w:space="0" w:color="auto"/>
            <w:right w:val="none" w:sz="0" w:space="0" w:color="auto"/>
          </w:divBdr>
          <w:divsChild>
            <w:div w:id="1131903454">
              <w:marLeft w:val="0"/>
              <w:marRight w:val="0"/>
              <w:marTop w:val="0"/>
              <w:marBottom w:val="0"/>
              <w:divBdr>
                <w:top w:val="none" w:sz="0" w:space="0" w:color="auto"/>
                <w:left w:val="none" w:sz="0" w:space="0" w:color="auto"/>
                <w:bottom w:val="none" w:sz="0" w:space="0" w:color="auto"/>
                <w:right w:val="none" w:sz="0" w:space="0" w:color="auto"/>
              </w:divBdr>
              <w:divsChild>
                <w:div w:id="872695061">
                  <w:marLeft w:val="0"/>
                  <w:marRight w:val="0"/>
                  <w:marTop w:val="0"/>
                  <w:marBottom w:val="0"/>
                  <w:divBdr>
                    <w:top w:val="none" w:sz="0" w:space="0" w:color="auto"/>
                    <w:left w:val="none" w:sz="0" w:space="0" w:color="auto"/>
                    <w:bottom w:val="none" w:sz="0" w:space="0" w:color="auto"/>
                    <w:right w:val="none" w:sz="0" w:space="0" w:color="auto"/>
                  </w:divBdr>
                  <w:divsChild>
                    <w:div w:id="234823817">
                      <w:marLeft w:val="0"/>
                      <w:marRight w:val="0"/>
                      <w:marTop w:val="0"/>
                      <w:marBottom w:val="0"/>
                      <w:divBdr>
                        <w:top w:val="none" w:sz="0" w:space="0" w:color="auto"/>
                        <w:left w:val="none" w:sz="0" w:space="0" w:color="auto"/>
                        <w:bottom w:val="none" w:sz="0" w:space="0" w:color="auto"/>
                        <w:right w:val="none" w:sz="0" w:space="0" w:color="auto"/>
                      </w:divBdr>
                      <w:divsChild>
                        <w:div w:id="2145999308">
                          <w:marLeft w:val="0"/>
                          <w:marRight w:val="0"/>
                          <w:marTop w:val="0"/>
                          <w:marBottom w:val="0"/>
                          <w:divBdr>
                            <w:top w:val="none" w:sz="0" w:space="0" w:color="auto"/>
                            <w:left w:val="none" w:sz="0" w:space="0" w:color="auto"/>
                            <w:bottom w:val="none" w:sz="0" w:space="0" w:color="auto"/>
                            <w:right w:val="none" w:sz="0" w:space="0" w:color="auto"/>
                          </w:divBdr>
                          <w:divsChild>
                            <w:div w:id="980964318">
                              <w:marLeft w:val="0"/>
                              <w:marRight w:val="0"/>
                              <w:marTop w:val="0"/>
                              <w:marBottom w:val="0"/>
                              <w:divBdr>
                                <w:top w:val="none" w:sz="0" w:space="0" w:color="auto"/>
                                <w:left w:val="none" w:sz="0" w:space="0" w:color="auto"/>
                                <w:bottom w:val="none" w:sz="0" w:space="0" w:color="auto"/>
                                <w:right w:val="none" w:sz="0" w:space="0" w:color="auto"/>
                              </w:divBdr>
                              <w:divsChild>
                                <w:div w:id="633173282">
                                  <w:marLeft w:val="0"/>
                                  <w:marRight w:val="0"/>
                                  <w:marTop w:val="0"/>
                                  <w:marBottom w:val="0"/>
                                  <w:divBdr>
                                    <w:top w:val="none" w:sz="0" w:space="0" w:color="auto"/>
                                    <w:left w:val="none" w:sz="0" w:space="0" w:color="auto"/>
                                    <w:bottom w:val="none" w:sz="0" w:space="0" w:color="auto"/>
                                    <w:right w:val="none" w:sz="0" w:space="0" w:color="auto"/>
                                  </w:divBdr>
                                  <w:divsChild>
                                    <w:div w:id="21027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0611780">
      <w:bodyDiv w:val="1"/>
      <w:marLeft w:val="0"/>
      <w:marRight w:val="0"/>
      <w:marTop w:val="0"/>
      <w:marBottom w:val="0"/>
      <w:divBdr>
        <w:top w:val="none" w:sz="0" w:space="0" w:color="auto"/>
        <w:left w:val="none" w:sz="0" w:space="0" w:color="auto"/>
        <w:bottom w:val="none" w:sz="0" w:space="0" w:color="auto"/>
        <w:right w:val="none" w:sz="0" w:space="0" w:color="auto"/>
      </w:divBdr>
      <w:divsChild>
        <w:div w:id="1983804042">
          <w:marLeft w:val="0"/>
          <w:marRight w:val="0"/>
          <w:marTop w:val="0"/>
          <w:marBottom w:val="0"/>
          <w:divBdr>
            <w:top w:val="none" w:sz="0" w:space="0" w:color="auto"/>
            <w:left w:val="none" w:sz="0" w:space="0" w:color="auto"/>
            <w:bottom w:val="none" w:sz="0" w:space="0" w:color="auto"/>
            <w:right w:val="none" w:sz="0" w:space="0" w:color="auto"/>
          </w:divBdr>
          <w:divsChild>
            <w:div w:id="1864975471">
              <w:marLeft w:val="0"/>
              <w:marRight w:val="0"/>
              <w:marTop w:val="0"/>
              <w:marBottom w:val="0"/>
              <w:divBdr>
                <w:top w:val="none" w:sz="0" w:space="0" w:color="auto"/>
                <w:left w:val="none" w:sz="0" w:space="0" w:color="auto"/>
                <w:bottom w:val="none" w:sz="0" w:space="0" w:color="auto"/>
                <w:right w:val="none" w:sz="0" w:space="0" w:color="auto"/>
              </w:divBdr>
              <w:divsChild>
                <w:div w:id="143668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173310">
      <w:bodyDiv w:val="1"/>
      <w:marLeft w:val="0"/>
      <w:marRight w:val="0"/>
      <w:marTop w:val="0"/>
      <w:marBottom w:val="0"/>
      <w:divBdr>
        <w:top w:val="none" w:sz="0" w:space="0" w:color="auto"/>
        <w:left w:val="none" w:sz="0" w:space="0" w:color="auto"/>
        <w:bottom w:val="none" w:sz="0" w:space="0" w:color="auto"/>
        <w:right w:val="none" w:sz="0" w:space="0" w:color="auto"/>
      </w:divBdr>
      <w:divsChild>
        <w:div w:id="1865436777">
          <w:marLeft w:val="0"/>
          <w:marRight w:val="0"/>
          <w:marTop w:val="0"/>
          <w:marBottom w:val="0"/>
          <w:divBdr>
            <w:top w:val="none" w:sz="0" w:space="0" w:color="auto"/>
            <w:left w:val="none" w:sz="0" w:space="0" w:color="auto"/>
            <w:bottom w:val="none" w:sz="0" w:space="0" w:color="auto"/>
            <w:right w:val="none" w:sz="0" w:space="0" w:color="auto"/>
          </w:divBdr>
          <w:divsChild>
            <w:div w:id="2004628613">
              <w:marLeft w:val="0"/>
              <w:marRight w:val="0"/>
              <w:marTop w:val="0"/>
              <w:marBottom w:val="0"/>
              <w:divBdr>
                <w:top w:val="none" w:sz="0" w:space="0" w:color="auto"/>
                <w:left w:val="none" w:sz="0" w:space="0" w:color="auto"/>
                <w:bottom w:val="none" w:sz="0" w:space="0" w:color="auto"/>
                <w:right w:val="none" w:sz="0" w:space="0" w:color="auto"/>
              </w:divBdr>
              <w:divsChild>
                <w:div w:id="50417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781684">
      <w:bodyDiv w:val="1"/>
      <w:marLeft w:val="0"/>
      <w:marRight w:val="0"/>
      <w:marTop w:val="0"/>
      <w:marBottom w:val="0"/>
      <w:divBdr>
        <w:top w:val="none" w:sz="0" w:space="0" w:color="auto"/>
        <w:left w:val="none" w:sz="0" w:space="0" w:color="auto"/>
        <w:bottom w:val="none" w:sz="0" w:space="0" w:color="auto"/>
        <w:right w:val="none" w:sz="0" w:space="0" w:color="auto"/>
      </w:divBdr>
      <w:divsChild>
        <w:div w:id="995259024">
          <w:marLeft w:val="0"/>
          <w:marRight w:val="0"/>
          <w:marTop w:val="0"/>
          <w:marBottom w:val="0"/>
          <w:divBdr>
            <w:top w:val="none" w:sz="0" w:space="0" w:color="auto"/>
            <w:left w:val="none" w:sz="0" w:space="0" w:color="auto"/>
            <w:bottom w:val="none" w:sz="0" w:space="0" w:color="auto"/>
            <w:right w:val="none" w:sz="0" w:space="0" w:color="auto"/>
          </w:divBdr>
          <w:divsChild>
            <w:div w:id="1450780656">
              <w:marLeft w:val="0"/>
              <w:marRight w:val="0"/>
              <w:marTop w:val="0"/>
              <w:marBottom w:val="0"/>
              <w:divBdr>
                <w:top w:val="none" w:sz="0" w:space="0" w:color="auto"/>
                <w:left w:val="none" w:sz="0" w:space="0" w:color="auto"/>
                <w:bottom w:val="none" w:sz="0" w:space="0" w:color="auto"/>
                <w:right w:val="none" w:sz="0" w:space="0" w:color="auto"/>
              </w:divBdr>
              <w:divsChild>
                <w:div w:id="780959602">
                  <w:marLeft w:val="100"/>
                  <w:marRight w:val="100"/>
                  <w:marTop w:val="100"/>
                  <w:marBottom w:val="100"/>
                  <w:divBdr>
                    <w:top w:val="none" w:sz="0" w:space="0" w:color="auto"/>
                    <w:left w:val="none" w:sz="0" w:space="0" w:color="auto"/>
                    <w:bottom w:val="none" w:sz="0" w:space="0" w:color="auto"/>
                    <w:right w:val="none" w:sz="0" w:space="0" w:color="auto"/>
                  </w:divBdr>
                </w:div>
              </w:divsChild>
            </w:div>
          </w:divsChild>
        </w:div>
      </w:divsChild>
    </w:div>
    <w:div w:id="1163934770">
      <w:bodyDiv w:val="1"/>
      <w:marLeft w:val="0"/>
      <w:marRight w:val="0"/>
      <w:marTop w:val="0"/>
      <w:marBottom w:val="0"/>
      <w:divBdr>
        <w:top w:val="none" w:sz="0" w:space="0" w:color="auto"/>
        <w:left w:val="none" w:sz="0" w:space="0" w:color="auto"/>
        <w:bottom w:val="none" w:sz="0" w:space="0" w:color="auto"/>
        <w:right w:val="none" w:sz="0" w:space="0" w:color="auto"/>
      </w:divBdr>
      <w:divsChild>
        <w:div w:id="1337540267">
          <w:marLeft w:val="0"/>
          <w:marRight w:val="0"/>
          <w:marTop w:val="0"/>
          <w:marBottom w:val="0"/>
          <w:divBdr>
            <w:top w:val="none" w:sz="0" w:space="0" w:color="auto"/>
            <w:left w:val="none" w:sz="0" w:space="0" w:color="auto"/>
            <w:bottom w:val="none" w:sz="0" w:space="0" w:color="auto"/>
            <w:right w:val="none" w:sz="0" w:space="0" w:color="auto"/>
          </w:divBdr>
          <w:divsChild>
            <w:div w:id="1099721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848659">
      <w:bodyDiv w:val="1"/>
      <w:marLeft w:val="0"/>
      <w:marRight w:val="0"/>
      <w:marTop w:val="0"/>
      <w:marBottom w:val="0"/>
      <w:divBdr>
        <w:top w:val="none" w:sz="0" w:space="0" w:color="auto"/>
        <w:left w:val="none" w:sz="0" w:space="0" w:color="auto"/>
        <w:bottom w:val="none" w:sz="0" w:space="0" w:color="auto"/>
        <w:right w:val="none" w:sz="0" w:space="0" w:color="auto"/>
      </w:divBdr>
      <w:divsChild>
        <w:div w:id="918713868">
          <w:marLeft w:val="0"/>
          <w:marRight w:val="0"/>
          <w:marTop w:val="0"/>
          <w:marBottom w:val="0"/>
          <w:divBdr>
            <w:top w:val="none" w:sz="0" w:space="0" w:color="auto"/>
            <w:left w:val="none" w:sz="0" w:space="0" w:color="auto"/>
            <w:bottom w:val="none" w:sz="0" w:space="0" w:color="auto"/>
            <w:right w:val="none" w:sz="0" w:space="0" w:color="auto"/>
          </w:divBdr>
          <w:divsChild>
            <w:div w:id="1328292087">
              <w:marLeft w:val="0"/>
              <w:marRight w:val="0"/>
              <w:marTop w:val="0"/>
              <w:marBottom w:val="0"/>
              <w:divBdr>
                <w:top w:val="none" w:sz="0" w:space="0" w:color="auto"/>
                <w:left w:val="none" w:sz="0" w:space="0" w:color="auto"/>
                <w:bottom w:val="none" w:sz="0" w:space="0" w:color="auto"/>
                <w:right w:val="none" w:sz="0" w:space="0" w:color="auto"/>
              </w:divBdr>
              <w:divsChild>
                <w:div w:id="458230423">
                  <w:marLeft w:val="0"/>
                  <w:marRight w:val="0"/>
                  <w:marTop w:val="0"/>
                  <w:marBottom w:val="0"/>
                  <w:divBdr>
                    <w:top w:val="none" w:sz="0" w:space="0" w:color="auto"/>
                    <w:left w:val="none" w:sz="0" w:space="0" w:color="auto"/>
                    <w:bottom w:val="none" w:sz="0" w:space="0" w:color="auto"/>
                    <w:right w:val="none" w:sz="0" w:space="0" w:color="auto"/>
                  </w:divBdr>
                  <w:divsChild>
                    <w:div w:id="52667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7193452">
      <w:bodyDiv w:val="1"/>
      <w:marLeft w:val="0"/>
      <w:marRight w:val="0"/>
      <w:marTop w:val="0"/>
      <w:marBottom w:val="0"/>
      <w:divBdr>
        <w:top w:val="none" w:sz="0" w:space="0" w:color="auto"/>
        <w:left w:val="none" w:sz="0" w:space="0" w:color="auto"/>
        <w:bottom w:val="none" w:sz="0" w:space="0" w:color="auto"/>
        <w:right w:val="none" w:sz="0" w:space="0" w:color="auto"/>
      </w:divBdr>
      <w:divsChild>
        <w:div w:id="1511943979">
          <w:marLeft w:val="0"/>
          <w:marRight w:val="0"/>
          <w:marTop w:val="0"/>
          <w:marBottom w:val="0"/>
          <w:divBdr>
            <w:top w:val="single" w:sz="6" w:space="0" w:color="CECBC0"/>
            <w:left w:val="none" w:sz="0" w:space="0" w:color="auto"/>
            <w:bottom w:val="none" w:sz="0" w:space="0" w:color="auto"/>
            <w:right w:val="none" w:sz="0" w:space="0" w:color="auto"/>
          </w:divBdr>
          <w:divsChild>
            <w:div w:id="589314788">
              <w:marLeft w:val="0"/>
              <w:marRight w:val="0"/>
              <w:marTop w:val="0"/>
              <w:marBottom w:val="0"/>
              <w:divBdr>
                <w:top w:val="none" w:sz="0" w:space="0" w:color="auto"/>
                <w:left w:val="none" w:sz="0" w:space="0" w:color="auto"/>
                <w:bottom w:val="none" w:sz="0" w:space="0" w:color="auto"/>
                <w:right w:val="none" w:sz="0" w:space="0" w:color="auto"/>
              </w:divBdr>
              <w:divsChild>
                <w:div w:id="2055344010">
                  <w:marLeft w:val="0"/>
                  <w:marRight w:val="0"/>
                  <w:marTop w:val="0"/>
                  <w:marBottom w:val="0"/>
                  <w:divBdr>
                    <w:top w:val="none" w:sz="0" w:space="0" w:color="auto"/>
                    <w:left w:val="none" w:sz="0" w:space="0" w:color="auto"/>
                    <w:bottom w:val="none" w:sz="0" w:space="0" w:color="auto"/>
                    <w:right w:val="none" w:sz="0" w:space="0" w:color="auto"/>
                  </w:divBdr>
                  <w:divsChild>
                    <w:div w:id="322704742">
                      <w:marLeft w:val="857"/>
                      <w:marRight w:val="343"/>
                      <w:marTop w:val="343"/>
                      <w:marBottom w:val="0"/>
                      <w:divBdr>
                        <w:top w:val="none" w:sz="0" w:space="0" w:color="auto"/>
                        <w:left w:val="none" w:sz="0" w:space="0" w:color="auto"/>
                        <w:bottom w:val="none" w:sz="0" w:space="0" w:color="auto"/>
                        <w:right w:val="none" w:sz="0" w:space="0" w:color="auto"/>
                      </w:divBdr>
                    </w:div>
                  </w:divsChild>
                </w:div>
              </w:divsChild>
            </w:div>
          </w:divsChild>
        </w:div>
      </w:divsChild>
    </w:div>
    <w:div w:id="1966306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image" Target="media/image10.png"/><Relationship Id="rId26" Type="http://schemas.openxmlformats.org/officeDocument/2006/relationships/hyperlink" Target="http://www.nexus.ua/data/files/Articles/Investment/Diversification.pdf" TargetMode="External"/><Relationship Id="rId3" Type="http://schemas.openxmlformats.org/officeDocument/2006/relationships/styles" Target="styles.xml"/><Relationship Id="rId21" Type="http://schemas.openxmlformats.org/officeDocument/2006/relationships/hyperlink" Target="http://www.fooder.ru/page2/ipvrk_4.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studyfinance.ru/2011-07-14-13-25-37/62-capm"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isd82.narod.ru/books/284.pdf"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tulupnikova.co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profiz.ru/se/6_12/dohodnyj_metod/" TargetMode="External"/><Relationship Id="rId28" Type="http://schemas.openxmlformats.org/officeDocument/2006/relationships/hyperlink" Target="http://economist-info.ru/magazine-articles/show/17/" TargetMode="Externa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hyperlink" Target="http://www.risk24.ru/invriski.htm" TargetMode="External"/><Relationship Id="rId27" Type="http://schemas.openxmlformats.org/officeDocument/2006/relationships/hyperlink" Target="http://www.e-college.ru/xbooks/xbook158/book/index/index.html?go=index*illustracyi.htm" TargetMode="External"/><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D7053D"/>
    <w:rsid w:val="00D7053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7053D"/>
    <w:rPr>
      <w:color w:val="808080"/>
    </w:rPr>
  </w:style>
  <w:style w:type="paragraph" w:customStyle="1" w:styleId="E1A2BA4B2EF34955AA8ED428C3229D7F">
    <w:name w:val="E1A2BA4B2EF34955AA8ED428C3229D7F"/>
    <w:rsid w:val="00D7053D"/>
  </w:style>
  <w:style w:type="paragraph" w:customStyle="1" w:styleId="8D4D4FBD9E6A44919700A0A40C451859">
    <w:name w:val="8D4D4FBD9E6A44919700A0A40C451859"/>
    <w:rsid w:val="00D7053D"/>
  </w:style>
  <w:style w:type="paragraph" w:customStyle="1" w:styleId="247BE30361A54C69823CB53587DD2455">
    <w:name w:val="247BE30361A54C69823CB53587DD2455"/>
    <w:rsid w:val="00D7053D"/>
  </w:style>
  <w:style w:type="paragraph" w:customStyle="1" w:styleId="9A2DC153A64945A09EDDECB72A7FAF47">
    <w:name w:val="9A2DC153A64945A09EDDECB72A7FAF47"/>
    <w:rsid w:val="00D7053D"/>
  </w:style>
  <w:style w:type="paragraph" w:customStyle="1" w:styleId="98C8C9EA76F543A78979C86654B62A24">
    <w:name w:val="98C8C9EA76F543A78979C86654B62A24"/>
    <w:rsid w:val="00D7053D"/>
  </w:style>
  <w:style w:type="paragraph" w:customStyle="1" w:styleId="A6E7D19AC4274709B90E7BD8C3B0F834">
    <w:name w:val="A6E7D19AC4274709B90E7BD8C3B0F834"/>
    <w:rsid w:val="00D7053D"/>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05976C-120E-496E-8F30-C15633270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2486</TotalTime>
  <Pages>46</Pages>
  <Words>8366</Words>
  <Characters>47692</Characters>
  <Application>Microsoft Office Word</Application>
  <DocSecurity>0</DocSecurity>
  <Lines>397</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ananeva</dc:creator>
  <cp:lastModifiedBy>ananeva</cp:lastModifiedBy>
  <cp:revision>24</cp:revision>
  <dcterms:created xsi:type="dcterms:W3CDTF">2012-10-22T07:34:00Z</dcterms:created>
  <dcterms:modified xsi:type="dcterms:W3CDTF">2012-11-13T13:29:00Z</dcterms:modified>
</cp:coreProperties>
</file>