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1F" w:rsidRPr="00F174CF" w:rsidRDefault="00AD6B1F" w:rsidP="008245E7">
      <w:pPr>
        <w:spacing w:after="300"/>
        <w:jc w:val="center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F174CF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Федеральное государственное образовательное </w:t>
      </w:r>
    </w:p>
    <w:p w:rsidR="00AD6B1F" w:rsidRPr="00F174CF" w:rsidRDefault="00AD6B1F" w:rsidP="00AD6B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4CF">
        <w:rPr>
          <w:rStyle w:val="a9"/>
          <w:rFonts w:ascii="Times New Roman" w:hAnsi="Times New Roman" w:cs="Times New Roman"/>
          <w:b w:val="0"/>
          <w:sz w:val="28"/>
          <w:szCs w:val="28"/>
        </w:rPr>
        <w:t>бюджетное учреждение</w:t>
      </w:r>
      <w:r w:rsidRPr="00F174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74CF">
        <w:rPr>
          <w:rStyle w:val="a9"/>
          <w:rFonts w:ascii="Times New Roman" w:hAnsi="Times New Roman" w:cs="Times New Roman"/>
          <w:b w:val="0"/>
          <w:sz w:val="28"/>
          <w:szCs w:val="28"/>
        </w:rPr>
        <w:t>высшего профессионального образования</w:t>
      </w:r>
    </w:p>
    <w:p w:rsidR="00AD6B1F" w:rsidRPr="00F174CF" w:rsidRDefault="00AD6B1F" w:rsidP="00AD6B1F">
      <w:pPr>
        <w:jc w:val="center"/>
        <w:rPr>
          <w:rStyle w:val="a9"/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F174CF">
        <w:rPr>
          <w:rStyle w:val="a9"/>
          <w:rFonts w:ascii="Times New Roman" w:hAnsi="Times New Roman" w:cs="Times New Roman"/>
          <w:sz w:val="28"/>
          <w:szCs w:val="28"/>
        </w:rPr>
        <w:t xml:space="preserve">«ФИНАНСОВЫЙ УНИВЕРСИТЕТ </w:t>
      </w:r>
    </w:p>
    <w:p w:rsidR="00AD6B1F" w:rsidRPr="00F174CF" w:rsidRDefault="00AD6B1F" w:rsidP="00F174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74CF">
        <w:rPr>
          <w:rStyle w:val="a9"/>
          <w:rFonts w:ascii="Times New Roman" w:hAnsi="Times New Roman" w:cs="Times New Roman"/>
          <w:sz w:val="28"/>
          <w:szCs w:val="28"/>
        </w:rPr>
        <w:t>ПРИ ПРАВИТЕЛЬСТВЕ РОССИЙСКОЙ ФЕДЕРАЦИИ»</w:t>
      </w:r>
    </w:p>
    <w:p w:rsidR="00AD6B1F" w:rsidRPr="00F174CF" w:rsidRDefault="00AD6B1F" w:rsidP="00AD6B1F">
      <w:pPr>
        <w:spacing w:before="12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174CF">
        <w:rPr>
          <w:rFonts w:ascii="Times New Roman" w:hAnsi="Times New Roman" w:cs="Times New Roman"/>
          <w:sz w:val="28"/>
          <w:szCs w:val="28"/>
        </w:rPr>
        <w:t>ЗАОЧНЫЙ ФИНАНСОВО-ЭКОНОМИЧЕСКИЙ ИНСТИТУТ</w:t>
      </w:r>
    </w:p>
    <w:p w:rsidR="00AD6B1F" w:rsidRPr="00F174CF" w:rsidRDefault="00F174CF" w:rsidP="00F174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                    </w:t>
      </w:r>
      <w:r w:rsidR="00AD6B1F" w:rsidRPr="00F174CF">
        <w:rPr>
          <w:rFonts w:ascii="Times New Roman" w:hAnsi="Times New Roman" w:cs="Times New Roman"/>
          <w:sz w:val="28"/>
          <w:szCs w:val="28"/>
        </w:rPr>
        <w:t>Кафедра Экономики труда и управления персоналом</w:t>
      </w:r>
    </w:p>
    <w:p w:rsidR="00AD6B1F" w:rsidRPr="00F174CF" w:rsidRDefault="00AD6B1F" w:rsidP="00AD6B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B1F" w:rsidRPr="00F174CF" w:rsidRDefault="00AD6B1F" w:rsidP="00F174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4CF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AD6B1F" w:rsidRPr="00F174CF" w:rsidRDefault="00AD6B1F" w:rsidP="00AD6B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4CF">
        <w:rPr>
          <w:rFonts w:ascii="Times New Roman" w:hAnsi="Times New Roman" w:cs="Times New Roman"/>
          <w:sz w:val="28"/>
          <w:szCs w:val="28"/>
        </w:rPr>
        <w:t>по дисциплине «Управление персоналом»</w:t>
      </w:r>
    </w:p>
    <w:p w:rsidR="00AD6B1F" w:rsidRPr="00F174CF" w:rsidRDefault="00AD6B1F" w:rsidP="00AD6B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4CF">
        <w:rPr>
          <w:rFonts w:ascii="Times New Roman" w:hAnsi="Times New Roman" w:cs="Times New Roman"/>
          <w:sz w:val="28"/>
          <w:szCs w:val="28"/>
        </w:rPr>
        <w:t>с использованием компьютерной обучающей программы</w:t>
      </w:r>
    </w:p>
    <w:p w:rsidR="00AD6B1F" w:rsidRPr="00F174CF" w:rsidRDefault="00AD6B1F" w:rsidP="00AD6B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F174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4CF">
        <w:rPr>
          <w:rFonts w:ascii="Times New Roman" w:hAnsi="Times New Roman" w:cs="Times New Roman"/>
          <w:sz w:val="28"/>
          <w:szCs w:val="28"/>
        </w:rPr>
        <w:t>Вариант № 5</w:t>
      </w:r>
    </w:p>
    <w:p w:rsidR="00AD6B1F" w:rsidRPr="00F174CF" w:rsidRDefault="00DF461B" w:rsidP="00AD6B1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5.45pt;margin-top:30.05pt;width:328.25pt;height:23.3pt;z-index:251660288" fillcolor="#ffc" stroked="f">
            <v:textbox style="mso-next-textbox:#_x0000_s1026">
              <w:txbxContent>
                <w:p w:rsidR="00AD6B1F" w:rsidRPr="00D37078" w:rsidRDefault="00AD6B1F" w:rsidP="00D3707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AD6B1F" w:rsidRPr="00F174CF">
        <w:rPr>
          <w:rFonts w:ascii="Times New Roman" w:hAnsi="Times New Roman" w:cs="Times New Roman"/>
          <w:b/>
          <w:sz w:val="28"/>
          <w:szCs w:val="28"/>
        </w:rPr>
        <w:t xml:space="preserve">          Студент:</w:t>
      </w:r>
      <w:r w:rsidR="00F174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6B1F" w:rsidRPr="00F174CF" w:rsidRDefault="00DF461B" w:rsidP="00AD6B1F">
      <w:pPr>
        <w:spacing w:before="120" w:after="120" w:line="360" w:lineRule="auto"/>
        <w:ind w:left="142" w:right="565" w:firstLine="142"/>
        <w:rPr>
          <w:rFonts w:ascii="Times New Roman" w:hAnsi="Times New Roman" w:cs="Times New Roman"/>
          <w:b/>
          <w:sz w:val="28"/>
          <w:szCs w:val="28"/>
        </w:rPr>
      </w:pPr>
      <w:r w:rsidRPr="00DF461B"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202" style="position:absolute;left:0;text-align:left;margin-left:107.95pt;margin-top:24.2pt;width:308.75pt;height:26pt;z-index:251665408" fillcolor="#ffc" stroked="f">
            <v:textbox style="mso-next-textbox:#_x0000_s1031">
              <w:txbxContent>
                <w:p w:rsidR="00AD6B1F" w:rsidRPr="00F174CF" w:rsidRDefault="00F174CF" w:rsidP="00AD6B1F">
                  <w:pPr>
                    <w:rPr>
                      <w:sz w:val="28"/>
                      <w:szCs w:val="28"/>
                    </w:rPr>
                  </w:pPr>
                  <w:r w:rsidRPr="00F174CF">
                    <w:rPr>
                      <w:sz w:val="28"/>
                      <w:szCs w:val="28"/>
                    </w:rPr>
                    <w:t>Менеджмента и маркетинга</w:t>
                  </w:r>
                </w:p>
              </w:txbxContent>
            </v:textbox>
          </v:shape>
        </w:pict>
      </w:r>
      <w:r w:rsidR="00AD6B1F" w:rsidRPr="00F174CF">
        <w:rPr>
          <w:rFonts w:ascii="Times New Roman" w:hAnsi="Times New Roman" w:cs="Times New Roman"/>
          <w:sz w:val="28"/>
          <w:szCs w:val="28"/>
        </w:rPr>
        <w:t xml:space="preserve">      Ф.И.О.</w:t>
      </w:r>
      <w:r w:rsidR="00AD6B1F" w:rsidRPr="00F174CF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AD6B1F" w:rsidRPr="00F174CF" w:rsidRDefault="00DF461B" w:rsidP="00AD6B1F">
      <w:pPr>
        <w:spacing w:before="12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DF461B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2" type="#_x0000_t202" style="position:absolute;left:0;text-align:left;margin-left:134.2pt;margin-top:31pt;width:279.5pt;height:23.25pt;z-index:251666432" fillcolor="#ffc" stroked="f">
            <v:textbox style="mso-next-textbox:#_x0000_s1032">
              <w:txbxContent>
                <w:p w:rsidR="00AD6B1F" w:rsidRPr="00D3082B" w:rsidRDefault="00D3082B" w:rsidP="00AD6B1F">
                  <w:pPr>
                    <w:rPr>
                      <w:sz w:val="28"/>
                      <w:szCs w:val="28"/>
                    </w:rPr>
                  </w:pPr>
                  <w:r w:rsidRPr="00D3082B">
                    <w:rPr>
                      <w:sz w:val="28"/>
                      <w:szCs w:val="28"/>
                    </w:rPr>
                    <w:t>МО</w:t>
                  </w:r>
                </w:p>
              </w:txbxContent>
            </v:textbox>
          </v:shape>
        </w:pict>
      </w:r>
      <w:r w:rsidR="00AD6B1F" w:rsidRPr="00F174CF">
        <w:rPr>
          <w:rFonts w:ascii="Times New Roman" w:hAnsi="Times New Roman" w:cs="Times New Roman"/>
          <w:sz w:val="28"/>
          <w:szCs w:val="28"/>
        </w:rPr>
        <w:t xml:space="preserve">      Факультет   ______________</w:t>
      </w:r>
    </w:p>
    <w:p w:rsidR="00AD6B1F" w:rsidRPr="00F174CF" w:rsidRDefault="00DF461B" w:rsidP="00AD6B1F">
      <w:pPr>
        <w:spacing w:before="12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DF461B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4" type="#_x0000_t202" style="position:absolute;left:0;text-align:left;margin-left:107.95pt;margin-top:24.6pt;width:307.25pt;height:25.3pt;z-index:251668480" fillcolor="#ffc" stroked="f">
            <v:textbox style="mso-next-textbox:#_x0000_s1034">
              <w:txbxContent>
                <w:p w:rsidR="00AD6B1F" w:rsidRPr="00D37078" w:rsidRDefault="00AD6B1F" w:rsidP="00D3707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F174CF">
        <w:rPr>
          <w:rFonts w:ascii="Times New Roman" w:hAnsi="Times New Roman" w:cs="Times New Roman"/>
          <w:sz w:val="28"/>
          <w:szCs w:val="28"/>
        </w:rPr>
        <w:t xml:space="preserve">      Специальность   </w:t>
      </w:r>
    </w:p>
    <w:p w:rsidR="00AD6B1F" w:rsidRPr="00F174CF" w:rsidRDefault="00DF461B" w:rsidP="00AD6B1F">
      <w:pPr>
        <w:spacing w:before="12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461B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3" type="#_x0000_t202" style="position:absolute;left:0;text-align:left;margin-left:134.2pt;margin-top:28.7pt;width:281pt;height:24pt;z-index:251667456" fillcolor="#ffc" stroked="f">
            <v:textbox style="mso-next-textbox:#_x0000_s1033">
              <w:txbxContent>
                <w:p w:rsidR="00AD6B1F" w:rsidRPr="00D37078" w:rsidRDefault="00AD6B1F" w:rsidP="00D3707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AD6B1F" w:rsidRPr="00F174CF">
        <w:rPr>
          <w:rFonts w:ascii="Times New Roman" w:hAnsi="Times New Roman" w:cs="Times New Roman"/>
          <w:sz w:val="28"/>
          <w:szCs w:val="28"/>
        </w:rPr>
        <w:t xml:space="preserve">№ группы   </w:t>
      </w:r>
    </w:p>
    <w:p w:rsidR="00AD6B1F" w:rsidRPr="00F174CF" w:rsidRDefault="00AD6B1F" w:rsidP="00F174CF">
      <w:pPr>
        <w:spacing w:before="12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174CF">
        <w:rPr>
          <w:rFonts w:ascii="Times New Roman" w:hAnsi="Times New Roman" w:cs="Times New Roman"/>
          <w:sz w:val="28"/>
          <w:szCs w:val="28"/>
        </w:rPr>
        <w:t xml:space="preserve">      № студ. билета   </w:t>
      </w:r>
      <w:r w:rsidR="00DF461B" w:rsidRPr="00DF461B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5" type="#_x0000_t202" style="position:absolute;left:0;text-align:left;margin-left:134.95pt;margin-top:24.35pt;width:281.75pt;height:26pt;z-index:251669504;mso-position-horizontal-relative:text;mso-position-vertical-relative:text" fillcolor="#ffc" stroked="f">
            <v:textbox style="mso-next-textbox:#_x0000_s1035">
              <w:txbxContent>
                <w:p w:rsidR="00AD6B1F" w:rsidRPr="00D37078" w:rsidRDefault="00AD6B1F" w:rsidP="00D3707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D6B1F" w:rsidRPr="00F174CF" w:rsidRDefault="00AD6B1F" w:rsidP="00AD6B1F">
      <w:pPr>
        <w:spacing w:before="120"/>
        <w:ind w:firstLine="284"/>
        <w:rPr>
          <w:rFonts w:ascii="Times New Roman" w:hAnsi="Times New Roman" w:cs="Times New Roman"/>
          <w:sz w:val="28"/>
          <w:szCs w:val="28"/>
        </w:rPr>
      </w:pPr>
      <w:r w:rsidRPr="00F174CF">
        <w:rPr>
          <w:rFonts w:ascii="Times New Roman" w:hAnsi="Times New Roman" w:cs="Times New Roman"/>
          <w:sz w:val="28"/>
          <w:szCs w:val="28"/>
        </w:rPr>
        <w:t xml:space="preserve">      Преподаватель   </w:t>
      </w:r>
    </w:p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6B1F" w:rsidRPr="00F174CF" w:rsidRDefault="00F174CF" w:rsidP="00AD6B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Липецк</w:t>
      </w:r>
      <w:r w:rsidR="00AD6B1F" w:rsidRPr="00F174CF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2013</w:t>
      </w:r>
    </w:p>
    <w:p w:rsidR="00AD6B1F" w:rsidRPr="00F174CF" w:rsidRDefault="00AD6B1F" w:rsidP="00AD6B1F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AD6B1F" w:rsidRPr="00F174CF">
          <w:headerReference w:type="even" r:id="rId7"/>
          <w:headerReference w:type="default" r:id="rId8"/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AD6B1F" w:rsidRPr="00F174CF" w:rsidRDefault="00AD6B1F" w:rsidP="00AD6B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4CF">
        <w:rPr>
          <w:rFonts w:ascii="Times New Roman" w:hAnsi="Times New Roman" w:cs="Times New Roman"/>
          <w:b/>
          <w:sz w:val="28"/>
          <w:szCs w:val="28"/>
        </w:rPr>
        <w:lastRenderedPageBreak/>
        <w:t>План работы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</w:tblGrid>
      <w:tr w:rsidR="00D62A8D" w:rsidRPr="00F174CF" w:rsidTr="00501E0E">
        <w:tc>
          <w:tcPr>
            <w:tcW w:w="8613" w:type="dxa"/>
          </w:tcPr>
          <w:p w:rsidR="00D62A8D" w:rsidRPr="00F174CF" w:rsidRDefault="00D62A8D" w:rsidP="00501E0E">
            <w:pPr>
              <w:spacing w:before="120" w:after="120"/>
              <w:rPr>
                <w:sz w:val="28"/>
                <w:szCs w:val="28"/>
              </w:rPr>
            </w:pPr>
            <w:r w:rsidRPr="00F174CF">
              <w:rPr>
                <w:sz w:val="28"/>
                <w:szCs w:val="28"/>
              </w:rPr>
              <w:t>Теоретический вопрос ............................................</w:t>
            </w:r>
            <w:r>
              <w:rPr>
                <w:sz w:val="28"/>
                <w:szCs w:val="28"/>
              </w:rPr>
              <w:t xml:space="preserve">........................... </w:t>
            </w:r>
            <w:r w:rsidR="00F63591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3-</w:t>
            </w:r>
            <w:r w:rsidR="00353F35">
              <w:rPr>
                <w:sz w:val="28"/>
                <w:szCs w:val="28"/>
              </w:rPr>
              <w:t>7</w:t>
            </w:r>
          </w:p>
        </w:tc>
      </w:tr>
      <w:tr w:rsidR="00D62A8D" w:rsidRPr="00F174CF" w:rsidTr="00501E0E">
        <w:tc>
          <w:tcPr>
            <w:tcW w:w="8613" w:type="dxa"/>
          </w:tcPr>
          <w:p w:rsidR="00D62A8D" w:rsidRPr="00F174CF" w:rsidRDefault="00D62A8D" w:rsidP="00501E0E">
            <w:pPr>
              <w:spacing w:before="120" w:after="120"/>
              <w:rPr>
                <w:sz w:val="28"/>
                <w:szCs w:val="28"/>
              </w:rPr>
            </w:pPr>
            <w:r w:rsidRPr="00F174CF">
              <w:rPr>
                <w:sz w:val="28"/>
                <w:szCs w:val="28"/>
              </w:rPr>
              <w:t>Контрольные тестовые задания .......................................................</w:t>
            </w:r>
            <w:r>
              <w:rPr>
                <w:sz w:val="28"/>
                <w:szCs w:val="28"/>
              </w:rPr>
              <w:t xml:space="preserve">. </w:t>
            </w:r>
            <w:r w:rsidR="00F63591">
              <w:rPr>
                <w:sz w:val="28"/>
                <w:szCs w:val="28"/>
              </w:rPr>
              <w:t xml:space="preserve">      </w:t>
            </w:r>
            <w:r w:rsidR="00353F35">
              <w:rPr>
                <w:sz w:val="28"/>
                <w:szCs w:val="28"/>
              </w:rPr>
              <w:t>8</w:t>
            </w:r>
          </w:p>
        </w:tc>
      </w:tr>
      <w:tr w:rsidR="00D62A8D" w:rsidRPr="00F174CF" w:rsidTr="00501E0E">
        <w:tc>
          <w:tcPr>
            <w:tcW w:w="8613" w:type="dxa"/>
          </w:tcPr>
          <w:p w:rsidR="00D62A8D" w:rsidRPr="00F174CF" w:rsidRDefault="00D62A8D" w:rsidP="00501E0E">
            <w:pPr>
              <w:spacing w:before="120" w:after="120"/>
              <w:rPr>
                <w:sz w:val="28"/>
                <w:szCs w:val="28"/>
              </w:rPr>
            </w:pPr>
            <w:r w:rsidRPr="00F174CF">
              <w:rPr>
                <w:sz w:val="28"/>
                <w:szCs w:val="28"/>
              </w:rPr>
              <w:t>Задачи ..............................................................................................</w:t>
            </w:r>
            <w:r>
              <w:rPr>
                <w:sz w:val="28"/>
                <w:szCs w:val="28"/>
              </w:rPr>
              <w:t xml:space="preserve">.... </w:t>
            </w:r>
            <w:r w:rsidR="00353F3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-1</w:t>
            </w:r>
            <w:r w:rsidR="00353F35">
              <w:rPr>
                <w:sz w:val="28"/>
                <w:szCs w:val="28"/>
              </w:rPr>
              <w:t>4</w:t>
            </w:r>
          </w:p>
        </w:tc>
      </w:tr>
      <w:tr w:rsidR="00D62A8D" w:rsidRPr="00F174CF" w:rsidTr="00501E0E">
        <w:tc>
          <w:tcPr>
            <w:tcW w:w="8613" w:type="dxa"/>
          </w:tcPr>
          <w:p w:rsidR="00D62A8D" w:rsidRPr="00F174CF" w:rsidRDefault="00D62A8D" w:rsidP="00501E0E">
            <w:pPr>
              <w:spacing w:before="120" w:after="120"/>
              <w:rPr>
                <w:sz w:val="28"/>
                <w:szCs w:val="28"/>
              </w:rPr>
            </w:pPr>
            <w:r w:rsidRPr="00F174CF">
              <w:rPr>
                <w:sz w:val="28"/>
                <w:szCs w:val="28"/>
              </w:rPr>
              <w:t>Список литературы ..........................................................</w:t>
            </w:r>
            <w:r>
              <w:rPr>
                <w:sz w:val="28"/>
                <w:szCs w:val="28"/>
              </w:rPr>
              <w:t>...................    1</w:t>
            </w:r>
            <w:r w:rsidR="00353F35">
              <w:rPr>
                <w:sz w:val="28"/>
                <w:szCs w:val="28"/>
              </w:rPr>
              <w:t>5</w:t>
            </w:r>
          </w:p>
        </w:tc>
      </w:tr>
    </w:tbl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  <w:sectPr w:rsidR="00AD6B1F" w:rsidRPr="00F174CF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AD6B1F" w:rsidRPr="00F174CF" w:rsidRDefault="00AD6B1F" w:rsidP="00AD6B1F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Введение"/>
      <w:bookmarkEnd w:id="0"/>
      <w:r w:rsidRPr="00F174CF">
        <w:rPr>
          <w:rFonts w:ascii="Times New Roman" w:hAnsi="Times New Roman" w:cs="Times New Roman"/>
          <w:sz w:val="28"/>
          <w:szCs w:val="28"/>
        </w:rPr>
        <w:lastRenderedPageBreak/>
        <w:t>Теоретический вопрос</w:t>
      </w:r>
    </w:p>
    <w:p w:rsidR="00AD6B1F" w:rsidRPr="00F174CF" w:rsidRDefault="00AD6B1F" w:rsidP="00AD6B1F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174CF">
        <w:rPr>
          <w:rFonts w:ascii="Times New Roman" w:hAnsi="Times New Roman" w:cs="Times New Roman"/>
          <w:snapToGrid w:val="0"/>
          <w:sz w:val="28"/>
          <w:szCs w:val="28"/>
        </w:rPr>
        <w:t>Роль кадровой службы в организации процесса аттестации.</w:t>
      </w:r>
      <w:r w:rsidRPr="00F174CF">
        <w:rPr>
          <w:rFonts w:ascii="Times New Roman" w:hAnsi="Times New Roman" w:cs="Times New Roman"/>
          <w:sz w:val="28"/>
          <w:szCs w:val="28"/>
        </w:rPr>
        <w:t xml:space="preserve"> Аргументируйте свой ответ.</w:t>
      </w:r>
    </w:p>
    <w:p w:rsidR="00AD6B1F" w:rsidRPr="00F174CF" w:rsidRDefault="00AD6B1F" w:rsidP="00D3082B">
      <w:pPr>
        <w:rPr>
          <w:rFonts w:ascii="Times New Roman" w:hAnsi="Times New Roman" w:cs="Times New Roman"/>
          <w:sz w:val="28"/>
          <w:szCs w:val="28"/>
        </w:rPr>
      </w:pPr>
      <w:r w:rsidRPr="00F174CF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D3082B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 xml:space="preserve">Кадровая служба предприятия - это совокупность специализированных структурных подразделений в сфере управления предприятием вместе с занятыми в них должностными лицами (руководители, специалисты, исполнители), призванными управлять персоналом в рамках избранной кадровой политики. 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756">
        <w:rPr>
          <w:rFonts w:ascii="Times New Roman" w:eastAsia="Times New Roman" w:hAnsi="Times New Roman" w:cs="Times New Roman"/>
          <w:sz w:val="28"/>
          <w:szCs w:val="28"/>
        </w:rPr>
        <w:t>Главное назначение кадровой службы состоит в том, чтобы не только руководствоваться в осуществлении кадровой политики интересами предприятия, но и действовать с учетом трудового законодательства, реализации социальных программ, принятых как на федеральном, так и на территориальном уровне.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Ответственность за своевременность проведения аттестации возлагается на администрацию, а непосредственным исполнителем является кадровая служба (отдел кадров) при активном участии руководителей подразделений предприятия и профсоюзной организации.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Среди работников предприятия проводится разъяснительная работа о задачах аттестации, ознакомление с методикой ее проведения, порядком подготовки необходимых документов.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 xml:space="preserve">После того как определена цель проведения аттестации и выбран метод, стоит просчитать, во что обойдется процедура аттестации. Сделать это достаточно просто - умножить количество планируемых человеко-часов (на подготовку и проведение) на почасовую заработную плату, прибавить к этому недополученную прибыль (так как во время аттестации работник не будет выполнять основные должностные обязанности), прибавить организационные расходы (печать бланков, обработка материалов). Если полученная сумма представляется разумной, можно начинать подготовку.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lastRenderedPageBreak/>
        <w:t>Если цель не оправдывает средства, стоит пересмотреть масштабы аттестации, число и ранг вовлеченных в процедуру менеджеров, подобрать более простые методы.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Когда окончательное решение принято, необходимо:</w:t>
      </w:r>
    </w:p>
    <w:p w:rsidR="00D3082B" w:rsidRPr="00F069A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F069A6">
        <w:rPr>
          <w:rFonts w:ascii="Times New Roman" w:eastAsia="Times New Roman" w:hAnsi="Times New Roman" w:cs="Times New Roman"/>
          <w:sz w:val="28"/>
          <w:szCs w:val="28"/>
        </w:rPr>
        <w:t>Подготовить Положение об аттестации. Имеет смысл проконсультироваться с юристом, так как возможные изменения (должность, оклад) в результате аттестации должны быть юридически грамотно оформлены.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Ознакомить заранее всех сотрудников с целями, датой и методом аттестации, чтобы избежать естественного страха и негативного отношения. Подчеркнуть положительные моменты аттестации.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Составить план аттестации (подготовка, проведение, анализ результатов).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Обязательно предусмотреть обратную связь - каждый сотрудник имеет право знать о результатах своей аттестации и, в случае несогласия, обсудить спорные моменты с руководителем.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От аттестации освобождаются руководители и специалисты, проработавшие в данной должности менее года, беременные женщины, женщины, имеющие ребенка до года и др.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Субъект оценки - лицо, группа лиц, орган, которым предопределено право проводить оценку работников. Чаще всего в качестве субъекта оценки выступает аттестационная комиссия. Аттестационная комиссия возглавляется председателем, (в состав входят члены комиссии и секретарь). В качестве членов комиссии привлекаются руководящие работники, ведущие специалисты различных структурных подразделений предприятия, представители общественности (профсоюза), эксперты высококвалифицированные специалисты, уполномо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ченные для проведения оценки. В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качестве экспертов могут выступать, работники дан</w:t>
      </w:r>
      <w:r>
        <w:rPr>
          <w:rFonts w:ascii="Times New Roman" w:eastAsia="Times New Roman" w:hAnsi="Times New Roman" w:cs="Times New Roman"/>
          <w:sz w:val="28"/>
          <w:szCs w:val="28"/>
        </w:rPr>
        <w:t>ного подразделения, хорошо знающ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ие аттестуемого. Состав аттестационной комиссии не более 5 - 6 человек.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Среди работников предприятия проводится разъяснительная, работа о задачах аттестации, ознакомление с методикой проведения, порядком подготовки необходимых документов. График проведения аттестации доводится до работников не менее чем за один месяц до начала аттестации, а документы в комиссию должны представляться не менее чем за две недели аттестации. Это чаще всего аттестационный лист и отзыв-характеристика.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Аттестационный лист содержит объективную информацию о работнике: образование, стаж работы по специальности на предприятии, в должности и т.д. Данная информация готовится работниками кадровой службы.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Отзыв-характеристика отражает обобщенные результаты оценки деятельности работника, анкетного опроса о поведении работника в коллективе, оценка работника руководителем. Регулярное проведение экспертной оценки проведения аттестуемых возлагается на специалистов кадровой (социологической) службы. Ответственность за учет и оценку деятельности работника несет руководитель подразделения. Отзыв-характеристика обсуждается на собрании коллектива. Работник должен быть ознакомлен с ней не менее чем за неделю до аттестации под роспись. Отзыв-характеристика передается в кадровую службу или непосредственно в аттестационную комиссию.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При неявке аттестуемого на заседание аттестационной комиссии без уважительных причин комиссия может провести аттестацию в его отсутствие.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Аттестационная комиссия, в состав которой входит кадровая служба, рассматривает представленные ей документы, заслушивает сообщение о работнике, о достигнутых успехах и недостатках, результатах текущих оценок и на основании этого, с учетом обсуждения в отсутствие аттестуемого открытым голосованием дает одну из итоговых оценок.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 xml:space="preserve">Оценка работы аттестуемого принимается с учетом: личного вклада в выполнение планов работы предприятия, совершенствованию организации труда и производства, соблюдение трудовой дисциплины, квалификации и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исполнения должностных обязанностей, установленных в соответствии с квалификационным справочником должностей служащих.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На основании этого, с учетом обсуждения в отсутствие аттестуемого открытым голосованием дает одну из следующих итоговых оценок: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756">
        <w:rPr>
          <w:rFonts w:ascii="Times New Roman" w:eastAsia="Times New Roman" w:hAnsi="Times New Roman" w:cs="Times New Roman"/>
          <w:sz w:val="28"/>
          <w:szCs w:val="28"/>
        </w:rPr>
        <w:t>а) соответствует занимаемой должности;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756">
        <w:rPr>
          <w:rFonts w:ascii="Times New Roman" w:eastAsia="Times New Roman" w:hAnsi="Times New Roman" w:cs="Times New Roman"/>
          <w:sz w:val="28"/>
          <w:szCs w:val="28"/>
        </w:rPr>
        <w:t>б) соответствует занимаемой должности при условии улучшения работы и выполнения рекомендаций аттестационной комиссии с повторной аттестацией через год;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756">
        <w:rPr>
          <w:rFonts w:ascii="Times New Roman" w:eastAsia="Times New Roman" w:hAnsi="Times New Roman" w:cs="Times New Roman"/>
          <w:sz w:val="28"/>
          <w:szCs w:val="28"/>
        </w:rPr>
        <w:t>в) не соответствует занимаемой должности.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Работника знакомят с решением комиссии, указывая на сильные и слабые стороны его работы. Комиссия может дать рекомендации в отношении его продвижения (профессиональном росте) или о необходимости повышения квалификации.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Заседание аттестационной комиссии протоколируется.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Материалы аттестации передаются руководителю предприятия для принятия решения. Аттестационный лист и отзыв-характеристика хранятся в его личном деле.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Руководство предприятия, общественных организаций и отдел кадров подводят итоги аттестации, разрабатывают план работы с кадрами руководителей и специалистов на следующий аттестационный период.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На основании собранных в ходе аттестационной процедуры данных можно решать ряд управленческих задач. Первая группа задач может быть решена только на основании аттестационных данных, без всякой дополнительной информации, вторая требует дополнительной информации о прямых и косвенных результатах хозяйственной деятельности предприятия или организации. Аттестационные комиссии по окончании аттестации подводят итоги и представляют руководителю предприятия отчет с анализом расстановки трудовой активности аттестованных кадров. Выводы и предложения по дальнейшему совершенствованию работы с кадрами и организации проведения аттестации.</w:t>
      </w:r>
    </w:p>
    <w:p w:rsidR="00D3082B" w:rsidRPr="00383756" w:rsidRDefault="00D3082B" w:rsidP="0061428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Pr="00383756">
        <w:rPr>
          <w:rFonts w:ascii="Times New Roman" w:eastAsia="Times New Roman" w:hAnsi="Times New Roman" w:cs="Times New Roman"/>
          <w:sz w:val="28"/>
          <w:szCs w:val="28"/>
        </w:rPr>
        <w:t>Важно, чтобы аттестация работников проходила в доброжелательной обстановке, чтобы комиссия осознавала свою ответственность в обеспечении объективности оценки.</w:t>
      </w:r>
    </w:p>
    <w:p w:rsidR="00AD6B1F" w:rsidRPr="00F174CF" w:rsidRDefault="00AD6B1F" w:rsidP="0061428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AD6B1F" w:rsidRPr="00F174CF" w:rsidSect="008245E7">
          <w:pgSz w:w="11906" w:h="16838" w:code="9"/>
          <w:pgMar w:top="851" w:right="851" w:bottom="851" w:left="1701" w:header="709" w:footer="709" w:gutter="0"/>
          <w:cols w:space="708"/>
          <w:docGrid w:linePitch="381"/>
        </w:sectPr>
      </w:pPr>
    </w:p>
    <w:p w:rsidR="00AD6B1F" w:rsidRPr="00F174CF" w:rsidRDefault="0061428D" w:rsidP="0061428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_Контрольные_теоретические_вопросы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="00AD6B1F" w:rsidRPr="00F174CF">
        <w:rPr>
          <w:rFonts w:ascii="Times New Roman" w:hAnsi="Times New Roman" w:cs="Times New Roman"/>
          <w:sz w:val="28"/>
          <w:szCs w:val="28"/>
        </w:rPr>
        <w:t>Контрольные тестовые задания</w:t>
      </w:r>
    </w:p>
    <w:p w:rsidR="00AD6B1F" w:rsidRPr="00F174CF" w:rsidRDefault="00DF461B" w:rsidP="00AD6B1F">
      <w:pPr>
        <w:spacing w:before="60" w:after="60"/>
        <w:jc w:val="center"/>
        <w:rPr>
          <w:rFonts w:ascii="Times New Roman" w:hAnsi="Times New Roman" w:cs="Times New Roman"/>
          <w:color w:val="800000"/>
          <w:sz w:val="28"/>
          <w:szCs w:val="28"/>
        </w:rPr>
      </w:pPr>
      <w:r>
        <w:rPr>
          <w:rFonts w:ascii="Times New Roman" w:hAnsi="Times New Roman" w:cs="Times New Roman"/>
          <w:noProof/>
          <w:color w:val="800000"/>
          <w:sz w:val="28"/>
          <w:szCs w:val="28"/>
        </w:rPr>
        <w:pict>
          <v:rect id="_x0000_s1027" style="position:absolute;left:0;text-align:left;margin-left:403.45pt;margin-top:-2.75pt;width:19.85pt;height:19.85pt;z-index:251661312" fillcolor="#ffc" strokecolor="maroon">
            <v:textbox style="mso-next-textbox:#_x0000_s1027">
              <w:txbxContent>
                <w:p w:rsidR="00AD6B1F" w:rsidRPr="006735D8" w:rsidRDefault="00AD6B1F" w:rsidP="00AD6B1F">
                  <w:pPr>
                    <w:rPr>
                      <w:b/>
                      <w:color w:val="800000"/>
                      <w:lang w:val="en-US"/>
                    </w:rPr>
                  </w:pPr>
                  <w:r w:rsidRPr="006735D8">
                    <w:rPr>
                      <w:b/>
                      <w:color w:val="800000"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AD6B1F" w:rsidRPr="00F174CF">
        <w:rPr>
          <w:rFonts w:ascii="Times New Roman" w:hAnsi="Times New Roman" w:cs="Times New Roman"/>
          <w:color w:val="800000"/>
          <w:sz w:val="28"/>
          <w:szCs w:val="28"/>
        </w:rPr>
        <w:t>отметьте правильный вариант (варианты) ответа следующим образом:          /</w:t>
      </w:r>
    </w:p>
    <w:p w:rsidR="00AD6B1F" w:rsidRPr="00F174CF" w:rsidRDefault="00DF461B" w:rsidP="00AD6B1F">
      <w:pPr>
        <w:pStyle w:val="21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-11.05pt;margin-top:20.9pt;width:19.85pt;height:19.85pt;z-index:251662336" fillcolor="#ffc">
            <v:textbox style="mso-next-textbox:#_x0000_s1028">
              <w:txbxContent>
                <w:p w:rsidR="00AD6B1F" w:rsidRPr="009858F4" w:rsidRDefault="00AD6B1F" w:rsidP="00AD6B1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1. Какие показатели характеризуют оборот кадров в организации?</w:t>
      </w:r>
    </w:p>
    <w:p w:rsidR="00AD6B1F" w:rsidRPr="00F174CF" w:rsidRDefault="00DF461B" w:rsidP="00AD6B1F">
      <w:pPr>
        <w:pStyle w:val="3"/>
        <w:spacing w:after="0" w:line="360" w:lineRule="auto"/>
        <w:ind w:left="720" w:hanging="436"/>
        <w:rPr>
          <w:sz w:val="28"/>
          <w:szCs w:val="28"/>
        </w:rPr>
      </w:pPr>
      <w:r w:rsidRPr="00DF461B">
        <w:rPr>
          <w:b/>
          <w:i/>
          <w:noProof/>
          <w:sz w:val="28"/>
          <w:szCs w:val="28"/>
        </w:rPr>
        <w:pict>
          <v:rect id="_x0000_s1030" style="position:absolute;left:0;text-align:left;margin-left:-11.05pt;margin-top:21.1pt;width:19.85pt;height:19.85pt;z-index:251664384" fillcolor="#ffc">
            <v:textbox style="mso-next-textbox:#_x0000_s1030">
              <w:txbxContent>
                <w:p w:rsidR="00AD6B1F" w:rsidRPr="009858F4" w:rsidRDefault="0061428D" w:rsidP="00AD6B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а). Коэффициент механизации выполняемых работ;</w:t>
      </w:r>
    </w:p>
    <w:p w:rsidR="00AD6B1F" w:rsidRPr="00F174CF" w:rsidRDefault="00DF461B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-11.05pt;margin-top:21.45pt;width:19.85pt;height:19.85pt;z-index:251663360" fillcolor="#ffc">
            <v:textbox style="mso-next-textbox:#_x0000_s1029">
              <w:txbxContent>
                <w:p w:rsidR="00AD6B1F" w:rsidRPr="009858F4" w:rsidRDefault="00AD6B1F" w:rsidP="00AD6B1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б). Коэффициент оборота рабочей силы;</w:t>
      </w:r>
    </w:p>
    <w:p w:rsidR="00AD6B1F" w:rsidRPr="00F174CF" w:rsidRDefault="00DF461B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6" style="position:absolute;left:0;text-align:left;margin-left:-11.05pt;margin-top:21.3pt;width:19.85pt;height:19.85pt;z-index:251670528" fillcolor="#ffc">
            <v:textbox style="mso-next-textbox:#_x0000_s1036">
              <w:txbxContent>
                <w:p w:rsidR="00AD6B1F" w:rsidRPr="009858F4" w:rsidRDefault="0061428D" w:rsidP="00AD6B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в). Коэффициент сменности рабочей силы;</w:t>
      </w:r>
    </w:p>
    <w:p w:rsidR="00AD6B1F" w:rsidRPr="00F174CF" w:rsidRDefault="00DF461B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0" style="position:absolute;left:0;text-align:left;margin-left:-11.05pt;margin-top:21.15pt;width:19.85pt;height:19.85pt;z-index:251674624" fillcolor="#ffc">
            <v:textbox style="mso-next-textbox:#_x0000_s1040">
              <w:txbxContent>
                <w:p w:rsidR="00AD6B1F" w:rsidRPr="009858F4" w:rsidRDefault="0061428D" w:rsidP="00AD6B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г). Коэффициент текучести кадров;</w:t>
      </w:r>
    </w:p>
    <w:p w:rsidR="00AD6B1F" w:rsidRPr="00F174CF" w:rsidRDefault="00AD6B1F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 w:rsidRPr="00F174CF">
        <w:rPr>
          <w:sz w:val="28"/>
          <w:szCs w:val="28"/>
        </w:rPr>
        <w:t>д). Коэффициент сменяемости кадров.</w:t>
      </w:r>
    </w:p>
    <w:p w:rsidR="00AD6B1F" w:rsidRPr="00F174CF" w:rsidRDefault="00AD6B1F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</w:p>
    <w:p w:rsidR="00AD6B1F" w:rsidRPr="00F174CF" w:rsidRDefault="00DF461B" w:rsidP="00AD6B1F">
      <w:pPr>
        <w:pStyle w:val="21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 w:rsidRPr="00DF461B">
        <w:rPr>
          <w:b/>
          <w:i/>
          <w:noProof/>
          <w:sz w:val="28"/>
          <w:szCs w:val="28"/>
        </w:rPr>
        <w:pict>
          <v:rect id="_x0000_s1039" style="position:absolute;left:0;text-align:left;margin-left:-11.05pt;margin-top:46pt;width:19.85pt;height:19.85pt;z-index:251673600" fillcolor="#ffc">
            <v:textbox style="mso-next-textbox:#_x0000_s1039">
              <w:txbxContent>
                <w:p w:rsidR="00AD6B1F" w:rsidRPr="009858F4" w:rsidRDefault="00AD6B1F" w:rsidP="00AD6B1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2. Метод оценки персонала, предполагающий проставление оценок по шкале с балльными оценками называется</w:t>
      </w:r>
      <w:r w:rsidR="00AD6B1F" w:rsidRPr="00F174CF">
        <w:rPr>
          <w:color w:val="000000"/>
          <w:sz w:val="28"/>
          <w:szCs w:val="28"/>
        </w:rPr>
        <w:t>:</w:t>
      </w:r>
    </w:p>
    <w:p w:rsidR="00AD6B1F" w:rsidRPr="00F174CF" w:rsidRDefault="00DF461B" w:rsidP="00AD6B1F">
      <w:pPr>
        <w:pStyle w:val="3"/>
        <w:spacing w:after="0" w:line="360" w:lineRule="auto"/>
        <w:ind w:left="720" w:hanging="436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7" style="position:absolute;left:0;text-align:left;margin-left:-11.05pt;margin-top:21.5pt;width:19.85pt;height:19.85pt;z-index:251671552" fillcolor="#ffc">
            <v:textbox style="mso-next-textbox:#_x0000_s1037">
              <w:txbxContent>
                <w:p w:rsidR="00AD6B1F" w:rsidRPr="009858F4" w:rsidRDefault="00AD6B1F" w:rsidP="00AD6B1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а). Анкетный опрос;</w:t>
      </w:r>
    </w:p>
    <w:p w:rsidR="00AD6B1F" w:rsidRPr="00F174CF" w:rsidRDefault="00DF461B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8" style="position:absolute;left:0;text-align:left;margin-left:-11.05pt;margin-top:21.45pt;width:19.85pt;height:19.85pt;z-index:251672576" fillcolor="#ffc">
            <v:textbox style="mso-next-textbox:#_x0000_s1038">
              <w:txbxContent>
                <w:p w:rsidR="00AD6B1F" w:rsidRPr="009858F4" w:rsidRDefault="00AD6B1F" w:rsidP="00AD6B1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б). Интервью;</w:t>
      </w:r>
    </w:p>
    <w:p w:rsidR="00AD6B1F" w:rsidRPr="00F174CF" w:rsidRDefault="00DF461B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1" style="position:absolute;left:0;text-align:left;margin-left:-11.1pt;margin-top:21.25pt;width:19.85pt;height:19.85pt;z-index:251675648" fillcolor="#ffc">
            <v:textbox style="mso-next-textbox:#_x0000_s1041">
              <w:txbxContent>
                <w:p w:rsidR="00AD6B1F" w:rsidRPr="009858F4" w:rsidRDefault="0061428D" w:rsidP="00AD6B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в). Ранжирование;</w:t>
      </w:r>
    </w:p>
    <w:p w:rsidR="00AD6B1F" w:rsidRPr="00F174CF" w:rsidRDefault="00DF461B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2" style="position:absolute;left:0;text-align:left;margin-left:-11.1pt;margin-top:21.1pt;width:19.85pt;height:19.85pt;z-index:251676672" fillcolor="#ffc">
            <v:textbox style="mso-next-textbox:#_x0000_s1042">
              <w:txbxContent>
                <w:p w:rsidR="00AD6B1F" w:rsidRPr="009858F4" w:rsidRDefault="00AD6B1F" w:rsidP="00AD6B1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г). Шкалирование;</w:t>
      </w:r>
    </w:p>
    <w:p w:rsidR="00AD6B1F" w:rsidRPr="00F174CF" w:rsidRDefault="00DF461B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3" style="position:absolute;left:0;text-align:left;margin-left:-11.1pt;margin-top:20.95pt;width:19.85pt;height:19.85pt;z-index:251677696" fillcolor="#ffc">
            <v:textbox style="mso-next-textbox:#_x0000_s1043">
              <w:txbxContent>
                <w:p w:rsidR="00AD6B1F" w:rsidRPr="009858F4" w:rsidRDefault="00AD6B1F" w:rsidP="00AD6B1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AD6B1F" w:rsidRPr="00F174CF">
        <w:rPr>
          <w:sz w:val="28"/>
          <w:szCs w:val="28"/>
        </w:rPr>
        <w:t>д). Упорядочение рангов;</w:t>
      </w:r>
    </w:p>
    <w:p w:rsidR="00AD6B1F" w:rsidRPr="00F174CF" w:rsidRDefault="00AD6B1F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 w:rsidRPr="00F174CF">
        <w:rPr>
          <w:sz w:val="28"/>
          <w:szCs w:val="28"/>
        </w:rPr>
        <w:t>е). Парные сравнения.</w:t>
      </w:r>
    </w:p>
    <w:p w:rsidR="00AD6B1F" w:rsidRPr="00F174CF" w:rsidRDefault="00AD6B1F" w:rsidP="00AD6B1F">
      <w:pPr>
        <w:pStyle w:val="21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</w:p>
    <w:p w:rsidR="00AD6B1F" w:rsidRPr="00F174CF" w:rsidRDefault="00AD6B1F" w:rsidP="00AD6B1F">
      <w:pPr>
        <w:spacing w:line="360" w:lineRule="auto"/>
        <w:ind w:firstLine="280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rPr>
          <w:rFonts w:ascii="Times New Roman" w:hAnsi="Times New Roman" w:cs="Times New Roman"/>
          <w:sz w:val="28"/>
          <w:szCs w:val="28"/>
        </w:rPr>
        <w:sectPr w:rsidR="00AD6B1F" w:rsidRPr="00F174CF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AD6B1F" w:rsidRPr="00F174CF" w:rsidRDefault="00AD6B1F" w:rsidP="00AD6B1F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F174CF">
        <w:rPr>
          <w:rFonts w:ascii="Times New Roman" w:hAnsi="Times New Roman" w:cs="Times New Roman"/>
          <w:sz w:val="28"/>
          <w:szCs w:val="28"/>
        </w:rPr>
        <w:lastRenderedPageBreak/>
        <w:t>Задачи</w:t>
      </w:r>
    </w:p>
    <w:p w:rsidR="00AD6B1F" w:rsidRPr="00F174CF" w:rsidRDefault="00AD6B1F" w:rsidP="00AD6B1F">
      <w:pPr>
        <w:pStyle w:val="a6"/>
        <w:spacing w:line="360" w:lineRule="auto"/>
        <w:ind w:right="-23" w:firstLine="426"/>
        <w:rPr>
          <w:sz w:val="28"/>
          <w:szCs w:val="28"/>
        </w:rPr>
      </w:pPr>
      <w:r w:rsidRPr="00F174CF">
        <w:rPr>
          <w:sz w:val="28"/>
          <w:szCs w:val="28"/>
        </w:rPr>
        <w:t>1. Составьте должностную инструкцию для малого предприятия по производству офисной мебели (на выбор):</w:t>
      </w:r>
    </w:p>
    <w:p w:rsidR="00AD6B1F" w:rsidRPr="00F174CF" w:rsidRDefault="00AD6B1F" w:rsidP="00AD6B1F">
      <w:pPr>
        <w:pStyle w:val="a6"/>
        <w:spacing w:line="360" w:lineRule="auto"/>
        <w:ind w:right="-23" w:firstLine="426"/>
        <w:rPr>
          <w:sz w:val="28"/>
          <w:szCs w:val="28"/>
        </w:rPr>
      </w:pPr>
      <w:r w:rsidRPr="00F174CF">
        <w:rPr>
          <w:sz w:val="28"/>
          <w:szCs w:val="28"/>
        </w:rPr>
        <w:t xml:space="preserve"> – менеджер по человеческим ресурсам;</w:t>
      </w:r>
    </w:p>
    <w:p w:rsidR="00AD6B1F" w:rsidRPr="00F174CF" w:rsidRDefault="00AD6B1F" w:rsidP="00AD6B1F">
      <w:pPr>
        <w:pStyle w:val="a6"/>
        <w:spacing w:line="360" w:lineRule="auto"/>
        <w:ind w:right="-23" w:firstLine="426"/>
        <w:rPr>
          <w:sz w:val="28"/>
          <w:szCs w:val="28"/>
        </w:rPr>
      </w:pPr>
      <w:r w:rsidRPr="00F174CF">
        <w:rPr>
          <w:sz w:val="28"/>
          <w:szCs w:val="28"/>
        </w:rPr>
        <w:t xml:space="preserve"> – специалист отдела маркетинга;</w:t>
      </w:r>
    </w:p>
    <w:p w:rsidR="00AD6B1F" w:rsidRPr="00F174CF" w:rsidRDefault="00AD6B1F" w:rsidP="00AD6B1F">
      <w:pPr>
        <w:spacing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4CF">
        <w:rPr>
          <w:rFonts w:ascii="Times New Roman" w:hAnsi="Times New Roman" w:cs="Times New Roman"/>
          <w:sz w:val="28"/>
          <w:szCs w:val="28"/>
        </w:rPr>
        <w:t xml:space="preserve"> – бухгалтер по расчету и начислению заработной платы.</w:t>
      </w:r>
    </w:p>
    <w:p w:rsidR="00AD6B1F" w:rsidRPr="00F174CF" w:rsidRDefault="00AD6B1F" w:rsidP="00AD6B1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6B1F" w:rsidRPr="0061428D" w:rsidRDefault="00AD6B1F" w:rsidP="0061428D">
      <w:pPr>
        <w:spacing w:line="360" w:lineRule="auto"/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F174CF">
        <w:rPr>
          <w:rFonts w:ascii="Times New Roman" w:hAnsi="Times New Roman" w:cs="Times New Roman"/>
          <w:i/>
          <w:sz w:val="28"/>
          <w:szCs w:val="28"/>
        </w:rPr>
        <w:t xml:space="preserve">Решение: </w:t>
      </w:r>
    </w:p>
    <w:p w:rsidR="0061428D" w:rsidRPr="007363AF" w:rsidRDefault="0061428D" w:rsidP="0061428D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Должностная инструкция бухгалтера по расчету заработной платы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.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1. Бухгалтер по расчету зарплаты относится к категории специалистов.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2. На должность бухгалтера по расчету зарплаты назначается лицо, имеющее высшее профессиональное (экономическое) образование и стаж финансово-хозяйственной работы не менее 2 лет.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3. Назначение на должность бу</w:t>
      </w:r>
      <w:r>
        <w:rPr>
          <w:rFonts w:ascii="Times New Roman" w:eastAsia="Times New Roman" w:hAnsi="Times New Roman" w:cs="Times New Roman"/>
          <w:sz w:val="28"/>
          <w:szCs w:val="28"/>
        </w:rPr>
        <w:t>хгалтера и освобождается от нее,</w:t>
      </w:r>
      <w:r w:rsidRPr="007363AF">
        <w:rPr>
          <w:rFonts w:ascii="Times New Roman" w:eastAsia="Times New Roman" w:hAnsi="Times New Roman" w:cs="Times New Roman"/>
          <w:sz w:val="28"/>
          <w:szCs w:val="28"/>
        </w:rPr>
        <w:t>производится приказом Генерального директора по предоставлению главного бухгалтера.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 Бухгалтер по расчету зарплаты должен знать: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4.1. Законодательство о бухгалтерском учете;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 4.2. Постановления, распоряжения, приказы, другие руководящие, методические и нормативные материалы финансовых и контрольно-ревизионных органов по вопросам организации бухгалтерского учета и составления отчетности, а также касающиеся хозяйственно-финансовой деятельности предприятия;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4.3. Гражданское право, финансовое, налоговое и хозяйственное законодательство;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4.4. Структуру и штатное расписание, его профиль, специализацию и перспективы развития;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lastRenderedPageBreak/>
        <w:t>4.5. Положения и инструкции по организации бухгалтерского учета на предприятии, правила его ведения;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4.6. Порядок оформления операций и организацию документооборота по участкам учета;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4.7. Формы и порядок финансовых расчетов;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4.8. Методы экономического анализа хозяйственно-финансовой деятельности предприятия, выявления внутрихозяйственных резервов;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4.9. Порядок приемки, оприходования, хранения и расходования денежных средств, товарно-материальных и других ценностей;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4.10. Правила расчета с дебиторами и кредиторами;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4.11. Условия налогообложения юридических и физических лиц;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4.12. Порядок списания со счетов бухгалтерского учета недостач, дебиторской задолженности и других потерь;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4.13. Правила проведения инвентаризаций денежных средств и товарно-материальных ценностей;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4.14. Порядок и сроки составления бухгалтерских балансов и отчетности;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4.15. Правила проведения проверок и документальных ревизий;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4.16. Средства вычислительной техники, коммуникаций и связи и возможности их применения для выполнения учетно-вычислительных работ и анализа производственно-хозяйственной и финансовой деятельности предприятия;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4.17. Передовой отечественный и зарубежный опыт совершенствования организации бухгалтерского учета;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4.18. Экономику, организацию производства, труда и управления;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4.19. Основы технологии строительства и производства;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4.20. Рыночные методы хозяйствования;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4.21. Законодательство о труде и охране труда РФ;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4.22. Правила и нормы охраны труда.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t>5. Бухгалтер по расчету зарплаты подчиняется непосредственно Главному бухгалтеру .</w:t>
      </w:r>
    </w:p>
    <w:p w:rsidR="0061428D" w:rsidRPr="007363AF" w:rsidRDefault="0061428D" w:rsidP="006142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3AF">
        <w:rPr>
          <w:rFonts w:ascii="Times New Roman" w:eastAsia="Times New Roman" w:hAnsi="Times New Roman" w:cs="Times New Roman"/>
          <w:sz w:val="28"/>
          <w:szCs w:val="28"/>
        </w:rPr>
        <w:lastRenderedPageBreak/>
        <w:t>6. В период временного отсутствия бухгалтера по расчету зарплаты (отпуск, болезнь, пр.) его обязанности исполняет лицо, назначенное приказом Генерального директора , которое несет ответственность за их надлежащее использование.</w:t>
      </w:r>
    </w:p>
    <w:p w:rsidR="0061428D" w:rsidRPr="007363AF" w:rsidRDefault="0061428D" w:rsidP="0061428D">
      <w:pPr>
        <w:pStyle w:val="2"/>
        <w:spacing w:before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63AF">
        <w:rPr>
          <w:rFonts w:ascii="Times New Roman" w:hAnsi="Times New Roman" w:cs="Times New Roman"/>
          <w:color w:val="000000" w:themeColor="text1"/>
          <w:sz w:val="28"/>
          <w:szCs w:val="28"/>
        </w:rPr>
        <w:t>2. Функции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На бухгалтера по расчету зарплаты возлагаются следующие функции: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2.1. Учет рабочего времени сотрудников фирмы.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2.2. Начисление и выдача зарплаты сотрудникам.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2.3. Работа по отчислению взносов и налогов в различные фонды.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2.4. Работа с документацией.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2.5. Работа с бухгалтерской информацией.</w:t>
      </w:r>
    </w:p>
    <w:p w:rsidR="0061428D" w:rsidRPr="007363AF" w:rsidRDefault="0061428D" w:rsidP="0061428D">
      <w:pPr>
        <w:pStyle w:val="2"/>
        <w:spacing w:before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63AF">
        <w:rPr>
          <w:rFonts w:ascii="Times New Roman" w:hAnsi="Times New Roman" w:cs="Times New Roman"/>
          <w:color w:val="000000" w:themeColor="text1"/>
          <w:sz w:val="28"/>
          <w:szCs w:val="28"/>
        </w:rPr>
        <w:t>3. Должностные обязанности.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Для выполнения возложенных на него функций бухгалтер по начислению зарплаты обязан: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3.1. Учет рабочего времени сотрудников фирмы.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3.1.1. В последний день месяца осуществлять прием, анализ и контроль табелей учета рабочего времени и подготавливать их к счетной обработке.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 xml:space="preserve">3.1.2. Принимать и контролировать правильность оформления листков о временной нетрудоспособности, справок по уходу за больными и других </w:t>
      </w:r>
      <w:r>
        <w:rPr>
          <w:sz w:val="28"/>
          <w:szCs w:val="28"/>
        </w:rPr>
        <w:t xml:space="preserve">   до</w:t>
      </w:r>
      <w:r w:rsidRPr="007363AF">
        <w:rPr>
          <w:sz w:val="28"/>
          <w:szCs w:val="28"/>
        </w:rPr>
        <w:t>кументов, подтверждающих право на отс</w:t>
      </w:r>
      <w:r>
        <w:rPr>
          <w:sz w:val="28"/>
          <w:szCs w:val="28"/>
        </w:rPr>
        <w:t>утствие работника на работе под</w:t>
      </w:r>
      <w:r w:rsidRPr="007363AF">
        <w:rPr>
          <w:sz w:val="28"/>
          <w:szCs w:val="28"/>
        </w:rPr>
        <w:t>готавливать их к счетной обработке, а также для составления установленной бухгалтерской отчетности.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3.2. Начисление и выдача зарплаты сотрудникам.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3.2.1. В срок до 10-го числа каждого месяца производить начисления заработных плат работникам предприятия, осуществлять контроль за расходованием фонда оплаты труда.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3.2.2. Осуществлять регистрацию бухгалтерских проводок и разноску их по счету «№ 70».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3.2.3. Выдавать на основе ведомостей зарплаты работникам предприятия.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3.3. Работа по отчислению взносов и налогов в различные фонды.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lastRenderedPageBreak/>
        <w:t>3.3.1. Производить начисления и перечисления страховых взносов в государственные внебюджетные социальные фонды, заработных плат рабочих и служащих, других выплат и платежей, а также отчисление средств на материальное стимулирование работников предприятия до 15-го числа каждого месяца.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3.3.2. Подготавливать периодическую отчетность по ЕСН в установленные сроки.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3.3.3. Вести всю работу с Пенсионным фондом.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3.4. Работа с документацией.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3.4.2. Составлять достоверную бухгалтерскую и налоговую отчетности на основе первичных документов и данных бухгалтерского учета, предоставлять ее в установленные сроки соответствующим органам.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3.4.3. Участвовать в разработке и внедрении рациональной плановой и учетной документации, прогрессивных форм и методов ведения бухгалтерского учета на основе применения современных средств вычислительной техники и информационных технологий.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3.4.4. Участвовать в разработке и осуществлении мероприятий, направленных на соблюдение финансовой дисциплины и рациональное использование ресурсов.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3.4.5. Участвовать в проведении экономического анализа хозяйственно-финансовой деятельности предприятия по данным бухгалтерского учета и отчетности в целях выявления внутрихозяйственных резервов, осуществления режима экономии и мероприятий по совершенствованию документооборота.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3.4.6. Следить за сохранностью бухгалтерских документов, оформлять их в соответствии с установленным порядком для передачи в архив.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3.5. Работа с бухгалтерской информацией.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3.5.1. Участвовать в разработке и внедрении прогрессивных форм и методов бухгалтерского учета на основе применения современных средств вычислительной техники.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lastRenderedPageBreak/>
        <w:t>3.5.2. Выполнять работы по формированию, ведению и хранению базы данных бухгалтерской информации.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3.5.3. Вносить изменения в справочную и нормативную информацию, используемую при обработке данных по мере необходимости.</w:t>
      </w:r>
    </w:p>
    <w:p w:rsidR="0061428D" w:rsidRPr="007363AF" w:rsidRDefault="0061428D" w:rsidP="0061428D">
      <w:pPr>
        <w:pStyle w:val="2"/>
        <w:spacing w:before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63AF">
        <w:rPr>
          <w:rFonts w:ascii="Times New Roman" w:hAnsi="Times New Roman" w:cs="Times New Roman"/>
          <w:color w:val="000000" w:themeColor="text1"/>
          <w:sz w:val="28"/>
          <w:szCs w:val="28"/>
        </w:rPr>
        <w:t>4. Права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Бухгалтер по расчету зарплаты имеет право: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4.1. Требовать от руководства создания нормальных условий для выполнения служебных обязанностей.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4.2. Знакомиться с проектами решений руководства, касающимися его деятельности.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4.3. Вносить предложения по совершенствованию работы, связанной с предусмотренными данной должностной инструкцией обязанностями.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4.4. Запрашивать по поручению руководства от подразделений информацию и документы, необходимые для выполнения его должностных обязанностей.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4.5. Требовать от руководства предприятия оказания содействия в исполнении своих должностных обязанностей.</w:t>
      </w:r>
    </w:p>
    <w:p w:rsidR="0061428D" w:rsidRPr="007363AF" w:rsidRDefault="0061428D" w:rsidP="0061428D">
      <w:pPr>
        <w:pStyle w:val="2"/>
        <w:spacing w:before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63AF">
        <w:rPr>
          <w:rFonts w:ascii="Times New Roman" w:hAnsi="Times New Roman" w:cs="Times New Roman"/>
          <w:color w:val="000000" w:themeColor="text1"/>
          <w:sz w:val="28"/>
          <w:szCs w:val="28"/>
        </w:rPr>
        <w:t>5. Ответственность.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Бухгалтер по расчету зарплаты несет ответственность за: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5.1. Ненадлежащее исполнение или неисполнение своих должностных обязанностей, предусмотренных, настоящей должностной инструкцией, — в пределах, определенных действующим трудовым законодательством РФ.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5.2. Правонарушения, совершенные в процессе осуществления своей деятельности — в пределах, определенных действующим административным, уголовным и гражданским законодательством РФ.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5.3. Причинение материального ущерба — в пределах, определенных действующим трудовым и гражданским законодательством РФ.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5.4. Нарушение требований дисциплины в соответствии с нормами действующего трудового законодательства (ст. ст. 192, 193 ТК РФ), за нарушение внутреннего трудового распорядка в компании.</w:t>
      </w:r>
    </w:p>
    <w:p w:rsidR="0061428D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t>5.5. Разглашение коммерческой информации.</w:t>
      </w:r>
    </w:p>
    <w:p w:rsidR="0061428D" w:rsidRPr="007363AF" w:rsidRDefault="0061428D" w:rsidP="0061428D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7363AF">
        <w:rPr>
          <w:sz w:val="28"/>
          <w:szCs w:val="28"/>
        </w:rPr>
        <w:lastRenderedPageBreak/>
        <w:t>5.6. Проведение без разрешения руководства интервью, встреч, переговоров, касающихся деятельности фирмы.</w:t>
      </w:r>
    </w:p>
    <w:p w:rsidR="0061428D" w:rsidRPr="007363AF" w:rsidRDefault="0061428D" w:rsidP="006142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1428D" w:rsidRDefault="0061428D" w:rsidP="0061428D">
      <w:pPr>
        <w:pStyle w:val="ad"/>
        <w:autoSpaceDE w:val="0"/>
        <w:autoSpaceDN w:val="0"/>
        <w:adjustRightInd w:val="0"/>
        <w:spacing w:after="0" w:line="360" w:lineRule="auto"/>
        <w:ind w:left="1440"/>
        <w:rPr>
          <w:rFonts w:ascii="Times New Roman" w:hAnsi="Times New Roman" w:cs="Times New Roman"/>
          <w:b/>
          <w:bCs/>
          <w:sz w:val="28"/>
          <w:szCs w:val="28"/>
        </w:rPr>
      </w:pPr>
    </w:p>
    <w:p w:rsidR="00AD6B1F" w:rsidRPr="00F174CF" w:rsidRDefault="00AD6B1F" w:rsidP="0061428D">
      <w:pPr>
        <w:shd w:val="clear" w:color="auto" w:fill="FFFFCC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hd w:val="clear" w:color="auto" w:fill="FFFFCC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hd w:val="clear" w:color="auto" w:fill="FFFFC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hd w:val="clear" w:color="auto" w:fill="FFFFC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hd w:val="clear" w:color="auto" w:fill="FFFFC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hd w:val="clear" w:color="auto" w:fill="FFFFC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hd w:val="clear" w:color="auto" w:fill="FFFFC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hd w:val="clear" w:color="auto" w:fill="FFFFC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B1F" w:rsidRPr="00F174CF" w:rsidRDefault="00AD6B1F" w:rsidP="00AD6B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B1F" w:rsidRPr="00F174CF" w:rsidRDefault="00AD6B1F" w:rsidP="00AD6B1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AD6B1F" w:rsidRPr="00F174CF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AD6B1F" w:rsidRPr="00F174CF" w:rsidRDefault="00AD6B1F" w:rsidP="00AD6B1F">
      <w:pPr>
        <w:pStyle w:val="1"/>
        <w:spacing w:before="480"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Заключение"/>
      <w:bookmarkStart w:id="3" w:name="_Toc186005304"/>
      <w:bookmarkEnd w:id="2"/>
      <w:r w:rsidRPr="00F174CF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AD6B1F" w:rsidRPr="0061428D" w:rsidRDefault="0061428D" w:rsidP="0061428D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1D0E">
        <w:rPr>
          <w:rFonts w:ascii="Times New Roman" w:hAnsi="Times New Roman" w:cs="Times New Roman"/>
          <w:sz w:val="28"/>
          <w:szCs w:val="28"/>
        </w:rPr>
        <w:t>Арсеньев, Ю.Н. Управление персоналом. Модели управления: Учебное пособие / Ю. Н. Арсеньев. – Москва: Юнити-Дана, 2005.</w:t>
      </w:r>
    </w:p>
    <w:p w:rsidR="00AD6B1F" w:rsidRPr="0061428D" w:rsidRDefault="0061428D" w:rsidP="0061428D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13144">
        <w:rPr>
          <w:rFonts w:ascii="Times New Roman" w:hAnsi="Times New Roman" w:cs="Times New Roman"/>
          <w:sz w:val="28"/>
          <w:szCs w:val="28"/>
        </w:rPr>
        <w:t>Блинов А.О., Василевская О.В. Искусство управления персоналом: Учеб. пос. М.: ГЕЛАН, 2004.</w:t>
      </w:r>
    </w:p>
    <w:p w:rsidR="0061428D" w:rsidRPr="00221D0E" w:rsidRDefault="0061428D" w:rsidP="0061428D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21D0E">
        <w:rPr>
          <w:rFonts w:ascii="Times New Roman" w:hAnsi="Times New Roman" w:cs="Times New Roman"/>
          <w:sz w:val="28"/>
          <w:szCs w:val="28"/>
        </w:rPr>
        <w:t>Кибанов, А.Я. Основы управления персоналом: Учеб. / А.Я. Кибанов. – Москва: Инфра-М, 2002.</w:t>
      </w:r>
    </w:p>
    <w:p w:rsidR="00AD6B1F" w:rsidRPr="00F174CF" w:rsidRDefault="00AD6B1F" w:rsidP="00AD6B1F">
      <w:pPr>
        <w:shd w:val="clear" w:color="auto" w:fill="FFFFCC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:rsidR="00AD6B1F" w:rsidRPr="00F174CF" w:rsidRDefault="00AD6B1F" w:rsidP="00AD6B1F">
      <w:pPr>
        <w:shd w:val="clear" w:color="auto" w:fill="FFFFCC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5ABF" w:rsidRPr="00F174CF" w:rsidRDefault="00A25ABF">
      <w:pPr>
        <w:rPr>
          <w:rFonts w:ascii="Times New Roman" w:hAnsi="Times New Roman" w:cs="Times New Roman"/>
          <w:sz w:val="28"/>
          <w:szCs w:val="28"/>
        </w:rPr>
      </w:pPr>
    </w:p>
    <w:sectPr w:rsidR="00A25ABF" w:rsidRPr="00F174CF" w:rsidSect="00EF5A05">
      <w:pgSz w:w="11906" w:h="16838" w:code="9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491" w:rsidRDefault="00032491" w:rsidP="00EF5A05">
      <w:pPr>
        <w:spacing w:after="0" w:line="240" w:lineRule="auto"/>
      </w:pPr>
      <w:r>
        <w:separator/>
      </w:r>
    </w:p>
  </w:endnote>
  <w:endnote w:type="continuationSeparator" w:id="1">
    <w:p w:rsidR="00032491" w:rsidRDefault="00032491" w:rsidP="00EF5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613"/>
      <w:docPartObj>
        <w:docPartGallery w:val="Page Numbers (Bottom of Page)"/>
        <w:docPartUnique/>
      </w:docPartObj>
    </w:sdtPr>
    <w:sdtContent>
      <w:p w:rsidR="00E11314" w:rsidRDefault="00DF461B">
        <w:pPr>
          <w:pStyle w:val="aa"/>
          <w:jc w:val="center"/>
        </w:pPr>
        <w:fldSimple w:instr=" PAGE   \* MERGEFORMAT ">
          <w:r w:rsidR="00D37078">
            <w:rPr>
              <w:noProof/>
            </w:rPr>
            <w:t>1</w:t>
          </w:r>
        </w:fldSimple>
      </w:p>
    </w:sdtContent>
  </w:sdt>
  <w:p w:rsidR="00E11314" w:rsidRDefault="00E1131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491" w:rsidRDefault="00032491" w:rsidP="00EF5A05">
      <w:pPr>
        <w:spacing w:after="0" w:line="240" w:lineRule="auto"/>
      </w:pPr>
      <w:r>
        <w:separator/>
      </w:r>
    </w:p>
  </w:footnote>
  <w:footnote w:type="continuationSeparator" w:id="1">
    <w:p w:rsidR="00032491" w:rsidRDefault="00032491" w:rsidP="00EF5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42F" w:rsidRDefault="00DF461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5AB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242F" w:rsidRDefault="0003249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42F" w:rsidRDefault="00032491">
    <w:pPr>
      <w:pStyle w:val="a3"/>
      <w:framePr w:wrap="around" w:vAnchor="text" w:hAnchor="margin" w:xAlign="right" w:y="1"/>
      <w:rPr>
        <w:rStyle w:val="a5"/>
      </w:rPr>
    </w:pPr>
  </w:p>
  <w:p w:rsidR="0042242F" w:rsidRDefault="0003249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66DF"/>
    <w:multiLevelType w:val="hybridMultilevel"/>
    <w:tmpl w:val="336E6FD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6B1F"/>
    <w:rsid w:val="00032491"/>
    <w:rsid w:val="00344001"/>
    <w:rsid w:val="00353F35"/>
    <w:rsid w:val="0061428D"/>
    <w:rsid w:val="00763557"/>
    <w:rsid w:val="008245E7"/>
    <w:rsid w:val="00A25ABF"/>
    <w:rsid w:val="00AD6B1F"/>
    <w:rsid w:val="00BD265C"/>
    <w:rsid w:val="00D3082B"/>
    <w:rsid w:val="00D37078"/>
    <w:rsid w:val="00D62A8D"/>
    <w:rsid w:val="00DA666E"/>
    <w:rsid w:val="00DF461B"/>
    <w:rsid w:val="00E11314"/>
    <w:rsid w:val="00EF5A05"/>
    <w:rsid w:val="00F174CF"/>
    <w:rsid w:val="00F63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05"/>
  </w:style>
  <w:style w:type="paragraph" w:styleId="1">
    <w:name w:val="heading 1"/>
    <w:basedOn w:val="a"/>
    <w:next w:val="a"/>
    <w:link w:val="10"/>
    <w:qFormat/>
    <w:rsid w:val="00AD6B1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142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B1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1">
    <w:name w:val="Body Text 2"/>
    <w:basedOn w:val="a"/>
    <w:link w:val="22"/>
    <w:rsid w:val="00AD6B1F"/>
    <w:pPr>
      <w:spacing w:after="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AD6B1F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rsid w:val="00AD6B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D6B1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AD6B1F"/>
  </w:style>
  <w:style w:type="paragraph" w:styleId="a6">
    <w:name w:val="Body Text"/>
    <w:basedOn w:val="a"/>
    <w:link w:val="a7"/>
    <w:rsid w:val="00AD6B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AD6B1F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AD6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AD6B1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D6B1F"/>
    <w:rPr>
      <w:rFonts w:ascii="Times New Roman" w:eastAsia="Times New Roman" w:hAnsi="Times New Roman" w:cs="Times New Roman"/>
      <w:sz w:val="16"/>
      <w:szCs w:val="16"/>
    </w:rPr>
  </w:style>
  <w:style w:type="character" w:styleId="a9">
    <w:name w:val="Strong"/>
    <w:basedOn w:val="a0"/>
    <w:qFormat/>
    <w:rsid w:val="00AD6B1F"/>
    <w:rPr>
      <w:b/>
      <w:bCs/>
    </w:rPr>
  </w:style>
  <w:style w:type="paragraph" w:styleId="aa">
    <w:name w:val="footer"/>
    <w:basedOn w:val="a"/>
    <w:link w:val="ab"/>
    <w:uiPriority w:val="99"/>
    <w:unhideWhenUsed/>
    <w:rsid w:val="00D30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082B"/>
  </w:style>
  <w:style w:type="character" w:customStyle="1" w:styleId="20">
    <w:name w:val="Заголовок 2 Знак"/>
    <w:basedOn w:val="a0"/>
    <w:link w:val="2"/>
    <w:uiPriority w:val="9"/>
    <w:rsid w:val="006142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Normal (Web)"/>
    <w:basedOn w:val="a"/>
    <w:uiPriority w:val="99"/>
    <w:rsid w:val="0061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6142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2529</Words>
  <Characters>14419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8</cp:revision>
  <cp:lastPrinted>2013-05-27T18:59:00Z</cp:lastPrinted>
  <dcterms:created xsi:type="dcterms:W3CDTF">2013-05-27T17:56:00Z</dcterms:created>
  <dcterms:modified xsi:type="dcterms:W3CDTF">2013-11-05T08:13:00Z</dcterms:modified>
</cp:coreProperties>
</file>