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E15" w:rsidRDefault="00E44E15" w:rsidP="000E076F">
      <w:pPr>
        <w:spacing w:line="360" w:lineRule="auto"/>
        <w:ind w:firstLine="709"/>
        <w:jc w:val="center"/>
        <w:rPr>
          <w:sz w:val="28"/>
          <w:szCs w:val="28"/>
        </w:rPr>
      </w:pPr>
      <w:r>
        <w:rPr>
          <w:sz w:val="28"/>
          <w:szCs w:val="28"/>
        </w:rPr>
        <w:t>СОДЕРЖАНИЕ</w:t>
      </w:r>
    </w:p>
    <w:p w:rsidR="00E44E15" w:rsidRDefault="00E44E15" w:rsidP="000E076F">
      <w:pPr>
        <w:spacing w:line="360" w:lineRule="auto"/>
        <w:ind w:firstLine="709"/>
        <w:jc w:val="both"/>
        <w:rPr>
          <w:sz w:val="28"/>
          <w:szCs w:val="28"/>
        </w:rPr>
      </w:pPr>
      <w:r>
        <w:rPr>
          <w:sz w:val="28"/>
          <w:szCs w:val="28"/>
        </w:rPr>
        <w:t>ВВЕДЕНИЕ………………………………………………………………..3</w:t>
      </w:r>
    </w:p>
    <w:p w:rsidR="00E44E15" w:rsidRDefault="00E44E15" w:rsidP="002359B4">
      <w:pPr>
        <w:numPr>
          <w:ilvl w:val="0"/>
          <w:numId w:val="1"/>
        </w:numPr>
        <w:spacing w:line="360" w:lineRule="auto"/>
        <w:jc w:val="both"/>
      </w:pPr>
      <w:r>
        <w:t>ПОНЯТИЕ И ВИДЫ ОБЛИГАЦИЙ ……………………………………………...4</w:t>
      </w:r>
    </w:p>
    <w:p w:rsidR="00E44E15" w:rsidRPr="004B2558" w:rsidRDefault="00E44E15" w:rsidP="002359B4">
      <w:pPr>
        <w:numPr>
          <w:ilvl w:val="0"/>
          <w:numId w:val="1"/>
        </w:numPr>
        <w:spacing w:line="360" w:lineRule="auto"/>
        <w:jc w:val="both"/>
      </w:pPr>
      <w:r>
        <w:t>ОСНОВНЫЕ ХАРАКТЕРИСТИКИ РЫНКА КОРПОРАТИВНЫХ ОБЛИГАЦИЙ……………………………………………………………………….7</w:t>
      </w:r>
    </w:p>
    <w:p w:rsidR="00E44E15" w:rsidRDefault="00E44E15" w:rsidP="000E076F">
      <w:pPr>
        <w:numPr>
          <w:ilvl w:val="0"/>
          <w:numId w:val="1"/>
        </w:numPr>
        <w:spacing w:line="360" w:lineRule="auto"/>
        <w:jc w:val="both"/>
        <w:rPr>
          <w:sz w:val="28"/>
          <w:szCs w:val="28"/>
        </w:rPr>
      </w:pPr>
      <w:r>
        <w:rPr>
          <w:sz w:val="28"/>
          <w:szCs w:val="28"/>
        </w:rPr>
        <w:t>РЫНОК КОРПОРАТИВНЫХ ОБЛИГАЦИЙ ……………………...12</w:t>
      </w:r>
    </w:p>
    <w:p w:rsidR="00E44E15" w:rsidRDefault="00E44E15" w:rsidP="002359B4">
      <w:pPr>
        <w:spacing w:line="360" w:lineRule="auto"/>
        <w:ind w:left="709"/>
        <w:jc w:val="both"/>
        <w:rPr>
          <w:sz w:val="28"/>
          <w:szCs w:val="28"/>
        </w:rPr>
      </w:pPr>
      <w:r>
        <w:rPr>
          <w:sz w:val="28"/>
          <w:szCs w:val="28"/>
        </w:rPr>
        <w:t>3.1. Первичный рынок…………………………………………………...12</w:t>
      </w:r>
    </w:p>
    <w:p w:rsidR="00E44E15" w:rsidRDefault="00E44E15" w:rsidP="002359B4">
      <w:pPr>
        <w:spacing w:line="360" w:lineRule="auto"/>
        <w:ind w:left="709"/>
        <w:jc w:val="both"/>
        <w:rPr>
          <w:sz w:val="28"/>
          <w:szCs w:val="28"/>
        </w:rPr>
      </w:pPr>
      <w:r>
        <w:rPr>
          <w:sz w:val="28"/>
          <w:szCs w:val="28"/>
        </w:rPr>
        <w:t>3.2. Вторичный рынок……………………………………………….…..16</w:t>
      </w:r>
    </w:p>
    <w:p w:rsidR="00E44E15" w:rsidRDefault="00E44E15" w:rsidP="000E076F">
      <w:pPr>
        <w:spacing w:line="360" w:lineRule="auto"/>
        <w:ind w:left="709"/>
        <w:jc w:val="both"/>
        <w:rPr>
          <w:sz w:val="28"/>
          <w:szCs w:val="28"/>
        </w:rPr>
      </w:pPr>
      <w:r>
        <w:rPr>
          <w:sz w:val="28"/>
          <w:szCs w:val="28"/>
        </w:rPr>
        <w:t>ЗАКЛЮЧЕНИЕ……………………………………………………….….22</w:t>
      </w:r>
    </w:p>
    <w:p w:rsidR="00E44E15" w:rsidRDefault="00E44E15" w:rsidP="000E076F">
      <w:pPr>
        <w:spacing w:line="360" w:lineRule="auto"/>
        <w:ind w:left="709"/>
        <w:jc w:val="both"/>
        <w:rPr>
          <w:sz w:val="28"/>
          <w:szCs w:val="28"/>
        </w:rPr>
      </w:pPr>
      <w:r>
        <w:rPr>
          <w:sz w:val="28"/>
          <w:szCs w:val="28"/>
        </w:rPr>
        <w:t>КОНТРОЛЬНЫЕ ТЕСТОВЫЕ ЗАДАНИЯ………………………….....23</w:t>
      </w:r>
    </w:p>
    <w:p w:rsidR="00E44E15" w:rsidRDefault="00E44E15" w:rsidP="000E076F">
      <w:pPr>
        <w:spacing w:line="360" w:lineRule="auto"/>
        <w:ind w:left="709"/>
        <w:jc w:val="both"/>
        <w:rPr>
          <w:sz w:val="28"/>
          <w:szCs w:val="28"/>
        </w:rPr>
      </w:pPr>
      <w:r>
        <w:rPr>
          <w:sz w:val="28"/>
          <w:szCs w:val="28"/>
        </w:rPr>
        <w:t>ЗАДАЧА………………………………………………………………….24</w:t>
      </w:r>
    </w:p>
    <w:p w:rsidR="00E44E15" w:rsidRDefault="00E44E15" w:rsidP="000E076F">
      <w:pPr>
        <w:spacing w:line="360" w:lineRule="auto"/>
        <w:ind w:left="709"/>
        <w:jc w:val="both"/>
        <w:rPr>
          <w:sz w:val="28"/>
          <w:szCs w:val="28"/>
        </w:rPr>
      </w:pPr>
      <w:r>
        <w:rPr>
          <w:sz w:val="28"/>
          <w:szCs w:val="28"/>
        </w:rPr>
        <w:t>СПИСОК ЛИТЕРАТУРЫ……………………………………………….25</w:t>
      </w: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0E076F">
      <w:pPr>
        <w:spacing w:line="360" w:lineRule="auto"/>
        <w:ind w:left="709"/>
        <w:jc w:val="both"/>
        <w:rPr>
          <w:sz w:val="28"/>
          <w:szCs w:val="28"/>
        </w:rPr>
      </w:pPr>
    </w:p>
    <w:p w:rsidR="00E44E15" w:rsidRDefault="00E44E15" w:rsidP="001504EA">
      <w:pPr>
        <w:pStyle w:val="3"/>
        <w:spacing w:before="0" w:after="0" w:line="360" w:lineRule="auto"/>
        <w:ind w:firstLine="709"/>
        <w:jc w:val="center"/>
        <w:rPr>
          <w:rFonts w:ascii="Times New Roman" w:hAnsi="Times New Roman" w:cs="Times New Roman"/>
          <w:b w:val="0"/>
          <w:sz w:val="28"/>
          <w:szCs w:val="28"/>
        </w:rPr>
      </w:pPr>
      <w:r>
        <w:rPr>
          <w:rFonts w:ascii="Times New Roman" w:hAnsi="Times New Roman" w:cs="Times New Roman"/>
          <w:b w:val="0"/>
          <w:sz w:val="28"/>
          <w:szCs w:val="28"/>
        </w:rPr>
        <w:lastRenderedPageBreak/>
        <w:t>ВВЕДЕНИЕ</w:t>
      </w:r>
    </w:p>
    <w:p w:rsidR="00E44E15" w:rsidRDefault="00E44E15" w:rsidP="00C02F0B">
      <w:pPr>
        <w:spacing w:line="360" w:lineRule="auto"/>
        <w:ind w:firstLine="709"/>
        <w:jc w:val="both"/>
        <w:rPr>
          <w:sz w:val="28"/>
          <w:szCs w:val="28"/>
        </w:rPr>
      </w:pPr>
      <w:r w:rsidRPr="00B91C8E">
        <w:rPr>
          <w:sz w:val="28"/>
          <w:szCs w:val="28"/>
        </w:rPr>
        <w:t>В экономической литературе под рынком ценных бумаг понимается один из сегментов финансового рынка, то есть рынка, обеспечивающего распределение денежных средств между участниками экономических отношений. При этом рынок ценных бумаг охватывает как кредитные отношения, так и отношения совладения, выражающиеся через выпуск специальных документов (ценных бумаг), которые имеют собственную стоимость и могут продаваться, покупаться и погашаться.</w:t>
      </w:r>
    </w:p>
    <w:p w:rsidR="00E44E15" w:rsidRDefault="00E44E15" w:rsidP="00C02F0B">
      <w:pPr>
        <w:spacing w:line="360" w:lineRule="auto"/>
        <w:ind w:firstLine="709"/>
        <w:jc w:val="both"/>
        <w:rPr>
          <w:sz w:val="28"/>
          <w:szCs w:val="28"/>
        </w:rPr>
      </w:pPr>
      <w:r w:rsidRPr="00B91C8E">
        <w:rPr>
          <w:sz w:val="28"/>
          <w:szCs w:val="28"/>
        </w:rPr>
        <w:t>До сих пор серьезной проблемой российского фондового рынка остается нехватка надежных финансовых инструментов.</w:t>
      </w:r>
      <w:r>
        <w:rPr>
          <w:sz w:val="28"/>
          <w:szCs w:val="28"/>
        </w:rPr>
        <w:t xml:space="preserve"> </w:t>
      </w:r>
      <w:r w:rsidRPr="00C02F0B">
        <w:rPr>
          <w:sz w:val="28"/>
          <w:szCs w:val="28"/>
        </w:rPr>
        <w:t>Подъем экономики и усиление конкуренции заставляют компании все больше внимания уделять поиску оптимальных источников заемного капитала, необходимого для эффективного финансового управления. Одним из таких источников является выпуск корпоративных облигаций.</w:t>
      </w:r>
      <w:r>
        <w:rPr>
          <w:sz w:val="28"/>
          <w:szCs w:val="28"/>
        </w:rPr>
        <w:t xml:space="preserve"> Таким образом, тема контрольной работы является актуальной.</w:t>
      </w:r>
    </w:p>
    <w:p w:rsidR="00E44E15" w:rsidRDefault="00E44E15" w:rsidP="00C02F0B">
      <w:pPr>
        <w:spacing w:line="360" w:lineRule="auto"/>
        <w:ind w:firstLine="709"/>
        <w:jc w:val="both"/>
        <w:rPr>
          <w:sz w:val="28"/>
          <w:szCs w:val="28"/>
        </w:rPr>
      </w:pPr>
      <w:r w:rsidRPr="00C02F0B">
        <w:rPr>
          <w:sz w:val="28"/>
          <w:szCs w:val="28"/>
        </w:rPr>
        <w:t xml:space="preserve">Целью данной работы является изучение рынка корпоративных облигаций действующего на современном этапе. </w:t>
      </w:r>
    </w:p>
    <w:p w:rsidR="00E44E15" w:rsidRDefault="00E44E15" w:rsidP="00C02F0B">
      <w:pPr>
        <w:spacing w:line="360" w:lineRule="auto"/>
        <w:ind w:firstLine="709"/>
        <w:jc w:val="both"/>
        <w:rPr>
          <w:sz w:val="28"/>
          <w:szCs w:val="28"/>
        </w:rPr>
      </w:pPr>
      <w:r w:rsidRPr="00C02F0B">
        <w:rPr>
          <w:sz w:val="28"/>
          <w:szCs w:val="28"/>
        </w:rPr>
        <w:t xml:space="preserve">Для достижения этой цели </w:t>
      </w:r>
      <w:r>
        <w:rPr>
          <w:sz w:val="28"/>
          <w:szCs w:val="28"/>
        </w:rPr>
        <w:t xml:space="preserve"> необходимо решить</w:t>
      </w:r>
      <w:r w:rsidRPr="00C02F0B">
        <w:rPr>
          <w:sz w:val="28"/>
          <w:szCs w:val="28"/>
        </w:rPr>
        <w:t xml:space="preserve"> ряд задач: </w:t>
      </w:r>
    </w:p>
    <w:p w:rsidR="00E44E15" w:rsidRDefault="00E44E15" w:rsidP="00C02F0B">
      <w:pPr>
        <w:spacing w:line="360" w:lineRule="auto"/>
        <w:ind w:firstLine="709"/>
        <w:jc w:val="both"/>
        <w:rPr>
          <w:sz w:val="28"/>
          <w:szCs w:val="28"/>
        </w:rPr>
      </w:pPr>
      <w:r>
        <w:rPr>
          <w:sz w:val="28"/>
          <w:szCs w:val="28"/>
        </w:rPr>
        <w:t>1. рассмотреть</w:t>
      </w:r>
      <w:r w:rsidRPr="00C02F0B">
        <w:rPr>
          <w:sz w:val="28"/>
          <w:szCs w:val="28"/>
        </w:rPr>
        <w:t xml:space="preserve"> с</w:t>
      </w:r>
      <w:r>
        <w:rPr>
          <w:sz w:val="28"/>
          <w:szCs w:val="28"/>
        </w:rPr>
        <w:t>ущность корпоративных облигаций;</w:t>
      </w:r>
    </w:p>
    <w:p w:rsidR="00E44E15" w:rsidRDefault="00E44E15" w:rsidP="00C02F0B">
      <w:pPr>
        <w:spacing w:line="360" w:lineRule="auto"/>
        <w:ind w:firstLine="709"/>
        <w:jc w:val="both"/>
        <w:rPr>
          <w:sz w:val="28"/>
          <w:szCs w:val="28"/>
        </w:rPr>
      </w:pPr>
      <w:r>
        <w:rPr>
          <w:sz w:val="28"/>
          <w:szCs w:val="28"/>
        </w:rPr>
        <w:t xml:space="preserve">2. </w:t>
      </w:r>
      <w:r w:rsidRPr="00C02F0B">
        <w:rPr>
          <w:sz w:val="28"/>
          <w:szCs w:val="28"/>
        </w:rPr>
        <w:t xml:space="preserve"> </w:t>
      </w:r>
      <w:r>
        <w:rPr>
          <w:sz w:val="28"/>
          <w:szCs w:val="28"/>
        </w:rPr>
        <w:t>изучить элементы рынка корпоративных облигаций;</w:t>
      </w:r>
    </w:p>
    <w:p w:rsidR="00E44E15" w:rsidRDefault="00E44E15" w:rsidP="00C02F0B">
      <w:pPr>
        <w:spacing w:line="360" w:lineRule="auto"/>
        <w:ind w:firstLine="709"/>
        <w:jc w:val="both"/>
        <w:rPr>
          <w:sz w:val="28"/>
          <w:szCs w:val="28"/>
        </w:rPr>
      </w:pPr>
      <w:r>
        <w:rPr>
          <w:sz w:val="28"/>
          <w:szCs w:val="28"/>
        </w:rPr>
        <w:t>3. изучить особенности рынка корпоративных облигаций.</w:t>
      </w:r>
    </w:p>
    <w:p w:rsidR="00E44E15" w:rsidRDefault="00E44E15" w:rsidP="00C02F0B">
      <w:pPr>
        <w:spacing w:line="360" w:lineRule="auto"/>
        <w:ind w:firstLine="709"/>
        <w:jc w:val="both"/>
        <w:rPr>
          <w:sz w:val="28"/>
          <w:szCs w:val="28"/>
        </w:rPr>
      </w:pPr>
      <w:r>
        <w:rPr>
          <w:sz w:val="28"/>
          <w:szCs w:val="28"/>
        </w:rPr>
        <w:t>Объектом изучения являются корпоративные облигации, субъект изучения – рынок корпоративных облигаций в России.</w:t>
      </w:r>
    </w:p>
    <w:p w:rsidR="00E44E15" w:rsidRDefault="00E44E15" w:rsidP="00C02F0B">
      <w:pPr>
        <w:spacing w:line="360" w:lineRule="auto"/>
        <w:ind w:firstLine="709"/>
        <w:jc w:val="both"/>
        <w:rPr>
          <w:sz w:val="28"/>
          <w:szCs w:val="28"/>
        </w:rPr>
      </w:pPr>
      <w:r>
        <w:rPr>
          <w:sz w:val="28"/>
          <w:szCs w:val="28"/>
        </w:rPr>
        <w:t>При написании контрольной работы в качестве методологической базы использованы учебники, Гражданский кодекс РФ, а также официальные ресурсы Интернет – сайт министерства финансов, сайт Банка России, информационно-правовые порталы «консультант-плюс» и «гарант»</w:t>
      </w:r>
    </w:p>
    <w:p w:rsidR="00E44E15" w:rsidRPr="00C02F0B" w:rsidRDefault="00E44E15" w:rsidP="00C02F0B">
      <w:pPr>
        <w:spacing w:line="360" w:lineRule="auto"/>
        <w:ind w:firstLine="709"/>
        <w:jc w:val="both"/>
        <w:rPr>
          <w:sz w:val="28"/>
          <w:szCs w:val="28"/>
        </w:rPr>
      </w:pPr>
      <w:r>
        <w:rPr>
          <w:sz w:val="28"/>
          <w:szCs w:val="28"/>
        </w:rPr>
        <w:t>В практической части работы решены тестовые задания и задача на расчет внутренней и временной стоимости опциона.</w:t>
      </w:r>
    </w:p>
    <w:p w:rsidR="00E44E15" w:rsidRPr="009E5031" w:rsidRDefault="00E44E15" w:rsidP="009E5031">
      <w:pPr>
        <w:spacing w:line="360" w:lineRule="auto"/>
        <w:ind w:firstLine="709"/>
        <w:jc w:val="both"/>
        <w:rPr>
          <w:lang w:eastAsia="en-US"/>
        </w:rPr>
      </w:pPr>
    </w:p>
    <w:p w:rsidR="00E44E15" w:rsidRPr="004B2558" w:rsidRDefault="00E44E15" w:rsidP="001504EA">
      <w:pPr>
        <w:pStyle w:val="3"/>
        <w:spacing w:before="0" w:after="0" w:line="360" w:lineRule="auto"/>
        <w:ind w:firstLine="709"/>
        <w:jc w:val="center"/>
        <w:rPr>
          <w:rFonts w:ascii="Times New Roman" w:hAnsi="Times New Roman" w:cs="Times New Roman"/>
          <w:sz w:val="28"/>
          <w:szCs w:val="28"/>
        </w:rPr>
      </w:pPr>
      <w:r>
        <w:rPr>
          <w:rFonts w:ascii="Times New Roman" w:hAnsi="Times New Roman" w:cs="Times New Roman"/>
          <w:b w:val="0"/>
          <w:sz w:val="28"/>
          <w:szCs w:val="28"/>
        </w:rPr>
        <w:lastRenderedPageBreak/>
        <w:t>1. ПОНЯТИЕ И ВИДЫ ОБЛИГАЦИЙ</w:t>
      </w:r>
    </w:p>
    <w:p w:rsidR="00E44E15" w:rsidRDefault="00E44E15" w:rsidP="000E076F">
      <w:pPr>
        <w:spacing w:line="360" w:lineRule="auto"/>
        <w:ind w:firstLine="709"/>
        <w:jc w:val="both"/>
        <w:rPr>
          <w:sz w:val="28"/>
          <w:szCs w:val="28"/>
        </w:rPr>
      </w:pPr>
      <w:r w:rsidRPr="004B2558">
        <w:rPr>
          <w:sz w:val="28"/>
          <w:szCs w:val="28"/>
        </w:rPr>
        <w:t>Определение облигации приведено в ст.816 ГК РФ. Она гласит: "Облигацией признается ценная бумага, удостоверяющая право ее держателя на получение от лица, выпустившего облигацию, в предусмотренный ею срок номинальной стоимости облигации или иного имущественного эквивалента. Облигация предоставляет ее держателю также право на получение фиксированного в ней процента от номинальной стоимости облигации либо иные имущественные права".</w:t>
      </w:r>
    </w:p>
    <w:p w:rsidR="00E44E15" w:rsidRDefault="00E44E15" w:rsidP="000E076F">
      <w:pPr>
        <w:spacing w:line="360" w:lineRule="auto"/>
        <w:ind w:firstLine="709"/>
        <w:jc w:val="both"/>
        <w:rPr>
          <w:sz w:val="28"/>
          <w:szCs w:val="28"/>
        </w:rPr>
      </w:pPr>
      <w:r w:rsidRPr="004B2558">
        <w:rPr>
          <w:sz w:val="28"/>
          <w:szCs w:val="28"/>
        </w:rPr>
        <w:t>Образовано это слово от латинского Obligatio - обязательство. В международных расчетах облигации еще называют бондами (Bond).</w:t>
      </w:r>
      <w:r w:rsidRPr="004B2558">
        <w:rPr>
          <w:sz w:val="28"/>
          <w:szCs w:val="28"/>
        </w:rPr>
        <w:br/>
        <w:t>Эмитент - юридическое лицо или органы исполнительной власти (либо органы местного самоуправления), несущие от своего имени обязательства перед владельцами облигаций по осуществлению прав, закрепленных ими.</w:t>
      </w:r>
      <w:r w:rsidRPr="004B2558">
        <w:rPr>
          <w:sz w:val="28"/>
          <w:szCs w:val="28"/>
        </w:rPr>
        <w:br/>
        <w:t>Владелец (в терминах ст. 816 ГК РФ - держатель) - это лицо, которому облигации принадлежат на праве собственности или ином вещном праве.</w:t>
      </w:r>
      <w:r w:rsidRPr="004B2558">
        <w:rPr>
          <w:sz w:val="28"/>
          <w:szCs w:val="28"/>
        </w:rPr>
        <w:br/>
        <w:t>Эмиссия облигаций (Bonds' issuance. Bonds' offering) - выпуск облигаций в обращение с целью привлечения заемных средств; установленная законодательством последовательность действий эмитента по размещению эмиссионных ценных бумаг.</w:t>
      </w:r>
    </w:p>
    <w:p w:rsidR="00E44E15" w:rsidRDefault="00E44E15" w:rsidP="000E076F">
      <w:pPr>
        <w:spacing w:line="360" w:lineRule="auto"/>
        <w:ind w:firstLine="709"/>
        <w:jc w:val="both"/>
        <w:rPr>
          <w:sz w:val="28"/>
          <w:szCs w:val="28"/>
        </w:rPr>
      </w:pPr>
      <w:r w:rsidRPr="004B2558">
        <w:rPr>
          <w:sz w:val="28"/>
          <w:szCs w:val="28"/>
        </w:rPr>
        <w:t>Выпуск облигаций - совокупность всех облигаций одного эмитента, предоставляющих одинаковый объем прав их владельцам и имеющих одинаковую номинальную стоимость. Выпуску облигаций присваивается единый государственный регистрационный номер, который распространяется на все ценные бумаги данного выпуска.</w:t>
      </w:r>
      <w:r w:rsidRPr="004B2558">
        <w:rPr>
          <w:sz w:val="28"/>
          <w:szCs w:val="28"/>
        </w:rPr>
        <w:br/>
        <w:t>Дополнительный выпуск облигаций - совокупность облигаций, размещаемых дополнительно к ранее размещенным ценным бумагам того же выпуска. Облигации дополнительного выпуска размещаются на одинаковых условиях.</w:t>
      </w:r>
    </w:p>
    <w:p w:rsidR="00E44E15" w:rsidRPr="004B2558" w:rsidRDefault="00E44E15" w:rsidP="000E076F">
      <w:pPr>
        <w:spacing w:line="360" w:lineRule="auto"/>
        <w:ind w:firstLine="709"/>
        <w:jc w:val="both"/>
        <w:rPr>
          <w:sz w:val="28"/>
          <w:szCs w:val="28"/>
        </w:rPr>
      </w:pPr>
      <w:r w:rsidRPr="004B2558">
        <w:rPr>
          <w:sz w:val="28"/>
          <w:szCs w:val="28"/>
        </w:rPr>
        <w:t xml:space="preserve">Облигации, как и другие эмиссионные ценные бумаги, могут быть: </w:t>
      </w:r>
    </w:p>
    <w:p w:rsidR="00E44E15" w:rsidRPr="004B2558" w:rsidRDefault="00E44E15" w:rsidP="000E076F">
      <w:pPr>
        <w:numPr>
          <w:ilvl w:val="0"/>
          <w:numId w:val="5"/>
        </w:numPr>
        <w:spacing w:line="360" w:lineRule="auto"/>
        <w:ind w:left="0" w:firstLine="709"/>
        <w:jc w:val="both"/>
        <w:rPr>
          <w:sz w:val="28"/>
          <w:szCs w:val="28"/>
        </w:rPr>
      </w:pPr>
      <w:r w:rsidRPr="004B2558">
        <w:rPr>
          <w:sz w:val="28"/>
          <w:szCs w:val="28"/>
        </w:rPr>
        <w:t xml:space="preserve">документарные или бездокументарные; </w:t>
      </w:r>
    </w:p>
    <w:p w:rsidR="00E44E15" w:rsidRPr="004B2558" w:rsidRDefault="00E44E15" w:rsidP="000E076F">
      <w:pPr>
        <w:numPr>
          <w:ilvl w:val="0"/>
          <w:numId w:val="5"/>
        </w:numPr>
        <w:spacing w:line="360" w:lineRule="auto"/>
        <w:ind w:left="0" w:firstLine="709"/>
        <w:jc w:val="both"/>
        <w:rPr>
          <w:sz w:val="28"/>
          <w:szCs w:val="28"/>
        </w:rPr>
      </w:pPr>
      <w:r w:rsidRPr="004B2558">
        <w:rPr>
          <w:sz w:val="28"/>
          <w:szCs w:val="28"/>
        </w:rPr>
        <w:t xml:space="preserve">именные или на предъявителя; </w:t>
      </w:r>
    </w:p>
    <w:p w:rsidR="00E44E15" w:rsidRPr="004B2558" w:rsidRDefault="00E44E15" w:rsidP="000E076F">
      <w:pPr>
        <w:numPr>
          <w:ilvl w:val="0"/>
          <w:numId w:val="5"/>
        </w:numPr>
        <w:spacing w:line="360" w:lineRule="auto"/>
        <w:ind w:left="0" w:firstLine="709"/>
        <w:jc w:val="both"/>
        <w:rPr>
          <w:sz w:val="28"/>
          <w:szCs w:val="28"/>
        </w:rPr>
      </w:pPr>
      <w:r w:rsidRPr="004B2558">
        <w:rPr>
          <w:sz w:val="28"/>
          <w:szCs w:val="28"/>
        </w:rPr>
        <w:lastRenderedPageBreak/>
        <w:t xml:space="preserve">обеспеченные или необеспеченные; </w:t>
      </w:r>
    </w:p>
    <w:p w:rsidR="00E44E15" w:rsidRPr="004B2558" w:rsidRDefault="00E44E15" w:rsidP="000E076F">
      <w:pPr>
        <w:numPr>
          <w:ilvl w:val="0"/>
          <w:numId w:val="5"/>
        </w:numPr>
        <w:spacing w:line="360" w:lineRule="auto"/>
        <w:ind w:left="0" w:firstLine="709"/>
        <w:jc w:val="both"/>
        <w:rPr>
          <w:sz w:val="28"/>
          <w:szCs w:val="28"/>
        </w:rPr>
      </w:pPr>
      <w:r w:rsidRPr="004B2558">
        <w:rPr>
          <w:sz w:val="28"/>
          <w:szCs w:val="28"/>
        </w:rPr>
        <w:t xml:space="preserve">конвертируемые или неконвертируемые. </w:t>
      </w:r>
    </w:p>
    <w:p w:rsidR="00E44E15" w:rsidRDefault="00E44E15" w:rsidP="000E076F">
      <w:pPr>
        <w:spacing w:line="360" w:lineRule="auto"/>
        <w:ind w:firstLine="709"/>
        <w:jc w:val="both"/>
        <w:rPr>
          <w:sz w:val="28"/>
          <w:szCs w:val="28"/>
        </w:rPr>
      </w:pPr>
      <w:r w:rsidRPr="004B2558">
        <w:rPr>
          <w:sz w:val="28"/>
          <w:szCs w:val="28"/>
        </w:rPr>
        <w:t>Документарная форма облигаций - форма выпуска облигаций, при которой владелец устанавливается на основании предъявления оформленного надлежащим образом сертификата облигации или, в случае депонирования такового, на основании записи по счету депо.</w:t>
      </w:r>
    </w:p>
    <w:p w:rsidR="00E44E15" w:rsidRDefault="00E44E15" w:rsidP="000E076F">
      <w:pPr>
        <w:spacing w:line="360" w:lineRule="auto"/>
        <w:ind w:firstLine="709"/>
        <w:jc w:val="both"/>
        <w:rPr>
          <w:sz w:val="28"/>
          <w:szCs w:val="28"/>
        </w:rPr>
      </w:pPr>
      <w:r w:rsidRPr="004B2558">
        <w:rPr>
          <w:sz w:val="28"/>
          <w:szCs w:val="28"/>
        </w:rPr>
        <w:t>Бездокументарная форма облигаций - форма выпуска облигаций, при которой владелец устанавливается на основании записи в системе ведения реестра владельцев ценных бумаг или, в случае депонирования ценных бумаг, на основании записи по счету депо.</w:t>
      </w:r>
    </w:p>
    <w:p w:rsidR="00E44E15" w:rsidRDefault="00E44E15" w:rsidP="000E076F">
      <w:pPr>
        <w:spacing w:line="360" w:lineRule="auto"/>
        <w:ind w:firstLine="709"/>
        <w:jc w:val="both"/>
        <w:rPr>
          <w:sz w:val="28"/>
          <w:szCs w:val="28"/>
        </w:rPr>
      </w:pPr>
      <w:r w:rsidRPr="004B2558">
        <w:rPr>
          <w:sz w:val="28"/>
          <w:szCs w:val="28"/>
        </w:rPr>
        <w:t>Публичное размещение облигаций - размещение ценных бумаг путем открытой подписки, то есть предоставление возможности приобретения облигаций неограниченному кругу лиц, в том числе размещение ценных бумаг на торгах фондовых бирж и/или иных организаторов торговли на рынке ценных бумаг.</w:t>
      </w:r>
    </w:p>
    <w:p w:rsidR="00E44E15" w:rsidRDefault="00E44E15" w:rsidP="000E076F">
      <w:pPr>
        <w:spacing w:line="360" w:lineRule="auto"/>
        <w:ind w:firstLine="709"/>
        <w:jc w:val="both"/>
        <w:rPr>
          <w:sz w:val="28"/>
          <w:szCs w:val="28"/>
        </w:rPr>
      </w:pPr>
      <w:r w:rsidRPr="004B2558">
        <w:rPr>
          <w:sz w:val="28"/>
          <w:szCs w:val="28"/>
        </w:rPr>
        <w:t>Таким образом, при открытой подписке владельцами облигаций могут стать любые физические или юридические лица. Закрытая подписка - это размещение облигаций среди заранее ограниченного круга лиц (акционеров закрытого акционерного общества или иных лиц по усмотрению органа управления).</w:t>
      </w:r>
    </w:p>
    <w:p w:rsidR="00E44E15" w:rsidRDefault="00E44E15" w:rsidP="000E076F">
      <w:pPr>
        <w:spacing w:line="360" w:lineRule="auto"/>
        <w:ind w:firstLine="709"/>
        <w:jc w:val="both"/>
        <w:rPr>
          <w:sz w:val="28"/>
          <w:szCs w:val="28"/>
        </w:rPr>
      </w:pPr>
      <w:r w:rsidRPr="004B2558">
        <w:rPr>
          <w:sz w:val="28"/>
          <w:szCs w:val="28"/>
        </w:rPr>
        <w:t>Именные облигации (Registered bond) - облигации, информация о владельцах которых должна быть доступна эмитенту в форме реестра владельцев ценных бумаг, переход прав на которые и осуществление закрепленных ими прав требуют обязательной идентификации владельца.</w:t>
      </w:r>
      <w:r w:rsidRPr="004B2558">
        <w:rPr>
          <w:sz w:val="28"/>
          <w:szCs w:val="28"/>
        </w:rPr>
        <w:br/>
        <w:t>Именные облигации выпускаются в бездокументарной форме, за исключением случаев, предусмотренных федеральными законами. Облигации на предъявителя (Bearer bond) не требуют идентификации владельца при переходе прав на них и осуществлении закрепленных ими прав. Права держателя удостоверяются сертификатом облигации и решением о выпуске облигаций.</w:t>
      </w:r>
    </w:p>
    <w:p w:rsidR="00E44E15" w:rsidRDefault="00E44E15" w:rsidP="000E076F">
      <w:pPr>
        <w:spacing w:line="360" w:lineRule="auto"/>
        <w:ind w:firstLine="709"/>
        <w:jc w:val="both"/>
        <w:rPr>
          <w:sz w:val="28"/>
          <w:szCs w:val="28"/>
        </w:rPr>
      </w:pPr>
      <w:r w:rsidRPr="004B2558">
        <w:rPr>
          <w:sz w:val="28"/>
          <w:szCs w:val="28"/>
        </w:rPr>
        <w:lastRenderedPageBreak/>
        <w:t>Облигации на предъявителя выпускаются только в документарной форме. Владелец устанавливается на основании сертификата ценной бумаги, или (в случае депонирования) на основании записи по счету депо.</w:t>
      </w:r>
      <w:r w:rsidRPr="004B2558">
        <w:rPr>
          <w:sz w:val="28"/>
          <w:szCs w:val="28"/>
        </w:rPr>
        <w:br/>
        <w:t>В настоящее время облигации на предъявителя выпускаются редко.</w:t>
      </w:r>
      <w:r w:rsidRPr="004B2558">
        <w:rPr>
          <w:sz w:val="28"/>
          <w:szCs w:val="28"/>
        </w:rPr>
        <w:br/>
        <w:t>Обеспеченная облигация (Collateral trust bond) - облигация, обеспеченная залогом какого-либо движимого или недвижимого имущества выпустившей ее компании или организации, поручительством, а также банковской, государственной или муниципальной гарантией.</w:t>
      </w:r>
    </w:p>
    <w:p w:rsidR="00E44E15" w:rsidRDefault="00E44E15" w:rsidP="000E076F">
      <w:pPr>
        <w:spacing w:line="360" w:lineRule="auto"/>
        <w:ind w:firstLine="709"/>
        <w:jc w:val="both"/>
        <w:rPr>
          <w:sz w:val="28"/>
          <w:szCs w:val="28"/>
        </w:rPr>
      </w:pPr>
      <w:r w:rsidRPr="004B2558">
        <w:rPr>
          <w:sz w:val="28"/>
          <w:szCs w:val="28"/>
        </w:rPr>
        <w:t>Обеспеченная облигация предоставляет ее владельцу все права, возникающие из обеспечения. С переходом прав на облигацию с обеспечением к новому владельцу (приобретателю) переходят все права, вытекающие из обеспечения. Передача прав, возникших из предоставленного обеспечения, без передачи прав на облигацию является недействительной.</w:t>
      </w:r>
      <w:r w:rsidRPr="004B2558">
        <w:rPr>
          <w:sz w:val="28"/>
          <w:szCs w:val="28"/>
        </w:rPr>
        <w:br/>
        <w:t>Условия обеспечивающего обязательства должны содержаться в решении о выпуске облигаций, при необходимости - в проспекте облигаций, а при документарной форме выпуска также и в сертификатах облигаций.</w:t>
      </w:r>
      <w:r w:rsidRPr="004B2558">
        <w:rPr>
          <w:sz w:val="28"/>
          <w:szCs w:val="28"/>
        </w:rPr>
        <w:br/>
        <w:t>Облигации могут быть обеспечены третьим лицом. При этом решение о выпуске облигаций и/или проспект облигаций (а при документарной форме выпуска и сертификаты) должны быть подписаны также лицом, предоставившим такое обеспечение. Необеспеченная облигация - облигация, не обеспеченная залогом. Обладание необеспеченной облигацией не подразумевает имущественных претензий к эмитенту.</w:t>
      </w:r>
    </w:p>
    <w:p w:rsidR="00E44E15" w:rsidRPr="004B2558" w:rsidRDefault="00E44E15" w:rsidP="000E076F">
      <w:pPr>
        <w:spacing w:line="360" w:lineRule="auto"/>
        <w:ind w:firstLine="709"/>
        <w:jc w:val="both"/>
        <w:rPr>
          <w:sz w:val="28"/>
          <w:szCs w:val="28"/>
        </w:rPr>
      </w:pPr>
      <w:r w:rsidRPr="004B2558">
        <w:rPr>
          <w:sz w:val="28"/>
          <w:szCs w:val="28"/>
        </w:rPr>
        <w:t xml:space="preserve">Необеспеченные облигации выпускаются: </w:t>
      </w:r>
    </w:p>
    <w:p w:rsidR="00E44E15" w:rsidRPr="004B2558" w:rsidRDefault="00E44E15" w:rsidP="000E076F">
      <w:pPr>
        <w:numPr>
          <w:ilvl w:val="0"/>
          <w:numId w:val="6"/>
        </w:numPr>
        <w:spacing w:line="360" w:lineRule="auto"/>
        <w:ind w:left="0" w:firstLine="709"/>
        <w:jc w:val="both"/>
        <w:rPr>
          <w:sz w:val="28"/>
          <w:szCs w:val="28"/>
        </w:rPr>
      </w:pPr>
      <w:r w:rsidRPr="004B2558">
        <w:rPr>
          <w:sz w:val="28"/>
          <w:szCs w:val="28"/>
        </w:rPr>
        <w:t xml:space="preserve">в связи с отсутствием физических активов для заклада; </w:t>
      </w:r>
    </w:p>
    <w:p w:rsidR="00E44E15" w:rsidRPr="004B2558" w:rsidRDefault="00E44E15" w:rsidP="000E076F">
      <w:pPr>
        <w:numPr>
          <w:ilvl w:val="0"/>
          <w:numId w:val="6"/>
        </w:numPr>
        <w:spacing w:line="360" w:lineRule="auto"/>
        <w:ind w:left="0" w:firstLine="709"/>
        <w:jc w:val="both"/>
        <w:rPr>
          <w:sz w:val="28"/>
          <w:szCs w:val="28"/>
        </w:rPr>
      </w:pPr>
      <w:r w:rsidRPr="004B2558">
        <w:rPr>
          <w:sz w:val="28"/>
          <w:szCs w:val="28"/>
        </w:rPr>
        <w:t xml:space="preserve">в связи с тем, что активы уже заложены и выпуск новых обеспеченных облигаций невозможен; </w:t>
      </w:r>
    </w:p>
    <w:p w:rsidR="00E44E15" w:rsidRPr="004B2558" w:rsidRDefault="00E44E15" w:rsidP="000E076F">
      <w:pPr>
        <w:numPr>
          <w:ilvl w:val="0"/>
          <w:numId w:val="6"/>
        </w:numPr>
        <w:spacing w:line="360" w:lineRule="auto"/>
        <w:ind w:left="0" w:firstLine="709"/>
        <w:jc w:val="both"/>
        <w:rPr>
          <w:sz w:val="28"/>
          <w:szCs w:val="28"/>
        </w:rPr>
      </w:pPr>
      <w:r w:rsidRPr="004B2558">
        <w:rPr>
          <w:sz w:val="28"/>
          <w:szCs w:val="28"/>
        </w:rPr>
        <w:t xml:space="preserve">в связи с финансовой устойчивостью и хорошей репутацией эмитента, позволяющей получить денежные средства в долг, не прибегая к обеспечению своих облигаций. </w:t>
      </w:r>
    </w:p>
    <w:p w:rsidR="00E44E15" w:rsidRDefault="00E44E15" w:rsidP="000E076F">
      <w:pPr>
        <w:spacing w:line="360" w:lineRule="auto"/>
        <w:ind w:firstLine="709"/>
        <w:jc w:val="both"/>
        <w:rPr>
          <w:sz w:val="28"/>
          <w:szCs w:val="28"/>
        </w:rPr>
      </w:pPr>
      <w:r w:rsidRPr="004B2558">
        <w:rPr>
          <w:sz w:val="28"/>
          <w:szCs w:val="28"/>
        </w:rPr>
        <w:lastRenderedPageBreak/>
        <w:t>Конвертируемая облигация (Convertible bond) - облигация, дающая инвестору право выбора: рассматривать данную ценную бумагу как чистую облигацию с заложенной в ее условиях доходностью или по достижении оговоренного срока конвертировать ее в определенное число акций акционерного общества, выпустившего облигации.</w:t>
      </w:r>
    </w:p>
    <w:p w:rsidR="00E44E15" w:rsidRDefault="00E44E15" w:rsidP="000E076F">
      <w:pPr>
        <w:spacing w:line="360" w:lineRule="auto"/>
        <w:ind w:firstLine="709"/>
        <w:jc w:val="both"/>
        <w:rPr>
          <w:sz w:val="28"/>
          <w:szCs w:val="28"/>
        </w:rPr>
      </w:pPr>
      <w:r w:rsidRPr="004B2558">
        <w:rPr>
          <w:sz w:val="28"/>
          <w:szCs w:val="28"/>
        </w:rPr>
        <w:t>Такие облигации акционерные общества не вправе размещать, если количество объявленных акций общества определенных категорий и типов меньше количества акций этих категорий и типов, право на приобретение которых предоставляют такие облигации.</w:t>
      </w:r>
    </w:p>
    <w:p w:rsidR="00E44E15" w:rsidRDefault="00E44E15" w:rsidP="000E076F">
      <w:pPr>
        <w:spacing w:line="360" w:lineRule="auto"/>
        <w:ind w:firstLine="709"/>
        <w:jc w:val="both"/>
        <w:rPr>
          <w:sz w:val="28"/>
          <w:szCs w:val="28"/>
        </w:rPr>
      </w:pPr>
      <w:r w:rsidRPr="004B2558">
        <w:rPr>
          <w:sz w:val="28"/>
          <w:szCs w:val="28"/>
        </w:rPr>
        <w:t>Идея выпуска конвертируемых облигаций состоит в том, чтобы привлечь инвесторов, которые заинтересованы не только в получении фиксированного дохода, но и в росте своих капиталовложений в случае роста акций эмитента.</w:t>
      </w:r>
    </w:p>
    <w:p w:rsidR="00E44E15" w:rsidRDefault="00E44E15" w:rsidP="000E076F">
      <w:pPr>
        <w:spacing w:line="360" w:lineRule="auto"/>
        <w:ind w:firstLine="709"/>
        <w:jc w:val="both"/>
        <w:rPr>
          <w:sz w:val="28"/>
          <w:szCs w:val="28"/>
        </w:rPr>
      </w:pPr>
      <w:r w:rsidRPr="004B2558">
        <w:rPr>
          <w:sz w:val="28"/>
          <w:szCs w:val="28"/>
        </w:rPr>
        <w:t xml:space="preserve">Неконвертируемая облигация - ценная бумага, которая не может по своему статусу конвертироваться в другие ценные бумаги. Государственными (муниципальными) являются облигации, выпускаемые Российской Федерацией, субъектом РФ или муниципальным образованием. При выпуске таких облигаций возникают отношения государственного (муниципального) облигационного займа. Корпоративными облигациями (Corporate bond) признаются облигации, выпускаемые для финансирования частных предприятий (организаций). По таким облигациям эмитенты получают выгоду за счет более низкой процентной ставки по сравнению с банковскими кредитами. </w:t>
      </w: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Pr="004B2558" w:rsidRDefault="00E44E15" w:rsidP="001504EA">
      <w:pPr>
        <w:pStyle w:val="3"/>
        <w:spacing w:before="0" w:after="0" w:line="360" w:lineRule="auto"/>
        <w:ind w:firstLine="709"/>
        <w:jc w:val="center"/>
        <w:rPr>
          <w:rFonts w:ascii="Times New Roman" w:hAnsi="Times New Roman" w:cs="Times New Roman"/>
          <w:sz w:val="28"/>
          <w:szCs w:val="28"/>
        </w:rPr>
      </w:pPr>
      <w:r>
        <w:rPr>
          <w:rFonts w:ascii="Times New Roman" w:hAnsi="Times New Roman" w:cs="Times New Roman"/>
          <w:b w:val="0"/>
          <w:sz w:val="28"/>
          <w:szCs w:val="28"/>
        </w:rPr>
        <w:lastRenderedPageBreak/>
        <w:t>2. ОСНОВНЫЕ ХАРАКТЕРИСТИКИ РЫНКА КОРПОРАТИВНЫХ ОБЛИГАЦИЙ</w:t>
      </w:r>
    </w:p>
    <w:p w:rsidR="00E44E15" w:rsidRDefault="00E44E15" w:rsidP="000E076F">
      <w:pPr>
        <w:spacing w:line="360" w:lineRule="auto"/>
        <w:ind w:firstLine="709"/>
        <w:jc w:val="both"/>
        <w:rPr>
          <w:sz w:val="28"/>
          <w:szCs w:val="28"/>
        </w:rPr>
      </w:pPr>
      <w:r w:rsidRPr="004B2558">
        <w:rPr>
          <w:sz w:val="28"/>
          <w:szCs w:val="28"/>
        </w:rPr>
        <w:t>Существует множество причин, по которым большинству правительств, корпораций, международных организаций, банков, финансовых институтов и частных лиц приходится время от времени привлекать денежные средства для финансирования своей деятельности. В наиболее простой форме облигация обладает следующими четырьмя отличительными признаками.</w:t>
      </w:r>
    </w:p>
    <w:p w:rsidR="00E44E15" w:rsidRDefault="00E44E15" w:rsidP="000E076F">
      <w:pPr>
        <w:spacing w:line="360" w:lineRule="auto"/>
        <w:ind w:firstLine="709"/>
        <w:jc w:val="both"/>
        <w:rPr>
          <w:sz w:val="28"/>
          <w:szCs w:val="28"/>
        </w:rPr>
      </w:pPr>
      <w:r w:rsidRPr="004B2558">
        <w:rPr>
          <w:sz w:val="28"/>
          <w:szCs w:val="28"/>
        </w:rPr>
        <w:t>1. Эмитент - организация, отвечающая за выплату процентов и основной суммы держателям облигаций, как правило, через платежного агента.</w:t>
      </w:r>
    </w:p>
    <w:p w:rsidR="00E44E15" w:rsidRDefault="00E44E15" w:rsidP="000E076F">
      <w:pPr>
        <w:spacing w:line="360" w:lineRule="auto"/>
        <w:ind w:firstLine="709"/>
        <w:jc w:val="both"/>
        <w:rPr>
          <w:sz w:val="28"/>
          <w:szCs w:val="28"/>
        </w:rPr>
      </w:pPr>
      <w:r w:rsidRPr="004B2558">
        <w:rPr>
          <w:sz w:val="28"/>
          <w:szCs w:val="28"/>
        </w:rPr>
        <w:t>2. Основная (или номинальная) сумма - сумма в определенной валюте, которую эмитент намерен взять в долг у инвестора и согласен возвратить.</w:t>
      </w:r>
    </w:p>
    <w:p w:rsidR="00E44E15" w:rsidRDefault="00E44E15" w:rsidP="000E076F">
      <w:pPr>
        <w:spacing w:line="360" w:lineRule="auto"/>
        <w:ind w:firstLine="709"/>
        <w:jc w:val="both"/>
        <w:rPr>
          <w:sz w:val="28"/>
          <w:szCs w:val="28"/>
        </w:rPr>
      </w:pPr>
      <w:r w:rsidRPr="004B2558">
        <w:rPr>
          <w:sz w:val="28"/>
          <w:szCs w:val="28"/>
        </w:rPr>
        <w:t>3. Купон - процентная ставка, которую эмитент согласен выплачивать инвестору. Это может быть фиксированная величина, установленная как процент от номинальной суммы облигации, или плавающая, привязанная к какому-либо индексу, например, к ставке LIBOR. Выплата процента обычно производится раз в полгода или год.</w:t>
      </w:r>
    </w:p>
    <w:p w:rsidR="00E44E15" w:rsidRPr="004B2558" w:rsidRDefault="00E44E15" w:rsidP="000E076F">
      <w:pPr>
        <w:spacing w:line="360" w:lineRule="auto"/>
        <w:ind w:firstLine="709"/>
        <w:jc w:val="both"/>
        <w:rPr>
          <w:sz w:val="28"/>
          <w:szCs w:val="28"/>
        </w:rPr>
      </w:pPr>
      <w:r w:rsidRPr="004B2558">
        <w:rPr>
          <w:sz w:val="28"/>
          <w:szCs w:val="28"/>
        </w:rPr>
        <w:t xml:space="preserve">4. Срок погашения - дата, когда эмитент обязан возвратить основную сумму и произвести последний процентный платеж. Привлечение денежных средств и торговля ими происходят на финансовых рынках, или рынках капитала. В зависимости от того, каким образом организации привлекают денежные средства, рынки капитала подразделяются на: </w:t>
      </w:r>
    </w:p>
    <w:p w:rsidR="00E44E15" w:rsidRPr="004B2558" w:rsidRDefault="00E44E15" w:rsidP="000E076F">
      <w:pPr>
        <w:numPr>
          <w:ilvl w:val="0"/>
          <w:numId w:val="2"/>
        </w:numPr>
        <w:spacing w:line="360" w:lineRule="auto"/>
        <w:ind w:left="0" w:firstLine="709"/>
        <w:jc w:val="both"/>
        <w:rPr>
          <w:sz w:val="28"/>
          <w:szCs w:val="28"/>
        </w:rPr>
      </w:pPr>
      <w:r w:rsidRPr="004B2558">
        <w:rPr>
          <w:sz w:val="28"/>
          <w:szCs w:val="28"/>
        </w:rPr>
        <w:t xml:space="preserve">денежные рынки; </w:t>
      </w:r>
    </w:p>
    <w:p w:rsidR="00E44E15" w:rsidRPr="004B2558" w:rsidRDefault="00E44E15" w:rsidP="000E076F">
      <w:pPr>
        <w:numPr>
          <w:ilvl w:val="0"/>
          <w:numId w:val="2"/>
        </w:numPr>
        <w:spacing w:line="360" w:lineRule="auto"/>
        <w:ind w:left="0" w:firstLine="709"/>
        <w:jc w:val="both"/>
        <w:rPr>
          <w:sz w:val="28"/>
          <w:szCs w:val="28"/>
        </w:rPr>
      </w:pPr>
      <w:r w:rsidRPr="004B2558">
        <w:rPr>
          <w:sz w:val="28"/>
          <w:szCs w:val="28"/>
        </w:rPr>
        <w:t xml:space="preserve">рынки облигаций; </w:t>
      </w:r>
    </w:p>
    <w:p w:rsidR="00E44E15" w:rsidRPr="004B2558" w:rsidRDefault="00E44E15" w:rsidP="000E076F">
      <w:pPr>
        <w:numPr>
          <w:ilvl w:val="0"/>
          <w:numId w:val="2"/>
        </w:numPr>
        <w:spacing w:line="360" w:lineRule="auto"/>
        <w:ind w:left="0" w:firstLine="709"/>
        <w:jc w:val="both"/>
        <w:rPr>
          <w:sz w:val="28"/>
          <w:szCs w:val="28"/>
        </w:rPr>
      </w:pPr>
      <w:r w:rsidRPr="004B2558">
        <w:rPr>
          <w:sz w:val="28"/>
          <w:szCs w:val="28"/>
        </w:rPr>
        <w:t xml:space="preserve">рынки акций. </w:t>
      </w:r>
    </w:p>
    <w:p w:rsidR="00E44E15" w:rsidRDefault="00E44E15" w:rsidP="000E076F">
      <w:pPr>
        <w:spacing w:line="360" w:lineRule="auto"/>
        <w:ind w:firstLine="709"/>
        <w:jc w:val="both"/>
        <w:rPr>
          <w:sz w:val="28"/>
          <w:szCs w:val="28"/>
        </w:rPr>
      </w:pPr>
      <w:r w:rsidRPr="004B2558">
        <w:rPr>
          <w:sz w:val="28"/>
          <w:szCs w:val="28"/>
        </w:rPr>
        <w:t xml:space="preserve">Для денежных рынков свойственно заимствование крупных денежных сумм на короткие сроки, от одного дня до года. Рынки облигаций характеризуются инструментами, по которым обычно выплачивается процент за фиксированный период времени и которые по условиям займа </w:t>
      </w:r>
      <w:r w:rsidRPr="004B2558">
        <w:rPr>
          <w:sz w:val="28"/>
          <w:szCs w:val="28"/>
        </w:rPr>
        <w:lastRenderedPageBreak/>
        <w:t>имеют срок погашения от одного года до 30 лет. Такие рынки называют еще рынками ценных бумаг с фиксированным доходом. Здесь осуществляются средне- и долгосрочные заимствования.</w:t>
      </w:r>
    </w:p>
    <w:p w:rsidR="00E44E15" w:rsidRDefault="00E44E15" w:rsidP="000E076F">
      <w:pPr>
        <w:spacing w:line="360" w:lineRule="auto"/>
        <w:ind w:firstLine="709"/>
        <w:jc w:val="both"/>
        <w:rPr>
          <w:sz w:val="28"/>
          <w:szCs w:val="28"/>
        </w:rPr>
      </w:pPr>
      <w:r w:rsidRPr="004B2558">
        <w:rPr>
          <w:sz w:val="28"/>
          <w:szCs w:val="28"/>
        </w:rPr>
        <w:t>На рынках акций также проводятся средне- и долгосрочные заимствования, однако без обязательной выплаты процента заимодавцу. Вместо этого организация-заемщик предлагает инвесторам акции или доли в акционерном капитале, в результате чего инвесторы становятся совладельцами организации. В зависимости от результатов деятельности организации инвесторам может быть выплачен или не выплачен дивиденд по акциям.</w:t>
      </w:r>
    </w:p>
    <w:p w:rsidR="00E44E15" w:rsidRDefault="00E44E15" w:rsidP="000E076F">
      <w:pPr>
        <w:spacing w:line="360" w:lineRule="auto"/>
        <w:ind w:firstLine="709"/>
        <w:jc w:val="both"/>
        <w:rPr>
          <w:sz w:val="28"/>
          <w:szCs w:val="28"/>
        </w:rPr>
      </w:pPr>
      <w:r w:rsidRPr="004B2558">
        <w:rPr>
          <w:sz w:val="28"/>
          <w:szCs w:val="28"/>
        </w:rPr>
        <w:t>Существует принципиальное различие между рынками облигаций и акций с точки зрения как эмитентов, так и инвесторов. Выпуская акции, организация продает долевую собственность, а инвесторы-держатели акций становятся ее совладельцами и, следовательно, могут рассчитывать на вознаграждение, если эта организация приносит прибыль.</w:t>
      </w:r>
    </w:p>
    <w:p w:rsidR="00E44E15" w:rsidRPr="004B2558" w:rsidRDefault="00E44E15" w:rsidP="000E076F">
      <w:pPr>
        <w:spacing w:line="360" w:lineRule="auto"/>
        <w:ind w:firstLine="709"/>
        <w:jc w:val="both"/>
        <w:rPr>
          <w:sz w:val="28"/>
          <w:szCs w:val="28"/>
        </w:rPr>
      </w:pPr>
      <w:r w:rsidRPr="004B2558">
        <w:rPr>
          <w:sz w:val="28"/>
          <w:szCs w:val="28"/>
        </w:rPr>
        <w:t>Организация, выпустившая долговое обязательство, привлекает заемные средства, которые необходимо возвратить полностью с выплатой процента через определенное время. Инвесторы в этом случае обычно знают, какой процент им причитается, а также рассчитывают, что их первоначальные вложения будут возмещены.</w:t>
      </w:r>
    </w:p>
    <w:tbl>
      <w:tblPr>
        <w:tblpPr w:leftFromText="45" w:rightFromText="45" w:vertAnchor="text" w:tblpXSpec="right" w:tblpYSpec="center"/>
        <w:tblW w:w="0" w:type="auto"/>
        <w:tblCellSpacing w:w="37" w:type="dxa"/>
        <w:tblCellMar>
          <w:top w:w="75" w:type="dxa"/>
          <w:left w:w="75" w:type="dxa"/>
          <w:bottom w:w="75" w:type="dxa"/>
          <w:right w:w="75" w:type="dxa"/>
        </w:tblCellMar>
        <w:tblLook w:val="0000"/>
      </w:tblPr>
      <w:tblGrid>
        <w:gridCol w:w="304"/>
      </w:tblGrid>
      <w:tr w:rsidR="00E44E15" w:rsidRPr="004B2558" w:rsidTr="00796920">
        <w:trPr>
          <w:tblCellSpacing w:w="37" w:type="dxa"/>
        </w:trPr>
        <w:tc>
          <w:tcPr>
            <w:tcW w:w="0" w:type="auto"/>
            <w:vAlign w:val="center"/>
          </w:tcPr>
          <w:p w:rsidR="00E44E15" w:rsidRPr="004B2558" w:rsidRDefault="00E44E15" w:rsidP="00796920">
            <w:pPr>
              <w:spacing w:line="360" w:lineRule="auto"/>
              <w:ind w:firstLine="709"/>
              <w:jc w:val="both"/>
              <w:rPr>
                <w:sz w:val="28"/>
                <w:szCs w:val="28"/>
              </w:rPr>
            </w:pPr>
          </w:p>
        </w:tc>
      </w:tr>
    </w:tbl>
    <w:p w:rsidR="00E44E15" w:rsidRDefault="00E44E15" w:rsidP="000E076F">
      <w:pPr>
        <w:spacing w:line="360" w:lineRule="auto"/>
        <w:ind w:firstLine="709"/>
        <w:jc w:val="both"/>
        <w:rPr>
          <w:sz w:val="28"/>
          <w:szCs w:val="28"/>
        </w:rPr>
      </w:pPr>
      <w:r w:rsidRPr="004B2558">
        <w:rPr>
          <w:sz w:val="28"/>
          <w:szCs w:val="28"/>
        </w:rPr>
        <w:t>Различают три основных типа участников рынка облигаций: эмитенты, инвесторы и посредники. Эмитенты, выпускающие долговые обязательства, должны быть способны обеспечить достаточные для привлечения инвесторов гарантии и обладать соответствующей кредитоспособностью. Инвесторам необходима уверенность в надежности размещения своих средств, в том, что они получат причитающийся им процент и что основная сумма займа будет возвращена при наступлении срока.</w:t>
      </w:r>
    </w:p>
    <w:p w:rsidR="00E44E15" w:rsidRPr="004B2558" w:rsidRDefault="00E44E15" w:rsidP="000E076F">
      <w:pPr>
        <w:spacing w:line="360" w:lineRule="auto"/>
        <w:ind w:firstLine="709"/>
        <w:jc w:val="both"/>
        <w:rPr>
          <w:sz w:val="28"/>
          <w:szCs w:val="28"/>
        </w:rPr>
      </w:pPr>
      <w:r w:rsidRPr="004B2558">
        <w:rPr>
          <w:sz w:val="28"/>
          <w:szCs w:val="28"/>
        </w:rPr>
        <w:t xml:space="preserve">Компании прибегают к выпуску облигаций в связи с тем, что: </w:t>
      </w:r>
    </w:p>
    <w:p w:rsidR="00E44E15" w:rsidRPr="004B2558" w:rsidRDefault="00E44E15" w:rsidP="000E076F">
      <w:pPr>
        <w:numPr>
          <w:ilvl w:val="0"/>
          <w:numId w:val="3"/>
        </w:numPr>
        <w:spacing w:line="360" w:lineRule="auto"/>
        <w:ind w:left="0" w:firstLine="709"/>
        <w:jc w:val="both"/>
        <w:rPr>
          <w:sz w:val="28"/>
          <w:szCs w:val="28"/>
        </w:rPr>
      </w:pPr>
      <w:r w:rsidRPr="004B2558">
        <w:rPr>
          <w:sz w:val="28"/>
          <w:szCs w:val="28"/>
        </w:rPr>
        <w:lastRenderedPageBreak/>
        <w:t xml:space="preserve">суммы, которые можно заимствовать на рынке облигаций, обычно крупнее тех, что готов предоставить отдельно взятый банк; величина займа может исчисляться миллиардами долларов; </w:t>
      </w:r>
    </w:p>
    <w:p w:rsidR="00E44E15" w:rsidRPr="004B2558" w:rsidRDefault="00E44E15" w:rsidP="000E076F">
      <w:pPr>
        <w:numPr>
          <w:ilvl w:val="0"/>
          <w:numId w:val="3"/>
        </w:numPr>
        <w:spacing w:line="360" w:lineRule="auto"/>
        <w:ind w:left="0" w:firstLine="709"/>
        <w:jc w:val="both"/>
        <w:rPr>
          <w:sz w:val="28"/>
          <w:szCs w:val="28"/>
        </w:rPr>
      </w:pPr>
      <w:r w:rsidRPr="004B2558">
        <w:rPr>
          <w:sz w:val="28"/>
          <w:szCs w:val="28"/>
        </w:rPr>
        <w:t xml:space="preserve">заемщики обычно стремятся к наиболее конкурентоспособным ставкам финансирования, которые не всегда могут быть предложены банками; </w:t>
      </w:r>
    </w:p>
    <w:p w:rsidR="00E44E15" w:rsidRPr="004B2558" w:rsidRDefault="00E44E15" w:rsidP="000E076F">
      <w:pPr>
        <w:numPr>
          <w:ilvl w:val="0"/>
          <w:numId w:val="3"/>
        </w:numPr>
        <w:spacing w:line="360" w:lineRule="auto"/>
        <w:ind w:left="0" w:firstLine="709"/>
        <w:jc w:val="both"/>
        <w:rPr>
          <w:sz w:val="28"/>
          <w:szCs w:val="28"/>
        </w:rPr>
      </w:pPr>
      <w:r w:rsidRPr="004B2558">
        <w:rPr>
          <w:sz w:val="28"/>
          <w:szCs w:val="28"/>
        </w:rPr>
        <w:t xml:space="preserve">необходимый срок займа превышает тот срок, на который банк готов предоставить средства, например в случае финансирования долгосрочного инвестиционного плана; </w:t>
      </w:r>
    </w:p>
    <w:p w:rsidR="00E44E15" w:rsidRPr="004B2558" w:rsidRDefault="00E44E15" w:rsidP="000E076F">
      <w:pPr>
        <w:numPr>
          <w:ilvl w:val="0"/>
          <w:numId w:val="3"/>
        </w:numPr>
        <w:spacing w:line="360" w:lineRule="auto"/>
        <w:ind w:left="0" w:firstLine="709"/>
        <w:jc w:val="both"/>
        <w:rPr>
          <w:sz w:val="28"/>
          <w:szCs w:val="28"/>
        </w:rPr>
      </w:pPr>
      <w:r w:rsidRPr="004B2558">
        <w:rPr>
          <w:sz w:val="28"/>
          <w:szCs w:val="28"/>
        </w:rPr>
        <w:t xml:space="preserve">рынок облигаций позволяет быстро (иногда в течение суток) получить денежные средства. </w:t>
      </w:r>
    </w:p>
    <w:p w:rsidR="00E44E15" w:rsidRDefault="00E44E15" w:rsidP="000E076F">
      <w:pPr>
        <w:spacing w:line="360" w:lineRule="auto"/>
        <w:ind w:firstLine="709"/>
        <w:jc w:val="both"/>
        <w:rPr>
          <w:sz w:val="28"/>
          <w:szCs w:val="28"/>
        </w:rPr>
      </w:pPr>
      <w:r w:rsidRPr="004B2558">
        <w:rPr>
          <w:sz w:val="28"/>
          <w:szCs w:val="28"/>
        </w:rPr>
        <w:t>Инвесторы - участники рынка, предоставляющие капитал взаймы эмитентам. В качестве вознаграждения за использование их денег они рассчитывают на регулярное получение процентных платежей в течение всего срока займа, а также ожидают возврата занятых средств на определенную дату в будущем. Размер вознаграждения тесно связан с уровнем риска.</w:t>
      </w:r>
    </w:p>
    <w:p w:rsidR="00E44E15" w:rsidRPr="004B2558" w:rsidRDefault="00E44E15" w:rsidP="000E076F">
      <w:pPr>
        <w:spacing w:line="360" w:lineRule="auto"/>
        <w:ind w:firstLine="709"/>
        <w:jc w:val="both"/>
        <w:rPr>
          <w:sz w:val="28"/>
          <w:szCs w:val="28"/>
        </w:rPr>
      </w:pPr>
      <w:r w:rsidRPr="004B2558">
        <w:rPr>
          <w:sz w:val="28"/>
          <w:szCs w:val="28"/>
        </w:rPr>
        <w:t xml:space="preserve">Принято различать две основные группы инвесторов: </w:t>
      </w:r>
    </w:p>
    <w:p w:rsidR="00E44E15" w:rsidRPr="004B2558" w:rsidRDefault="00E44E15" w:rsidP="000E076F">
      <w:pPr>
        <w:numPr>
          <w:ilvl w:val="0"/>
          <w:numId w:val="4"/>
        </w:numPr>
        <w:spacing w:line="360" w:lineRule="auto"/>
        <w:ind w:left="0" w:firstLine="709"/>
        <w:jc w:val="both"/>
        <w:rPr>
          <w:sz w:val="28"/>
          <w:szCs w:val="28"/>
        </w:rPr>
      </w:pPr>
      <w:r w:rsidRPr="004B2558">
        <w:rPr>
          <w:sz w:val="28"/>
          <w:szCs w:val="28"/>
        </w:rPr>
        <w:t xml:space="preserve">организации (институциональные инвесторы); </w:t>
      </w:r>
    </w:p>
    <w:p w:rsidR="00E44E15" w:rsidRPr="004B2558" w:rsidRDefault="00E44E15" w:rsidP="000E076F">
      <w:pPr>
        <w:numPr>
          <w:ilvl w:val="0"/>
          <w:numId w:val="4"/>
        </w:numPr>
        <w:spacing w:line="360" w:lineRule="auto"/>
        <w:ind w:left="0" w:firstLine="709"/>
        <w:jc w:val="both"/>
        <w:rPr>
          <w:sz w:val="28"/>
          <w:szCs w:val="28"/>
        </w:rPr>
      </w:pPr>
      <w:r w:rsidRPr="004B2558">
        <w:rPr>
          <w:sz w:val="28"/>
          <w:szCs w:val="28"/>
        </w:rPr>
        <w:t xml:space="preserve">физические лица (частные инвесторы). </w:t>
      </w:r>
    </w:p>
    <w:p w:rsidR="00E44E15" w:rsidRDefault="00E44E15" w:rsidP="000E076F">
      <w:pPr>
        <w:spacing w:line="360" w:lineRule="auto"/>
        <w:ind w:firstLine="709"/>
        <w:jc w:val="both"/>
        <w:rPr>
          <w:sz w:val="28"/>
          <w:szCs w:val="28"/>
        </w:rPr>
      </w:pPr>
      <w:r w:rsidRPr="004B2558">
        <w:rPr>
          <w:sz w:val="28"/>
          <w:szCs w:val="28"/>
        </w:rPr>
        <w:t>Организации, в том числе взаимные и пенсионные фонды, страховые компании и сберегательные учреждения, являются крупнейшими инвесторами в облигации, на долю которых приходится около 80% данного рынка. Менеджеры фондов, работающие в этих организациях, распоряжаются крупными суммами от имени частных инвесторов, которые косвенным образом финансируют рынок облигаций, приобретая, например, полисы страхования жизни или пенсионные планы. Частные лица могут вкладывать средства в облигации и напрямую для получения гарантированного дохода на инвестиции.</w:t>
      </w:r>
    </w:p>
    <w:p w:rsidR="00E44E15" w:rsidRPr="004B2558" w:rsidRDefault="00E44E15" w:rsidP="000E076F">
      <w:pPr>
        <w:spacing w:line="360" w:lineRule="auto"/>
        <w:ind w:firstLine="709"/>
        <w:jc w:val="both"/>
        <w:rPr>
          <w:sz w:val="28"/>
          <w:szCs w:val="28"/>
        </w:rPr>
      </w:pPr>
      <w:r w:rsidRPr="004B2558">
        <w:rPr>
          <w:sz w:val="28"/>
          <w:szCs w:val="28"/>
        </w:rPr>
        <w:lastRenderedPageBreak/>
        <w:t xml:space="preserve">Каким же образом эмитенты, привлекающие капитал, находят инвесторов, которые хотят получить гарантированный доход на свои вложения? Действующие на рынках облигаций посредники - торговые и инвестиционные банки, брокеры, маркет-мейкеры, финансовые консультанты - сводят вместе покупателей и продавцов, тем самым обеспечивая совершение сделок на выгодной для всех сторон (включая и себя) основе. Посредники также отвечают за организацию процесса выпуска облигаций и торговли ими. Выпуск новых долговых инструментов с целью привлечения средств осуществляется на первичном рынке. После выпуска облигация может обращаться, то есть продаваться и покупаться на вторичном рынке. Подавляющую долю рынка долговых обязательств занимает торговля выпущенными инструментами. </w:t>
      </w:r>
    </w:p>
    <w:p w:rsidR="00E44E15" w:rsidRPr="00E1062C"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Default="00E44E15" w:rsidP="000E076F">
      <w:pPr>
        <w:spacing w:line="360" w:lineRule="auto"/>
        <w:ind w:firstLine="709"/>
        <w:jc w:val="both"/>
        <w:rPr>
          <w:sz w:val="28"/>
          <w:szCs w:val="28"/>
        </w:rPr>
      </w:pPr>
    </w:p>
    <w:p w:rsidR="00E44E15" w:rsidRPr="00E1062C" w:rsidRDefault="00E44E15" w:rsidP="001504EA">
      <w:pPr>
        <w:spacing w:line="360" w:lineRule="auto"/>
        <w:ind w:firstLine="709"/>
        <w:jc w:val="center"/>
        <w:rPr>
          <w:sz w:val="28"/>
          <w:szCs w:val="28"/>
        </w:rPr>
      </w:pPr>
      <w:r>
        <w:rPr>
          <w:sz w:val="28"/>
          <w:szCs w:val="28"/>
        </w:rPr>
        <w:lastRenderedPageBreak/>
        <w:t>3. РЫНОК КОРПОРАТИВНЫХ ОБЛИГАЦИЙ</w:t>
      </w:r>
    </w:p>
    <w:p w:rsidR="00E44E15" w:rsidRPr="004B2558" w:rsidRDefault="00E44E15" w:rsidP="000E076F">
      <w:pPr>
        <w:spacing w:line="360" w:lineRule="auto"/>
        <w:ind w:firstLine="709"/>
        <w:jc w:val="both"/>
        <w:rPr>
          <w:sz w:val="28"/>
          <w:szCs w:val="28"/>
        </w:rPr>
      </w:pPr>
      <w:r>
        <w:rPr>
          <w:sz w:val="28"/>
          <w:szCs w:val="28"/>
        </w:rPr>
        <w:t xml:space="preserve">3.1. </w:t>
      </w:r>
      <w:r w:rsidRPr="004B2558">
        <w:rPr>
          <w:sz w:val="28"/>
          <w:szCs w:val="28"/>
        </w:rPr>
        <w:t>Первичный рынок</w:t>
      </w:r>
    </w:p>
    <w:p w:rsidR="00E44E15" w:rsidRDefault="00E44E15" w:rsidP="000E076F">
      <w:pPr>
        <w:pStyle w:val="Pa13"/>
        <w:spacing w:line="360" w:lineRule="auto"/>
        <w:ind w:firstLine="709"/>
        <w:jc w:val="both"/>
        <w:rPr>
          <w:rFonts w:ascii="Times New Roman" w:hAnsi="Times New Roman"/>
          <w:color w:val="000000"/>
          <w:sz w:val="28"/>
          <w:szCs w:val="28"/>
        </w:rPr>
      </w:pPr>
      <w:r w:rsidRPr="004B2558">
        <w:rPr>
          <w:rFonts w:ascii="Times New Roman" w:hAnsi="Times New Roman"/>
          <w:color w:val="000000"/>
          <w:sz w:val="28"/>
          <w:szCs w:val="28"/>
        </w:rPr>
        <w:t>На внутреннем рынке в 2011 г. в обращение был выпущен максимальный за всю историю рынка годо</w:t>
      </w:r>
      <w:r w:rsidRPr="004B2558">
        <w:rPr>
          <w:rFonts w:ascii="Times New Roman" w:hAnsi="Times New Roman"/>
          <w:color w:val="000000"/>
          <w:sz w:val="28"/>
          <w:szCs w:val="28"/>
        </w:rPr>
        <w:softHyphen/>
        <w:t>вой объем корпоративных облигаций (</w:t>
      </w:r>
      <w:r>
        <w:rPr>
          <w:rFonts w:ascii="Times New Roman" w:hAnsi="Times New Roman"/>
          <w:color w:val="000000"/>
          <w:sz w:val="28"/>
          <w:szCs w:val="28"/>
        </w:rPr>
        <w:t>рисунок 1</w:t>
      </w:r>
      <w:r w:rsidRPr="004B2558">
        <w:rPr>
          <w:rFonts w:ascii="Times New Roman" w:hAnsi="Times New Roman"/>
          <w:color w:val="000000"/>
          <w:sz w:val="28"/>
          <w:szCs w:val="28"/>
        </w:rPr>
        <w:t xml:space="preserve">). </w:t>
      </w:r>
    </w:p>
    <w:p w:rsidR="00E44E15" w:rsidRDefault="006D5AAA" w:rsidP="009E5031">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36pt;height:210pt;visibility:visible">
            <v:imagedata r:id="rId7" o:title=""/>
          </v:shape>
        </w:pict>
      </w:r>
    </w:p>
    <w:p w:rsidR="00E44E15" w:rsidRDefault="00E44E15" w:rsidP="000E076F">
      <w:r>
        <w:t>Рисунок 1 – Первичное размещение на ФБ ММВБ и погашение корпоративных облигаций</w:t>
      </w:r>
    </w:p>
    <w:p w:rsidR="00E44E15" w:rsidRPr="002510D6" w:rsidRDefault="00E44E15" w:rsidP="000E076F"/>
    <w:p w:rsidR="00E44E15" w:rsidRPr="004B2558" w:rsidRDefault="00E44E15" w:rsidP="000E076F">
      <w:pPr>
        <w:pStyle w:val="Pa13"/>
        <w:spacing w:line="360" w:lineRule="auto"/>
        <w:ind w:firstLine="709"/>
        <w:jc w:val="both"/>
        <w:rPr>
          <w:rFonts w:ascii="Times New Roman" w:hAnsi="Times New Roman"/>
          <w:color w:val="000000"/>
          <w:sz w:val="28"/>
          <w:szCs w:val="28"/>
        </w:rPr>
      </w:pPr>
      <w:r w:rsidRPr="004B2558">
        <w:rPr>
          <w:rFonts w:ascii="Times New Roman" w:hAnsi="Times New Roman"/>
          <w:color w:val="000000"/>
          <w:sz w:val="28"/>
          <w:szCs w:val="28"/>
        </w:rPr>
        <w:t>Первичное размещение корпоративных облигаций в основном осуществлялось на ФБ ММВБ</w:t>
      </w:r>
      <w:r w:rsidRPr="004B2558">
        <w:rPr>
          <w:rStyle w:val="A10"/>
          <w:rFonts w:ascii="Times New Roman" w:hAnsi="Times New Roman"/>
          <w:sz w:val="28"/>
          <w:szCs w:val="28"/>
        </w:rPr>
        <w:t>14</w:t>
      </w:r>
      <w:r w:rsidRPr="004B2558">
        <w:rPr>
          <w:rFonts w:ascii="Times New Roman" w:hAnsi="Times New Roman"/>
          <w:color w:val="000000"/>
          <w:sz w:val="28"/>
          <w:szCs w:val="28"/>
        </w:rPr>
        <w:t>. В 2011 г. на ФБ ММВБ было размещено 190 новых выпусков корпоративных облигаций суммарным объемом 924,3 млрд. руб. по номиналу (в 2010 г. – 191 но</w:t>
      </w:r>
      <w:r w:rsidRPr="004B2558">
        <w:rPr>
          <w:rFonts w:ascii="Times New Roman" w:hAnsi="Times New Roman"/>
          <w:color w:val="000000"/>
          <w:sz w:val="28"/>
          <w:szCs w:val="28"/>
        </w:rPr>
        <w:softHyphen/>
        <w:t>вый выпуск и 3 до</w:t>
      </w:r>
      <w:r>
        <w:rPr>
          <w:rFonts w:ascii="Times New Roman" w:hAnsi="Times New Roman"/>
          <w:color w:val="000000"/>
          <w:sz w:val="28"/>
          <w:szCs w:val="28"/>
        </w:rPr>
        <w:t xml:space="preserve"> </w:t>
      </w:r>
      <w:r w:rsidRPr="004B2558">
        <w:rPr>
          <w:rFonts w:ascii="Times New Roman" w:hAnsi="Times New Roman"/>
          <w:color w:val="000000"/>
          <w:sz w:val="28"/>
          <w:szCs w:val="28"/>
        </w:rPr>
        <w:t>размещения суммарным объемом 854,7 млрд. руб.). Свое развитие продолжил сег</w:t>
      </w:r>
      <w:r w:rsidRPr="004B2558">
        <w:rPr>
          <w:rFonts w:ascii="Times New Roman" w:hAnsi="Times New Roman"/>
          <w:color w:val="000000"/>
          <w:sz w:val="28"/>
          <w:szCs w:val="28"/>
        </w:rPr>
        <w:softHyphen/>
        <w:t>мент биржевых облигаций, на их долю пришлась треть совокупного объема выпусков, размещенных на ФБ ММВБ в 2011 году. В рассматриваемый пе</w:t>
      </w:r>
      <w:r w:rsidRPr="004B2558">
        <w:rPr>
          <w:rFonts w:ascii="Times New Roman" w:hAnsi="Times New Roman"/>
          <w:color w:val="000000"/>
          <w:sz w:val="28"/>
          <w:szCs w:val="28"/>
        </w:rPr>
        <w:softHyphen/>
        <w:t>риод этим инструментом воспользовались 54 заем</w:t>
      </w:r>
      <w:r w:rsidRPr="004B2558">
        <w:rPr>
          <w:rFonts w:ascii="Times New Roman" w:hAnsi="Times New Roman"/>
          <w:color w:val="000000"/>
          <w:sz w:val="28"/>
          <w:szCs w:val="28"/>
        </w:rPr>
        <w:softHyphen/>
        <w:t>щика, разместивших 83 выпуска облигаций суммар</w:t>
      </w:r>
      <w:r w:rsidRPr="004B2558">
        <w:rPr>
          <w:rFonts w:ascii="Times New Roman" w:hAnsi="Times New Roman"/>
          <w:color w:val="000000"/>
          <w:sz w:val="28"/>
          <w:szCs w:val="28"/>
        </w:rPr>
        <w:softHyphen/>
        <w:t>ным объемом 307,6 млрд. руб. по номиналу. На РТС был размещен 1 выпуск корпоративных облигаций объемом 1,4 млрд. руб. по номиналу. На внебирже</w:t>
      </w:r>
      <w:r w:rsidRPr="004B2558">
        <w:rPr>
          <w:rFonts w:ascii="Times New Roman" w:hAnsi="Times New Roman"/>
          <w:color w:val="000000"/>
          <w:sz w:val="28"/>
          <w:szCs w:val="28"/>
        </w:rPr>
        <w:softHyphen/>
      </w:r>
      <w:r w:rsidRPr="004B2558">
        <w:rPr>
          <w:rStyle w:val="A30"/>
          <w:rFonts w:ascii="Times New Roman" w:hAnsi="Times New Roman"/>
          <w:sz w:val="28"/>
          <w:szCs w:val="28"/>
        </w:rPr>
        <w:t>вом рынке состоялось размещение 16 выпусков кор</w:t>
      </w:r>
      <w:r w:rsidRPr="004B2558">
        <w:rPr>
          <w:rStyle w:val="A30"/>
          <w:rFonts w:ascii="Times New Roman" w:hAnsi="Times New Roman"/>
          <w:sz w:val="28"/>
          <w:szCs w:val="28"/>
        </w:rPr>
        <w:softHyphen/>
        <w:t>поративных облигаций суммарным объемом эмис</w:t>
      </w:r>
      <w:r w:rsidRPr="004B2558">
        <w:rPr>
          <w:rStyle w:val="A30"/>
          <w:rFonts w:ascii="Times New Roman" w:hAnsi="Times New Roman"/>
          <w:sz w:val="28"/>
          <w:szCs w:val="28"/>
        </w:rPr>
        <w:softHyphen/>
        <w:t xml:space="preserve">сии 27,5 млрд. руб. </w:t>
      </w:r>
    </w:p>
    <w:p w:rsidR="00E44E15" w:rsidRDefault="00E44E15" w:rsidP="000E076F">
      <w:pPr>
        <w:pStyle w:val="Pa11"/>
        <w:spacing w:line="360" w:lineRule="auto"/>
        <w:ind w:firstLine="709"/>
        <w:jc w:val="both"/>
        <w:rPr>
          <w:rFonts w:ascii="Times New Roman" w:hAnsi="Times New Roman"/>
          <w:color w:val="000000"/>
          <w:sz w:val="28"/>
          <w:szCs w:val="28"/>
        </w:rPr>
      </w:pPr>
      <w:r w:rsidRPr="004B2558">
        <w:rPr>
          <w:rFonts w:ascii="Times New Roman" w:hAnsi="Times New Roman"/>
          <w:color w:val="000000"/>
          <w:sz w:val="28"/>
          <w:szCs w:val="28"/>
        </w:rPr>
        <w:t xml:space="preserve">Рост объема операций на первичном рынке корпоративных облигаций в 2011 г. объясняется, с одной стороны, увеличением предложения ценных </w:t>
      </w:r>
      <w:r w:rsidRPr="004B2558">
        <w:rPr>
          <w:rFonts w:ascii="Times New Roman" w:hAnsi="Times New Roman"/>
          <w:color w:val="000000"/>
          <w:sz w:val="28"/>
          <w:szCs w:val="28"/>
        </w:rPr>
        <w:lastRenderedPageBreak/>
        <w:t>бумаг, которое обусловлено потребностью компа</w:t>
      </w:r>
      <w:r w:rsidRPr="004B2558">
        <w:rPr>
          <w:rFonts w:ascii="Times New Roman" w:hAnsi="Times New Roman"/>
          <w:color w:val="000000"/>
          <w:sz w:val="28"/>
          <w:szCs w:val="28"/>
        </w:rPr>
        <w:softHyphen/>
        <w:t>ний различных секторов экономики в инвестицион</w:t>
      </w:r>
      <w:r w:rsidRPr="004B2558">
        <w:rPr>
          <w:rFonts w:ascii="Times New Roman" w:hAnsi="Times New Roman"/>
          <w:color w:val="000000"/>
          <w:sz w:val="28"/>
          <w:szCs w:val="28"/>
        </w:rPr>
        <w:softHyphen/>
        <w:t>ных ресурсах и привлекательной стоимостью заим</w:t>
      </w:r>
      <w:r w:rsidRPr="004B2558">
        <w:rPr>
          <w:rFonts w:ascii="Times New Roman" w:hAnsi="Times New Roman"/>
          <w:color w:val="000000"/>
          <w:sz w:val="28"/>
          <w:szCs w:val="28"/>
        </w:rPr>
        <w:softHyphen/>
        <w:t>ствований на облигационном рынке (ставки первых купонов корпоративных облигаций были ниже ста</w:t>
      </w:r>
      <w:r w:rsidRPr="004B2558">
        <w:rPr>
          <w:rFonts w:ascii="Times New Roman" w:hAnsi="Times New Roman"/>
          <w:color w:val="000000"/>
          <w:sz w:val="28"/>
          <w:szCs w:val="28"/>
        </w:rPr>
        <w:softHyphen/>
        <w:t>вок по кредитам нефинансовым организациям со</w:t>
      </w:r>
      <w:r w:rsidRPr="004B2558">
        <w:rPr>
          <w:rFonts w:ascii="Times New Roman" w:hAnsi="Times New Roman"/>
          <w:color w:val="000000"/>
          <w:sz w:val="28"/>
          <w:szCs w:val="28"/>
        </w:rPr>
        <w:softHyphen/>
        <w:t>поставимой срочности). С другой стороны, росту объема размещения способствовал высокий спрос инвесторов на новые выпуски корпоративных об</w:t>
      </w:r>
      <w:r w:rsidRPr="004B2558">
        <w:rPr>
          <w:rFonts w:ascii="Times New Roman" w:hAnsi="Times New Roman"/>
          <w:color w:val="000000"/>
          <w:sz w:val="28"/>
          <w:szCs w:val="28"/>
        </w:rPr>
        <w:softHyphen/>
        <w:t>лигаций (преимущественно надежных эмитентов), который позволил компаниям-заемщикам не толь</w:t>
      </w:r>
      <w:r w:rsidRPr="004B2558">
        <w:rPr>
          <w:rFonts w:ascii="Times New Roman" w:hAnsi="Times New Roman"/>
          <w:color w:val="000000"/>
          <w:sz w:val="28"/>
          <w:szCs w:val="28"/>
        </w:rPr>
        <w:softHyphen/>
        <w:t>ко минимизировать стоимость своих заимствований (как правило, размещения осуществлялись по став</w:t>
      </w:r>
      <w:r w:rsidRPr="004B2558">
        <w:rPr>
          <w:rFonts w:ascii="Times New Roman" w:hAnsi="Times New Roman"/>
          <w:color w:val="000000"/>
          <w:sz w:val="28"/>
          <w:szCs w:val="28"/>
        </w:rPr>
        <w:softHyphen/>
        <w:t>кам гораздо ниже первоначально объявленных ори</w:t>
      </w:r>
      <w:r w:rsidRPr="004B2558">
        <w:rPr>
          <w:rFonts w:ascii="Times New Roman" w:hAnsi="Times New Roman"/>
          <w:color w:val="000000"/>
          <w:sz w:val="28"/>
          <w:szCs w:val="28"/>
        </w:rPr>
        <w:softHyphen/>
        <w:t>ентиров), но и увеличить их сроки (</w:t>
      </w:r>
      <w:r>
        <w:rPr>
          <w:rFonts w:ascii="Times New Roman" w:hAnsi="Times New Roman"/>
          <w:color w:val="000000"/>
          <w:sz w:val="28"/>
          <w:szCs w:val="28"/>
        </w:rPr>
        <w:t>рисунок 2, таблица 1</w:t>
      </w:r>
      <w:r w:rsidRPr="004B2558">
        <w:rPr>
          <w:rFonts w:ascii="Times New Roman" w:hAnsi="Times New Roman"/>
          <w:color w:val="000000"/>
          <w:sz w:val="28"/>
          <w:szCs w:val="28"/>
        </w:rPr>
        <w:t>).</w:t>
      </w:r>
    </w:p>
    <w:p w:rsidR="00E44E15" w:rsidRDefault="006D5AAA" w:rsidP="00C426B3">
      <w:pPr>
        <w:jc w:val="center"/>
      </w:pPr>
      <w:r>
        <w:rPr>
          <w:noProof/>
        </w:rPr>
        <w:pict>
          <v:shape id="Рисунок 2" o:spid="_x0000_i1026" type="#_x0000_t75" style="width:348pt;height:189.75pt;visibility:visible">
            <v:imagedata r:id="rId8" o:title="" cropbottom="8668f" cropleft="1212f"/>
          </v:shape>
        </w:pict>
      </w:r>
    </w:p>
    <w:p w:rsidR="00E44E15" w:rsidRDefault="00E44E15" w:rsidP="000E076F">
      <w:pPr>
        <w:jc w:val="center"/>
      </w:pPr>
      <w:r>
        <w:t>Рисунок 2 – Некоторые характеристики выпусков корпоративных облигаций российских эмитентов, размещенных на ФБ ММВБ</w:t>
      </w:r>
    </w:p>
    <w:p w:rsidR="00E44E15" w:rsidRPr="002510D6" w:rsidRDefault="00E44E15" w:rsidP="000E076F"/>
    <w:p w:rsidR="00E44E15" w:rsidRDefault="00E44E15" w:rsidP="000E076F">
      <w:pPr>
        <w:spacing w:line="360" w:lineRule="auto"/>
        <w:jc w:val="center"/>
        <w:rPr>
          <w:sz w:val="28"/>
          <w:szCs w:val="28"/>
        </w:rPr>
      </w:pPr>
      <w:r>
        <w:rPr>
          <w:sz w:val="28"/>
          <w:szCs w:val="28"/>
        </w:rPr>
        <w:t>Таблица 1 -  Параметры новых выпусков корпоративных облигаций, размещенных на ФБ ММВБ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0"/>
        <w:gridCol w:w="1134"/>
        <w:gridCol w:w="1418"/>
        <w:gridCol w:w="1099"/>
      </w:tblGrid>
      <w:tr w:rsidR="00E44E15" w:rsidRPr="002510D6" w:rsidTr="00796920">
        <w:tc>
          <w:tcPr>
            <w:tcW w:w="5920" w:type="dxa"/>
          </w:tcPr>
          <w:p w:rsidR="00E44E15" w:rsidRPr="009A1E4F" w:rsidRDefault="00E44E15" w:rsidP="00796920">
            <w:pPr>
              <w:spacing w:line="360" w:lineRule="auto"/>
              <w:jc w:val="center"/>
            </w:pPr>
            <w:r w:rsidRPr="009A1E4F">
              <w:t xml:space="preserve">Показатель </w:t>
            </w:r>
          </w:p>
        </w:tc>
        <w:tc>
          <w:tcPr>
            <w:tcW w:w="1134" w:type="dxa"/>
          </w:tcPr>
          <w:p w:rsidR="00E44E15" w:rsidRPr="009A1E4F" w:rsidRDefault="00E44E15" w:rsidP="00796920">
            <w:pPr>
              <w:spacing w:line="360" w:lineRule="auto"/>
              <w:jc w:val="center"/>
            </w:pPr>
            <w:r w:rsidRPr="009A1E4F">
              <w:t>2009 г.</w:t>
            </w:r>
          </w:p>
        </w:tc>
        <w:tc>
          <w:tcPr>
            <w:tcW w:w="1418" w:type="dxa"/>
          </w:tcPr>
          <w:p w:rsidR="00E44E15" w:rsidRPr="009A1E4F" w:rsidRDefault="00E44E15" w:rsidP="00796920">
            <w:pPr>
              <w:spacing w:line="360" w:lineRule="auto"/>
              <w:jc w:val="center"/>
            </w:pPr>
            <w:r w:rsidRPr="009A1E4F">
              <w:t>2010 г.</w:t>
            </w:r>
          </w:p>
        </w:tc>
        <w:tc>
          <w:tcPr>
            <w:tcW w:w="1099" w:type="dxa"/>
          </w:tcPr>
          <w:p w:rsidR="00E44E15" w:rsidRPr="009A1E4F" w:rsidRDefault="00E44E15" w:rsidP="00796920">
            <w:pPr>
              <w:spacing w:line="360" w:lineRule="auto"/>
              <w:jc w:val="center"/>
            </w:pPr>
            <w:r w:rsidRPr="009A1E4F">
              <w:t>2011 г.</w:t>
            </w:r>
          </w:p>
        </w:tc>
      </w:tr>
      <w:tr w:rsidR="00E44E15" w:rsidRPr="002510D6" w:rsidTr="00796920">
        <w:tc>
          <w:tcPr>
            <w:tcW w:w="5920" w:type="dxa"/>
          </w:tcPr>
          <w:p w:rsidR="00E44E15" w:rsidRPr="009A1E4F" w:rsidRDefault="00E44E15" w:rsidP="00796920">
            <w:pPr>
              <w:spacing w:line="360" w:lineRule="auto"/>
            </w:pPr>
            <w:r w:rsidRPr="009A1E4F">
              <w:t>Средняя ставка первого купона % годовых</w:t>
            </w:r>
          </w:p>
        </w:tc>
        <w:tc>
          <w:tcPr>
            <w:tcW w:w="1134" w:type="dxa"/>
          </w:tcPr>
          <w:p w:rsidR="00E44E15" w:rsidRPr="009A1E4F" w:rsidRDefault="00E44E15" w:rsidP="00796920">
            <w:pPr>
              <w:spacing w:line="360" w:lineRule="auto"/>
              <w:jc w:val="center"/>
            </w:pPr>
            <w:r>
              <w:t>13,9</w:t>
            </w:r>
          </w:p>
        </w:tc>
        <w:tc>
          <w:tcPr>
            <w:tcW w:w="1418" w:type="dxa"/>
          </w:tcPr>
          <w:p w:rsidR="00E44E15" w:rsidRPr="009A1E4F" w:rsidRDefault="00E44E15" w:rsidP="00796920">
            <w:pPr>
              <w:spacing w:line="360" w:lineRule="auto"/>
              <w:jc w:val="center"/>
            </w:pPr>
            <w:r>
              <w:t>9,3</w:t>
            </w:r>
          </w:p>
        </w:tc>
        <w:tc>
          <w:tcPr>
            <w:tcW w:w="1099" w:type="dxa"/>
          </w:tcPr>
          <w:p w:rsidR="00E44E15" w:rsidRPr="009A1E4F" w:rsidRDefault="00E44E15" w:rsidP="00796920">
            <w:pPr>
              <w:spacing w:line="360" w:lineRule="auto"/>
              <w:jc w:val="center"/>
            </w:pPr>
            <w:r>
              <w:t>8,7</w:t>
            </w:r>
          </w:p>
        </w:tc>
      </w:tr>
      <w:tr w:rsidR="00E44E15" w:rsidRPr="002510D6" w:rsidTr="00796920">
        <w:tc>
          <w:tcPr>
            <w:tcW w:w="5920" w:type="dxa"/>
          </w:tcPr>
          <w:p w:rsidR="00E44E15" w:rsidRPr="009A1E4F" w:rsidRDefault="00E44E15" w:rsidP="00796920">
            <w:pPr>
              <w:spacing w:line="360" w:lineRule="auto"/>
            </w:pPr>
            <w:r w:rsidRPr="009A1E4F">
              <w:t>Средний заявленный срок обращения, лет</w:t>
            </w:r>
            <w:r>
              <w:t>0</w:t>
            </w:r>
          </w:p>
        </w:tc>
        <w:tc>
          <w:tcPr>
            <w:tcW w:w="1134" w:type="dxa"/>
          </w:tcPr>
          <w:p w:rsidR="00E44E15" w:rsidRPr="009A1E4F" w:rsidRDefault="00E44E15" w:rsidP="00796920">
            <w:pPr>
              <w:spacing w:line="360" w:lineRule="auto"/>
              <w:jc w:val="center"/>
            </w:pPr>
            <w:r>
              <w:t>5,2</w:t>
            </w:r>
          </w:p>
        </w:tc>
        <w:tc>
          <w:tcPr>
            <w:tcW w:w="1418" w:type="dxa"/>
          </w:tcPr>
          <w:p w:rsidR="00E44E15" w:rsidRPr="009A1E4F" w:rsidRDefault="00E44E15" w:rsidP="00796920">
            <w:pPr>
              <w:spacing w:line="360" w:lineRule="auto"/>
              <w:jc w:val="center"/>
            </w:pPr>
            <w:r>
              <w:t>4,8</w:t>
            </w:r>
          </w:p>
        </w:tc>
        <w:tc>
          <w:tcPr>
            <w:tcW w:w="1099" w:type="dxa"/>
          </w:tcPr>
          <w:p w:rsidR="00E44E15" w:rsidRPr="009A1E4F" w:rsidRDefault="00E44E15" w:rsidP="00796920">
            <w:pPr>
              <w:spacing w:line="360" w:lineRule="auto"/>
              <w:jc w:val="center"/>
            </w:pPr>
            <w:r>
              <w:t>6,7</w:t>
            </w:r>
          </w:p>
        </w:tc>
      </w:tr>
      <w:tr w:rsidR="00E44E15" w:rsidRPr="002510D6" w:rsidTr="00796920">
        <w:tc>
          <w:tcPr>
            <w:tcW w:w="5920" w:type="dxa"/>
          </w:tcPr>
          <w:p w:rsidR="00E44E15" w:rsidRPr="009A1E4F" w:rsidRDefault="00E44E15" w:rsidP="00796920">
            <w:pPr>
              <w:spacing w:line="360" w:lineRule="auto"/>
            </w:pPr>
            <w:r w:rsidRPr="009A1E4F">
              <w:t>Средний объем эмиссии одного выпуска, млрд. руб.</w:t>
            </w:r>
          </w:p>
        </w:tc>
        <w:tc>
          <w:tcPr>
            <w:tcW w:w="1134" w:type="dxa"/>
          </w:tcPr>
          <w:p w:rsidR="00E44E15" w:rsidRPr="009A1E4F" w:rsidRDefault="00E44E15" w:rsidP="00796920">
            <w:pPr>
              <w:spacing w:line="360" w:lineRule="auto"/>
              <w:jc w:val="center"/>
            </w:pPr>
            <w:r>
              <w:t>6,0</w:t>
            </w:r>
          </w:p>
        </w:tc>
        <w:tc>
          <w:tcPr>
            <w:tcW w:w="1418" w:type="dxa"/>
          </w:tcPr>
          <w:p w:rsidR="00E44E15" w:rsidRPr="009A1E4F" w:rsidRDefault="00E44E15" w:rsidP="00796920">
            <w:pPr>
              <w:spacing w:line="360" w:lineRule="auto"/>
              <w:jc w:val="center"/>
            </w:pPr>
            <w:r>
              <w:t>4,9</w:t>
            </w:r>
          </w:p>
        </w:tc>
        <w:tc>
          <w:tcPr>
            <w:tcW w:w="1099" w:type="dxa"/>
          </w:tcPr>
          <w:p w:rsidR="00E44E15" w:rsidRPr="009A1E4F" w:rsidRDefault="00E44E15" w:rsidP="00796920">
            <w:pPr>
              <w:spacing w:line="360" w:lineRule="auto"/>
              <w:jc w:val="center"/>
            </w:pPr>
            <w:r>
              <w:t>5,0</w:t>
            </w:r>
          </w:p>
        </w:tc>
      </w:tr>
    </w:tbl>
    <w:p w:rsidR="00E44E15" w:rsidRPr="002510D6" w:rsidRDefault="00E44E15" w:rsidP="000E076F"/>
    <w:p w:rsidR="00E44E15" w:rsidRDefault="00E44E15" w:rsidP="000E076F">
      <w:pPr>
        <w:pStyle w:val="Pa11"/>
        <w:spacing w:line="360" w:lineRule="auto"/>
        <w:ind w:firstLine="709"/>
        <w:jc w:val="both"/>
        <w:rPr>
          <w:rFonts w:ascii="Times New Roman" w:hAnsi="Times New Roman"/>
          <w:color w:val="000000"/>
          <w:sz w:val="28"/>
          <w:szCs w:val="28"/>
        </w:rPr>
      </w:pPr>
      <w:r w:rsidRPr="004B2558">
        <w:rPr>
          <w:rFonts w:ascii="Times New Roman" w:hAnsi="Times New Roman"/>
          <w:color w:val="000000"/>
          <w:sz w:val="28"/>
          <w:szCs w:val="28"/>
        </w:rPr>
        <w:t>Свою функцию источника долгосрочных ин</w:t>
      </w:r>
      <w:r w:rsidRPr="004B2558">
        <w:rPr>
          <w:rFonts w:ascii="Times New Roman" w:hAnsi="Times New Roman"/>
          <w:color w:val="000000"/>
          <w:sz w:val="28"/>
          <w:szCs w:val="28"/>
        </w:rPr>
        <w:softHyphen/>
        <w:t>вестиционных ресурсов в 2011 г. рынок корпора</w:t>
      </w:r>
      <w:r w:rsidRPr="004B2558">
        <w:rPr>
          <w:rFonts w:ascii="Times New Roman" w:hAnsi="Times New Roman"/>
          <w:color w:val="000000"/>
          <w:sz w:val="28"/>
          <w:szCs w:val="28"/>
        </w:rPr>
        <w:softHyphen/>
        <w:t>тивных облигаций выполнял преимущественно для компаний первого</w:t>
      </w:r>
      <w:r>
        <w:rPr>
          <w:rFonts w:ascii="Times New Roman" w:hAnsi="Times New Roman"/>
          <w:color w:val="000000"/>
          <w:sz w:val="28"/>
          <w:szCs w:val="28"/>
        </w:rPr>
        <w:t xml:space="preserve"> и второго эшелонов. На облига</w:t>
      </w:r>
      <w:r>
        <w:rPr>
          <w:rFonts w:ascii="Times New Roman" w:hAnsi="Times New Roman"/>
          <w:color w:val="000000"/>
          <w:sz w:val="28"/>
          <w:szCs w:val="28"/>
        </w:rPr>
        <w:softHyphen/>
      </w:r>
      <w:r w:rsidRPr="004B2558">
        <w:rPr>
          <w:rFonts w:ascii="Times New Roman" w:hAnsi="Times New Roman"/>
          <w:color w:val="000000"/>
          <w:sz w:val="28"/>
          <w:szCs w:val="28"/>
        </w:rPr>
        <w:t xml:space="preserve">ции эмитентов </w:t>
      </w:r>
      <w:r w:rsidRPr="004B2558">
        <w:rPr>
          <w:rFonts w:ascii="Times New Roman" w:hAnsi="Times New Roman"/>
          <w:color w:val="000000"/>
          <w:sz w:val="28"/>
          <w:szCs w:val="28"/>
        </w:rPr>
        <w:lastRenderedPageBreak/>
        <w:t>инвестиционного качества (с рейтин</w:t>
      </w:r>
      <w:r w:rsidRPr="004B2558">
        <w:rPr>
          <w:rFonts w:ascii="Times New Roman" w:hAnsi="Times New Roman"/>
          <w:color w:val="000000"/>
          <w:sz w:val="28"/>
          <w:szCs w:val="28"/>
        </w:rPr>
        <w:softHyphen/>
        <w:t>гами «ВВВ-» и выше) приходилось 34% суммарно</w:t>
      </w:r>
      <w:r w:rsidRPr="004B2558">
        <w:rPr>
          <w:rFonts w:ascii="Times New Roman" w:hAnsi="Times New Roman"/>
          <w:color w:val="000000"/>
          <w:sz w:val="28"/>
          <w:szCs w:val="28"/>
        </w:rPr>
        <w:softHyphen/>
        <w:t>го объема корпоративных облигаций, размещенных на ФБ ММВБ, на облигации спекулятивного ка</w:t>
      </w:r>
      <w:r w:rsidRPr="004B2558">
        <w:rPr>
          <w:rFonts w:ascii="Times New Roman" w:hAnsi="Times New Roman"/>
          <w:color w:val="000000"/>
          <w:sz w:val="28"/>
          <w:szCs w:val="28"/>
        </w:rPr>
        <w:softHyphen/>
        <w:t>чества (с рейтингами от «CCC+» до «ВВ+») – 27% (рис</w:t>
      </w:r>
      <w:r>
        <w:rPr>
          <w:rFonts w:ascii="Times New Roman" w:hAnsi="Times New Roman"/>
          <w:color w:val="000000"/>
          <w:sz w:val="28"/>
          <w:szCs w:val="28"/>
        </w:rPr>
        <w:t xml:space="preserve">унок </w:t>
      </w:r>
      <w:r w:rsidRPr="004B2558">
        <w:rPr>
          <w:rFonts w:ascii="Times New Roman" w:hAnsi="Times New Roman"/>
          <w:color w:val="000000"/>
          <w:sz w:val="28"/>
          <w:szCs w:val="28"/>
        </w:rPr>
        <w:t>3). Возможность использования боль</w:t>
      </w:r>
      <w:r w:rsidRPr="004B2558">
        <w:rPr>
          <w:rFonts w:ascii="Times New Roman" w:hAnsi="Times New Roman"/>
          <w:color w:val="000000"/>
          <w:sz w:val="28"/>
          <w:szCs w:val="28"/>
        </w:rPr>
        <w:softHyphen/>
        <w:t>шинства бумаг с указанными рейтингами в качестве обеспечения в операциях рефинансирования с Бан</w:t>
      </w:r>
      <w:r w:rsidRPr="004B2558">
        <w:rPr>
          <w:rFonts w:ascii="Times New Roman" w:hAnsi="Times New Roman"/>
          <w:color w:val="000000"/>
          <w:sz w:val="28"/>
          <w:szCs w:val="28"/>
        </w:rPr>
        <w:softHyphen/>
        <w:t>ком России и в сделках междилерского РЕПО повы</w:t>
      </w:r>
      <w:r w:rsidRPr="004B2558">
        <w:rPr>
          <w:rFonts w:ascii="Times New Roman" w:hAnsi="Times New Roman"/>
          <w:color w:val="000000"/>
          <w:sz w:val="28"/>
          <w:szCs w:val="28"/>
        </w:rPr>
        <w:softHyphen/>
        <w:t>шала привлекательность этих облигаций (годовой объем сделок РЕПО с корпоративными облигация</w:t>
      </w:r>
      <w:r w:rsidRPr="004B2558">
        <w:rPr>
          <w:rFonts w:ascii="Times New Roman" w:hAnsi="Times New Roman"/>
          <w:color w:val="000000"/>
          <w:sz w:val="28"/>
          <w:szCs w:val="28"/>
        </w:rPr>
        <w:softHyphen/>
        <w:t>ми в 2011 г. обновил исторический максимум).</w:t>
      </w:r>
    </w:p>
    <w:p w:rsidR="00E44E15" w:rsidRDefault="006D5AAA" w:rsidP="00C426B3">
      <w:pPr>
        <w:jc w:val="center"/>
      </w:pPr>
      <w:r>
        <w:rPr>
          <w:noProof/>
        </w:rPr>
        <w:pict>
          <v:shape id="Рисунок 3" o:spid="_x0000_i1027" type="#_x0000_t75" style="width:273.75pt;height:2in;visibility:visible">
            <v:imagedata r:id="rId9" o:title=""/>
          </v:shape>
        </w:pict>
      </w:r>
    </w:p>
    <w:p w:rsidR="00E44E15" w:rsidRDefault="00E44E15" w:rsidP="000E076F">
      <w:pPr>
        <w:jc w:val="center"/>
      </w:pPr>
      <w:r>
        <w:t>Рисунок 3 – структура первичных размещений корпоративных облигаций на ФБ ММВБ по рейтингам эмитентов</w:t>
      </w:r>
      <w:r>
        <w:rPr>
          <w:rStyle w:val="a6"/>
        </w:rPr>
        <w:footnoteReference w:id="1"/>
      </w:r>
      <w:r>
        <w:t xml:space="preserve"> (%)</w:t>
      </w:r>
    </w:p>
    <w:p w:rsidR="00E44E15" w:rsidRPr="005510A2" w:rsidRDefault="00E44E15" w:rsidP="000E076F">
      <w:pPr>
        <w:jc w:val="center"/>
      </w:pPr>
    </w:p>
    <w:p w:rsidR="00E44E15" w:rsidRPr="004B2558" w:rsidRDefault="00E44E15" w:rsidP="000E076F">
      <w:pPr>
        <w:pStyle w:val="Pa11"/>
        <w:spacing w:line="360" w:lineRule="auto"/>
        <w:ind w:firstLine="709"/>
        <w:jc w:val="both"/>
        <w:rPr>
          <w:rFonts w:ascii="Times New Roman" w:hAnsi="Times New Roman"/>
          <w:color w:val="000000"/>
          <w:sz w:val="28"/>
          <w:szCs w:val="28"/>
        </w:rPr>
      </w:pPr>
      <w:r w:rsidRPr="004B2558">
        <w:rPr>
          <w:rFonts w:ascii="Times New Roman" w:hAnsi="Times New Roman"/>
          <w:color w:val="000000"/>
          <w:sz w:val="28"/>
          <w:szCs w:val="28"/>
        </w:rPr>
        <w:t>В то же время для новых выпусков корпоратив</w:t>
      </w:r>
      <w:r w:rsidRPr="004B2558">
        <w:rPr>
          <w:rFonts w:ascii="Times New Roman" w:hAnsi="Times New Roman"/>
          <w:color w:val="000000"/>
          <w:sz w:val="28"/>
          <w:szCs w:val="28"/>
        </w:rPr>
        <w:softHyphen/>
        <w:t>ных облигаций, размещенных в 2011 г., были повы</w:t>
      </w:r>
      <w:r w:rsidRPr="004B2558">
        <w:rPr>
          <w:rFonts w:ascii="Times New Roman" w:hAnsi="Times New Roman"/>
          <w:color w:val="000000"/>
          <w:sz w:val="28"/>
          <w:szCs w:val="28"/>
        </w:rPr>
        <w:softHyphen/>
        <w:t>шены требования к минимальным значениям меж</w:t>
      </w:r>
      <w:r w:rsidRPr="004B2558">
        <w:rPr>
          <w:rFonts w:ascii="Times New Roman" w:hAnsi="Times New Roman"/>
          <w:color w:val="000000"/>
          <w:sz w:val="28"/>
          <w:szCs w:val="28"/>
        </w:rPr>
        <w:softHyphen/>
        <w:t>дународных рейтингов, присвоенных эмитентам (выпускам) ценных бумаг, при включении в Лом</w:t>
      </w:r>
      <w:r w:rsidRPr="004B2558">
        <w:rPr>
          <w:rFonts w:ascii="Times New Roman" w:hAnsi="Times New Roman"/>
          <w:color w:val="000000"/>
          <w:sz w:val="28"/>
          <w:szCs w:val="28"/>
        </w:rPr>
        <w:softHyphen/>
        <w:t>бардный список Банка России. С февраля возмож</w:t>
      </w:r>
      <w:r w:rsidRPr="004B2558">
        <w:rPr>
          <w:rFonts w:ascii="Times New Roman" w:hAnsi="Times New Roman"/>
          <w:color w:val="000000"/>
          <w:sz w:val="28"/>
          <w:szCs w:val="28"/>
        </w:rPr>
        <w:softHyphen/>
        <w:t>ность включения в данный список отсутствовала у выпусков эмитентов с рейтингом</w:t>
      </w:r>
      <w:r w:rsidRPr="004B2558">
        <w:rPr>
          <w:rStyle w:val="A10"/>
          <w:rFonts w:ascii="Times New Roman" w:hAnsi="Times New Roman"/>
          <w:sz w:val="28"/>
          <w:szCs w:val="28"/>
        </w:rPr>
        <w:t xml:space="preserve"> </w:t>
      </w:r>
      <w:r w:rsidRPr="004B2558">
        <w:rPr>
          <w:rFonts w:ascii="Times New Roman" w:hAnsi="Times New Roman"/>
          <w:color w:val="000000"/>
          <w:sz w:val="28"/>
          <w:szCs w:val="28"/>
        </w:rPr>
        <w:t>ниже «B- / B3», с апреля – «B/ B2», с июля – «В+ / B1». Неоднократ</w:t>
      </w:r>
      <w:r w:rsidRPr="004B2558">
        <w:rPr>
          <w:rFonts w:ascii="Times New Roman" w:hAnsi="Times New Roman"/>
          <w:color w:val="000000"/>
          <w:sz w:val="28"/>
          <w:szCs w:val="28"/>
        </w:rPr>
        <w:softHyphen/>
        <w:t>ное повышение в течение года порогового значе</w:t>
      </w:r>
      <w:r w:rsidRPr="004B2558">
        <w:rPr>
          <w:rFonts w:ascii="Times New Roman" w:hAnsi="Times New Roman"/>
          <w:color w:val="000000"/>
          <w:sz w:val="28"/>
          <w:szCs w:val="28"/>
        </w:rPr>
        <w:softHyphen/>
        <w:t>ния рейтинга оказывало понижательное давление на ликвидность новых выпусков эмитентов с соот</w:t>
      </w:r>
      <w:r w:rsidRPr="004B2558">
        <w:rPr>
          <w:rFonts w:ascii="Times New Roman" w:hAnsi="Times New Roman"/>
          <w:color w:val="000000"/>
          <w:sz w:val="28"/>
          <w:szCs w:val="28"/>
        </w:rPr>
        <w:softHyphen/>
        <w:t xml:space="preserve">ветствующим рейтингом. В декабре Банк России снизил на две ступени требования к минимальному уровню рейтинга эмитента (выпуска) ценных бумаг при включении в Ломбардный список </w:t>
      </w:r>
      <w:r w:rsidRPr="004B2558">
        <w:rPr>
          <w:rFonts w:ascii="Times New Roman" w:hAnsi="Times New Roman"/>
          <w:color w:val="000000"/>
          <w:sz w:val="28"/>
          <w:szCs w:val="28"/>
        </w:rPr>
        <w:lastRenderedPageBreak/>
        <w:t>Банка России в рамках мер по расширению возможностей рефи</w:t>
      </w:r>
      <w:r w:rsidRPr="004B2558">
        <w:rPr>
          <w:rFonts w:ascii="Times New Roman" w:hAnsi="Times New Roman"/>
          <w:color w:val="000000"/>
          <w:sz w:val="28"/>
          <w:szCs w:val="28"/>
        </w:rPr>
        <w:softHyphen/>
        <w:t>нансирования банковского сектора.</w:t>
      </w:r>
    </w:p>
    <w:p w:rsidR="00E44E15" w:rsidRDefault="00E44E15" w:rsidP="000E076F">
      <w:pPr>
        <w:pStyle w:val="Pa11"/>
        <w:spacing w:line="360" w:lineRule="auto"/>
        <w:ind w:firstLine="709"/>
        <w:jc w:val="both"/>
        <w:rPr>
          <w:rStyle w:val="A30"/>
          <w:rFonts w:ascii="Times New Roman" w:hAnsi="Times New Roman"/>
          <w:sz w:val="28"/>
          <w:szCs w:val="28"/>
        </w:rPr>
      </w:pPr>
      <w:r w:rsidRPr="004B2558">
        <w:rPr>
          <w:rFonts w:ascii="Times New Roman" w:hAnsi="Times New Roman"/>
          <w:color w:val="000000"/>
          <w:sz w:val="28"/>
          <w:szCs w:val="28"/>
        </w:rPr>
        <w:t>Рост интереса инвесторов к рисковым активам с более высоким уровнем аукционной доходности позволил отдельным компаниям третьего эшело</w:t>
      </w:r>
      <w:r w:rsidRPr="004B2558">
        <w:rPr>
          <w:rFonts w:ascii="Times New Roman" w:hAnsi="Times New Roman"/>
          <w:color w:val="000000"/>
          <w:sz w:val="28"/>
          <w:szCs w:val="28"/>
        </w:rPr>
        <w:softHyphen/>
        <w:t>на успешно разместить свои облигационные займы на первичном рынке. Доля бумаг эмитентов, не име</w:t>
      </w:r>
      <w:r w:rsidRPr="004B2558">
        <w:rPr>
          <w:rFonts w:ascii="Times New Roman" w:hAnsi="Times New Roman"/>
          <w:color w:val="000000"/>
          <w:sz w:val="28"/>
          <w:szCs w:val="28"/>
        </w:rPr>
        <w:softHyphen/>
        <w:t>ющих кредитного рейтинга, составила 39% от сум</w:t>
      </w:r>
      <w:r w:rsidRPr="004B2558">
        <w:rPr>
          <w:rFonts w:ascii="Times New Roman" w:hAnsi="Times New Roman"/>
          <w:color w:val="000000"/>
          <w:sz w:val="28"/>
          <w:szCs w:val="28"/>
        </w:rPr>
        <w:softHyphen/>
      </w:r>
      <w:r w:rsidRPr="004B2558">
        <w:rPr>
          <w:rStyle w:val="A30"/>
          <w:rFonts w:ascii="Times New Roman" w:hAnsi="Times New Roman"/>
          <w:sz w:val="28"/>
          <w:szCs w:val="28"/>
        </w:rPr>
        <w:t>марного объема корпоративных облигаций, разме</w:t>
      </w:r>
      <w:r w:rsidRPr="004B2558">
        <w:rPr>
          <w:rStyle w:val="A30"/>
          <w:rFonts w:ascii="Times New Roman" w:hAnsi="Times New Roman"/>
          <w:sz w:val="28"/>
          <w:szCs w:val="28"/>
        </w:rPr>
        <w:softHyphen/>
        <w:t>щенных на ФБ ММВБ в 2011 г. (в 2010 г. – 21%). Позитивным сигналом для инвесторов к вложению в облигации эмитентов низкого кредитного качества также служило заметное сокращение количества де</w:t>
      </w:r>
      <w:r w:rsidRPr="004B2558">
        <w:rPr>
          <w:rStyle w:val="A30"/>
          <w:rFonts w:ascii="Times New Roman" w:hAnsi="Times New Roman"/>
          <w:sz w:val="28"/>
          <w:szCs w:val="28"/>
        </w:rPr>
        <w:softHyphen/>
        <w:t>фолтов</w:t>
      </w:r>
      <w:r w:rsidRPr="004B2558">
        <w:rPr>
          <w:rStyle w:val="A10"/>
          <w:rFonts w:ascii="Times New Roman" w:hAnsi="Times New Roman"/>
          <w:sz w:val="28"/>
          <w:szCs w:val="28"/>
        </w:rPr>
        <w:t xml:space="preserve">16 </w:t>
      </w:r>
      <w:r w:rsidRPr="004B2558">
        <w:rPr>
          <w:rStyle w:val="A30"/>
          <w:rFonts w:ascii="Times New Roman" w:hAnsi="Times New Roman"/>
          <w:sz w:val="28"/>
          <w:szCs w:val="28"/>
        </w:rPr>
        <w:t>по бумагам эмитент</w:t>
      </w:r>
      <w:r>
        <w:rPr>
          <w:rStyle w:val="A30"/>
          <w:rFonts w:ascii="Times New Roman" w:hAnsi="Times New Roman"/>
          <w:sz w:val="28"/>
          <w:szCs w:val="28"/>
        </w:rPr>
        <w:t xml:space="preserve">ов третьего эшелона (рисунок </w:t>
      </w:r>
      <w:r w:rsidRPr="004B2558">
        <w:rPr>
          <w:rStyle w:val="A30"/>
          <w:rFonts w:ascii="Times New Roman" w:hAnsi="Times New Roman"/>
          <w:sz w:val="28"/>
          <w:szCs w:val="28"/>
        </w:rPr>
        <w:t>4). В 2011 г. количество неисполненных обязательств составило 69 технических дефолтов и 72 дефолта (в 2010 г. – 203 и 193 соответствен</w:t>
      </w:r>
      <w:r w:rsidRPr="004B2558">
        <w:rPr>
          <w:rStyle w:val="A30"/>
          <w:rFonts w:ascii="Times New Roman" w:hAnsi="Times New Roman"/>
          <w:sz w:val="28"/>
          <w:szCs w:val="28"/>
        </w:rPr>
        <w:softHyphen/>
        <w:t>но). При этом наиболее высокому кредитному риску были подвержены выпуски облигаций тех эмитен</w:t>
      </w:r>
      <w:r w:rsidRPr="004B2558">
        <w:rPr>
          <w:rStyle w:val="A30"/>
          <w:rFonts w:ascii="Times New Roman" w:hAnsi="Times New Roman"/>
          <w:sz w:val="28"/>
          <w:szCs w:val="28"/>
        </w:rPr>
        <w:softHyphen/>
        <w:t>тов, которые испытывали трудности с обслужива</w:t>
      </w:r>
      <w:r w:rsidRPr="004B2558">
        <w:rPr>
          <w:rStyle w:val="A30"/>
          <w:rFonts w:ascii="Times New Roman" w:hAnsi="Times New Roman"/>
          <w:sz w:val="28"/>
          <w:szCs w:val="28"/>
        </w:rPr>
        <w:softHyphen/>
        <w:t>нием своих облигационных займов в течение трех предшествующих лет.</w:t>
      </w:r>
    </w:p>
    <w:p w:rsidR="00E44E15" w:rsidRDefault="006D5AAA" w:rsidP="00C426B3">
      <w:pPr>
        <w:jc w:val="center"/>
      </w:pPr>
      <w:r>
        <w:rPr>
          <w:noProof/>
        </w:rPr>
        <w:pict>
          <v:shape id="Рисунок 4" o:spid="_x0000_i1028" type="#_x0000_t75" style="width:310.5pt;height:180.75pt;visibility:visible">
            <v:imagedata r:id="rId10" o:title=""/>
          </v:shape>
        </w:pict>
      </w:r>
    </w:p>
    <w:p w:rsidR="00E44E15" w:rsidRDefault="00E44E15" w:rsidP="000E076F">
      <w:pPr>
        <w:jc w:val="center"/>
      </w:pPr>
      <w:r>
        <w:t>Рисунок 4 – Количество дефолтов по корпоративным облигациям (штук)</w:t>
      </w:r>
    </w:p>
    <w:p w:rsidR="00E44E15" w:rsidRPr="00B73B0F" w:rsidRDefault="00E44E15" w:rsidP="000E076F">
      <w:pPr>
        <w:jc w:val="center"/>
      </w:pPr>
    </w:p>
    <w:p w:rsidR="00E44E15" w:rsidRDefault="00E44E15" w:rsidP="000E076F">
      <w:pPr>
        <w:pStyle w:val="Pa13"/>
        <w:spacing w:line="360" w:lineRule="auto"/>
        <w:ind w:firstLine="709"/>
        <w:jc w:val="both"/>
        <w:rPr>
          <w:rStyle w:val="A30"/>
          <w:rFonts w:ascii="Times New Roman" w:hAnsi="Times New Roman"/>
          <w:sz w:val="28"/>
          <w:szCs w:val="28"/>
        </w:rPr>
      </w:pPr>
      <w:r w:rsidRPr="004B2558">
        <w:rPr>
          <w:rFonts w:ascii="Times New Roman" w:hAnsi="Times New Roman"/>
          <w:color w:val="000000"/>
          <w:sz w:val="28"/>
          <w:szCs w:val="28"/>
        </w:rPr>
        <w:t>В результате превышения объема размещения корпоративных облигаций над объемом погаше</w:t>
      </w:r>
      <w:r w:rsidRPr="004B2558">
        <w:rPr>
          <w:rFonts w:ascii="Times New Roman" w:hAnsi="Times New Roman"/>
          <w:color w:val="000000"/>
          <w:sz w:val="28"/>
          <w:szCs w:val="28"/>
        </w:rPr>
        <w:softHyphen/>
        <w:t>ния объем портфеля обращающихся на внутреннем рынке облигаций</w:t>
      </w:r>
      <w:r w:rsidRPr="004B2558">
        <w:rPr>
          <w:rStyle w:val="A10"/>
          <w:rFonts w:ascii="Times New Roman" w:hAnsi="Times New Roman"/>
          <w:sz w:val="28"/>
          <w:szCs w:val="28"/>
        </w:rPr>
        <w:t xml:space="preserve"> </w:t>
      </w:r>
      <w:r w:rsidRPr="004B2558">
        <w:rPr>
          <w:rFonts w:ascii="Times New Roman" w:hAnsi="Times New Roman"/>
          <w:color w:val="000000"/>
          <w:sz w:val="28"/>
          <w:szCs w:val="28"/>
        </w:rPr>
        <w:t>увеличился на 15,9% по сравне</w:t>
      </w:r>
      <w:r w:rsidRPr="004B2558">
        <w:rPr>
          <w:rFonts w:ascii="Times New Roman" w:hAnsi="Times New Roman"/>
          <w:color w:val="000000"/>
          <w:sz w:val="28"/>
          <w:szCs w:val="28"/>
        </w:rPr>
        <w:softHyphen/>
        <w:t>нию с концом 2010 г., составив 3436,6 млрд. руб.</w:t>
      </w:r>
      <w:r w:rsidRPr="004B2558">
        <w:rPr>
          <w:rStyle w:val="A10"/>
          <w:rFonts w:ascii="Times New Roman" w:hAnsi="Times New Roman"/>
          <w:sz w:val="28"/>
          <w:szCs w:val="28"/>
        </w:rPr>
        <w:t xml:space="preserve"> </w:t>
      </w:r>
      <w:r w:rsidRPr="004B2558">
        <w:rPr>
          <w:rStyle w:val="A30"/>
          <w:rFonts w:ascii="Times New Roman" w:hAnsi="Times New Roman"/>
          <w:sz w:val="28"/>
          <w:szCs w:val="28"/>
        </w:rPr>
        <w:t>по номиналу на ко</w:t>
      </w:r>
      <w:r>
        <w:rPr>
          <w:rStyle w:val="A30"/>
          <w:rFonts w:ascii="Times New Roman" w:hAnsi="Times New Roman"/>
          <w:sz w:val="28"/>
          <w:szCs w:val="28"/>
        </w:rPr>
        <w:t xml:space="preserve">нец декабря 2011 г. (рисунок </w:t>
      </w:r>
      <w:r w:rsidRPr="004B2558">
        <w:rPr>
          <w:rStyle w:val="A30"/>
          <w:rFonts w:ascii="Times New Roman" w:hAnsi="Times New Roman"/>
          <w:sz w:val="28"/>
          <w:szCs w:val="28"/>
        </w:rPr>
        <w:t xml:space="preserve">5). </w:t>
      </w:r>
    </w:p>
    <w:p w:rsidR="00E44E15" w:rsidRDefault="006D5AAA" w:rsidP="00C426B3">
      <w:pPr>
        <w:jc w:val="center"/>
      </w:pPr>
      <w:r>
        <w:rPr>
          <w:noProof/>
        </w:rPr>
        <w:lastRenderedPageBreak/>
        <w:pict>
          <v:shape id="Рисунок 5" o:spid="_x0000_i1029" type="#_x0000_t75" style="width:294.75pt;height:171pt;visibility:visible">
            <v:imagedata r:id="rId11" o:title=""/>
          </v:shape>
        </w:pict>
      </w:r>
    </w:p>
    <w:p w:rsidR="00E44E15" w:rsidRDefault="00E44E15" w:rsidP="000E076F">
      <w:pPr>
        <w:jc w:val="center"/>
      </w:pPr>
      <w:r>
        <w:t>Рисунок 5 – Объем портфеля корпоративных облигаций ( на конец месяца, млрд. руб.)</w:t>
      </w:r>
    </w:p>
    <w:p w:rsidR="00E44E15" w:rsidRPr="00767B4F" w:rsidRDefault="00E44E15" w:rsidP="000E076F">
      <w:pPr>
        <w:jc w:val="center"/>
      </w:pPr>
    </w:p>
    <w:p w:rsidR="00E44E15" w:rsidRDefault="00E44E15" w:rsidP="000E076F">
      <w:pPr>
        <w:pStyle w:val="Pa13"/>
        <w:spacing w:line="360" w:lineRule="auto"/>
        <w:ind w:firstLine="709"/>
        <w:jc w:val="both"/>
        <w:rPr>
          <w:rStyle w:val="A30"/>
          <w:rFonts w:ascii="Times New Roman" w:hAnsi="Times New Roman"/>
          <w:sz w:val="28"/>
          <w:szCs w:val="28"/>
        </w:rPr>
      </w:pPr>
      <w:r w:rsidRPr="004B2558">
        <w:rPr>
          <w:rStyle w:val="A30"/>
          <w:rFonts w:ascii="Times New Roman" w:hAnsi="Times New Roman"/>
          <w:sz w:val="28"/>
          <w:szCs w:val="28"/>
        </w:rPr>
        <w:t>В отраслевом разрезе наиболее крупным сегмен</w:t>
      </w:r>
      <w:r w:rsidRPr="004B2558">
        <w:rPr>
          <w:rStyle w:val="A30"/>
          <w:rFonts w:ascii="Times New Roman" w:hAnsi="Times New Roman"/>
          <w:sz w:val="28"/>
          <w:szCs w:val="28"/>
        </w:rPr>
        <w:softHyphen/>
        <w:t>том в структуре портфеля корпоративных облигаций оставался сегмент об</w:t>
      </w:r>
      <w:r>
        <w:rPr>
          <w:rStyle w:val="A30"/>
          <w:rFonts w:ascii="Times New Roman" w:hAnsi="Times New Roman"/>
          <w:sz w:val="28"/>
          <w:szCs w:val="28"/>
        </w:rPr>
        <w:t>лигаций кредитных организа</w:t>
      </w:r>
      <w:r>
        <w:rPr>
          <w:rStyle w:val="A30"/>
          <w:rFonts w:ascii="Times New Roman" w:hAnsi="Times New Roman"/>
          <w:sz w:val="28"/>
          <w:szCs w:val="28"/>
        </w:rPr>
        <w:softHyphen/>
        <w:t xml:space="preserve">ций </w:t>
      </w:r>
      <w:r w:rsidRPr="004B2558">
        <w:rPr>
          <w:rStyle w:val="A30"/>
          <w:rFonts w:ascii="Times New Roman" w:hAnsi="Times New Roman"/>
          <w:sz w:val="28"/>
          <w:szCs w:val="28"/>
        </w:rPr>
        <w:t>и финансовых компаний, а наибо</w:t>
      </w:r>
      <w:r w:rsidRPr="004B2558">
        <w:rPr>
          <w:rStyle w:val="A30"/>
          <w:rFonts w:ascii="Times New Roman" w:hAnsi="Times New Roman"/>
          <w:sz w:val="28"/>
          <w:szCs w:val="28"/>
        </w:rPr>
        <w:softHyphen/>
        <w:t>лее заметно возросла доля облигаций металлу</w:t>
      </w:r>
      <w:r>
        <w:rPr>
          <w:rStyle w:val="A30"/>
          <w:rFonts w:ascii="Times New Roman" w:hAnsi="Times New Roman"/>
          <w:sz w:val="28"/>
          <w:szCs w:val="28"/>
        </w:rPr>
        <w:t>рги</w:t>
      </w:r>
      <w:r>
        <w:rPr>
          <w:rStyle w:val="A30"/>
          <w:rFonts w:ascii="Times New Roman" w:hAnsi="Times New Roman"/>
          <w:sz w:val="28"/>
          <w:szCs w:val="28"/>
        </w:rPr>
        <w:softHyphen/>
        <w:t xml:space="preserve">ческих компаний (рисунок </w:t>
      </w:r>
      <w:r w:rsidRPr="004B2558">
        <w:rPr>
          <w:rStyle w:val="A30"/>
          <w:rFonts w:ascii="Times New Roman" w:hAnsi="Times New Roman"/>
          <w:sz w:val="28"/>
          <w:szCs w:val="28"/>
        </w:rPr>
        <w:t>6).</w:t>
      </w:r>
    </w:p>
    <w:p w:rsidR="00E44E15" w:rsidRDefault="006D5AAA" w:rsidP="00C426B3">
      <w:pPr>
        <w:jc w:val="center"/>
      </w:pPr>
      <w:r>
        <w:rPr>
          <w:noProof/>
        </w:rPr>
        <w:pict>
          <v:shape id="Рисунок 6" o:spid="_x0000_i1030" type="#_x0000_t75" style="width:349.5pt;height:189.75pt;visibility:visible">
            <v:imagedata r:id="rId12" o:title=""/>
          </v:shape>
        </w:pict>
      </w:r>
    </w:p>
    <w:p w:rsidR="00E44E15" w:rsidRDefault="00E44E15" w:rsidP="000E076F">
      <w:pPr>
        <w:jc w:val="center"/>
      </w:pPr>
      <w:r>
        <w:t>Рисунок 6 – Структура портфеля корпоративных облигаций по видам экономической деятельности эмитентов (на конец периода, %)</w:t>
      </w:r>
    </w:p>
    <w:p w:rsidR="00E44E15" w:rsidRPr="00767B4F" w:rsidRDefault="00E44E15" w:rsidP="000E076F">
      <w:pPr>
        <w:jc w:val="center"/>
      </w:pPr>
    </w:p>
    <w:p w:rsidR="00E44E15" w:rsidRPr="00C426B3" w:rsidRDefault="00E44E15" w:rsidP="000E076F">
      <w:pPr>
        <w:pStyle w:val="Pa33"/>
        <w:spacing w:line="360" w:lineRule="auto"/>
        <w:ind w:firstLine="709"/>
        <w:jc w:val="both"/>
        <w:rPr>
          <w:rFonts w:ascii="Times New Roman" w:hAnsi="Times New Roman"/>
          <w:color w:val="000000"/>
          <w:sz w:val="28"/>
          <w:szCs w:val="28"/>
        </w:rPr>
      </w:pPr>
      <w:r>
        <w:rPr>
          <w:rFonts w:ascii="Times New Roman" w:hAnsi="Times New Roman"/>
          <w:bCs/>
          <w:iCs/>
          <w:color w:val="000000"/>
          <w:sz w:val="28"/>
          <w:szCs w:val="28"/>
        </w:rPr>
        <w:t>3</w:t>
      </w:r>
      <w:r w:rsidRPr="00C426B3">
        <w:rPr>
          <w:rFonts w:ascii="Times New Roman" w:hAnsi="Times New Roman"/>
          <w:bCs/>
          <w:iCs/>
          <w:color w:val="000000"/>
          <w:sz w:val="28"/>
          <w:szCs w:val="28"/>
        </w:rPr>
        <w:t>.2. Вторичный рынок</w:t>
      </w:r>
    </w:p>
    <w:p w:rsidR="00E44E15" w:rsidRDefault="00E44E15" w:rsidP="000E076F">
      <w:pPr>
        <w:pStyle w:val="Pa11"/>
        <w:spacing w:line="360" w:lineRule="auto"/>
        <w:ind w:firstLine="709"/>
        <w:jc w:val="both"/>
        <w:rPr>
          <w:rFonts w:ascii="Times New Roman" w:hAnsi="Times New Roman"/>
          <w:color w:val="000000"/>
          <w:sz w:val="28"/>
          <w:szCs w:val="28"/>
        </w:rPr>
      </w:pPr>
      <w:r w:rsidRPr="004B2558">
        <w:rPr>
          <w:rFonts w:ascii="Times New Roman" w:hAnsi="Times New Roman"/>
          <w:color w:val="000000"/>
          <w:sz w:val="28"/>
          <w:szCs w:val="28"/>
        </w:rPr>
        <w:t>В 2011 г. повысилась активность участников вторичных торгов корпоративными облигациями. Существенное увеличение стоимостного объема спроса и предложения корпоративных облигаций (при превышении последним показателем перво</w:t>
      </w:r>
      <w:r w:rsidRPr="004B2558">
        <w:rPr>
          <w:rFonts w:ascii="Times New Roman" w:hAnsi="Times New Roman"/>
          <w:color w:val="000000"/>
          <w:sz w:val="28"/>
          <w:szCs w:val="28"/>
        </w:rPr>
        <w:softHyphen/>
        <w:t>го) привело к рекордно высоким о</w:t>
      </w:r>
      <w:r>
        <w:rPr>
          <w:rFonts w:ascii="Times New Roman" w:hAnsi="Times New Roman"/>
          <w:color w:val="000000"/>
          <w:sz w:val="28"/>
          <w:szCs w:val="28"/>
        </w:rPr>
        <w:t xml:space="preserve">боротам торгов (рисунок </w:t>
      </w:r>
      <w:r w:rsidRPr="004B2558">
        <w:rPr>
          <w:rFonts w:ascii="Times New Roman" w:hAnsi="Times New Roman"/>
          <w:color w:val="000000"/>
          <w:sz w:val="28"/>
          <w:szCs w:val="28"/>
        </w:rPr>
        <w:t>7). В 2011 г. суммарный и средний днев</w:t>
      </w:r>
      <w:r w:rsidRPr="004B2558">
        <w:rPr>
          <w:rFonts w:ascii="Times New Roman" w:hAnsi="Times New Roman"/>
          <w:color w:val="000000"/>
          <w:sz w:val="28"/>
          <w:szCs w:val="28"/>
        </w:rPr>
        <w:softHyphen/>
        <w:t>ной объемы операций на вторичном рынке корпо</w:t>
      </w:r>
      <w:r w:rsidRPr="004B2558">
        <w:rPr>
          <w:rFonts w:ascii="Times New Roman" w:hAnsi="Times New Roman"/>
          <w:color w:val="000000"/>
          <w:sz w:val="28"/>
          <w:szCs w:val="28"/>
        </w:rPr>
        <w:softHyphen/>
        <w:t xml:space="preserve">ративных облигаций на ФБ ММВБ по </w:t>
      </w:r>
      <w:r w:rsidRPr="004B2558">
        <w:rPr>
          <w:rFonts w:ascii="Times New Roman" w:hAnsi="Times New Roman"/>
          <w:color w:val="000000"/>
          <w:sz w:val="28"/>
          <w:szCs w:val="28"/>
        </w:rPr>
        <w:lastRenderedPageBreak/>
        <w:t>сравнению с 2010 г. увеличились на 15,1%, составив 5147,0 и 20,8 млрд. руб. соответственно.</w:t>
      </w:r>
    </w:p>
    <w:p w:rsidR="00E44E15" w:rsidRDefault="006D5AAA" w:rsidP="00C426B3">
      <w:pPr>
        <w:jc w:val="center"/>
      </w:pPr>
      <w:r>
        <w:pict>
          <v:shape id="_x0000_i1031" type="#_x0000_t75" style="width:283.5pt;height:173.25pt">
            <v:imagedata r:id="rId13" o:title=""/>
          </v:shape>
        </w:pict>
      </w:r>
    </w:p>
    <w:p w:rsidR="00E44E15" w:rsidRDefault="00E44E15" w:rsidP="005764A6">
      <w:pPr>
        <w:jc w:val="center"/>
      </w:pPr>
      <w:r>
        <w:t>Рисунок 7 – Динамика объемов вторичных торгов корпоративными облигациями на ФБ ММВБ</w:t>
      </w:r>
    </w:p>
    <w:p w:rsidR="00E44E15" w:rsidRPr="005764A6" w:rsidRDefault="00E44E15" w:rsidP="005764A6">
      <w:pPr>
        <w:jc w:val="center"/>
      </w:pPr>
    </w:p>
    <w:p w:rsidR="00E44E15" w:rsidRDefault="00E44E15" w:rsidP="00BD0CFF">
      <w:pPr>
        <w:pStyle w:val="Pa13"/>
        <w:spacing w:line="360" w:lineRule="auto"/>
        <w:ind w:firstLine="709"/>
        <w:jc w:val="both"/>
        <w:rPr>
          <w:rFonts w:ascii="Times New Roman" w:hAnsi="Times New Roman"/>
          <w:sz w:val="28"/>
          <w:szCs w:val="28"/>
        </w:rPr>
      </w:pPr>
      <w:r w:rsidRPr="00BD0CFF">
        <w:rPr>
          <w:rFonts w:ascii="Times New Roman" w:hAnsi="Times New Roman"/>
          <w:sz w:val="28"/>
          <w:szCs w:val="28"/>
        </w:rPr>
        <w:t>Основной интерес для участников вторично</w:t>
      </w:r>
      <w:r w:rsidRPr="00BD0CFF">
        <w:rPr>
          <w:rFonts w:ascii="Times New Roman" w:hAnsi="Times New Roman"/>
          <w:sz w:val="28"/>
          <w:szCs w:val="28"/>
        </w:rPr>
        <w:softHyphen/>
        <w:t>го рынка корпоративных облигаций представляли наиболее ликвидные бумаги надежных эмитентов (таблица 2). На долю корпоративных облига</w:t>
      </w:r>
      <w:r w:rsidRPr="00BD0CFF">
        <w:rPr>
          <w:rFonts w:ascii="Times New Roman" w:hAnsi="Times New Roman"/>
          <w:sz w:val="28"/>
          <w:szCs w:val="28"/>
        </w:rPr>
        <w:softHyphen/>
        <w:t>ций 20 ведущих эмитентов в 2011 г. пришлось более 53% суммарного торгового оборота ФБ ММВБ (в 2010 г. – более 60%). В январе-июле 2011 г. рост интереса инвесторов к ценным бумагам с более вы</w:t>
      </w:r>
      <w:r w:rsidRPr="00BD0CFF">
        <w:rPr>
          <w:rFonts w:ascii="Times New Roman" w:hAnsi="Times New Roman"/>
          <w:sz w:val="28"/>
          <w:szCs w:val="28"/>
        </w:rPr>
        <w:softHyphen/>
        <w:t>соким уровнем доходности на фоне благоприятной конъюнктуры внутреннего финансового рынка спо</w:t>
      </w:r>
      <w:r w:rsidRPr="00BD0CFF">
        <w:rPr>
          <w:rFonts w:ascii="Times New Roman" w:hAnsi="Times New Roman"/>
          <w:sz w:val="28"/>
          <w:szCs w:val="28"/>
        </w:rPr>
        <w:softHyphen/>
        <w:t>собствовал увеличению объема сделок с корпора</w:t>
      </w:r>
      <w:r w:rsidRPr="00BD0CFF">
        <w:rPr>
          <w:rFonts w:ascii="Times New Roman" w:hAnsi="Times New Roman"/>
          <w:sz w:val="28"/>
          <w:szCs w:val="28"/>
        </w:rPr>
        <w:softHyphen/>
        <w:t>тивными облигациями низкого кредитного качества. Однако в августе-декабре 2011 г. под влиянием внешних и внутренних негативных факторов аппетит инвесторов к риску существенно снизился. Обора</w:t>
      </w:r>
      <w:r w:rsidRPr="00BD0CFF">
        <w:rPr>
          <w:rFonts w:ascii="Times New Roman" w:hAnsi="Times New Roman"/>
          <w:sz w:val="28"/>
          <w:szCs w:val="28"/>
        </w:rPr>
        <w:softHyphen/>
        <w:t>чиваемость бумаг эмитентов первого эшелона с дю</w:t>
      </w:r>
      <w:r w:rsidRPr="00BD0CFF">
        <w:rPr>
          <w:rFonts w:ascii="Times New Roman" w:hAnsi="Times New Roman"/>
          <w:sz w:val="28"/>
          <w:szCs w:val="28"/>
        </w:rPr>
        <w:softHyphen/>
        <w:t>рацией до 1 года стала стремительно расти, а обора</w:t>
      </w:r>
      <w:r w:rsidRPr="00BD0CFF">
        <w:rPr>
          <w:rFonts w:ascii="Times New Roman" w:hAnsi="Times New Roman"/>
          <w:sz w:val="28"/>
          <w:szCs w:val="28"/>
        </w:rPr>
        <w:softHyphen/>
        <w:t>чиваемость облигаций эмитентов третьего эшелона и некоторых эмитентов второго эшелона – постепен</w:t>
      </w:r>
      <w:r w:rsidRPr="00BD0CFF">
        <w:rPr>
          <w:rFonts w:ascii="Times New Roman" w:hAnsi="Times New Roman"/>
          <w:sz w:val="28"/>
          <w:szCs w:val="28"/>
        </w:rPr>
        <w:softHyphen/>
        <w:t>но снижаться.</w:t>
      </w:r>
    </w:p>
    <w:p w:rsidR="00E44E15" w:rsidRDefault="00E44E15" w:rsidP="00B91C8E"/>
    <w:p w:rsidR="00E44E15" w:rsidRDefault="00E44E15" w:rsidP="00B91C8E"/>
    <w:p w:rsidR="00E44E15" w:rsidRDefault="00E44E15" w:rsidP="00B91C8E"/>
    <w:p w:rsidR="00E44E15" w:rsidRDefault="00E44E15" w:rsidP="00B91C8E"/>
    <w:p w:rsidR="00E44E15" w:rsidRDefault="00E44E15" w:rsidP="00B91C8E"/>
    <w:p w:rsidR="00E44E15" w:rsidRDefault="00E44E15" w:rsidP="00B91C8E"/>
    <w:p w:rsidR="00E44E15" w:rsidRPr="00B91C8E" w:rsidRDefault="00E44E15" w:rsidP="00B91C8E"/>
    <w:p w:rsidR="00E44E15" w:rsidRPr="00BD0CFF" w:rsidRDefault="00E44E15" w:rsidP="00BD0CFF">
      <w:pPr>
        <w:spacing w:line="360" w:lineRule="auto"/>
        <w:jc w:val="center"/>
        <w:rPr>
          <w:sz w:val="28"/>
          <w:szCs w:val="28"/>
        </w:rPr>
      </w:pPr>
      <w:r w:rsidRPr="00BD0CFF">
        <w:rPr>
          <w:sz w:val="28"/>
          <w:szCs w:val="28"/>
        </w:rPr>
        <w:lastRenderedPageBreak/>
        <w:t>Таблица 2 – Структура вторичных торгов корпоративными облигациями на ФБ ММВБ по эмитентам в 2011 году (%)</w:t>
      </w:r>
    </w:p>
    <w:p w:rsidR="00E44E15" w:rsidRDefault="006D5AAA" w:rsidP="00C426B3">
      <w:pPr>
        <w:jc w:val="center"/>
      </w:pPr>
      <w:r>
        <w:pict>
          <v:shape id="_x0000_i1032" type="#_x0000_t75" style="width:304.5pt;height:372.75pt">
            <v:imagedata r:id="rId14" o:title="" croptop="497f" cropleft="-249f" gain="79922f"/>
          </v:shape>
        </w:pict>
      </w:r>
    </w:p>
    <w:p w:rsidR="00E44E15" w:rsidRPr="005764A6" w:rsidRDefault="00E44E15" w:rsidP="005764A6"/>
    <w:p w:rsidR="00E44E15" w:rsidRDefault="00E44E15" w:rsidP="000E076F">
      <w:pPr>
        <w:pStyle w:val="Pa11"/>
        <w:spacing w:line="360" w:lineRule="auto"/>
        <w:ind w:firstLine="709"/>
        <w:jc w:val="both"/>
        <w:rPr>
          <w:rFonts w:ascii="Times New Roman" w:hAnsi="Times New Roman"/>
          <w:color w:val="000000"/>
          <w:sz w:val="28"/>
          <w:szCs w:val="28"/>
        </w:rPr>
      </w:pPr>
      <w:r w:rsidRPr="004B2558">
        <w:rPr>
          <w:rFonts w:ascii="Times New Roman" w:hAnsi="Times New Roman"/>
          <w:color w:val="000000"/>
          <w:sz w:val="28"/>
          <w:szCs w:val="28"/>
        </w:rPr>
        <w:t>В условиях усиления неопределенности и не</w:t>
      </w:r>
      <w:r w:rsidRPr="004B2558">
        <w:rPr>
          <w:rFonts w:ascii="Times New Roman" w:hAnsi="Times New Roman"/>
          <w:color w:val="000000"/>
          <w:sz w:val="28"/>
          <w:szCs w:val="28"/>
        </w:rPr>
        <w:softHyphen/>
        <w:t>стабильности на мировом финансовом рынке нере</w:t>
      </w:r>
      <w:r w:rsidRPr="004B2558">
        <w:rPr>
          <w:rFonts w:ascii="Times New Roman" w:hAnsi="Times New Roman"/>
          <w:color w:val="000000"/>
          <w:sz w:val="28"/>
          <w:szCs w:val="28"/>
        </w:rPr>
        <w:softHyphen/>
        <w:t>зиденты предпочитали выводить средства из акти</w:t>
      </w:r>
      <w:r w:rsidRPr="004B2558">
        <w:rPr>
          <w:rFonts w:ascii="Times New Roman" w:hAnsi="Times New Roman"/>
          <w:color w:val="000000"/>
          <w:sz w:val="28"/>
          <w:szCs w:val="28"/>
        </w:rPr>
        <w:softHyphen/>
        <w:t>вов стран с формирующимися рынками, в том числе и России. В 2011 г</w:t>
      </w:r>
      <w:r>
        <w:rPr>
          <w:rFonts w:ascii="Times New Roman" w:hAnsi="Times New Roman"/>
          <w:color w:val="000000"/>
          <w:sz w:val="28"/>
          <w:szCs w:val="28"/>
        </w:rPr>
        <w:t>. на рынке корпоративных обли</w:t>
      </w:r>
      <w:r>
        <w:rPr>
          <w:rFonts w:ascii="Times New Roman" w:hAnsi="Times New Roman"/>
          <w:color w:val="000000"/>
          <w:sz w:val="28"/>
          <w:szCs w:val="28"/>
        </w:rPr>
        <w:softHyphen/>
      </w:r>
      <w:r>
        <w:rPr>
          <w:rFonts w:ascii="Times New Roman" w:hAnsi="Times New Roman"/>
          <w:color w:val="000000"/>
          <w:sz w:val="28"/>
          <w:szCs w:val="28"/>
        </w:rPr>
        <w:softHyphen/>
      </w:r>
      <w:r w:rsidRPr="004B2558">
        <w:rPr>
          <w:rFonts w:ascii="Times New Roman" w:hAnsi="Times New Roman"/>
          <w:color w:val="000000"/>
          <w:sz w:val="28"/>
          <w:szCs w:val="28"/>
        </w:rPr>
        <w:t>гаций в структуре сделок нерезидентов на вторич</w:t>
      </w:r>
      <w:r w:rsidRPr="004B2558">
        <w:rPr>
          <w:rFonts w:ascii="Times New Roman" w:hAnsi="Times New Roman"/>
          <w:color w:val="000000"/>
          <w:sz w:val="28"/>
          <w:szCs w:val="28"/>
        </w:rPr>
        <w:softHyphen/>
        <w:t>ных биржевых торгах по-прежнему преобладали операции по п</w:t>
      </w:r>
      <w:r>
        <w:rPr>
          <w:rFonts w:ascii="Times New Roman" w:hAnsi="Times New Roman"/>
          <w:color w:val="000000"/>
          <w:sz w:val="28"/>
          <w:szCs w:val="28"/>
        </w:rPr>
        <w:t xml:space="preserve">родаже ценных бумаг (рисунок </w:t>
      </w:r>
      <w:r w:rsidRPr="004B2558">
        <w:rPr>
          <w:rFonts w:ascii="Times New Roman" w:hAnsi="Times New Roman"/>
          <w:color w:val="000000"/>
          <w:sz w:val="28"/>
          <w:szCs w:val="28"/>
        </w:rPr>
        <w:t>8). Исключением был период с марта по июнь 2011 г., когда рост аппетита иностранных инвесторов к ри</w:t>
      </w:r>
      <w:r w:rsidRPr="004B2558">
        <w:rPr>
          <w:rFonts w:ascii="Times New Roman" w:hAnsi="Times New Roman"/>
          <w:color w:val="000000"/>
          <w:sz w:val="28"/>
          <w:szCs w:val="28"/>
        </w:rPr>
        <w:softHyphen/>
        <w:t>ску способствовал притоку их средств на российский рынок корпоративных облигаций. В целом за 2011 г. чистый отток иностранного капитала со вторично</w:t>
      </w:r>
      <w:r w:rsidRPr="004B2558">
        <w:rPr>
          <w:rFonts w:ascii="Times New Roman" w:hAnsi="Times New Roman"/>
          <w:color w:val="000000"/>
          <w:sz w:val="28"/>
          <w:szCs w:val="28"/>
        </w:rPr>
        <w:softHyphen/>
        <w:t>го рынка корпоративных облигаций ФБ ММВБ со</w:t>
      </w:r>
      <w:r w:rsidRPr="004B2558">
        <w:rPr>
          <w:rFonts w:ascii="Times New Roman" w:hAnsi="Times New Roman"/>
          <w:color w:val="000000"/>
          <w:sz w:val="28"/>
          <w:szCs w:val="28"/>
        </w:rPr>
        <w:softHyphen/>
        <w:t>ставил 2,5 млрд. долл. США (в 2010 г. – 3,2 млрд. долл. США). Доля операций нерезидентов в сум</w:t>
      </w:r>
      <w:r w:rsidRPr="004B2558">
        <w:rPr>
          <w:rFonts w:ascii="Times New Roman" w:hAnsi="Times New Roman"/>
          <w:color w:val="000000"/>
          <w:sz w:val="28"/>
          <w:szCs w:val="28"/>
        </w:rPr>
        <w:softHyphen/>
        <w:t xml:space="preserve">марном обороте вторичных </w:t>
      </w:r>
      <w:r w:rsidRPr="004B2558">
        <w:rPr>
          <w:rFonts w:ascii="Times New Roman" w:hAnsi="Times New Roman"/>
          <w:color w:val="000000"/>
          <w:sz w:val="28"/>
          <w:szCs w:val="28"/>
        </w:rPr>
        <w:lastRenderedPageBreak/>
        <w:t>торгов корпоративными облигациями на ФБ ММВБ в течение анализируемо</w:t>
      </w:r>
      <w:r w:rsidRPr="004B2558">
        <w:rPr>
          <w:rFonts w:ascii="Times New Roman" w:hAnsi="Times New Roman"/>
          <w:color w:val="000000"/>
          <w:sz w:val="28"/>
          <w:szCs w:val="28"/>
        </w:rPr>
        <w:softHyphen/>
        <w:t>го периода варьировалась от 13,6 до 30,8%.</w:t>
      </w:r>
    </w:p>
    <w:p w:rsidR="00E44E15" w:rsidRDefault="006D5AAA" w:rsidP="00C426B3">
      <w:pPr>
        <w:jc w:val="center"/>
      </w:pPr>
      <w:r>
        <w:pict>
          <v:shape id="_x0000_i1033" type="#_x0000_t75" style="width:306.75pt;height:188.25pt">
            <v:imagedata r:id="rId15" o:title=""/>
          </v:shape>
        </w:pict>
      </w:r>
    </w:p>
    <w:p w:rsidR="00E44E15" w:rsidRDefault="00E44E15" w:rsidP="00BD0CFF">
      <w:pPr>
        <w:jc w:val="center"/>
      </w:pPr>
      <w:r>
        <w:t>Рисунок 8 – Характеристики операций нерезидентов с корпоративными облигациями на вторичных торгах ФБ ММВБ</w:t>
      </w:r>
    </w:p>
    <w:p w:rsidR="00E44E15" w:rsidRPr="00BD0CFF" w:rsidRDefault="00E44E15" w:rsidP="00BD0CFF"/>
    <w:p w:rsidR="00E44E15" w:rsidRDefault="00E44E15" w:rsidP="000E076F">
      <w:pPr>
        <w:pStyle w:val="Pa13"/>
        <w:spacing w:line="360" w:lineRule="auto"/>
        <w:ind w:firstLine="709"/>
        <w:jc w:val="both"/>
        <w:rPr>
          <w:rStyle w:val="A30"/>
          <w:rFonts w:ascii="Times New Roman" w:hAnsi="Times New Roman"/>
          <w:sz w:val="28"/>
          <w:szCs w:val="28"/>
        </w:rPr>
      </w:pPr>
      <w:r w:rsidRPr="004B2558">
        <w:rPr>
          <w:rFonts w:ascii="Times New Roman" w:hAnsi="Times New Roman"/>
          <w:color w:val="000000"/>
          <w:sz w:val="28"/>
          <w:szCs w:val="28"/>
        </w:rPr>
        <w:t>Динамика котировок корпоративных облига</w:t>
      </w:r>
      <w:r w:rsidRPr="004B2558">
        <w:rPr>
          <w:rFonts w:ascii="Times New Roman" w:hAnsi="Times New Roman"/>
          <w:color w:val="000000"/>
          <w:sz w:val="28"/>
          <w:szCs w:val="28"/>
        </w:rPr>
        <w:softHyphen/>
        <w:t>ций в течение 2011 г. была неоднородной. В январе-июле 2011 г. доходность наиболее ликвидных корпоративных облигаций</w:t>
      </w:r>
      <w:r w:rsidRPr="004B2558">
        <w:rPr>
          <w:rStyle w:val="A10"/>
          <w:rFonts w:ascii="Times New Roman" w:hAnsi="Times New Roman"/>
          <w:sz w:val="28"/>
          <w:szCs w:val="28"/>
        </w:rPr>
        <w:t xml:space="preserve">17 </w:t>
      </w:r>
      <w:r w:rsidRPr="004B2558">
        <w:rPr>
          <w:rFonts w:ascii="Times New Roman" w:hAnsi="Times New Roman"/>
          <w:color w:val="000000"/>
          <w:sz w:val="28"/>
          <w:szCs w:val="28"/>
        </w:rPr>
        <w:t>преимущественно сни</w:t>
      </w:r>
      <w:r w:rsidRPr="004B2558">
        <w:rPr>
          <w:rFonts w:ascii="Times New Roman" w:hAnsi="Times New Roman"/>
          <w:color w:val="000000"/>
          <w:sz w:val="28"/>
          <w:szCs w:val="28"/>
        </w:rPr>
        <w:softHyphen/>
        <w:t>жалась, достигнув 13.07.2011 своего исторического</w:t>
      </w:r>
      <w:r w:rsidRPr="004B2558">
        <w:rPr>
          <w:rStyle w:val="A10"/>
          <w:rFonts w:ascii="Times New Roman" w:hAnsi="Times New Roman"/>
          <w:sz w:val="28"/>
          <w:szCs w:val="28"/>
        </w:rPr>
        <w:t xml:space="preserve"> </w:t>
      </w:r>
      <w:r w:rsidRPr="004B2558">
        <w:rPr>
          <w:rStyle w:val="A30"/>
          <w:rFonts w:ascii="Times New Roman" w:hAnsi="Times New Roman"/>
          <w:sz w:val="28"/>
          <w:szCs w:val="28"/>
        </w:rPr>
        <w:t>миним</w:t>
      </w:r>
      <w:r>
        <w:rPr>
          <w:rStyle w:val="A30"/>
          <w:rFonts w:ascii="Times New Roman" w:hAnsi="Times New Roman"/>
          <w:sz w:val="28"/>
          <w:szCs w:val="28"/>
        </w:rPr>
        <w:t xml:space="preserve">ума – 6,86% годовых (рисунок </w:t>
      </w:r>
      <w:r w:rsidRPr="004B2558">
        <w:rPr>
          <w:rStyle w:val="A30"/>
          <w:rFonts w:ascii="Times New Roman" w:hAnsi="Times New Roman"/>
          <w:sz w:val="28"/>
          <w:szCs w:val="28"/>
        </w:rPr>
        <w:t>9). Средняя доходность корпоративных облигаций в январе-июле 2011 г. составила 7,19% годовых, средний спред между доходностью корпоративных и госу</w:t>
      </w:r>
      <w:r w:rsidRPr="004B2558">
        <w:rPr>
          <w:rStyle w:val="A30"/>
          <w:rFonts w:ascii="Times New Roman" w:hAnsi="Times New Roman"/>
          <w:sz w:val="28"/>
          <w:szCs w:val="28"/>
        </w:rPr>
        <w:softHyphen/>
        <w:t>дарственных облигаций сопоставимой срочности (ОФЗ-ПД) – 0,46 процентного пункта. При этом временная структура доходности корпоративных облигаций не претерпе</w:t>
      </w:r>
      <w:r>
        <w:rPr>
          <w:rStyle w:val="A30"/>
          <w:rFonts w:ascii="Times New Roman" w:hAnsi="Times New Roman"/>
          <w:sz w:val="28"/>
          <w:szCs w:val="28"/>
        </w:rPr>
        <w:t xml:space="preserve">ла особых изменений (рисунок </w:t>
      </w:r>
      <w:r w:rsidRPr="004B2558">
        <w:rPr>
          <w:rStyle w:val="A30"/>
          <w:rFonts w:ascii="Times New Roman" w:hAnsi="Times New Roman"/>
          <w:sz w:val="28"/>
          <w:szCs w:val="28"/>
        </w:rPr>
        <w:t>10). Как и в 2010 г., доходность долгосрочных выпусков превышала доходность краткосрочных бу</w:t>
      </w:r>
      <w:r w:rsidRPr="004B2558">
        <w:rPr>
          <w:rStyle w:val="A30"/>
          <w:rFonts w:ascii="Times New Roman" w:hAnsi="Times New Roman"/>
          <w:sz w:val="28"/>
          <w:szCs w:val="28"/>
        </w:rPr>
        <w:softHyphen/>
        <w:t>маг (кривая доходности была возрастающей), одна</w:t>
      </w:r>
      <w:r w:rsidRPr="004B2558">
        <w:rPr>
          <w:rStyle w:val="A30"/>
          <w:rFonts w:ascii="Times New Roman" w:hAnsi="Times New Roman"/>
          <w:sz w:val="28"/>
          <w:szCs w:val="28"/>
        </w:rPr>
        <w:softHyphen/>
        <w:t>ко угол ее наклона несколько уменьшился (кривая доходности стала более пологой).</w:t>
      </w:r>
    </w:p>
    <w:p w:rsidR="00E44E15" w:rsidRDefault="006D5AAA" w:rsidP="00C426B3">
      <w:pPr>
        <w:jc w:val="center"/>
      </w:pPr>
      <w:r>
        <w:lastRenderedPageBreak/>
        <w:pict>
          <v:shape id="_x0000_i1034" type="#_x0000_t75" style="width:292.5pt;height:181.5pt">
            <v:imagedata r:id="rId16" o:title=""/>
          </v:shape>
        </w:pict>
      </w:r>
    </w:p>
    <w:p w:rsidR="00E44E15" w:rsidRDefault="00E44E15" w:rsidP="00BD0CFF">
      <w:pPr>
        <w:jc w:val="center"/>
      </w:pPr>
      <w:r>
        <w:t>Рисунок 9 – Динамика доходности и дюрации государственных и корпоративных облигаций</w:t>
      </w:r>
    </w:p>
    <w:p w:rsidR="00E44E15" w:rsidRPr="00BD0CFF" w:rsidRDefault="00E44E15" w:rsidP="00BD0CFF"/>
    <w:p w:rsidR="00E44E15" w:rsidRDefault="006D5AAA" w:rsidP="00C426B3">
      <w:pPr>
        <w:jc w:val="center"/>
      </w:pPr>
      <w:r>
        <w:pict>
          <v:shape id="_x0000_i1035" type="#_x0000_t75" style="width:285pt;height:173.25pt">
            <v:imagedata r:id="rId17" o:title=""/>
          </v:shape>
        </w:pict>
      </w:r>
    </w:p>
    <w:p w:rsidR="00E44E15" w:rsidRDefault="00E44E15" w:rsidP="00BD0CFF">
      <w:pPr>
        <w:jc w:val="center"/>
      </w:pPr>
      <w:r>
        <w:t>Рисунок 10 – Временная структура эффективной доходности корпоративных облигаций (% годовых)</w:t>
      </w:r>
      <w:r>
        <w:rPr>
          <w:rStyle w:val="a6"/>
        </w:rPr>
        <w:footnoteReference w:id="2"/>
      </w:r>
    </w:p>
    <w:p w:rsidR="00E44E15" w:rsidRPr="00BD0CFF" w:rsidRDefault="00E44E15" w:rsidP="00BD0CFF"/>
    <w:p w:rsidR="00E44E15" w:rsidRPr="004B2558" w:rsidRDefault="00E44E15" w:rsidP="000E076F">
      <w:pPr>
        <w:pStyle w:val="Pa11"/>
        <w:spacing w:line="360" w:lineRule="auto"/>
        <w:ind w:firstLine="709"/>
        <w:jc w:val="both"/>
        <w:rPr>
          <w:rFonts w:ascii="Times New Roman" w:hAnsi="Times New Roman"/>
          <w:color w:val="000000"/>
          <w:sz w:val="28"/>
          <w:szCs w:val="28"/>
        </w:rPr>
      </w:pPr>
      <w:r w:rsidRPr="004B2558">
        <w:rPr>
          <w:rFonts w:ascii="Times New Roman" w:hAnsi="Times New Roman"/>
          <w:color w:val="000000"/>
          <w:sz w:val="28"/>
          <w:szCs w:val="28"/>
        </w:rPr>
        <w:t>В августе-декабре 2011 г. доходность наиболее ликвидных корпоративных облигаций скачкообраз</w:t>
      </w:r>
      <w:r w:rsidRPr="004B2558">
        <w:rPr>
          <w:rFonts w:ascii="Times New Roman" w:hAnsi="Times New Roman"/>
          <w:color w:val="000000"/>
          <w:sz w:val="28"/>
          <w:szCs w:val="28"/>
        </w:rPr>
        <w:softHyphen/>
        <w:t>но росла, 21.12.2011 был зафиксирован ее макси</w:t>
      </w:r>
      <w:r w:rsidRPr="004B2558">
        <w:rPr>
          <w:rFonts w:ascii="Times New Roman" w:hAnsi="Times New Roman"/>
          <w:color w:val="000000"/>
          <w:sz w:val="28"/>
          <w:szCs w:val="28"/>
        </w:rPr>
        <w:softHyphen/>
        <w:t>мум за 2011 г. – 9,08% годовых. Средняя доход</w:t>
      </w:r>
      <w:r w:rsidRPr="004B2558">
        <w:rPr>
          <w:rFonts w:ascii="Times New Roman" w:hAnsi="Times New Roman"/>
          <w:color w:val="000000"/>
          <w:sz w:val="28"/>
          <w:szCs w:val="28"/>
        </w:rPr>
        <w:softHyphen/>
        <w:t>ность облигаций в августе-декабре 2011 г. составила 8,36% годовых, средний спред между доходностью корпоративных и государственных облигаций со</w:t>
      </w:r>
      <w:r w:rsidRPr="004B2558">
        <w:rPr>
          <w:rFonts w:ascii="Times New Roman" w:hAnsi="Times New Roman"/>
          <w:color w:val="000000"/>
          <w:sz w:val="28"/>
          <w:szCs w:val="28"/>
        </w:rPr>
        <w:softHyphen/>
        <w:t>поставимой срочности – 0,74 процентного пункта. Кривая доходности корпоративных облигаций сдви</w:t>
      </w:r>
      <w:r w:rsidRPr="004B2558">
        <w:rPr>
          <w:rFonts w:ascii="Times New Roman" w:hAnsi="Times New Roman"/>
          <w:color w:val="000000"/>
          <w:sz w:val="28"/>
          <w:szCs w:val="28"/>
        </w:rPr>
        <w:softHyphen/>
        <w:t>нулась вверх, при этом ее наклон стал более крутым. Несмотря на существенный рост доходности наибо</w:t>
      </w:r>
      <w:r w:rsidRPr="004B2558">
        <w:rPr>
          <w:rFonts w:ascii="Times New Roman" w:hAnsi="Times New Roman"/>
          <w:color w:val="000000"/>
          <w:sz w:val="28"/>
          <w:szCs w:val="28"/>
        </w:rPr>
        <w:softHyphen/>
        <w:t>лее ликвидных корпоративных облигаций в августе-декабре, ее среднее за 2011 г. значение снизилось до 7,7% годовых с 7,9% годовых за 2010 год.</w:t>
      </w:r>
    </w:p>
    <w:p w:rsidR="00E44E15" w:rsidRPr="004B2558" w:rsidRDefault="00E44E15" w:rsidP="000E076F">
      <w:pPr>
        <w:pStyle w:val="Pa11"/>
        <w:spacing w:line="360" w:lineRule="auto"/>
        <w:ind w:firstLine="709"/>
        <w:jc w:val="both"/>
        <w:rPr>
          <w:rFonts w:ascii="Times New Roman" w:hAnsi="Times New Roman"/>
          <w:color w:val="000000"/>
          <w:sz w:val="28"/>
          <w:szCs w:val="28"/>
        </w:rPr>
      </w:pPr>
      <w:r w:rsidRPr="004B2558">
        <w:rPr>
          <w:rFonts w:ascii="Times New Roman" w:hAnsi="Times New Roman"/>
          <w:color w:val="000000"/>
          <w:sz w:val="28"/>
          <w:szCs w:val="28"/>
        </w:rPr>
        <w:lastRenderedPageBreak/>
        <w:t>Наиболее крупным отраслевым сегментом вто</w:t>
      </w:r>
      <w:r w:rsidRPr="004B2558">
        <w:rPr>
          <w:rFonts w:ascii="Times New Roman" w:hAnsi="Times New Roman"/>
          <w:color w:val="000000"/>
          <w:sz w:val="28"/>
          <w:szCs w:val="28"/>
        </w:rPr>
        <w:softHyphen/>
        <w:t>ричного рынка рублевых корпоративных облигаций оставался сегмент облигаций кредитных организа</w:t>
      </w:r>
      <w:r w:rsidRPr="004B2558">
        <w:rPr>
          <w:rFonts w:ascii="Times New Roman" w:hAnsi="Times New Roman"/>
          <w:color w:val="000000"/>
          <w:sz w:val="28"/>
          <w:szCs w:val="28"/>
        </w:rPr>
        <w:softHyphen/>
        <w:t>ций и финансовых компаний, что соответствует от</w:t>
      </w:r>
      <w:r w:rsidRPr="004B2558">
        <w:rPr>
          <w:rFonts w:ascii="Times New Roman" w:hAnsi="Times New Roman"/>
          <w:color w:val="000000"/>
          <w:sz w:val="28"/>
          <w:szCs w:val="28"/>
        </w:rPr>
        <w:softHyphen/>
        <w:t>раслевой структуре портфеля обращающихся на вну</w:t>
      </w:r>
      <w:r w:rsidRPr="004B2558">
        <w:rPr>
          <w:rFonts w:ascii="Times New Roman" w:hAnsi="Times New Roman"/>
          <w:color w:val="000000"/>
          <w:sz w:val="28"/>
          <w:szCs w:val="28"/>
        </w:rPr>
        <w:softHyphen/>
        <w:t>треннем рынке корпоративных облигаций. Доля этих инструментов в 2011 г. составила 33% от общего объема вторичных торгов корпоративными облига</w:t>
      </w:r>
      <w:r w:rsidRPr="004B2558">
        <w:rPr>
          <w:rFonts w:ascii="Times New Roman" w:hAnsi="Times New Roman"/>
          <w:color w:val="000000"/>
          <w:sz w:val="28"/>
          <w:szCs w:val="28"/>
        </w:rPr>
        <w:softHyphen/>
        <w:t>циями на ФБ ММВБ. Среди ценных бумаг эмитентов нефинансового сектора наибольший удельный вес в структуре вторичных торгов на ФБ ММВБ принад</w:t>
      </w:r>
      <w:r w:rsidRPr="004B2558">
        <w:rPr>
          <w:rFonts w:ascii="Times New Roman" w:hAnsi="Times New Roman"/>
          <w:color w:val="000000"/>
          <w:sz w:val="28"/>
          <w:szCs w:val="28"/>
        </w:rPr>
        <w:softHyphen/>
        <w:t>лежал облигациям компаний металлургии, нефтега</w:t>
      </w:r>
      <w:r w:rsidRPr="004B2558">
        <w:rPr>
          <w:rFonts w:ascii="Times New Roman" w:hAnsi="Times New Roman"/>
          <w:color w:val="000000"/>
          <w:sz w:val="28"/>
          <w:szCs w:val="28"/>
        </w:rPr>
        <w:softHyphen/>
        <w:t>зового сектора, электроэнергетики, телекоммуника</w:t>
      </w:r>
      <w:r w:rsidRPr="004B2558">
        <w:rPr>
          <w:rFonts w:ascii="Times New Roman" w:hAnsi="Times New Roman"/>
          <w:color w:val="000000"/>
          <w:sz w:val="28"/>
          <w:szCs w:val="28"/>
        </w:rPr>
        <w:softHyphen/>
        <w:t>ции и связи, железнодорожного транспорта.</w:t>
      </w:r>
    </w:p>
    <w:p w:rsidR="00E44E15" w:rsidRDefault="00E44E15" w:rsidP="000E076F">
      <w:pPr>
        <w:pStyle w:val="Pa11"/>
        <w:spacing w:line="360" w:lineRule="auto"/>
        <w:ind w:firstLine="709"/>
        <w:jc w:val="both"/>
        <w:rPr>
          <w:rFonts w:ascii="Times New Roman" w:hAnsi="Times New Roman"/>
          <w:color w:val="000000"/>
          <w:sz w:val="28"/>
          <w:szCs w:val="28"/>
        </w:rPr>
      </w:pPr>
      <w:r w:rsidRPr="004B2558">
        <w:rPr>
          <w:rFonts w:ascii="Times New Roman" w:hAnsi="Times New Roman"/>
          <w:color w:val="000000"/>
          <w:sz w:val="28"/>
          <w:szCs w:val="28"/>
        </w:rPr>
        <w:t>Таким образом, в 2011 г. рынок корпоратив</w:t>
      </w:r>
      <w:r w:rsidRPr="004B2558">
        <w:rPr>
          <w:rFonts w:ascii="Times New Roman" w:hAnsi="Times New Roman"/>
          <w:color w:val="000000"/>
          <w:sz w:val="28"/>
          <w:szCs w:val="28"/>
        </w:rPr>
        <w:softHyphen/>
        <w:t>ных облигаций продемонстрировал определенную устойчивость к воздействию негативных внешних шоков. Растущие глобальные риски оказывали де</w:t>
      </w:r>
      <w:r w:rsidRPr="004B2558">
        <w:rPr>
          <w:rFonts w:ascii="Times New Roman" w:hAnsi="Times New Roman"/>
          <w:color w:val="000000"/>
          <w:sz w:val="28"/>
          <w:szCs w:val="28"/>
        </w:rPr>
        <w:softHyphen/>
        <w:t>стабилизирующее влияние на конъюнктуру внутрен</w:t>
      </w:r>
      <w:r w:rsidRPr="004B2558">
        <w:rPr>
          <w:rFonts w:ascii="Times New Roman" w:hAnsi="Times New Roman"/>
          <w:color w:val="000000"/>
          <w:sz w:val="28"/>
          <w:szCs w:val="28"/>
        </w:rPr>
        <w:softHyphen/>
        <w:t>него рынка корпоративных облигаций, однако зна</w:t>
      </w:r>
      <w:r w:rsidRPr="004B2558">
        <w:rPr>
          <w:rFonts w:ascii="Times New Roman" w:hAnsi="Times New Roman"/>
          <w:color w:val="000000"/>
          <w:sz w:val="28"/>
          <w:szCs w:val="28"/>
        </w:rPr>
        <w:softHyphen/>
        <w:t>чительный объем ликвидных рублевых ресурсов кредитных организаций, укрепление рубля и высо</w:t>
      </w:r>
      <w:r w:rsidRPr="004B2558">
        <w:rPr>
          <w:rFonts w:ascii="Times New Roman" w:hAnsi="Times New Roman"/>
          <w:color w:val="000000"/>
          <w:sz w:val="28"/>
          <w:szCs w:val="28"/>
        </w:rPr>
        <w:softHyphen/>
        <w:t>кий уровень мировых цен на нефть на протяжении большей части 2011 г. смягчали их воздействие. Объемные показатели рынка корпоративных обли</w:t>
      </w:r>
      <w:r w:rsidRPr="004B2558">
        <w:rPr>
          <w:rFonts w:ascii="Times New Roman" w:hAnsi="Times New Roman"/>
          <w:color w:val="000000"/>
          <w:sz w:val="28"/>
          <w:szCs w:val="28"/>
        </w:rPr>
        <w:softHyphen/>
        <w:t>гаций продемонстрировали заметный рост по срав</w:t>
      </w:r>
      <w:r w:rsidRPr="004B2558">
        <w:rPr>
          <w:rFonts w:ascii="Times New Roman" w:hAnsi="Times New Roman"/>
          <w:color w:val="000000"/>
          <w:sz w:val="28"/>
          <w:szCs w:val="28"/>
        </w:rPr>
        <w:softHyphen/>
        <w:t>нению с 2010 годом. В то же время существенное снижение котировок корпоративных облигаций в августе-декабре 2011 г. привело к отрицательной переоценке облигационного портфеля банков и не</w:t>
      </w:r>
      <w:r w:rsidRPr="004B2558">
        <w:rPr>
          <w:rFonts w:ascii="Times New Roman" w:hAnsi="Times New Roman"/>
          <w:color w:val="000000"/>
          <w:sz w:val="28"/>
          <w:szCs w:val="28"/>
        </w:rPr>
        <w:softHyphen/>
        <w:t>гативно отразилось на их финансовых результатах.</w:t>
      </w:r>
    </w:p>
    <w:p w:rsidR="00E44E15" w:rsidRDefault="00E44E15" w:rsidP="00B91C8E"/>
    <w:p w:rsidR="00E44E15" w:rsidRDefault="00E44E15" w:rsidP="00B91C8E"/>
    <w:p w:rsidR="00E44E15" w:rsidRDefault="00E44E15" w:rsidP="00B91C8E"/>
    <w:p w:rsidR="00E44E15" w:rsidRDefault="00E44E15" w:rsidP="00B91C8E"/>
    <w:p w:rsidR="00E44E15" w:rsidRDefault="00E44E15" w:rsidP="00B91C8E"/>
    <w:p w:rsidR="00E44E15" w:rsidRDefault="00E44E15" w:rsidP="00B91C8E"/>
    <w:p w:rsidR="00E44E15" w:rsidRDefault="00E44E15" w:rsidP="00B91C8E"/>
    <w:p w:rsidR="00E44E15" w:rsidRDefault="00E44E15" w:rsidP="00B91C8E"/>
    <w:p w:rsidR="00E44E15" w:rsidRDefault="00E44E15" w:rsidP="00B91C8E"/>
    <w:p w:rsidR="00E44E15" w:rsidRDefault="00E44E15" w:rsidP="00B91C8E"/>
    <w:p w:rsidR="00E44E15" w:rsidRDefault="00E44E15" w:rsidP="00B91C8E"/>
    <w:p w:rsidR="00E44E15" w:rsidRDefault="00E44E15" w:rsidP="00B91C8E"/>
    <w:p w:rsidR="00E44E15" w:rsidRDefault="00E44E15" w:rsidP="00B91C8E"/>
    <w:p w:rsidR="00E44E15" w:rsidRDefault="00E44E15" w:rsidP="00B91C8E"/>
    <w:p w:rsidR="00E44E15" w:rsidRDefault="00E44E15" w:rsidP="00B91C8E">
      <w:pPr>
        <w:spacing w:line="360" w:lineRule="auto"/>
        <w:ind w:firstLine="709"/>
        <w:jc w:val="center"/>
        <w:rPr>
          <w:sz w:val="28"/>
          <w:szCs w:val="28"/>
        </w:rPr>
      </w:pPr>
      <w:r>
        <w:rPr>
          <w:sz w:val="28"/>
          <w:szCs w:val="28"/>
        </w:rPr>
        <w:lastRenderedPageBreak/>
        <w:t>ЗАКЛЮЧЕНИЕ</w:t>
      </w:r>
    </w:p>
    <w:p w:rsidR="00E44E15" w:rsidRDefault="00E44E15" w:rsidP="00255C14">
      <w:pPr>
        <w:autoSpaceDE w:val="0"/>
        <w:autoSpaceDN w:val="0"/>
        <w:adjustRightInd w:val="0"/>
        <w:spacing w:line="360" w:lineRule="auto"/>
        <w:ind w:firstLine="709"/>
        <w:jc w:val="both"/>
        <w:rPr>
          <w:sz w:val="28"/>
          <w:szCs w:val="28"/>
        </w:rPr>
      </w:pPr>
      <w:r w:rsidRPr="00255C14">
        <w:rPr>
          <w:sz w:val="28"/>
          <w:szCs w:val="28"/>
        </w:rPr>
        <w:t>Корпоративная облигация представляет собой ценную бумагу, которая выпускается предприятием для финансирования собственной деятельности. Как правило, корпоративные облигации являются долгосрочным финансовым инструментом.</w:t>
      </w:r>
    </w:p>
    <w:p w:rsidR="00E44E15" w:rsidRPr="005F742D" w:rsidRDefault="00E44E15" w:rsidP="005F742D">
      <w:pPr>
        <w:autoSpaceDE w:val="0"/>
        <w:autoSpaceDN w:val="0"/>
        <w:adjustRightInd w:val="0"/>
        <w:spacing w:line="360" w:lineRule="auto"/>
        <w:ind w:firstLine="709"/>
        <w:jc w:val="both"/>
        <w:rPr>
          <w:sz w:val="28"/>
          <w:szCs w:val="28"/>
        </w:rPr>
      </w:pPr>
      <w:r w:rsidRPr="005F742D">
        <w:rPr>
          <w:sz w:val="28"/>
          <w:szCs w:val="28"/>
        </w:rPr>
        <w:t xml:space="preserve">Выпуск и продажу облигаций могут осуществлять лица, прямо установленные законом или другими правовыми актами. К ним относятся юридические лица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 </w:t>
      </w:r>
    </w:p>
    <w:p w:rsidR="00E44E15" w:rsidRPr="00E1062C" w:rsidRDefault="00E44E15" w:rsidP="005F742D">
      <w:pPr>
        <w:pStyle w:val="Pa13"/>
        <w:spacing w:line="360" w:lineRule="auto"/>
        <w:ind w:firstLine="709"/>
        <w:jc w:val="both"/>
        <w:rPr>
          <w:rFonts w:ascii="Times New Roman" w:hAnsi="Times New Roman"/>
          <w:color w:val="000000"/>
          <w:sz w:val="28"/>
          <w:szCs w:val="28"/>
        </w:rPr>
      </w:pPr>
      <w:r w:rsidRPr="00E1062C">
        <w:rPr>
          <w:rFonts w:ascii="Times New Roman" w:hAnsi="Times New Roman"/>
          <w:color w:val="000000"/>
          <w:sz w:val="28"/>
          <w:szCs w:val="28"/>
        </w:rPr>
        <w:t>В январе-июле 2011 г. на рынке корпоратив</w:t>
      </w:r>
      <w:r w:rsidRPr="00E1062C">
        <w:rPr>
          <w:rFonts w:ascii="Times New Roman" w:hAnsi="Times New Roman"/>
          <w:color w:val="000000"/>
          <w:sz w:val="28"/>
          <w:szCs w:val="28"/>
        </w:rPr>
        <w:softHyphen/>
        <w:t>ных облигаций сохранялись позитивные тенденции 2010 года. Благоприятная конъюнктура внутренне</w:t>
      </w:r>
      <w:r w:rsidRPr="00E1062C">
        <w:rPr>
          <w:rFonts w:ascii="Times New Roman" w:hAnsi="Times New Roman"/>
          <w:color w:val="000000"/>
          <w:sz w:val="28"/>
          <w:szCs w:val="28"/>
        </w:rPr>
        <w:softHyphen/>
        <w:t>го финансового рынка смягчала влияние негативных внешних шоков на рынок корпоративных облигаций и способствовала росту его ценовых и объемных по</w:t>
      </w:r>
      <w:r w:rsidRPr="00E1062C">
        <w:rPr>
          <w:rFonts w:ascii="Times New Roman" w:hAnsi="Times New Roman"/>
          <w:color w:val="000000"/>
          <w:sz w:val="28"/>
          <w:szCs w:val="28"/>
        </w:rPr>
        <w:softHyphen/>
        <w:t>казателей. В условиях высокого спроса на корпора</w:t>
      </w:r>
      <w:r w:rsidRPr="00E1062C">
        <w:rPr>
          <w:rFonts w:ascii="Times New Roman" w:hAnsi="Times New Roman"/>
          <w:color w:val="000000"/>
          <w:sz w:val="28"/>
          <w:szCs w:val="28"/>
        </w:rPr>
        <w:softHyphen/>
        <w:t>тивные облигации со стороны инвесторов и низкой стоимости заимствований эмитенты активно нара</w:t>
      </w:r>
      <w:r w:rsidRPr="00E1062C">
        <w:rPr>
          <w:rFonts w:ascii="Times New Roman" w:hAnsi="Times New Roman"/>
          <w:color w:val="000000"/>
          <w:sz w:val="28"/>
          <w:szCs w:val="28"/>
        </w:rPr>
        <w:softHyphen/>
      </w:r>
      <w:r w:rsidRPr="00E1062C">
        <w:rPr>
          <w:rStyle w:val="A10"/>
          <w:rFonts w:ascii="Times New Roman" w:hAnsi="Times New Roman"/>
          <w:sz w:val="28"/>
          <w:szCs w:val="28"/>
        </w:rPr>
        <w:t xml:space="preserve"> </w:t>
      </w:r>
      <w:r w:rsidRPr="00E1062C">
        <w:rPr>
          <w:rStyle w:val="A30"/>
          <w:rFonts w:ascii="Times New Roman" w:hAnsi="Times New Roman"/>
          <w:sz w:val="28"/>
          <w:szCs w:val="28"/>
        </w:rPr>
        <w:t>инве</w:t>
      </w:r>
      <w:r w:rsidRPr="00E1062C">
        <w:rPr>
          <w:rStyle w:val="A30"/>
          <w:rFonts w:ascii="Times New Roman" w:hAnsi="Times New Roman"/>
          <w:sz w:val="28"/>
          <w:szCs w:val="28"/>
        </w:rPr>
        <w:softHyphen/>
        <w:t>сторов к риску позволил нескольким компаниям тре</w:t>
      </w:r>
      <w:r w:rsidRPr="00E1062C">
        <w:rPr>
          <w:rStyle w:val="A30"/>
          <w:rFonts w:ascii="Times New Roman" w:hAnsi="Times New Roman"/>
          <w:sz w:val="28"/>
          <w:szCs w:val="28"/>
        </w:rPr>
        <w:softHyphen/>
        <w:t>тьего эшелона, сохранившим кредитоспособность, разместить свои облигационные займы на рыноч</w:t>
      </w:r>
      <w:r w:rsidRPr="00E1062C">
        <w:rPr>
          <w:rStyle w:val="A30"/>
          <w:rFonts w:ascii="Times New Roman" w:hAnsi="Times New Roman"/>
          <w:sz w:val="28"/>
          <w:szCs w:val="28"/>
        </w:rPr>
        <w:softHyphen/>
        <w:t>ных условиях.</w:t>
      </w:r>
    </w:p>
    <w:p w:rsidR="00E44E15" w:rsidRDefault="00E44E15" w:rsidP="005F742D">
      <w:pPr>
        <w:pStyle w:val="Pa11"/>
        <w:spacing w:line="360" w:lineRule="auto"/>
        <w:ind w:firstLine="709"/>
        <w:jc w:val="both"/>
        <w:rPr>
          <w:rFonts w:ascii="Times New Roman" w:hAnsi="Times New Roman"/>
          <w:sz w:val="28"/>
          <w:szCs w:val="28"/>
        </w:rPr>
      </w:pPr>
      <w:r w:rsidRPr="005F742D">
        <w:rPr>
          <w:rFonts w:ascii="Times New Roman" w:hAnsi="Times New Roman"/>
          <w:sz w:val="28"/>
          <w:szCs w:val="28"/>
        </w:rPr>
        <w:t>С августа 2011 г. ситуация на рынке корпора</w:t>
      </w:r>
      <w:r w:rsidRPr="005F742D">
        <w:rPr>
          <w:rFonts w:ascii="Times New Roman" w:hAnsi="Times New Roman"/>
          <w:sz w:val="28"/>
          <w:szCs w:val="28"/>
        </w:rPr>
        <w:softHyphen/>
        <w:t>тивных облигаций стала кардинально меняться. Ра</w:t>
      </w:r>
      <w:r w:rsidRPr="005F742D">
        <w:rPr>
          <w:rFonts w:ascii="Times New Roman" w:hAnsi="Times New Roman"/>
          <w:sz w:val="28"/>
          <w:szCs w:val="28"/>
        </w:rPr>
        <w:softHyphen/>
        <w:t>стущие риски, связанные долговыми проблема</w:t>
      </w:r>
      <w:r w:rsidRPr="005F742D">
        <w:rPr>
          <w:rFonts w:ascii="Times New Roman" w:hAnsi="Times New Roman"/>
          <w:sz w:val="28"/>
          <w:szCs w:val="28"/>
        </w:rPr>
        <w:softHyphen/>
        <w:t>ми ряда стран зоны евро, колебания конъюнктуры товарных рынков, а также усилившийся отток ино</w:t>
      </w:r>
      <w:r w:rsidRPr="005F742D">
        <w:rPr>
          <w:rFonts w:ascii="Times New Roman" w:hAnsi="Times New Roman"/>
          <w:sz w:val="28"/>
          <w:szCs w:val="28"/>
        </w:rPr>
        <w:softHyphen/>
        <w:t>странного капитала с рынка корпоративных обли</w:t>
      </w:r>
      <w:r w:rsidRPr="005F742D">
        <w:rPr>
          <w:rFonts w:ascii="Times New Roman" w:hAnsi="Times New Roman"/>
          <w:sz w:val="28"/>
          <w:szCs w:val="28"/>
        </w:rPr>
        <w:softHyphen/>
        <w:t>гаций оказывали понижательное давление на коти</w:t>
      </w:r>
      <w:r w:rsidRPr="005F742D">
        <w:rPr>
          <w:rFonts w:ascii="Times New Roman" w:hAnsi="Times New Roman"/>
          <w:sz w:val="28"/>
          <w:szCs w:val="28"/>
        </w:rPr>
        <w:softHyphen/>
        <w:t>ровки ценных бумаг. Интерес инвесторов к рисковым активам существенно уменьшился, большая часть сделок на первичном и вторичном рынках до конца года совершалась преимущественно с облигациями надежных заемщиков.</w:t>
      </w:r>
    </w:p>
    <w:p w:rsidR="00E44E15" w:rsidRPr="005F742D" w:rsidRDefault="00E44E15" w:rsidP="005F742D">
      <w:pPr>
        <w:ind w:left="708"/>
        <w:rPr>
          <w:sz w:val="28"/>
          <w:szCs w:val="28"/>
        </w:rPr>
      </w:pPr>
      <w:r w:rsidRPr="005F742D">
        <w:rPr>
          <w:sz w:val="28"/>
          <w:szCs w:val="28"/>
        </w:rPr>
        <w:t>Таким образом</w:t>
      </w:r>
      <w:r>
        <w:rPr>
          <w:sz w:val="28"/>
          <w:szCs w:val="28"/>
        </w:rPr>
        <w:t>,</w:t>
      </w:r>
      <w:r w:rsidRPr="005F742D">
        <w:rPr>
          <w:sz w:val="28"/>
          <w:szCs w:val="28"/>
        </w:rPr>
        <w:t xml:space="preserve"> цель работы достигнута и задачи решены.</w:t>
      </w:r>
    </w:p>
    <w:p w:rsidR="00E44E15" w:rsidRPr="005F742D" w:rsidRDefault="00E44E15" w:rsidP="005F742D">
      <w:pPr>
        <w:autoSpaceDE w:val="0"/>
        <w:autoSpaceDN w:val="0"/>
        <w:adjustRightInd w:val="0"/>
        <w:spacing w:line="360" w:lineRule="auto"/>
        <w:ind w:firstLine="709"/>
        <w:jc w:val="both"/>
        <w:rPr>
          <w:sz w:val="28"/>
          <w:szCs w:val="28"/>
        </w:rPr>
      </w:pPr>
    </w:p>
    <w:p w:rsidR="00E44E15" w:rsidRDefault="00E44E15" w:rsidP="00255C14">
      <w:pPr>
        <w:autoSpaceDE w:val="0"/>
        <w:autoSpaceDN w:val="0"/>
        <w:adjustRightInd w:val="0"/>
        <w:spacing w:line="360" w:lineRule="auto"/>
        <w:ind w:firstLine="709"/>
        <w:jc w:val="both"/>
        <w:rPr>
          <w:sz w:val="28"/>
          <w:szCs w:val="28"/>
        </w:rPr>
      </w:pPr>
    </w:p>
    <w:p w:rsidR="00E44E15" w:rsidRDefault="00E44E15" w:rsidP="001504EA">
      <w:pPr>
        <w:autoSpaceDE w:val="0"/>
        <w:autoSpaceDN w:val="0"/>
        <w:adjustRightInd w:val="0"/>
        <w:spacing w:line="360" w:lineRule="auto"/>
        <w:ind w:firstLine="709"/>
        <w:jc w:val="center"/>
        <w:rPr>
          <w:sz w:val="28"/>
          <w:szCs w:val="28"/>
        </w:rPr>
      </w:pPr>
      <w:r>
        <w:rPr>
          <w:sz w:val="28"/>
          <w:szCs w:val="28"/>
        </w:rPr>
        <w:lastRenderedPageBreak/>
        <w:t>КОНТРОЛЬНЫЕ ТЕСТОВЫЕ ЗАДАНИЯ</w:t>
      </w:r>
    </w:p>
    <w:p w:rsidR="00E44E15" w:rsidRDefault="00E44E15" w:rsidP="00A85CF5">
      <w:pPr>
        <w:pStyle w:val="2"/>
        <w:tabs>
          <w:tab w:val="left" w:pos="567"/>
        </w:tabs>
        <w:spacing w:line="360" w:lineRule="auto"/>
        <w:ind w:firstLine="709"/>
        <w:rPr>
          <w:sz w:val="28"/>
          <w:szCs w:val="28"/>
        </w:rPr>
      </w:pPr>
      <w:r>
        <w:rPr>
          <w:sz w:val="28"/>
          <w:szCs w:val="28"/>
        </w:rPr>
        <w:t xml:space="preserve">1. </w:t>
      </w:r>
      <w:r w:rsidRPr="001E34F4">
        <w:rPr>
          <w:sz w:val="28"/>
          <w:szCs w:val="28"/>
        </w:rPr>
        <w:t>Название ценных бумаг, для которых главным назначением их выпуска является покрытие дефицита государственного бюджета?</w:t>
      </w:r>
    </w:p>
    <w:p w:rsidR="00E44E15" w:rsidRPr="00CB7B16" w:rsidRDefault="00E44E15" w:rsidP="00A85CF5">
      <w:pPr>
        <w:spacing w:line="360" w:lineRule="auto"/>
        <w:ind w:firstLine="709"/>
        <w:jc w:val="both"/>
        <w:rPr>
          <w:i/>
          <w:sz w:val="28"/>
          <w:szCs w:val="28"/>
        </w:rPr>
      </w:pPr>
      <w:r w:rsidRPr="00CB7B16">
        <w:rPr>
          <w:i/>
          <w:sz w:val="28"/>
          <w:szCs w:val="28"/>
        </w:rPr>
        <w:t>Ответ: государственные ценные бумаги</w:t>
      </w:r>
    </w:p>
    <w:p w:rsidR="00E44E15" w:rsidRPr="00CB7B16" w:rsidRDefault="00E44E15" w:rsidP="00A85CF5">
      <w:pPr>
        <w:pStyle w:val="ab"/>
        <w:spacing w:before="0" w:beforeAutospacing="0" w:after="0" w:afterAutospacing="0" w:line="360" w:lineRule="auto"/>
        <w:ind w:firstLine="709"/>
        <w:jc w:val="both"/>
        <w:rPr>
          <w:sz w:val="28"/>
          <w:szCs w:val="28"/>
        </w:rPr>
      </w:pPr>
      <w:r w:rsidRPr="00CB7B16">
        <w:rPr>
          <w:rStyle w:val="a3"/>
          <w:b w:val="0"/>
          <w:sz w:val="28"/>
          <w:szCs w:val="28"/>
        </w:rPr>
        <w:t>Государственные ценные бумаги</w:t>
      </w:r>
      <w:r w:rsidRPr="00CB7B16">
        <w:rPr>
          <w:sz w:val="28"/>
          <w:szCs w:val="28"/>
        </w:rPr>
        <w:t xml:space="preserve"> – это ценные бумаги, эмитированные с целью покрытия </w:t>
      </w:r>
      <w:hyperlink r:id="rId18" w:tgtFrame="_blank" w:tooltip="бюджетного дефицита" w:history="1">
        <w:r w:rsidRPr="00CB7B16">
          <w:rPr>
            <w:rStyle w:val="a7"/>
            <w:color w:val="auto"/>
            <w:sz w:val="28"/>
            <w:szCs w:val="28"/>
            <w:u w:val="none"/>
          </w:rPr>
          <w:t>бюджетного дефицита</w:t>
        </w:r>
      </w:hyperlink>
      <w:r w:rsidRPr="00CB7B16">
        <w:rPr>
          <w:sz w:val="28"/>
          <w:szCs w:val="28"/>
        </w:rPr>
        <w:t xml:space="preserve"> от имени правительства или местных органов </w:t>
      </w:r>
      <w:hyperlink r:id="rId19" w:tgtFrame="_blank" w:tooltip="власти" w:history="1">
        <w:r w:rsidRPr="00CB7B16">
          <w:rPr>
            <w:rStyle w:val="a7"/>
            <w:color w:val="auto"/>
            <w:sz w:val="28"/>
            <w:szCs w:val="28"/>
            <w:u w:val="none"/>
          </w:rPr>
          <w:t>власти</w:t>
        </w:r>
      </w:hyperlink>
      <w:r w:rsidRPr="00CB7B16">
        <w:rPr>
          <w:sz w:val="28"/>
          <w:szCs w:val="28"/>
        </w:rPr>
        <w:t xml:space="preserve">, но непременно гарантированные правительством. </w:t>
      </w:r>
    </w:p>
    <w:p w:rsidR="00E44E15" w:rsidRPr="00CB7B16" w:rsidRDefault="00E44E15" w:rsidP="00A85CF5">
      <w:pPr>
        <w:pStyle w:val="ab"/>
        <w:spacing w:before="0" w:beforeAutospacing="0" w:after="0" w:afterAutospacing="0" w:line="360" w:lineRule="auto"/>
        <w:ind w:firstLine="709"/>
        <w:jc w:val="both"/>
        <w:rPr>
          <w:sz w:val="28"/>
          <w:szCs w:val="28"/>
        </w:rPr>
      </w:pPr>
      <w:r w:rsidRPr="00CB7B16">
        <w:rPr>
          <w:sz w:val="28"/>
          <w:szCs w:val="28"/>
        </w:rPr>
        <w:t xml:space="preserve">Рынок государственных ценных бумаг - важнейший элемент </w:t>
      </w:r>
      <w:r w:rsidRPr="00CB7B16">
        <w:rPr>
          <w:bCs/>
          <w:sz w:val="28"/>
          <w:szCs w:val="28"/>
        </w:rPr>
        <w:t>биржевого рынка</w:t>
      </w:r>
      <w:r w:rsidRPr="00CB7B16">
        <w:rPr>
          <w:sz w:val="28"/>
          <w:szCs w:val="28"/>
        </w:rPr>
        <w:t xml:space="preserve"> любой </w:t>
      </w:r>
      <w:hyperlink r:id="rId20" w:tgtFrame="_blank" w:tooltip="страны" w:history="1">
        <w:r w:rsidRPr="00CB7B16">
          <w:rPr>
            <w:rStyle w:val="a7"/>
            <w:color w:val="auto"/>
            <w:sz w:val="28"/>
            <w:szCs w:val="28"/>
            <w:u w:val="none"/>
          </w:rPr>
          <w:t>страны</w:t>
        </w:r>
      </w:hyperlink>
      <w:r w:rsidRPr="00CB7B16">
        <w:rPr>
          <w:sz w:val="28"/>
          <w:szCs w:val="28"/>
        </w:rPr>
        <w:t xml:space="preserve">. В </w:t>
      </w:r>
      <w:r w:rsidRPr="00CB7B16">
        <w:rPr>
          <w:bCs/>
          <w:sz w:val="28"/>
          <w:szCs w:val="28"/>
        </w:rPr>
        <w:t>странах</w:t>
      </w:r>
      <w:r w:rsidRPr="00CB7B16">
        <w:rPr>
          <w:sz w:val="28"/>
          <w:szCs w:val="28"/>
        </w:rPr>
        <w:t xml:space="preserve"> с развитой рыночной экономикой рынок государственных ценных бумаг осуществляет централизованное заимствование временно свободных денежных средств </w:t>
      </w:r>
      <w:hyperlink r:id="rId21" w:tgtFrame="_blank" w:tooltip="частных банков" w:history="1">
        <w:r w:rsidRPr="00CB7B16">
          <w:rPr>
            <w:rStyle w:val="a7"/>
            <w:color w:val="auto"/>
            <w:sz w:val="28"/>
            <w:szCs w:val="28"/>
            <w:u w:val="none"/>
          </w:rPr>
          <w:t>частных банков</w:t>
        </w:r>
      </w:hyperlink>
      <w:r w:rsidRPr="00CB7B16">
        <w:rPr>
          <w:sz w:val="28"/>
          <w:szCs w:val="28"/>
        </w:rPr>
        <w:t xml:space="preserve">, инвестиционных и финансовых компаний, различных </w:t>
      </w:r>
      <w:hyperlink r:id="rId22" w:tgtFrame="_blank" w:tooltip="предприятий" w:history="1">
        <w:r w:rsidRPr="00CB7B16">
          <w:rPr>
            <w:rStyle w:val="a7"/>
            <w:color w:val="auto"/>
            <w:sz w:val="28"/>
            <w:szCs w:val="28"/>
            <w:u w:val="none"/>
          </w:rPr>
          <w:t>предприятий</w:t>
        </w:r>
      </w:hyperlink>
      <w:r w:rsidRPr="00CB7B16">
        <w:rPr>
          <w:sz w:val="28"/>
          <w:szCs w:val="28"/>
        </w:rPr>
        <w:t xml:space="preserve"> и населения. </w:t>
      </w:r>
    </w:p>
    <w:p w:rsidR="00E44E15" w:rsidRDefault="00E44E15" w:rsidP="00A85CF5">
      <w:pPr>
        <w:pStyle w:val="ab"/>
        <w:spacing w:before="0" w:beforeAutospacing="0" w:after="0" w:afterAutospacing="0" w:line="360" w:lineRule="auto"/>
        <w:ind w:firstLine="709"/>
        <w:jc w:val="both"/>
        <w:rPr>
          <w:sz w:val="28"/>
          <w:szCs w:val="28"/>
        </w:rPr>
      </w:pPr>
      <w:r w:rsidRPr="00CB7B16">
        <w:rPr>
          <w:sz w:val="28"/>
          <w:szCs w:val="28"/>
        </w:rPr>
        <w:t xml:space="preserve">Различные государственные ценные бумаги активно используются при проведении </w:t>
      </w:r>
      <w:hyperlink r:id="rId23" w:tgtFrame="_blank" w:tooltip="Банком России" w:history="1">
        <w:r w:rsidRPr="00CB7B16">
          <w:rPr>
            <w:rStyle w:val="a7"/>
            <w:color w:val="auto"/>
            <w:sz w:val="28"/>
            <w:szCs w:val="28"/>
            <w:u w:val="none"/>
          </w:rPr>
          <w:t>Банком России</w:t>
        </w:r>
      </w:hyperlink>
      <w:r w:rsidRPr="00CB7B16">
        <w:rPr>
          <w:sz w:val="28"/>
          <w:szCs w:val="28"/>
        </w:rPr>
        <w:t xml:space="preserve"> денежно-кредитной </w:t>
      </w:r>
      <w:hyperlink r:id="rId24" w:tgtFrame="_blank" w:tooltip="политики" w:history="1">
        <w:r w:rsidRPr="00CB7B16">
          <w:rPr>
            <w:rStyle w:val="a7"/>
            <w:color w:val="auto"/>
            <w:sz w:val="28"/>
            <w:szCs w:val="28"/>
            <w:u w:val="none"/>
          </w:rPr>
          <w:t>политики</w:t>
        </w:r>
      </w:hyperlink>
      <w:r w:rsidRPr="00CB7B16">
        <w:rPr>
          <w:sz w:val="28"/>
          <w:szCs w:val="28"/>
        </w:rPr>
        <w:t xml:space="preserve">. </w:t>
      </w:r>
    </w:p>
    <w:p w:rsidR="00E44E15" w:rsidRDefault="00E44E15" w:rsidP="00A85CF5">
      <w:pPr>
        <w:pStyle w:val="ab"/>
        <w:spacing w:before="0" w:beforeAutospacing="0" w:after="0" w:afterAutospacing="0" w:line="360" w:lineRule="auto"/>
        <w:ind w:firstLine="709"/>
        <w:jc w:val="both"/>
        <w:rPr>
          <w:sz w:val="28"/>
          <w:szCs w:val="28"/>
        </w:rPr>
      </w:pPr>
    </w:p>
    <w:p w:rsidR="00E44E15" w:rsidRDefault="00E44E15" w:rsidP="00A85CF5">
      <w:pPr>
        <w:pStyle w:val="31"/>
        <w:tabs>
          <w:tab w:val="left" w:pos="0"/>
        </w:tabs>
        <w:spacing w:after="0" w:line="360" w:lineRule="auto"/>
        <w:ind w:left="0" w:firstLine="709"/>
        <w:jc w:val="both"/>
        <w:rPr>
          <w:sz w:val="28"/>
          <w:szCs w:val="28"/>
        </w:rPr>
      </w:pPr>
      <w:r>
        <w:rPr>
          <w:sz w:val="28"/>
          <w:szCs w:val="28"/>
        </w:rPr>
        <w:t>2</w:t>
      </w:r>
      <w:r w:rsidRPr="003669F0">
        <w:rPr>
          <w:sz w:val="28"/>
          <w:szCs w:val="28"/>
        </w:rPr>
        <w:t>.</w:t>
      </w:r>
      <w:r>
        <w:rPr>
          <w:sz w:val="28"/>
          <w:szCs w:val="28"/>
        </w:rPr>
        <w:t xml:space="preserve"> </w:t>
      </w:r>
      <w:r w:rsidRPr="001E34F4">
        <w:rPr>
          <w:sz w:val="28"/>
          <w:szCs w:val="28"/>
        </w:rPr>
        <w:t>Полное название  наиболее популярных государственных ценных бумаг в РФ, имеющих краткосрочный характер.</w:t>
      </w:r>
    </w:p>
    <w:p w:rsidR="00E44E15" w:rsidRDefault="00E44E15" w:rsidP="00A85CF5">
      <w:pPr>
        <w:spacing w:line="360" w:lineRule="auto"/>
        <w:ind w:firstLine="709"/>
        <w:jc w:val="both"/>
        <w:rPr>
          <w:i/>
          <w:sz w:val="28"/>
          <w:szCs w:val="28"/>
        </w:rPr>
      </w:pPr>
      <w:r>
        <w:rPr>
          <w:i/>
          <w:sz w:val="28"/>
          <w:szCs w:val="28"/>
        </w:rPr>
        <w:t>Ответ</w:t>
      </w:r>
      <w:r w:rsidRPr="00AD5EB3">
        <w:rPr>
          <w:i/>
          <w:sz w:val="28"/>
          <w:szCs w:val="28"/>
        </w:rPr>
        <w:t>:</w:t>
      </w:r>
      <w:r>
        <w:rPr>
          <w:i/>
          <w:sz w:val="28"/>
          <w:szCs w:val="28"/>
        </w:rPr>
        <w:t xml:space="preserve"> государственные краткосрочные обязательства</w:t>
      </w:r>
    </w:p>
    <w:p w:rsidR="00E44E15" w:rsidRDefault="00E44E15" w:rsidP="00A85CF5">
      <w:pPr>
        <w:spacing w:line="360" w:lineRule="auto"/>
        <w:ind w:firstLine="709"/>
        <w:jc w:val="both"/>
        <w:rPr>
          <w:sz w:val="28"/>
          <w:szCs w:val="28"/>
        </w:rPr>
      </w:pPr>
      <w:r w:rsidRPr="00F1732C">
        <w:rPr>
          <w:bCs/>
          <w:sz w:val="28"/>
          <w:szCs w:val="28"/>
        </w:rPr>
        <w:t>Государственные краткосрочные обязательства (ГКО)</w:t>
      </w:r>
      <w:r w:rsidRPr="00F1732C">
        <w:rPr>
          <w:sz w:val="28"/>
          <w:szCs w:val="28"/>
        </w:rPr>
        <w:t xml:space="preserve"> выпускаются в России с 1993 г. как дисконтные именные бездокументарные ценные бумаги. Их конструкция «списана» с казначейских векселей СШАТорговля ГКО осуществляется только через торговую систему Московской межбанковской валютной биржи (ММВБ) и системы региональных валютных бирж (в С.-Петербурге, Екатеринбурге, Владивостоке, Новосибирске, Самаре, Ростове, Нижнем Новгороде). Срок их обращения – до 1 года.</w:t>
      </w: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Pr="00F1732C" w:rsidRDefault="00E44E15" w:rsidP="001504EA">
      <w:pPr>
        <w:pStyle w:val="1"/>
        <w:spacing w:before="0" w:after="0" w:line="360" w:lineRule="auto"/>
        <w:ind w:firstLine="709"/>
        <w:jc w:val="center"/>
        <w:rPr>
          <w:rFonts w:ascii="Times New Roman" w:hAnsi="Times New Roman" w:cs="Times New Roman"/>
          <w:b w:val="0"/>
          <w:sz w:val="28"/>
          <w:szCs w:val="28"/>
        </w:rPr>
      </w:pPr>
      <w:r>
        <w:rPr>
          <w:rFonts w:ascii="Times New Roman" w:hAnsi="Times New Roman" w:cs="Times New Roman"/>
          <w:b w:val="0"/>
          <w:sz w:val="28"/>
          <w:szCs w:val="28"/>
        </w:rPr>
        <w:lastRenderedPageBreak/>
        <w:t>ЗАДАЧА</w:t>
      </w:r>
    </w:p>
    <w:p w:rsidR="00E44E15" w:rsidRPr="001F0262" w:rsidRDefault="00E44E15" w:rsidP="00A85CF5">
      <w:pPr>
        <w:spacing w:line="360" w:lineRule="auto"/>
        <w:ind w:firstLine="709"/>
        <w:jc w:val="both"/>
        <w:rPr>
          <w:sz w:val="28"/>
          <w:szCs w:val="28"/>
        </w:rPr>
      </w:pPr>
      <w:r w:rsidRPr="009004D7">
        <w:rPr>
          <w:sz w:val="28"/>
          <w:szCs w:val="28"/>
        </w:rPr>
        <w:t>Текущий курс акций составляет 160 долларов. Цена исполнения опциона пут равна 160 долларов. Премия опциона – $ 12. Рассчитайте внутреннюю  и временную стоимость опциона.</w:t>
      </w:r>
    </w:p>
    <w:p w:rsidR="00E44E15" w:rsidRPr="00AD0E99" w:rsidRDefault="00E44E15" w:rsidP="00A85CF5">
      <w:pPr>
        <w:spacing w:line="360" w:lineRule="auto"/>
        <w:ind w:firstLine="709"/>
        <w:jc w:val="both"/>
        <w:rPr>
          <w:bCs/>
          <w:sz w:val="28"/>
          <w:szCs w:val="28"/>
        </w:rPr>
      </w:pPr>
    </w:p>
    <w:p w:rsidR="00E44E15" w:rsidRPr="00A85CF5" w:rsidRDefault="00E44E15" w:rsidP="00A85CF5">
      <w:pPr>
        <w:spacing w:line="360" w:lineRule="auto"/>
        <w:ind w:firstLine="709"/>
        <w:jc w:val="both"/>
        <w:rPr>
          <w:i/>
          <w:sz w:val="28"/>
          <w:szCs w:val="28"/>
        </w:rPr>
      </w:pPr>
      <w:r w:rsidRPr="00A85CF5">
        <w:rPr>
          <w:i/>
          <w:sz w:val="28"/>
          <w:szCs w:val="28"/>
        </w:rPr>
        <w:t xml:space="preserve">Решение: </w:t>
      </w:r>
    </w:p>
    <w:p w:rsidR="00E44E15" w:rsidRDefault="00E44E15" w:rsidP="00A85CF5">
      <w:pPr>
        <w:spacing w:line="360" w:lineRule="auto"/>
        <w:ind w:firstLine="709"/>
        <w:jc w:val="both"/>
        <w:rPr>
          <w:sz w:val="28"/>
          <w:szCs w:val="28"/>
        </w:rPr>
      </w:pPr>
      <w:r w:rsidRPr="00A85CF5">
        <w:rPr>
          <w:sz w:val="28"/>
          <w:szCs w:val="28"/>
        </w:rPr>
        <w:t xml:space="preserve">Внутренняя стоимость - это разница между текущим курсом базового актива и ценой исполнения опциона (страйком). </w:t>
      </w:r>
    </w:p>
    <w:p w:rsidR="00E44E15" w:rsidRPr="00A85CF5" w:rsidRDefault="00E44E15" w:rsidP="00A85CF5">
      <w:pPr>
        <w:spacing w:line="360" w:lineRule="auto"/>
        <w:ind w:firstLine="709"/>
        <w:jc w:val="both"/>
        <w:rPr>
          <w:sz w:val="28"/>
          <w:szCs w:val="28"/>
        </w:rPr>
      </w:pPr>
      <w:r w:rsidRPr="00A85CF5">
        <w:rPr>
          <w:sz w:val="28"/>
          <w:szCs w:val="28"/>
        </w:rPr>
        <w:t>Временная стоимость - это разница между суммой премии и внутренней стоимостью.</w:t>
      </w:r>
    </w:p>
    <w:p w:rsidR="00E44E15" w:rsidRDefault="00E44E15" w:rsidP="00A85CF5">
      <w:pPr>
        <w:spacing w:line="360" w:lineRule="auto"/>
        <w:ind w:firstLine="709"/>
        <w:jc w:val="both"/>
        <w:rPr>
          <w:sz w:val="28"/>
          <w:szCs w:val="28"/>
        </w:rPr>
      </w:pPr>
      <w:r w:rsidRPr="00A85CF5">
        <w:rPr>
          <w:sz w:val="28"/>
          <w:szCs w:val="28"/>
        </w:rPr>
        <w:t>Ст</w:t>
      </w:r>
      <w:r w:rsidRPr="00A85CF5">
        <w:rPr>
          <w:sz w:val="28"/>
          <w:szCs w:val="28"/>
          <w:vertAlign w:val="subscript"/>
        </w:rPr>
        <w:t>внутр</w:t>
      </w:r>
      <w:r>
        <w:rPr>
          <w:sz w:val="28"/>
          <w:szCs w:val="28"/>
          <w:vertAlign w:val="subscript"/>
        </w:rPr>
        <w:t xml:space="preserve"> </w:t>
      </w:r>
      <w:r>
        <w:rPr>
          <w:sz w:val="28"/>
          <w:szCs w:val="28"/>
        </w:rPr>
        <w:t>= 160 – 160=0</w:t>
      </w:r>
    </w:p>
    <w:p w:rsidR="00E44E15" w:rsidRPr="00A85CF5" w:rsidRDefault="00E44E15" w:rsidP="00A85CF5">
      <w:pPr>
        <w:spacing w:line="360" w:lineRule="auto"/>
        <w:ind w:firstLine="709"/>
        <w:jc w:val="both"/>
        <w:rPr>
          <w:i/>
          <w:sz w:val="28"/>
          <w:szCs w:val="28"/>
        </w:rPr>
      </w:pPr>
      <w:r>
        <w:rPr>
          <w:sz w:val="28"/>
          <w:szCs w:val="28"/>
        </w:rPr>
        <w:t>Ст</w:t>
      </w:r>
      <w:r>
        <w:rPr>
          <w:sz w:val="28"/>
          <w:szCs w:val="28"/>
          <w:vertAlign w:val="subscript"/>
        </w:rPr>
        <w:t xml:space="preserve">врем </w:t>
      </w:r>
      <w:r>
        <w:rPr>
          <w:sz w:val="28"/>
          <w:szCs w:val="28"/>
        </w:rPr>
        <w:t xml:space="preserve">= 12 – 0=12 </w:t>
      </w:r>
      <w:r w:rsidRPr="009004D7">
        <w:rPr>
          <w:sz w:val="28"/>
          <w:szCs w:val="28"/>
        </w:rPr>
        <w:t>$</w:t>
      </w: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both"/>
        <w:rPr>
          <w:sz w:val="28"/>
          <w:szCs w:val="28"/>
        </w:rPr>
      </w:pPr>
    </w:p>
    <w:p w:rsidR="00E44E15" w:rsidRDefault="00E44E15" w:rsidP="00A85CF5">
      <w:pPr>
        <w:spacing w:line="360" w:lineRule="auto"/>
        <w:ind w:firstLine="709"/>
        <w:jc w:val="center"/>
        <w:rPr>
          <w:sz w:val="28"/>
          <w:szCs w:val="28"/>
        </w:rPr>
      </w:pPr>
      <w:r>
        <w:rPr>
          <w:sz w:val="28"/>
          <w:szCs w:val="28"/>
        </w:rPr>
        <w:lastRenderedPageBreak/>
        <w:t>СПИСОК ЛИТЕРАТУРЫ</w:t>
      </w:r>
    </w:p>
    <w:p w:rsidR="00E44E15" w:rsidRDefault="00E44E15" w:rsidP="00A85CF5">
      <w:pPr>
        <w:numPr>
          <w:ilvl w:val="0"/>
          <w:numId w:val="7"/>
        </w:numPr>
        <w:spacing w:line="360" w:lineRule="auto"/>
        <w:jc w:val="both"/>
        <w:rPr>
          <w:sz w:val="28"/>
          <w:szCs w:val="28"/>
        </w:rPr>
      </w:pPr>
      <w:r>
        <w:rPr>
          <w:sz w:val="28"/>
          <w:szCs w:val="28"/>
        </w:rPr>
        <w:t>Статья 816 Гражданского кодекса РФ</w:t>
      </w:r>
    </w:p>
    <w:p w:rsidR="00E44E15" w:rsidRPr="002359B4" w:rsidRDefault="00E44E15" w:rsidP="00A85CF5">
      <w:pPr>
        <w:numPr>
          <w:ilvl w:val="0"/>
          <w:numId w:val="7"/>
        </w:numPr>
        <w:spacing w:line="360" w:lineRule="auto"/>
        <w:jc w:val="both"/>
        <w:rPr>
          <w:sz w:val="28"/>
          <w:szCs w:val="28"/>
        </w:rPr>
      </w:pPr>
      <w:r w:rsidRPr="002359B4">
        <w:rPr>
          <w:sz w:val="28"/>
          <w:szCs w:val="28"/>
        </w:rPr>
        <w:t>Рынок ценных бумаг и биржевое дело: Учебное пособие / И.В. Кирьянов. - М.: НИЦ Инфра-М, 2013. - 264 с.</w:t>
      </w:r>
    </w:p>
    <w:p w:rsidR="00E44E15" w:rsidRPr="002359B4" w:rsidRDefault="00E44E15" w:rsidP="00A85CF5">
      <w:pPr>
        <w:numPr>
          <w:ilvl w:val="0"/>
          <w:numId w:val="7"/>
        </w:numPr>
        <w:spacing w:line="360" w:lineRule="auto"/>
        <w:jc w:val="both"/>
        <w:rPr>
          <w:sz w:val="28"/>
          <w:szCs w:val="28"/>
        </w:rPr>
      </w:pPr>
      <w:r w:rsidRPr="002359B4">
        <w:rPr>
          <w:sz w:val="28"/>
          <w:szCs w:val="28"/>
        </w:rPr>
        <w:t>Рынок государственных ценных бумаг: Учебное пособие / Б.И. Алехин; Академия бюджета и казначейства Министерства финансов РФ. - М.: Магистр: ИНФРА-М, 2011. - 192 с</w:t>
      </w:r>
    </w:p>
    <w:p w:rsidR="00E44E15" w:rsidRPr="002359B4" w:rsidRDefault="00E44E15" w:rsidP="00A85CF5">
      <w:pPr>
        <w:numPr>
          <w:ilvl w:val="0"/>
          <w:numId w:val="7"/>
        </w:numPr>
        <w:spacing w:line="360" w:lineRule="auto"/>
        <w:jc w:val="both"/>
        <w:rPr>
          <w:sz w:val="28"/>
          <w:szCs w:val="28"/>
        </w:rPr>
      </w:pPr>
      <w:r w:rsidRPr="002359B4">
        <w:rPr>
          <w:sz w:val="28"/>
          <w:szCs w:val="28"/>
        </w:rPr>
        <w:t>Рынок ценных бумаг: Учебное пособие / В.А. Галанов. - М.: ИЦ РИОР: ИНФРА-М, 2010. - 223 с</w:t>
      </w:r>
    </w:p>
    <w:p w:rsidR="00E44E15" w:rsidRPr="002359B4" w:rsidRDefault="00E44E15" w:rsidP="00A85CF5">
      <w:pPr>
        <w:numPr>
          <w:ilvl w:val="0"/>
          <w:numId w:val="7"/>
        </w:numPr>
        <w:spacing w:line="360" w:lineRule="auto"/>
        <w:jc w:val="both"/>
        <w:rPr>
          <w:sz w:val="28"/>
          <w:szCs w:val="28"/>
        </w:rPr>
      </w:pPr>
      <w:r w:rsidRPr="002359B4">
        <w:rPr>
          <w:sz w:val="28"/>
          <w:szCs w:val="28"/>
        </w:rPr>
        <w:t>Рынок ценных бумаг: курс-минимум: Учебное пособие / В.Н. Ендронова, Т.Н. Новожилова, Д.Г. Ханин. - М.: Магистр: ИНФРА-М, 2010. - 207 с</w:t>
      </w:r>
    </w:p>
    <w:p w:rsidR="00E44E15" w:rsidRPr="002359B4" w:rsidRDefault="00E44E15" w:rsidP="00A85CF5">
      <w:pPr>
        <w:numPr>
          <w:ilvl w:val="0"/>
          <w:numId w:val="7"/>
        </w:numPr>
        <w:spacing w:line="360" w:lineRule="auto"/>
        <w:jc w:val="both"/>
        <w:rPr>
          <w:sz w:val="28"/>
          <w:szCs w:val="28"/>
        </w:rPr>
      </w:pPr>
      <w:r w:rsidRPr="002359B4">
        <w:rPr>
          <w:sz w:val="28"/>
          <w:szCs w:val="28"/>
        </w:rPr>
        <w:t>Рынок ценных бумаг: Комплексный учебник. / Е.Ф. Жуков, Н.П. Нишатов, В.С. Торопцов и др. - М.: Вузовский учебник, 2010. - 254 с</w:t>
      </w:r>
    </w:p>
    <w:p w:rsidR="00E44E15" w:rsidRPr="002359B4" w:rsidRDefault="00E44E15" w:rsidP="00A85CF5">
      <w:pPr>
        <w:numPr>
          <w:ilvl w:val="0"/>
          <w:numId w:val="7"/>
        </w:numPr>
        <w:spacing w:line="360" w:lineRule="auto"/>
        <w:jc w:val="both"/>
        <w:rPr>
          <w:sz w:val="28"/>
          <w:szCs w:val="28"/>
        </w:rPr>
      </w:pPr>
      <w:r w:rsidRPr="002359B4">
        <w:rPr>
          <w:sz w:val="28"/>
          <w:szCs w:val="28"/>
        </w:rPr>
        <w:t>Алиев, А. Р. Рынок ценных бумаг в России [Электронный ресурс]: учеб. пособие для студентов вузов, обучающихся по специальности «Финансы и кредит» / А. Р. Алиев. - М.: ЮНИТИ-ДАНА, 2012. - 199 с.</w:t>
      </w:r>
    </w:p>
    <w:p w:rsidR="00E44E15" w:rsidRPr="002359B4" w:rsidRDefault="00E44E15" w:rsidP="00A85CF5">
      <w:pPr>
        <w:numPr>
          <w:ilvl w:val="0"/>
          <w:numId w:val="7"/>
        </w:numPr>
        <w:spacing w:line="360" w:lineRule="auto"/>
        <w:jc w:val="both"/>
        <w:rPr>
          <w:sz w:val="28"/>
          <w:szCs w:val="28"/>
        </w:rPr>
      </w:pPr>
      <w:r w:rsidRPr="002359B4">
        <w:rPr>
          <w:sz w:val="28"/>
          <w:szCs w:val="28"/>
        </w:rPr>
        <w:t>Николаева, И. П. Рынок ценных бумаг [Электронный ресурс]: учебник для студентов вузов, обучающихся по направлению «Экономика» / И. П. Николаева. - М.: ЮНИТИ-ДАНА, 2012. - 223 с.</w:t>
      </w:r>
    </w:p>
    <w:p w:rsidR="00E44E15" w:rsidRPr="002359B4" w:rsidRDefault="00E44E15" w:rsidP="00A85CF5">
      <w:pPr>
        <w:numPr>
          <w:ilvl w:val="0"/>
          <w:numId w:val="7"/>
        </w:numPr>
        <w:spacing w:line="360" w:lineRule="auto"/>
        <w:jc w:val="both"/>
        <w:rPr>
          <w:sz w:val="28"/>
          <w:szCs w:val="28"/>
        </w:rPr>
      </w:pPr>
      <w:r w:rsidRPr="002359B4">
        <w:rPr>
          <w:sz w:val="28"/>
          <w:szCs w:val="28"/>
        </w:rPr>
        <w:t>Рынок ценных бумаг: прошлое, настоящее, будущее / Т.Б. Бердникова. - М.: ИНФРА-М, 2011. - 397 с.</w:t>
      </w:r>
    </w:p>
    <w:p w:rsidR="00E44E15" w:rsidRPr="002359B4" w:rsidRDefault="00E44E15" w:rsidP="00A85CF5">
      <w:pPr>
        <w:numPr>
          <w:ilvl w:val="0"/>
          <w:numId w:val="7"/>
        </w:numPr>
        <w:spacing w:line="360" w:lineRule="auto"/>
        <w:jc w:val="both"/>
        <w:rPr>
          <w:sz w:val="28"/>
          <w:szCs w:val="28"/>
        </w:rPr>
      </w:pPr>
      <w:r w:rsidRPr="002359B4">
        <w:rPr>
          <w:sz w:val="28"/>
          <w:szCs w:val="28"/>
        </w:rPr>
        <w:t>http://cbr.ru/ - официальный сайт Банка России</w:t>
      </w:r>
    </w:p>
    <w:p w:rsidR="00E44E15" w:rsidRPr="002359B4" w:rsidRDefault="00E44E15" w:rsidP="00A85CF5">
      <w:pPr>
        <w:numPr>
          <w:ilvl w:val="0"/>
          <w:numId w:val="7"/>
        </w:numPr>
        <w:spacing w:line="360" w:lineRule="auto"/>
        <w:jc w:val="both"/>
        <w:rPr>
          <w:sz w:val="28"/>
          <w:szCs w:val="28"/>
        </w:rPr>
      </w:pPr>
      <w:r w:rsidRPr="002359B4">
        <w:rPr>
          <w:sz w:val="28"/>
          <w:szCs w:val="28"/>
        </w:rPr>
        <w:t>http://минфин.рф/ru/ - официальный сайт Министерства финансов РФ</w:t>
      </w:r>
    </w:p>
    <w:p w:rsidR="00E44E15" w:rsidRPr="002359B4" w:rsidRDefault="00CF541B" w:rsidP="00A85CF5">
      <w:pPr>
        <w:numPr>
          <w:ilvl w:val="0"/>
          <w:numId w:val="7"/>
        </w:numPr>
        <w:spacing w:line="360" w:lineRule="auto"/>
        <w:jc w:val="both"/>
        <w:rPr>
          <w:sz w:val="28"/>
          <w:szCs w:val="28"/>
        </w:rPr>
      </w:pPr>
      <w:hyperlink r:id="rId25" w:history="1">
        <w:r w:rsidR="00E44E15" w:rsidRPr="002359B4">
          <w:rPr>
            <w:rStyle w:val="a7"/>
            <w:color w:val="auto"/>
            <w:sz w:val="28"/>
            <w:szCs w:val="28"/>
            <w:u w:val="none"/>
          </w:rPr>
          <w:t>http://www.micex.ru/group/fbmmvb/profile</w:t>
        </w:r>
      </w:hyperlink>
      <w:r w:rsidR="00E44E15" w:rsidRPr="002359B4">
        <w:rPr>
          <w:sz w:val="28"/>
          <w:szCs w:val="28"/>
        </w:rPr>
        <w:t xml:space="preserve"> - фондовая биржа ММВБ</w:t>
      </w:r>
    </w:p>
    <w:p w:rsidR="00E44E15" w:rsidRPr="002359B4" w:rsidRDefault="00E44E15" w:rsidP="00A85CF5">
      <w:pPr>
        <w:numPr>
          <w:ilvl w:val="0"/>
          <w:numId w:val="7"/>
        </w:numPr>
        <w:spacing w:line="360" w:lineRule="auto"/>
        <w:jc w:val="both"/>
        <w:rPr>
          <w:sz w:val="28"/>
          <w:szCs w:val="28"/>
        </w:rPr>
      </w:pPr>
      <w:r w:rsidRPr="002359B4">
        <w:rPr>
          <w:sz w:val="28"/>
          <w:szCs w:val="28"/>
        </w:rPr>
        <w:t>http://www.cbonds.info/ua/rus/ - информационное агентство «Сбондс»</w:t>
      </w:r>
    </w:p>
    <w:sectPr w:rsidR="00E44E15" w:rsidRPr="002359B4" w:rsidSect="00B91C8E">
      <w:footerReference w:type="even" r:id="rId26"/>
      <w:footerReference w:type="default" r:id="rId2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9B1" w:rsidRDefault="009009B1" w:rsidP="000E076F">
      <w:r>
        <w:separator/>
      </w:r>
    </w:p>
  </w:endnote>
  <w:endnote w:type="continuationSeparator" w:id="0">
    <w:p w:rsidR="009009B1" w:rsidRDefault="009009B1" w:rsidP="000E07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
    <w:altName w:val="Arial"/>
    <w:panose1 w:val="00000000000000000000"/>
    <w:charset w:val="CC"/>
    <w:family w:val="swiss"/>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E15" w:rsidRDefault="00CF541B" w:rsidP="00AF1BA9">
    <w:pPr>
      <w:pStyle w:val="a8"/>
      <w:framePr w:wrap="around" w:vAnchor="text" w:hAnchor="margin" w:xAlign="center" w:y="1"/>
      <w:rPr>
        <w:rStyle w:val="aa"/>
      </w:rPr>
    </w:pPr>
    <w:r>
      <w:rPr>
        <w:rStyle w:val="aa"/>
      </w:rPr>
      <w:fldChar w:fldCharType="begin"/>
    </w:r>
    <w:r w:rsidR="00E44E15">
      <w:rPr>
        <w:rStyle w:val="aa"/>
      </w:rPr>
      <w:instrText xml:space="preserve">PAGE  </w:instrText>
    </w:r>
    <w:r>
      <w:rPr>
        <w:rStyle w:val="aa"/>
      </w:rPr>
      <w:fldChar w:fldCharType="end"/>
    </w:r>
  </w:p>
  <w:p w:rsidR="00E44E15" w:rsidRDefault="00E44E1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E15" w:rsidRDefault="00CF541B" w:rsidP="00AF1BA9">
    <w:pPr>
      <w:pStyle w:val="a8"/>
      <w:framePr w:wrap="around" w:vAnchor="text" w:hAnchor="margin" w:xAlign="center" w:y="1"/>
      <w:rPr>
        <w:rStyle w:val="aa"/>
      </w:rPr>
    </w:pPr>
    <w:r>
      <w:rPr>
        <w:rStyle w:val="aa"/>
      </w:rPr>
      <w:fldChar w:fldCharType="begin"/>
    </w:r>
    <w:r w:rsidR="00E44E15">
      <w:rPr>
        <w:rStyle w:val="aa"/>
      </w:rPr>
      <w:instrText xml:space="preserve">PAGE  </w:instrText>
    </w:r>
    <w:r>
      <w:rPr>
        <w:rStyle w:val="aa"/>
      </w:rPr>
      <w:fldChar w:fldCharType="separate"/>
    </w:r>
    <w:r w:rsidR="006D5AAA">
      <w:rPr>
        <w:rStyle w:val="aa"/>
        <w:noProof/>
      </w:rPr>
      <w:t>19</w:t>
    </w:r>
    <w:r>
      <w:rPr>
        <w:rStyle w:val="aa"/>
      </w:rPr>
      <w:fldChar w:fldCharType="end"/>
    </w:r>
  </w:p>
  <w:p w:rsidR="00E44E15" w:rsidRDefault="00E44E1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9B1" w:rsidRDefault="009009B1" w:rsidP="000E076F">
      <w:r>
        <w:separator/>
      </w:r>
    </w:p>
  </w:footnote>
  <w:footnote w:type="continuationSeparator" w:id="0">
    <w:p w:rsidR="009009B1" w:rsidRDefault="009009B1" w:rsidP="000E076F">
      <w:r>
        <w:continuationSeparator/>
      </w:r>
    </w:p>
  </w:footnote>
  <w:footnote w:id="1">
    <w:p w:rsidR="00E44E15" w:rsidRDefault="00E44E15" w:rsidP="000E076F">
      <w:pPr>
        <w:pStyle w:val="3"/>
      </w:pPr>
      <w:r>
        <w:rPr>
          <w:rStyle w:val="a6"/>
          <w:rFonts w:cs="Arial"/>
        </w:rPr>
        <w:footnoteRef/>
      </w:r>
      <w:r>
        <w:t xml:space="preserve"> </w:t>
      </w:r>
      <w:r w:rsidRPr="00AC6A1A">
        <w:rPr>
          <w:rFonts w:ascii="Times New Roman" w:hAnsi="Times New Roman" w:cs="Times New Roman"/>
          <w:b w:val="0"/>
          <w:sz w:val="20"/>
          <w:szCs w:val="20"/>
        </w:rPr>
        <w:t xml:space="preserve">Рейтинги корпоративных облигаций приведены к шкале агентства </w:t>
      </w:r>
      <w:hyperlink r:id="rId1" w:tgtFrame="_blank" w:history="1">
        <w:r w:rsidRPr="00AC6A1A">
          <w:rPr>
            <w:rStyle w:val="a7"/>
            <w:rFonts w:ascii="Times New Roman" w:hAnsi="Times New Roman"/>
            <w:b w:val="0"/>
            <w:color w:val="auto"/>
            <w:sz w:val="20"/>
            <w:szCs w:val="20"/>
            <w:u w:val="none"/>
          </w:rPr>
          <w:t>Standard &amp; Poor's</w:t>
        </w:r>
      </w:hyperlink>
      <w:r>
        <w:rPr>
          <w:rFonts w:ascii="Times New Roman" w:hAnsi="Times New Roman" w:cs="Times New Roman"/>
          <w:b w:val="0"/>
          <w:sz w:val="20"/>
          <w:szCs w:val="20"/>
        </w:rPr>
        <w:t>. За 100% принят совокупный номинальный объем выпусков, размещенных на ФБ ММВБ.</w:t>
      </w:r>
    </w:p>
    <w:p w:rsidR="00E44E15" w:rsidRDefault="00E44E15" w:rsidP="000E076F">
      <w:pPr>
        <w:pStyle w:val="3"/>
      </w:pPr>
    </w:p>
  </w:footnote>
  <w:footnote w:id="2">
    <w:p w:rsidR="00E44E15" w:rsidRDefault="00E44E15">
      <w:pPr>
        <w:pStyle w:val="a4"/>
      </w:pPr>
      <w:r>
        <w:rPr>
          <w:rStyle w:val="a6"/>
        </w:rPr>
        <w:footnoteRef/>
      </w:r>
      <w:r>
        <w:t xml:space="preserve"> Источник ФБ ММВБ расчеты ДИИ Банка России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F1022"/>
    <w:multiLevelType w:val="hybridMultilevel"/>
    <w:tmpl w:val="235865E2"/>
    <w:lvl w:ilvl="0" w:tplc="10FE4608">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
    <w:nsid w:val="1749098E"/>
    <w:multiLevelType w:val="multilevel"/>
    <w:tmpl w:val="93941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CA0AFA"/>
    <w:multiLevelType w:val="multilevel"/>
    <w:tmpl w:val="7DC21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F01F07"/>
    <w:multiLevelType w:val="multilevel"/>
    <w:tmpl w:val="322AD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601A04"/>
    <w:multiLevelType w:val="hybridMultilevel"/>
    <w:tmpl w:val="E354C4F6"/>
    <w:lvl w:ilvl="0" w:tplc="8AAA2F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5">
    <w:nsid w:val="6CAD0337"/>
    <w:multiLevelType w:val="multilevel"/>
    <w:tmpl w:val="9300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B94562"/>
    <w:multiLevelType w:val="multilevel"/>
    <w:tmpl w:val="192A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3"/>
  </w:num>
  <w:num w:numId="4">
    <w:abstractNumId w:val="1"/>
  </w:num>
  <w:num w:numId="5">
    <w:abstractNumId w:val="6"/>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076F"/>
    <w:rsid w:val="00062A06"/>
    <w:rsid w:val="000651BA"/>
    <w:rsid w:val="000E076F"/>
    <w:rsid w:val="0011379C"/>
    <w:rsid w:val="001504EA"/>
    <w:rsid w:val="001E34F4"/>
    <w:rsid w:val="001F0262"/>
    <w:rsid w:val="002359B4"/>
    <w:rsid w:val="002510D6"/>
    <w:rsid w:val="00255C14"/>
    <w:rsid w:val="003157B5"/>
    <w:rsid w:val="003669F0"/>
    <w:rsid w:val="004A0C33"/>
    <w:rsid w:val="004B2558"/>
    <w:rsid w:val="005510A2"/>
    <w:rsid w:val="005764A6"/>
    <w:rsid w:val="00595545"/>
    <w:rsid w:val="005F742D"/>
    <w:rsid w:val="006735D8"/>
    <w:rsid w:val="00681138"/>
    <w:rsid w:val="006B3254"/>
    <w:rsid w:val="006D5AAA"/>
    <w:rsid w:val="00767B4F"/>
    <w:rsid w:val="00796920"/>
    <w:rsid w:val="007F7676"/>
    <w:rsid w:val="0083027A"/>
    <w:rsid w:val="008A3143"/>
    <w:rsid w:val="009004D7"/>
    <w:rsid w:val="009009B1"/>
    <w:rsid w:val="009A1E4F"/>
    <w:rsid w:val="009E5031"/>
    <w:rsid w:val="009F3446"/>
    <w:rsid w:val="00A85CF5"/>
    <w:rsid w:val="00AC6A1A"/>
    <w:rsid w:val="00AD0E99"/>
    <w:rsid w:val="00AD5EB3"/>
    <w:rsid w:val="00AE58F4"/>
    <w:rsid w:val="00AF1BA9"/>
    <w:rsid w:val="00B73B0F"/>
    <w:rsid w:val="00B91C8E"/>
    <w:rsid w:val="00BD0CFF"/>
    <w:rsid w:val="00C02F0B"/>
    <w:rsid w:val="00C426B3"/>
    <w:rsid w:val="00C762AB"/>
    <w:rsid w:val="00CB7B16"/>
    <w:rsid w:val="00CF541B"/>
    <w:rsid w:val="00DF2EA5"/>
    <w:rsid w:val="00E1062C"/>
    <w:rsid w:val="00E36361"/>
    <w:rsid w:val="00E44E15"/>
    <w:rsid w:val="00F1732C"/>
    <w:rsid w:val="00F31E3D"/>
    <w:rsid w:val="00F94D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76F"/>
    <w:rPr>
      <w:rFonts w:ascii="Times New Roman" w:eastAsia="Times New Roman" w:hAnsi="Times New Roman"/>
      <w:sz w:val="24"/>
      <w:szCs w:val="24"/>
    </w:rPr>
  </w:style>
  <w:style w:type="paragraph" w:styleId="1">
    <w:name w:val="heading 1"/>
    <w:basedOn w:val="a"/>
    <w:next w:val="a"/>
    <w:link w:val="10"/>
    <w:uiPriority w:val="99"/>
    <w:qFormat/>
    <w:locked/>
    <w:rsid w:val="00F1732C"/>
    <w:pPr>
      <w:keepNext/>
      <w:spacing w:before="240" w:after="60"/>
      <w:outlineLvl w:val="0"/>
    </w:pPr>
    <w:rPr>
      <w:rFonts w:ascii="Arial" w:eastAsia="Calibri" w:hAnsi="Arial" w:cs="Arial"/>
      <w:b/>
      <w:bCs/>
      <w:kern w:val="32"/>
      <w:sz w:val="32"/>
      <w:szCs w:val="32"/>
    </w:rPr>
  </w:style>
  <w:style w:type="paragraph" w:styleId="3">
    <w:name w:val="heading 3"/>
    <w:basedOn w:val="a"/>
    <w:next w:val="a"/>
    <w:link w:val="30"/>
    <w:uiPriority w:val="99"/>
    <w:qFormat/>
    <w:rsid w:val="000E076F"/>
    <w:pPr>
      <w:keepNext/>
      <w:spacing w:before="240" w:after="60" w:line="276" w:lineRule="auto"/>
      <w:outlineLvl w:val="2"/>
    </w:pPr>
    <w:rPr>
      <w:rFonts w:ascii="Arial" w:hAnsi="Arial" w:cs="Arial"/>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3276"/>
    <w:rPr>
      <w:rFonts w:ascii="Cambria" w:eastAsia="Times New Roman" w:hAnsi="Cambria" w:cs="Times New Roman"/>
      <w:b/>
      <w:bCs/>
      <w:kern w:val="32"/>
      <w:sz w:val="32"/>
      <w:szCs w:val="32"/>
    </w:rPr>
  </w:style>
  <w:style w:type="character" w:customStyle="1" w:styleId="30">
    <w:name w:val="Заголовок 3 Знак"/>
    <w:basedOn w:val="a0"/>
    <w:link w:val="3"/>
    <w:uiPriority w:val="99"/>
    <w:locked/>
    <w:rsid w:val="000E076F"/>
    <w:rPr>
      <w:rFonts w:ascii="Arial" w:hAnsi="Arial" w:cs="Arial"/>
      <w:b/>
      <w:bCs/>
      <w:sz w:val="26"/>
      <w:szCs w:val="26"/>
    </w:rPr>
  </w:style>
  <w:style w:type="character" w:styleId="a3">
    <w:name w:val="Strong"/>
    <w:basedOn w:val="a0"/>
    <w:uiPriority w:val="99"/>
    <w:qFormat/>
    <w:rsid w:val="000E076F"/>
    <w:rPr>
      <w:rFonts w:cs="Times New Roman"/>
      <w:b/>
      <w:bCs/>
    </w:rPr>
  </w:style>
  <w:style w:type="character" w:customStyle="1" w:styleId="A10">
    <w:name w:val="A10"/>
    <w:uiPriority w:val="99"/>
    <w:rsid w:val="000E076F"/>
    <w:rPr>
      <w:color w:val="000000"/>
      <w:sz w:val="11"/>
    </w:rPr>
  </w:style>
  <w:style w:type="paragraph" w:customStyle="1" w:styleId="Pa13">
    <w:name w:val="Pa13"/>
    <w:basedOn w:val="a"/>
    <w:next w:val="a"/>
    <w:uiPriority w:val="99"/>
    <w:rsid w:val="000E076F"/>
    <w:pPr>
      <w:autoSpaceDE w:val="0"/>
      <w:autoSpaceDN w:val="0"/>
      <w:adjustRightInd w:val="0"/>
      <w:spacing w:line="161" w:lineRule="atLeast"/>
    </w:pPr>
    <w:rPr>
      <w:rFonts w:ascii="FreeSetC" w:hAnsi="FreeSetC"/>
    </w:rPr>
  </w:style>
  <w:style w:type="character" w:customStyle="1" w:styleId="A30">
    <w:name w:val="A3"/>
    <w:uiPriority w:val="99"/>
    <w:rsid w:val="000E076F"/>
    <w:rPr>
      <w:color w:val="000000"/>
      <w:sz w:val="20"/>
    </w:rPr>
  </w:style>
  <w:style w:type="paragraph" w:customStyle="1" w:styleId="Pa11">
    <w:name w:val="Pa11"/>
    <w:basedOn w:val="a"/>
    <w:next w:val="a"/>
    <w:uiPriority w:val="99"/>
    <w:rsid w:val="000E076F"/>
    <w:pPr>
      <w:autoSpaceDE w:val="0"/>
      <w:autoSpaceDN w:val="0"/>
      <w:adjustRightInd w:val="0"/>
      <w:spacing w:line="201" w:lineRule="atLeast"/>
    </w:pPr>
    <w:rPr>
      <w:rFonts w:ascii="FreeSetC" w:hAnsi="FreeSetC"/>
    </w:rPr>
  </w:style>
  <w:style w:type="paragraph" w:customStyle="1" w:styleId="Pa33">
    <w:name w:val="Pa33"/>
    <w:basedOn w:val="a"/>
    <w:next w:val="a"/>
    <w:uiPriority w:val="99"/>
    <w:rsid w:val="000E076F"/>
    <w:pPr>
      <w:autoSpaceDE w:val="0"/>
      <w:autoSpaceDN w:val="0"/>
      <w:adjustRightInd w:val="0"/>
      <w:spacing w:line="201" w:lineRule="atLeast"/>
    </w:pPr>
    <w:rPr>
      <w:rFonts w:ascii="FreeSetC" w:hAnsi="FreeSetC"/>
    </w:rPr>
  </w:style>
  <w:style w:type="paragraph" w:styleId="a4">
    <w:name w:val="footnote text"/>
    <w:basedOn w:val="a"/>
    <w:link w:val="a5"/>
    <w:uiPriority w:val="99"/>
    <w:rsid w:val="000E076F"/>
    <w:rPr>
      <w:sz w:val="20"/>
      <w:szCs w:val="20"/>
    </w:rPr>
  </w:style>
  <w:style w:type="character" w:customStyle="1" w:styleId="a5">
    <w:name w:val="Текст сноски Знак"/>
    <w:basedOn w:val="a0"/>
    <w:link w:val="a4"/>
    <w:uiPriority w:val="99"/>
    <w:locked/>
    <w:rsid w:val="000E076F"/>
    <w:rPr>
      <w:rFonts w:ascii="Times New Roman" w:hAnsi="Times New Roman" w:cs="Times New Roman"/>
      <w:sz w:val="20"/>
      <w:szCs w:val="20"/>
      <w:lang w:eastAsia="ru-RU"/>
    </w:rPr>
  </w:style>
  <w:style w:type="character" w:styleId="a6">
    <w:name w:val="footnote reference"/>
    <w:basedOn w:val="a0"/>
    <w:uiPriority w:val="99"/>
    <w:rsid w:val="000E076F"/>
    <w:rPr>
      <w:rFonts w:cs="Times New Roman"/>
      <w:vertAlign w:val="superscript"/>
    </w:rPr>
  </w:style>
  <w:style w:type="character" w:styleId="a7">
    <w:name w:val="Hyperlink"/>
    <w:basedOn w:val="a0"/>
    <w:uiPriority w:val="99"/>
    <w:rsid w:val="000E076F"/>
    <w:rPr>
      <w:rFonts w:cs="Times New Roman"/>
      <w:color w:val="0000FF"/>
      <w:u w:val="single"/>
    </w:rPr>
  </w:style>
  <w:style w:type="paragraph" w:styleId="a8">
    <w:name w:val="footer"/>
    <w:basedOn w:val="a"/>
    <w:link w:val="a9"/>
    <w:uiPriority w:val="99"/>
    <w:rsid w:val="00B91C8E"/>
    <w:pPr>
      <w:tabs>
        <w:tab w:val="center" w:pos="4677"/>
        <w:tab w:val="right" w:pos="9355"/>
      </w:tabs>
    </w:pPr>
  </w:style>
  <w:style w:type="character" w:customStyle="1" w:styleId="a9">
    <w:name w:val="Нижний колонтитул Знак"/>
    <w:basedOn w:val="a0"/>
    <w:link w:val="a8"/>
    <w:uiPriority w:val="99"/>
    <w:semiHidden/>
    <w:rsid w:val="00123276"/>
    <w:rPr>
      <w:rFonts w:ascii="Times New Roman" w:eastAsia="Times New Roman" w:hAnsi="Times New Roman"/>
      <w:sz w:val="24"/>
      <w:szCs w:val="24"/>
    </w:rPr>
  </w:style>
  <w:style w:type="character" w:styleId="aa">
    <w:name w:val="page number"/>
    <w:basedOn w:val="a0"/>
    <w:uiPriority w:val="99"/>
    <w:rsid w:val="00B91C8E"/>
    <w:rPr>
      <w:rFonts w:cs="Times New Roman"/>
    </w:rPr>
  </w:style>
  <w:style w:type="paragraph" w:styleId="2">
    <w:name w:val="Body Text 2"/>
    <w:basedOn w:val="a"/>
    <w:link w:val="20"/>
    <w:uiPriority w:val="99"/>
    <w:rsid w:val="005F742D"/>
    <w:pPr>
      <w:spacing w:line="230" w:lineRule="exact"/>
      <w:jc w:val="both"/>
    </w:pPr>
    <w:rPr>
      <w:rFonts w:eastAsia="Calibri"/>
      <w:sz w:val="20"/>
      <w:szCs w:val="20"/>
    </w:rPr>
  </w:style>
  <w:style w:type="character" w:customStyle="1" w:styleId="20">
    <w:name w:val="Основной текст 2 Знак"/>
    <w:basedOn w:val="a0"/>
    <w:link w:val="2"/>
    <w:uiPriority w:val="99"/>
    <w:semiHidden/>
    <w:rsid w:val="00123276"/>
    <w:rPr>
      <w:rFonts w:ascii="Times New Roman" w:eastAsia="Times New Roman" w:hAnsi="Times New Roman"/>
      <w:sz w:val="24"/>
      <w:szCs w:val="24"/>
    </w:rPr>
  </w:style>
  <w:style w:type="paragraph" w:styleId="ab">
    <w:name w:val="Normal (Web)"/>
    <w:basedOn w:val="a"/>
    <w:uiPriority w:val="99"/>
    <w:rsid w:val="00CB7B16"/>
    <w:pPr>
      <w:spacing w:before="100" w:beforeAutospacing="1" w:after="100" w:afterAutospacing="1"/>
    </w:pPr>
    <w:rPr>
      <w:rFonts w:eastAsia="Calibri"/>
    </w:rPr>
  </w:style>
  <w:style w:type="paragraph" w:styleId="31">
    <w:name w:val="Body Text Indent 3"/>
    <w:basedOn w:val="a"/>
    <w:link w:val="32"/>
    <w:uiPriority w:val="99"/>
    <w:rsid w:val="00CB7B16"/>
    <w:pPr>
      <w:spacing w:after="120"/>
      <w:ind w:left="283"/>
    </w:pPr>
    <w:rPr>
      <w:rFonts w:eastAsia="Calibri"/>
      <w:sz w:val="16"/>
      <w:szCs w:val="16"/>
    </w:rPr>
  </w:style>
  <w:style w:type="character" w:customStyle="1" w:styleId="32">
    <w:name w:val="Основной текст с отступом 3 Знак"/>
    <w:basedOn w:val="a0"/>
    <w:link w:val="31"/>
    <w:uiPriority w:val="99"/>
    <w:semiHidden/>
    <w:rsid w:val="00123276"/>
    <w:rPr>
      <w:rFonts w:ascii="Times New Roman" w:eastAsia="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540097893">
      <w:marLeft w:val="0"/>
      <w:marRight w:val="0"/>
      <w:marTop w:val="0"/>
      <w:marBottom w:val="0"/>
      <w:divBdr>
        <w:top w:val="none" w:sz="0" w:space="0" w:color="auto"/>
        <w:left w:val="none" w:sz="0" w:space="0" w:color="auto"/>
        <w:bottom w:val="none" w:sz="0" w:space="0" w:color="auto"/>
        <w:right w:val="none" w:sz="0" w:space="0" w:color="auto"/>
      </w:divBdr>
    </w:div>
    <w:div w:id="5400978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forexaw.com/TERMs/Exchange_Economy/Macroeconomic_indicators/Finance/l668_%D0%94%D0%B5%D1%84%D0%B8%D1%86%D0%B8%D1%82_%D0%B1%D1%8E%D0%B4%D0%B6%D0%B5%D1%82%D0%B0_Deficit_budget"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forexaw.com/TERMs/Economic_terms_and_concepts/Economic_and_legal_terminology/l345_%D0%9A%D0%BE%D0%BC%D0%BC%D0%B5%D1%80%D1%87%D0%B5%D1%81%D0%BA%D0%B8%D0%B9_%D0%B1%D0%B0%D0%BD%D0%BA_Commercial_Bank_%D1%87%D0%B0%D1%81%D1%82%D0%BD%D1%8B%D0%B9_%D0%B1%D0%B0%D0%BD%D0%BA"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www.micex.ru/group/fbmmvb/profile"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forexaw.com/TERMs/Society/Politics/l270_%D0%93%D0%BE%D1%81%D1%83%D0%B4%D0%B0%D1%80%D1%81%D1%82%D0%B2%D0%BE_state_%D1%81%D1%82%D1%80%D0%B0%D0%BD%D0%B0"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forexaw.com/TERMs/Society/Politics/l746_%D0%9F%D0%BE%D0%BB%D0%B8%D1%82%D0%B8%D0%BA_Politician"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forexaw.com/TERMs/Public_institutions/Public_institutions_in_Russia/l552_%D0%A6%D0%B5%D0%BD%D1%82%D1%80%D0%B0%D0%BB%D1%8C%D0%BD%D1%8B%D0%B9_%D0%B1%D0%B0%D0%BD%D0%BA_%D0%A0%D0%BE%D1%81%D1%81%D0%B8%D0%B9%D1%81%D0%BA%D0%BE%D0%B9_%D0%A4%D0%B5%D0%B4%D0%B5%D1%80%D0%B0%D1%86%D0%B8%D0%B8_%D0%91%D0%B0%D0%BD%D0%BA_%D0%A0%D0%BE%D1%81%D1%81%D0%B8%D0%B8_Central_Bank_of_Russia_Bank_of_Russia" TargetMode="Externa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http://forexaw.com/TERMs/Society/Politics/l244_%D0%92%D0%BB%D0%B0%D1%81%D1%82%D1%8C_ascendance"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forexaw.com/TERMs/Public_institutions/Governmental_organizations/l1056_%D0%9F%D1%80%D0%B5%D0%B4%D0%BF%D1%80%D0%B8%D1%8F%D1%82%D0%B8%D0%B5_Company"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standardandpoor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4882</Words>
  <Characters>27831</Characters>
  <Application>Microsoft Office Word</Application>
  <DocSecurity>0</DocSecurity>
  <Lines>231</Lines>
  <Paragraphs>65</Paragraphs>
  <ScaleCrop>false</ScaleCrop>
  <Company>Krokoz™ Inc.</Company>
  <LinksUpToDate>false</LinksUpToDate>
  <CharactersWithSpaces>32648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dc:title>
  <dc:subject/>
  <dc:creator>Надя</dc:creator>
  <cp:keywords/>
  <dc:description/>
  <cp:lastModifiedBy>Home</cp:lastModifiedBy>
  <cp:revision>6</cp:revision>
  <dcterms:created xsi:type="dcterms:W3CDTF">2013-01-16T10:43:00Z</dcterms:created>
  <dcterms:modified xsi:type="dcterms:W3CDTF">2013-10-30T08:27:00Z</dcterms:modified>
</cp:coreProperties>
</file>