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6A5" w:rsidRDefault="00A73CBB" w:rsidP="00A7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CB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A73CBB" w:rsidRDefault="00A73CBB" w:rsidP="00A73CB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bCs/>
          <w:color w:val="000000"/>
          <w:sz w:val="28"/>
          <w:szCs w:val="28"/>
        </w:rPr>
        <w:t>Основные понятия и сущность закупочной логистики, виды закупок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…3</w:t>
      </w:r>
    </w:p>
    <w:p w:rsidR="00A73CBB" w:rsidRPr="00A73CBB" w:rsidRDefault="00A73CBB" w:rsidP="00A73CB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bCs/>
          <w:color w:val="000000"/>
          <w:sz w:val="28"/>
          <w:szCs w:val="28"/>
        </w:rPr>
        <w:t>Исследование рынка сырья и материалов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………………………………6</w:t>
      </w:r>
    </w:p>
    <w:p w:rsidR="00A73CBB" w:rsidRDefault="00A73CBB" w:rsidP="00A73CB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Практическая часть………………………………………………………10</w:t>
      </w:r>
    </w:p>
    <w:p w:rsidR="00A73CBB" w:rsidRDefault="00A73CBB" w:rsidP="00A73CB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Тесты………………………………………………………………………</w:t>
      </w:r>
      <w:r w:rsidRPr="00A73CBB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</w:p>
    <w:p w:rsidR="00A73CBB" w:rsidRPr="00A73CBB" w:rsidRDefault="00A73CBB" w:rsidP="00A73CBB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Литература………………………………………………………………..13</w:t>
      </w:r>
    </w:p>
    <w:p w:rsidR="00A73CBB" w:rsidRPr="00A73CBB" w:rsidRDefault="00A73CBB" w:rsidP="00A7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CBB" w:rsidRPr="00A73CBB" w:rsidRDefault="00A73CBB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36A5" w:rsidRPr="00A73CBB" w:rsidRDefault="00AF36A5" w:rsidP="00A73CB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Основные понятия и сущность закупочной логистики, виды закупок.</w:t>
      </w:r>
    </w:p>
    <w:p w:rsidR="00AF36A5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Закупка – приобретение товаров внутри страны или за рубежом крупными париями в большом количестве. Закупки, проводимые государственными органами, называются государственными (например, закупка зерна, вооружений).</w:t>
      </w:r>
    </w:p>
    <w:p w:rsidR="00AF36A5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Закупочная логистика – это управление материальными потоками в процессе обеспечения предприятия материальными ресурсами.</w:t>
      </w:r>
    </w:p>
    <w:p w:rsidR="00AF36A5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Любое производстенное предприятие имеет в своем составе службу, осуществляющую закупку, доставку и временное хранение предметов труда: сырья, полуфабрикатов, товаров народного потребления, биржевых товаров.</w:t>
      </w:r>
    </w:p>
    <w:p w:rsidR="00AF36A5" w:rsidRDefault="00AF36A5" w:rsidP="00AF36A5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195E81" w:rsidRPr="00195E81">
        <w:rPr>
          <w:rFonts w:ascii="Times New Roman" w:hAnsi="Times New Roman" w:cs="Times New Roman"/>
          <w:bCs/>
          <w:color w:val="000000"/>
          <w:sz w:val="28"/>
          <w:szCs w:val="28"/>
        </w:rPr>
        <w:t>Закупочная логистика представляет собой вид деятельности, без осуществления которой невозможна нормальная деятельность предприятия. Она является связующим звеном между разными товаропроизводителями, координаторами их работы, решающим важные задачи материального обеспечения производства.</w:t>
      </w:r>
    </w:p>
    <w:p w:rsidR="00195E81" w:rsidRDefault="00195E81" w:rsidP="00AF36A5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Pr="00195E81">
        <w:rPr>
          <w:rFonts w:ascii="Times New Roman" w:hAnsi="Times New Roman" w:cs="Times New Roman"/>
          <w:bCs/>
          <w:color w:val="000000"/>
          <w:sz w:val="28"/>
          <w:szCs w:val="28"/>
        </w:rPr>
        <w:t>Основной целью закупочной логистики является удовлетворение производства материалами с максимальной экономической эффективностью, качеством и кратчайшими сроками. Закупочная логистика проходит по поиску и выбору альтернативных поставщиков-изготовителей. Основными способами закупочной логистики являются традиционный и оперативный способы. Традиционный способ осуществляется путем поставки необходимого количества товаров единовременно, а оперативный по мере необходимости в товаре. Важной частью закупочной логистики является планирование поставок на основании управления запасами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95E81" w:rsidRDefault="00195E81" w:rsidP="00AF36A5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95E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Виды закупок.</w:t>
      </w:r>
    </w:p>
    <w:p w:rsidR="00195E81" w:rsidRDefault="00195E81" w:rsidP="00195E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государственные;</w:t>
      </w:r>
    </w:p>
    <w:p w:rsidR="00195E81" w:rsidRDefault="00195E81" w:rsidP="00195E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коммерческие;</w:t>
      </w:r>
    </w:p>
    <w:p w:rsidR="00195E81" w:rsidRDefault="00195E81" w:rsidP="00195E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традиционные;</w:t>
      </w:r>
    </w:p>
    <w:p w:rsidR="00195E81" w:rsidRDefault="00195E81" w:rsidP="00195E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нетрадиционные;</w:t>
      </w:r>
    </w:p>
    <w:p w:rsidR="00195E81" w:rsidRDefault="00195E81" w:rsidP="00195E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международные;</w:t>
      </w:r>
    </w:p>
    <w:p w:rsidR="00195E81" w:rsidRDefault="00195E81" w:rsidP="00195E8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встречные.</w:t>
      </w:r>
    </w:p>
    <w:p w:rsidR="00195E81" w:rsidRDefault="006E48C1" w:rsidP="00195E81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E4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Государственные закупки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это часть произведенных в стране или за рубежом товаров и услуг, закупаемых правительством, государственными органами за счет средств государственного бюджета. Такие закупки осуществляются государстовм для нужд собственного потребленя (закупки оборудования, вооружений) и в целях обеспечения потребления товаров населением и резервирования (например, государственные закупки зерна и продовольствия)</w:t>
      </w:r>
      <w:r w:rsidR="00CE4140">
        <w:rPr>
          <w:rFonts w:ascii="Times New Roman" w:hAnsi="Times New Roman" w:cs="Times New Roman"/>
          <w:bCs/>
          <w:color w:val="000000"/>
          <w:sz w:val="26"/>
          <w:szCs w:val="28"/>
          <w:lang w:val="en-US"/>
        </w:rPr>
        <w:t>[</w:t>
      </w:r>
      <w:r w:rsidR="00CE4140">
        <w:rPr>
          <w:rFonts w:ascii="Times New Roman" w:hAnsi="Times New Roman" w:cs="Times New Roman"/>
          <w:bCs/>
          <w:color w:val="000000"/>
          <w:sz w:val="26"/>
          <w:szCs w:val="28"/>
        </w:rPr>
        <w:t>3,стр.115</w:t>
      </w:r>
      <w:r w:rsidR="00CE4140">
        <w:rPr>
          <w:rFonts w:ascii="Times New Roman" w:hAnsi="Times New Roman" w:cs="Times New Roman"/>
          <w:bCs/>
          <w:color w:val="000000"/>
          <w:sz w:val="26"/>
          <w:szCs w:val="28"/>
          <w:lang w:val="en-US"/>
        </w:rPr>
        <w:t>]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E48C1" w:rsidRDefault="006E48C1" w:rsidP="00195E81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Государственные закупки являются основным рыночным способом формирования имущества государства. </w:t>
      </w:r>
    </w:p>
    <w:p w:rsidR="006E48C1" w:rsidRDefault="006E48C1" w:rsidP="00195E81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Национализация – это принудительная форма превращения частной собственности в государственную, основанная на изменении юридического статуса частного имущества. Принудительный характер такого превращения состоит в том, что оно возможно лишь при обязательном наличии воли со стороны государства.</w:t>
      </w:r>
    </w:p>
    <w:p w:rsidR="006E48C1" w:rsidRDefault="006E48C1" w:rsidP="00195E81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Государственное имущество может использоваться как самими государственными организациями в процессе их функционирования, так и негосударственными организациями ( и лицами). В первом случае можно говорить о нерыночном использовании государственного имущества, во втором случае обычно имеет место использование государственного имущества на рыночных, т.е. на платных, началах.</w:t>
      </w:r>
    </w:p>
    <w:p w:rsidR="006E48C1" w:rsidRDefault="006E48C1" w:rsidP="00195E81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Приватизация – это принудительная форма превращения государственного имущества в частное, основанная на смене юридического статуса имущества.</w:t>
      </w:r>
    </w:p>
    <w:p w:rsidR="006E48C1" w:rsidRDefault="006E48C1" w:rsidP="00195E81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E4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Коммерчесие закупки.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Коммерческая логистика есть соответсвующее логистическое действие самой коммерческой организации как частного покупателя товаров и услуг на рынке.</w:t>
      </w:r>
    </w:p>
    <w:p w:rsidR="006E48C1" w:rsidRDefault="006E48C1" w:rsidP="00195E81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Логистика – это снабженческий процесс с позиций процесса управления им. Когда говорят о логистике по отношению к коммерческой организации,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то всегда подразумевают, что речь идет о процессе управления закупками, поставками и т.п.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E4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Традиционные и нетрадиционные виды закупок.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Традиционные виды закупок: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сырье – так называемые «подвижные товары», такие как медь, пшеница, цемент и т.д.;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особые товары – товары и сыье, которые нужны для конкретного производства;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стандартные товары включают в себя болты и гайки, многочисленные профили стали, трубы, цены на которые относительно стабильны и определяются на основе «прайс-листа со скидкой»;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малоценные предметы – товары относительно небольшой стоимости, приобретаемые для содержания и ремонта.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Нетрадиционные виды закупок: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основные товары – относятся к группе основных активов (основных средств) предприятия;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услуги – эта категория закупок довольно широка и включает многие виды услуг, такие как, например, реклама, аудиторские услуги, юридические услуги и т.д.;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товары для перепродажи – эта категория подразделяется на две группы: 1)комплектующие изделия, которые ранее изготавливались на предприятии, атеперь заказываются у внешних производителей; 2) товары, реализуемые через розничную сеть, такие как одежда, продаваемые в крупных универмагах, продукты питания и т.п.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[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</w:rPr>
        <w:t>1,стр.98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E4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Международные закупки.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Общей причиной использования международных поставщиков является более приемлемая цена, чем при закупке у внутренних поставщиков.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Причины предпочтения при выборе иностранного поставщика: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способность иностранного поставщика осуществлять поставку с меньшим объемом общих затрат, чем местные поставщики;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обеспечение высокого постоянного качества продукции в мотивации поддержания деловых долгосрочных отношений;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отсутствие товаров на внутреннем рынке;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более короткие сроки международных поставко по причине ограниченного количества оборудования и сужения возможностей внутренних поставщиков;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наличие у иностранных поставщиков хорошо организованной сети дистрибьюции и возможности предоставлять улучшенное снабжение запчастями, гарантийное обслуживание;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в силу специализации национальных и зарубежных компаний иностранные поставщики могт намного опережать отечественных в технологическом плане.</w:t>
      </w:r>
    </w:p>
    <w:p w:rsid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E4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Встречные закупки.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Встречные закупки – торговые операции, при которых покупатель договаривается, заключает соглашение с продавцом о встречной, ответной продаже своих товаров через определенный, ин6огда длительный промежуток времени. Такие закупки используются чаще всего в международной торговле и способствуют достижению сбалансированности экспорта и импорта.</w:t>
      </w:r>
    </w:p>
    <w:p w:rsidR="006E48C1" w:rsidRPr="006E48C1" w:rsidRDefault="006E48C1" w:rsidP="006E48C1">
      <w:pPr>
        <w:tabs>
          <w:tab w:val="left" w:pos="7035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Расчеты по встречным закупкам могут быть произведены за счет собственных средств, на основе кредита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[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</w:rPr>
        <w:t>8,стр.56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6E48C1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</w:t>
      </w:r>
    </w:p>
    <w:p w:rsidR="00AF36A5" w:rsidRPr="00E8253B" w:rsidRDefault="00E8253B" w:rsidP="00A73CBB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Исследование рынка сырья и материалов.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Исследование рынка сырья и материалов выполняют с целью достижения обозримости этого рынка и возможности рациональной закупки материальных ресурсов.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Изучение рынка сырья и материалов предполагает: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систематический сбор, обработку, анализ и оценку информации о предложении конкретных видов материальных ресурсов на рынке потенциальных поставщиков, ассортиметне материальных ресурсов, новых технологиях изготовления важнейших для потребителя материалов, ценах на сырье, материалы, топливо;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хранение информации;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выработку четкой стратегии снабжения.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При исследовании рынка сырья и материалов предприятие должно, прежде всего, дать количественную оценку предложения необходимых ему материальных ресурсов. Предложение материальных ресурсов на рынке является результатом производственного процесса и выражается всей массой ресурсов, предназначенных для продажи. Оно отражает желание производителей продать свой товар. Объем предложения – это количество товаров, которое продавец (производитель) желает продать потребителям при данных условиях в единицу времени.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Исследование рынка сырья и материалов со стороны предложения связано с рассотрением ряда факторов, воздействующих на производителей и продавцов, таких, как издержки производства, цена товара, цены других товаров, налоги, природно-климатические условия. Взаимосвязь между предложением товара и факторами, влияющими на его величину, определяет функцию предложения.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Более точно дать количественную оценку предложения материальных ресурсов на рынке можно на основе емкости рынка по формуле</w:t>
      </w:r>
    </w:p>
    <w:p w:rsidR="00E8253B" w:rsidRP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Е=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m:t>Q+</m:t>
          </m:r>
          <m:r>
            <w:rPr>
              <w:rFonts w:ascii="Cambria Math" w:hAnsi="Cambria Math" w:cs="Times New Roman"/>
              <w:color w:val="000000"/>
              <w:sz w:val="28"/>
              <w:szCs w:val="28"/>
            </w:rPr>
            <m:t>З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m:t>+</m:t>
          </m:r>
          <m:r>
            <w:rPr>
              <w:rFonts w:ascii="Cambria Math" w:hAnsi="Cambria Math" w:cs="Times New Roman"/>
              <w:color w:val="000000"/>
              <w:sz w:val="28"/>
              <w:szCs w:val="28"/>
            </w:rPr>
            <m:t>И-Э</m:t>
          </m:r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m:t>,</m:t>
          </m:r>
        </m:oMath>
      </m:oMathPara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производство материального ресурса определенного вида;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З – товарные запасы материального ресурса;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И, Э – соответственно импорт, экспорт материального ресурса       определенного вида.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На основе данных о емкости рынка материальных ресурсов можно определить долю рынка каждого поставщика. 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При исследовании рынка сырья и материалов вырабатывается стратегия снабжения, т.е. решается вопрос, будет ли предприятие закупать те или иные материалы, детали, комплектующие изделия у поставщиков, либо производить у себя.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Методы определения потребности в материальных ресурсах.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определения потребности в материальных ресурсах наиболее целесообразно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использовать нормативный метод, основанный на нормах расхода и программе выпуска продукции или выполенние работ. При этом методе определения потребности требуются следующие исходные данные: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программа производства деталей (или выполнения работ), которая формируется путем исследования товарного рынка (или рынка и услуг);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норма расхода материальных ресурсов в расчете на единицу продукции (или работы).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Метод расчета потребности в материалах по типовым представителям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8253B" w:rsidRDefault="00E8253B" w:rsidP="00E8253B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Р=Н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тип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общ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E8253B" w:rsidRDefault="00E8253B" w:rsidP="00E8253B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Где Н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тип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норма расхода материала типового представителя;</w:t>
      </w:r>
    </w:p>
    <w:p w:rsidR="00E8253B" w:rsidRDefault="00E8253B" w:rsidP="00E8253B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П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общ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программа производства изделий данной группы.</w:t>
      </w:r>
    </w:p>
    <w:p w:rsidR="00E8253B" w:rsidRDefault="00E8253B" w:rsidP="00E8253B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Этот метод широко применяется в отраслях, где преобладает многономенклатурная продукция: в инструментальной, радиотехнической, электротехнической промышленности.</w:t>
      </w:r>
    </w:p>
    <w:p w:rsidR="00E8253B" w:rsidRDefault="00E8253B" w:rsidP="00E8253B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Статистический метод, или метод динамических коэффициентов.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Его сущность заключается в использовании статистических данных о расходе материала за прошлый период. Потребность в материалах в этом случае рассчитывается по формуле</w:t>
      </w: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  <w:t>Р=Р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факт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пр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нр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Где Р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факт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фактический расход в предшествующем периоде;</w:t>
      </w: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К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пр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коэффициент, учитывающий изменение программы или объема работы в плановом периоде по сравнению с предыдущим;</w:t>
      </w: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К</w:t>
      </w:r>
      <w:r w:rsidRPr="00E8253B">
        <w:rPr>
          <w:rFonts w:ascii="Times New Roman" w:hAnsi="Times New Roman" w:cs="Times New Roman"/>
          <w:bCs/>
          <w:color w:val="000000"/>
          <w:sz w:val="20"/>
          <w:szCs w:val="20"/>
        </w:rPr>
        <w:t>нр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коэффициент, характеризующий снижение материалов в связи с планируемым совершенствованием технологии и организации производства.</w:t>
      </w: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Статистический метод применяется в тех случаях, когда имеется потребностьв обширной номенклатуре материалов, а расход их незначителен и не оправдывает затраты труда на отдельный расчет (напрмер, канцелярские принадлежности, многие виды хозяйственных товаров). Он может быть использован также при отсутствии к моменту составления плана снабжения сведений о производственной программе планируемых к выпуску изделий 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нормах расхода материалов для их изготовления. Если норм расхода нет, то расчет потребности в материалах может быть произведен путем прогноза на основе математической обработки статистических данных об объеиах потребления и производства изделий за прошлые года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[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</w:rPr>
        <w:t>5,стр.43</w:t>
      </w:r>
      <w:r w:rsidR="00CE4140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8253B" w:rsidRPr="00E8253B" w:rsidRDefault="00E8253B" w:rsidP="00E8253B">
      <w:pPr>
        <w:pStyle w:val="Pa13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Практическая часть</w:t>
      </w:r>
    </w:p>
    <w:p w:rsidR="00E8253B" w:rsidRPr="00E8253B" w:rsidRDefault="00E8253B" w:rsidP="00E8253B">
      <w:pPr>
        <w:pStyle w:val="Pa17"/>
        <w:spacing w:before="160" w:after="10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Задача</w:t>
      </w:r>
    </w:p>
    <w:p w:rsidR="00E8253B" w:rsidRPr="00E8253B" w:rsidRDefault="00E8253B" w:rsidP="00E8253B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color w:val="000000"/>
          <w:sz w:val="28"/>
          <w:szCs w:val="28"/>
        </w:rPr>
        <w:t>Определите потребность в бензине на прогнозируемый период (год), если известно, что норма расхода бензина составляет 10 л (в расчете на 100 км пробега); средний пробег одного автомоби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 — 8000 км в год, списочное число автомобилей — 25 единиц. </w:t>
      </w:r>
    </w:p>
    <w:p w:rsidR="00E8253B" w:rsidRPr="00E8253B" w:rsidRDefault="00E8253B" w:rsidP="00E8253B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Указание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t xml:space="preserve">. При расчетах применяется формула: </w:t>
      </w:r>
    </w:p>
    <w:p w:rsidR="00E8253B" w:rsidRPr="00E8253B" w:rsidRDefault="00E8253B" w:rsidP="00E8253B">
      <w:pPr>
        <w:pStyle w:val="Pa18"/>
        <w:spacing w:before="100" w:after="4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 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r w:rsidRPr="00E8253B">
        <w:rPr>
          <w:rStyle w:val="A70"/>
          <w:rFonts w:ascii="Times New Roman" w:hAnsi="Times New Roman" w:cs="Times New Roman"/>
          <w:i/>
          <w:iCs/>
          <w:sz w:val="28"/>
          <w:szCs w:val="28"/>
        </w:rPr>
        <w:t xml:space="preserve">l 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t xml:space="preserve">· </w:t>
      </w: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>NL</w:t>
      </w:r>
      <w:r w:rsidRPr="00E8253B">
        <w:rPr>
          <w:rStyle w:val="A70"/>
          <w:rFonts w:ascii="Times New Roman" w:hAnsi="Times New Roman" w:cs="Times New Roman"/>
          <w:sz w:val="28"/>
          <w:szCs w:val="28"/>
        </w:rPr>
        <w:t>ср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E8253B" w:rsidRPr="00E8253B" w:rsidRDefault="00E8253B" w:rsidP="00E8253B">
      <w:pPr>
        <w:pStyle w:val="Pa19"/>
        <w:spacing w:line="360" w:lineRule="auto"/>
        <w:ind w:left="380" w:hanging="3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 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t xml:space="preserve">— потребность в бензине на прогнозируемый период, л; </w:t>
      </w:r>
    </w:p>
    <w:p w:rsidR="00E8253B" w:rsidRPr="00E8253B" w:rsidRDefault="00E8253B" w:rsidP="00E8253B">
      <w:pPr>
        <w:pStyle w:val="Pa19"/>
        <w:spacing w:line="360" w:lineRule="auto"/>
        <w:ind w:left="380" w:hanging="3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</w:t>
      </w:r>
      <w:r w:rsidRPr="00E8253B">
        <w:rPr>
          <w:rStyle w:val="A70"/>
          <w:rFonts w:ascii="Times New Roman" w:hAnsi="Times New Roman" w:cs="Times New Roman"/>
          <w:i/>
          <w:iCs/>
          <w:sz w:val="28"/>
          <w:szCs w:val="28"/>
        </w:rPr>
        <w:t xml:space="preserve">l 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t xml:space="preserve">— норма расхода бензина в расчете на 100 км пробега, л; </w:t>
      </w:r>
    </w:p>
    <w:p w:rsidR="00E8253B" w:rsidRPr="00E8253B" w:rsidRDefault="00E8253B" w:rsidP="00E8253B">
      <w:pPr>
        <w:pStyle w:val="Pa19"/>
        <w:spacing w:line="360" w:lineRule="auto"/>
        <w:ind w:left="380" w:hanging="3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N 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t xml:space="preserve">— среднесписочное число автомобилей в год, шт.; </w:t>
      </w:r>
    </w:p>
    <w:p w:rsidR="00E8253B" w:rsidRDefault="00E8253B" w:rsidP="00E8253B">
      <w:pPr>
        <w:tabs>
          <w:tab w:val="center" w:pos="4677"/>
          <w:tab w:val="left" w:pos="619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>L</w:t>
      </w:r>
      <w:r w:rsidRPr="00E8253B">
        <w:rPr>
          <w:rStyle w:val="A70"/>
          <w:rFonts w:ascii="Times New Roman" w:hAnsi="Times New Roman" w:cs="Times New Roman"/>
          <w:sz w:val="28"/>
          <w:szCs w:val="28"/>
        </w:rPr>
        <w:t xml:space="preserve">ср </w:t>
      </w:r>
      <w:r w:rsidRPr="00E8253B">
        <w:rPr>
          <w:rFonts w:ascii="Times New Roman" w:hAnsi="Times New Roman" w:cs="Times New Roman"/>
          <w:color w:val="000000"/>
          <w:sz w:val="28"/>
          <w:szCs w:val="28"/>
        </w:rPr>
        <w:t>— средний пробег одного автомобиля в год, км.</w:t>
      </w:r>
      <w:r w:rsidRPr="00E8253B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</w:p>
    <w:p w:rsidR="00A73CBB" w:rsidRDefault="00A73CBB" w:rsidP="00E8253B">
      <w:pPr>
        <w:tabs>
          <w:tab w:val="center" w:pos="4677"/>
          <w:tab w:val="left" w:pos="619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73CBB" w:rsidRDefault="00A73CBB" w:rsidP="00E8253B">
      <w:pPr>
        <w:tabs>
          <w:tab w:val="center" w:pos="4677"/>
          <w:tab w:val="left" w:pos="6195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Решение.</w:t>
      </w:r>
    </w:p>
    <w:p w:rsidR="00A73CBB" w:rsidRDefault="00A73CBB" w:rsidP="00E8253B">
      <w:pPr>
        <w:tabs>
          <w:tab w:val="center" w:pos="4677"/>
          <w:tab w:val="left" w:pos="6195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=10*25*8000</w:t>
      </w:r>
    </w:p>
    <w:p w:rsidR="00A73CBB" w:rsidRPr="00A73CBB" w:rsidRDefault="00A73CBB" w:rsidP="00E8253B">
      <w:pPr>
        <w:tabs>
          <w:tab w:val="center" w:pos="4677"/>
          <w:tab w:val="left" w:pos="6195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=20000(л)=20т</w:t>
      </w:r>
    </w:p>
    <w:p w:rsidR="00A73CBB" w:rsidRPr="00E8253B" w:rsidRDefault="00A73CBB" w:rsidP="00E8253B">
      <w:pPr>
        <w:tabs>
          <w:tab w:val="center" w:pos="4677"/>
          <w:tab w:val="left" w:pos="6195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Ответ:20т.</w:t>
      </w:r>
    </w:p>
    <w:p w:rsidR="00E8253B" w:rsidRDefault="00E8253B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25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Default="00FD0CB2" w:rsidP="00E8253B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D0CB2" w:rsidRPr="00FD0CB2" w:rsidRDefault="00FD0CB2" w:rsidP="00FD0CB2">
      <w:pPr>
        <w:pStyle w:val="Default"/>
        <w:spacing w:after="10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sz w:val="28"/>
          <w:szCs w:val="28"/>
        </w:rPr>
        <w:t>Тесты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Выберите определение, наиболее точно отражающее поня</w:t>
      </w:r>
      <w:r w:rsidRPr="00FD0CB2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тие «закупка»: </w:t>
      </w:r>
    </w:p>
    <w:p w:rsidR="00FD0CB2" w:rsidRPr="00FD0CB2" w:rsidRDefault="00FD0CB2" w:rsidP="00FD0CB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>а) торговые операции за рубежом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б) приобретение товаров за рубежом или внутри страны крупными партиями, в большом количестве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>в) заключение соглашения с продавцом о продаже товаров инди</w:t>
      </w:r>
      <w:r w:rsidRPr="00FD0CB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видуальному покупателю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>г) договор о поставке предприятию сырья и материальных ре</w:t>
      </w:r>
      <w:r w:rsidRPr="00FD0CB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сурсов. </w:t>
      </w:r>
    </w:p>
    <w:p w:rsidR="00FD0CB2" w:rsidRPr="00FD0CB2" w:rsidRDefault="00FD0CB2" w:rsidP="00FD0CB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Г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К закупочной логистике относятся виды: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а) биржевые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б) государственные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в) коммерческие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г) международные.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Б,В,Г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К государственным закупкам относятся: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а) часть произведенных в стране или за рубежом товаров и услуг, закупаемых правительством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б) закупки, осуществляемые коммерческими организациями для нужд медицинских учреждений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в) организованные государством для нужд собственного потребления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>г) осуществляемые в целях обеспечения потребления и резер</w:t>
      </w:r>
      <w:r w:rsidRPr="00FD0CB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вирования.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Коммерческая деятельность по закупкам материальных ре</w:t>
      </w:r>
      <w:r w:rsidRPr="00FD0CB2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сурсов заключается в: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а) использовании инструментов маркетинга в процессе оценки конъюнктуры рынка сырья и материалов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б) определении ценовой политики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в) организации хозяйственных связей и выборе поставщика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г) формировании оптовой торговли. </w:t>
      </w:r>
    </w:p>
    <w:p w:rsidR="00FD0CB2" w:rsidRPr="00FD0CB2" w:rsidRDefault="00FD0CB2" w:rsidP="00FD0CB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В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Укажите существующие методы определения потребности в материальных ресурсах: </w:t>
      </w:r>
    </w:p>
    <w:p w:rsidR="00FD0CB2" w:rsidRPr="00FD0CB2" w:rsidRDefault="00FD0CB2" w:rsidP="00FD0CB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D0CB2">
        <w:rPr>
          <w:rFonts w:ascii="Times New Roman" w:hAnsi="Times New Roman" w:cs="Times New Roman"/>
          <w:color w:val="000000"/>
          <w:sz w:val="28"/>
          <w:szCs w:val="28"/>
        </w:rPr>
        <w:t>а) нормативный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б) сбытовой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в) по типовым представителям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г) метод динамических коэффициентов (статистический). </w:t>
      </w:r>
    </w:p>
    <w:p w:rsidR="00FD0CB2" w:rsidRPr="00FD0CB2" w:rsidRDefault="00FD0CB2" w:rsidP="00FD0CB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А,Г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Критерии, которыми следует руководствоваться при выборе поставщика: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а) время поставки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б) периодичность поставки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в) финансовые условия </w:t>
      </w:r>
    </w:p>
    <w:p w:rsidR="00FD0CB2" w:rsidRPr="00FD0CB2" w:rsidRDefault="00FD0CB2" w:rsidP="00FD0CB2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color w:val="000000"/>
          <w:sz w:val="28"/>
          <w:szCs w:val="28"/>
        </w:rPr>
        <w:t xml:space="preserve">г) самовывоз материальных ресурсов. </w:t>
      </w:r>
    </w:p>
    <w:p w:rsidR="00FD0CB2" w:rsidRPr="00FD0CB2" w:rsidRDefault="00FD0CB2" w:rsidP="00FD0CB2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0CB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А,Б,В</w:t>
      </w:r>
    </w:p>
    <w:p w:rsidR="00FD0CB2" w:rsidRDefault="00FD0CB2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D0CB2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</w:p>
    <w:p w:rsidR="00F37FE7" w:rsidRDefault="00F37FE7" w:rsidP="00F37FE7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37F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Литература</w:t>
      </w:r>
    </w:p>
    <w:p w:rsidR="00A73CBB" w:rsidRPr="00A73CBB" w:rsidRDefault="00A73CBB" w:rsidP="00A73CBB">
      <w:pPr>
        <w:pStyle w:val="Pa12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A73CB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Гаджинский А.М. 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>Логистика: учебник. — 19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noBreakHyphen/>
        <w:t xml:space="preserve">е изд., перераб. и доп. — М.: ИТК «Дашков и К°», 2010. </w:t>
      </w:r>
    </w:p>
    <w:p w:rsidR="00A73CBB" w:rsidRPr="00A73CBB" w:rsidRDefault="00A73CBB" w:rsidP="00A73CBB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A73CB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Галанов В.А., Гришина О.А., Шибаев С.Р. 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>Логистика государ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ственных закупок: учебно-методическое пособие / под общ. ред. В.А. Галанова. — М.: ИНФРА-М, 2010. </w:t>
      </w:r>
    </w:p>
    <w:p w:rsidR="00A73CBB" w:rsidRPr="00A73CBB" w:rsidRDefault="00A73CBB" w:rsidP="00A73CBB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A73CB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Григорьев М.Н., Долгов А.П., Уваров С.А. 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>Логистика: учебное пособие для студентов вузов. — 2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noBreakHyphen/>
        <w:t>е изд., испр. и доп. — М.: Гарда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рики, 2007. </w:t>
      </w:r>
    </w:p>
    <w:p w:rsidR="00A73CBB" w:rsidRPr="00A73CBB" w:rsidRDefault="00A73CBB" w:rsidP="00A73CBB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color w:val="000000"/>
          <w:sz w:val="28"/>
          <w:szCs w:val="28"/>
        </w:rPr>
        <w:t>4. Логистика: учебное пособие / под ред. Б.А. Аникина. — 3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noBreakHyphen/>
        <w:t>е изд., перераб. и доп. — М.: ИНФРА-М</w:t>
      </w:r>
      <w:r>
        <w:rPr>
          <w:rFonts w:ascii="Times New Roman" w:hAnsi="Times New Roman" w:cs="Times New Roman"/>
          <w:color w:val="000000"/>
          <w:sz w:val="28"/>
          <w:szCs w:val="28"/>
        </w:rPr>
        <w:t>, 2009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73CBB" w:rsidRPr="00A73CBB" w:rsidRDefault="00A73CBB" w:rsidP="00A73CBB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color w:val="000000"/>
          <w:sz w:val="28"/>
          <w:szCs w:val="28"/>
        </w:rPr>
        <w:t>5. Логистика: учебное пособие / М.А. Чернышев и [др.]; под общ. ред. М.А. Чернышева. — Ростов н/Д: Феникс</w:t>
      </w:r>
      <w:r>
        <w:rPr>
          <w:rFonts w:ascii="Times New Roman" w:hAnsi="Times New Roman" w:cs="Times New Roman"/>
          <w:color w:val="000000"/>
          <w:sz w:val="28"/>
          <w:szCs w:val="28"/>
        </w:rPr>
        <w:t>, 2010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73CBB" w:rsidRPr="00A73CBB" w:rsidRDefault="00A73CBB" w:rsidP="00A73CBB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color w:val="000000"/>
          <w:sz w:val="28"/>
          <w:szCs w:val="28"/>
        </w:rPr>
        <w:t>6. Практикум по логистике: учебное пособие. — 2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noBreakHyphen/>
        <w:t>е изд., перераб. и доп. / под ред. Б.А. Аникина. — М.: ИНФРА-М</w:t>
      </w:r>
      <w:r>
        <w:rPr>
          <w:rFonts w:ascii="Times New Roman" w:hAnsi="Times New Roman" w:cs="Times New Roman"/>
          <w:color w:val="000000"/>
          <w:sz w:val="28"/>
          <w:szCs w:val="28"/>
        </w:rPr>
        <w:t>, 2009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73CBB" w:rsidRPr="00A73CBB" w:rsidRDefault="00A73CBB" w:rsidP="00A73CBB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A73CB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Уотерс Д. 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>Логистика. Управление цепью поставок / пер. с англ. — М.: ЮНИТИ-ДАНА</w:t>
      </w:r>
      <w:r>
        <w:rPr>
          <w:rFonts w:ascii="Times New Roman" w:hAnsi="Times New Roman" w:cs="Times New Roman"/>
          <w:color w:val="000000"/>
          <w:sz w:val="28"/>
          <w:szCs w:val="28"/>
        </w:rPr>
        <w:t>, 2008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73CBB" w:rsidRPr="00A73CBB" w:rsidRDefault="00A73CBB" w:rsidP="00A73CBB">
      <w:pPr>
        <w:spacing w:after="0" w:line="360" w:lineRule="auto"/>
        <w:ind w:left="36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73CBB"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A73CB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Щербанин Ю.А. 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>Основы логистики: учебное пособие для сту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softHyphen/>
        <w:t>дентов вузов. — М.: ЮНИТИ-ДАНА</w:t>
      </w:r>
      <w:r>
        <w:rPr>
          <w:rFonts w:ascii="Times New Roman" w:hAnsi="Times New Roman" w:cs="Times New Roman"/>
          <w:color w:val="000000"/>
          <w:sz w:val="28"/>
          <w:szCs w:val="28"/>
        </w:rPr>
        <w:t>, 2010</w:t>
      </w:r>
      <w:r w:rsidRPr="00A73CB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A73CBB" w:rsidRPr="00A73CBB" w:rsidSect="00E8253B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367" w:rsidRDefault="00760367" w:rsidP="00E8253B">
      <w:pPr>
        <w:spacing w:after="0" w:line="240" w:lineRule="auto"/>
      </w:pPr>
      <w:r>
        <w:separator/>
      </w:r>
    </w:p>
  </w:endnote>
  <w:endnote w:type="continuationSeparator" w:id="1">
    <w:p w:rsidR="00760367" w:rsidRDefault="00760367" w:rsidP="00E82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sburgC">
    <w:altName w:val="Petersburg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63580"/>
      <w:docPartObj>
        <w:docPartGallery w:val="Page Numbers (Bottom of Page)"/>
        <w:docPartUnique/>
      </w:docPartObj>
    </w:sdtPr>
    <w:sdtContent>
      <w:p w:rsidR="00A73CBB" w:rsidRDefault="00836EC7">
        <w:pPr>
          <w:pStyle w:val="a6"/>
          <w:jc w:val="right"/>
        </w:pPr>
        <w:fldSimple w:instr=" PAGE   \* MERGEFORMAT ">
          <w:r w:rsidR="00CE4140">
            <w:rPr>
              <w:noProof/>
            </w:rPr>
            <w:t>13</w:t>
          </w:r>
        </w:fldSimple>
      </w:p>
    </w:sdtContent>
  </w:sdt>
  <w:p w:rsidR="00E8253B" w:rsidRDefault="00E8253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367" w:rsidRDefault="00760367" w:rsidP="00E8253B">
      <w:pPr>
        <w:spacing w:after="0" w:line="240" w:lineRule="auto"/>
      </w:pPr>
      <w:r>
        <w:separator/>
      </w:r>
    </w:p>
  </w:footnote>
  <w:footnote w:type="continuationSeparator" w:id="1">
    <w:p w:rsidR="00760367" w:rsidRDefault="00760367" w:rsidP="00E825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F1414"/>
    <w:multiLevelType w:val="hybridMultilevel"/>
    <w:tmpl w:val="D3A04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F0EF6"/>
    <w:multiLevelType w:val="hybridMultilevel"/>
    <w:tmpl w:val="088E9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C60A0"/>
    <w:multiLevelType w:val="hybridMultilevel"/>
    <w:tmpl w:val="F68CE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6A5"/>
    <w:rsid w:val="00195E81"/>
    <w:rsid w:val="00205670"/>
    <w:rsid w:val="00434188"/>
    <w:rsid w:val="006E48C1"/>
    <w:rsid w:val="00760367"/>
    <w:rsid w:val="00836EC7"/>
    <w:rsid w:val="009312B4"/>
    <w:rsid w:val="00A73CBB"/>
    <w:rsid w:val="00AF36A5"/>
    <w:rsid w:val="00C027BD"/>
    <w:rsid w:val="00C17736"/>
    <w:rsid w:val="00CE4140"/>
    <w:rsid w:val="00E17EA6"/>
    <w:rsid w:val="00E8253B"/>
    <w:rsid w:val="00F37FE7"/>
    <w:rsid w:val="00FD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6A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8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8253B"/>
  </w:style>
  <w:style w:type="paragraph" w:styleId="a6">
    <w:name w:val="footer"/>
    <w:basedOn w:val="a"/>
    <w:link w:val="a7"/>
    <w:uiPriority w:val="99"/>
    <w:unhideWhenUsed/>
    <w:rsid w:val="00E82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253B"/>
  </w:style>
  <w:style w:type="character" w:styleId="a8">
    <w:name w:val="Placeholder Text"/>
    <w:basedOn w:val="a0"/>
    <w:uiPriority w:val="99"/>
    <w:semiHidden/>
    <w:rsid w:val="00E825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253B"/>
    <w:rPr>
      <w:rFonts w:ascii="Tahoma" w:hAnsi="Tahoma" w:cs="Tahoma"/>
      <w:sz w:val="16"/>
      <w:szCs w:val="16"/>
    </w:rPr>
  </w:style>
  <w:style w:type="paragraph" w:customStyle="1" w:styleId="Pa13">
    <w:name w:val="Pa13"/>
    <w:basedOn w:val="a"/>
    <w:next w:val="a"/>
    <w:uiPriority w:val="99"/>
    <w:rsid w:val="00E8253B"/>
    <w:pPr>
      <w:autoSpaceDE w:val="0"/>
      <w:autoSpaceDN w:val="0"/>
      <w:adjustRightInd w:val="0"/>
      <w:spacing w:after="0" w:line="221" w:lineRule="atLeast"/>
    </w:pPr>
    <w:rPr>
      <w:rFonts w:ascii="PetersburgC" w:hAnsi="PetersburgC"/>
      <w:sz w:val="24"/>
      <w:szCs w:val="24"/>
    </w:rPr>
  </w:style>
  <w:style w:type="paragraph" w:customStyle="1" w:styleId="Pa17">
    <w:name w:val="Pa17"/>
    <w:basedOn w:val="a"/>
    <w:next w:val="a"/>
    <w:uiPriority w:val="99"/>
    <w:rsid w:val="00E8253B"/>
    <w:pPr>
      <w:autoSpaceDE w:val="0"/>
      <w:autoSpaceDN w:val="0"/>
      <w:adjustRightInd w:val="0"/>
      <w:spacing w:after="0" w:line="221" w:lineRule="atLeast"/>
    </w:pPr>
    <w:rPr>
      <w:rFonts w:ascii="PetersburgC" w:hAnsi="PetersburgC"/>
      <w:sz w:val="24"/>
      <w:szCs w:val="24"/>
    </w:rPr>
  </w:style>
  <w:style w:type="paragraph" w:customStyle="1" w:styleId="Pa4">
    <w:name w:val="Pa4"/>
    <w:basedOn w:val="a"/>
    <w:next w:val="a"/>
    <w:uiPriority w:val="99"/>
    <w:rsid w:val="00E8253B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Pa18">
    <w:name w:val="Pa18"/>
    <w:basedOn w:val="a"/>
    <w:next w:val="a"/>
    <w:uiPriority w:val="99"/>
    <w:rsid w:val="00E8253B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A70">
    <w:name w:val="A7"/>
    <w:uiPriority w:val="99"/>
    <w:rsid w:val="00E8253B"/>
    <w:rPr>
      <w:rFonts w:cs="PetersburgC"/>
      <w:color w:val="000000"/>
      <w:sz w:val="12"/>
      <w:szCs w:val="12"/>
    </w:rPr>
  </w:style>
  <w:style w:type="paragraph" w:customStyle="1" w:styleId="Pa19">
    <w:name w:val="Pa19"/>
    <w:basedOn w:val="a"/>
    <w:next w:val="a"/>
    <w:uiPriority w:val="99"/>
    <w:rsid w:val="00E8253B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Default">
    <w:name w:val="Default"/>
    <w:rsid w:val="00FD0CB2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A73CBB"/>
    <w:pPr>
      <w:spacing w:line="211" w:lineRule="atLeast"/>
    </w:pPr>
    <w:rPr>
      <w:rFonts w:cstheme="minorBidi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759C4-1CB3-49EB-9F88-5E4461E7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2013-02-02T07:26:00Z</dcterms:created>
  <dcterms:modified xsi:type="dcterms:W3CDTF">2013-02-12T03:51:00Z</dcterms:modified>
</cp:coreProperties>
</file>