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BE" w:rsidRPr="00E92A02" w:rsidRDefault="00875AF7" w:rsidP="00875AF7">
      <w:pPr>
        <w:ind w:firstLine="0"/>
        <w:jc w:val="center"/>
      </w:pPr>
      <w:r w:rsidRPr="00E92A02">
        <w:t>СОДЕРЖАНИЕ</w:t>
      </w:r>
    </w:p>
    <w:p w:rsidR="00BF0918" w:rsidRPr="00E92A02" w:rsidRDefault="00BF0918" w:rsidP="00875AF7">
      <w:pPr>
        <w:ind w:firstLine="0"/>
        <w:jc w:val="center"/>
      </w:pPr>
    </w:p>
    <w:p w:rsidR="00BF0918" w:rsidRPr="00E92A02" w:rsidRDefault="00BF0918" w:rsidP="00875AF7">
      <w:pPr>
        <w:ind w:firstLine="0"/>
        <w:jc w:val="center"/>
      </w:pPr>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r w:rsidRPr="00E92A02">
        <w:rPr>
          <w:rFonts w:ascii="Times New Roman" w:hAnsi="Times New Roman" w:cs="Times New Roman"/>
          <w:b w:val="0"/>
          <w:sz w:val="28"/>
          <w:szCs w:val="28"/>
        </w:rPr>
        <w:fldChar w:fldCharType="begin"/>
      </w:r>
      <w:r w:rsidR="00BF0918" w:rsidRPr="00E92A02">
        <w:rPr>
          <w:rFonts w:ascii="Times New Roman" w:hAnsi="Times New Roman" w:cs="Times New Roman"/>
          <w:b w:val="0"/>
          <w:sz w:val="28"/>
          <w:szCs w:val="28"/>
        </w:rPr>
        <w:instrText xml:space="preserve"> TOC \o "1-3" \h \z \u </w:instrText>
      </w:r>
      <w:r w:rsidRPr="00E92A02">
        <w:rPr>
          <w:rFonts w:ascii="Times New Roman" w:hAnsi="Times New Roman" w:cs="Times New Roman"/>
          <w:b w:val="0"/>
          <w:sz w:val="28"/>
          <w:szCs w:val="28"/>
        </w:rPr>
        <w:fldChar w:fldCharType="separate"/>
      </w:r>
      <w:hyperlink w:anchor="_Toc316930880" w:history="1">
        <w:r w:rsidR="00043855" w:rsidRPr="00E92A02">
          <w:rPr>
            <w:rStyle w:val="a9"/>
            <w:rFonts w:ascii="Times New Roman" w:hAnsi="Times New Roman" w:cs="Times New Roman"/>
            <w:b w:val="0"/>
            <w:noProof/>
            <w:sz w:val="28"/>
            <w:szCs w:val="28"/>
          </w:rPr>
          <w:t>контрольная работа 1</w:t>
        </w:r>
        <w:r w:rsidR="00043855" w:rsidRPr="00E92A02">
          <w:rPr>
            <w:rFonts w:ascii="Times New Roman" w:hAnsi="Times New Roman" w:cs="Times New Roman"/>
            <w:b w:val="0"/>
            <w:noProof/>
            <w:webHidden/>
            <w:sz w:val="28"/>
            <w:szCs w:val="28"/>
          </w:rPr>
          <w:tab/>
        </w:r>
        <w:r w:rsidRPr="00E92A02">
          <w:rPr>
            <w:rFonts w:ascii="Times New Roman" w:hAnsi="Times New Roman" w:cs="Times New Roman"/>
            <w:b w:val="0"/>
            <w:noProof/>
            <w:webHidden/>
            <w:sz w:val="28"/>
            <w:szCs w:val="28"/>
          </w:rPr>
          <w:fldChar w:fldCharType="begin"/>
        </w:r>
        <w:r w:rsidR="00043855" w:rsidRPr="00E92A02">
          <w:rPr>
            <w:rFonts w:ascii="Times New Roman" w:hAnsi="Times New Roman" w:cs="Times New Roman"/>
            <w:b w:val="0"/>
            <w:noProof/>
            <w:webHidden/>
            <w:sz w:val="28"/>
            <w:szCs w:val="28"/>
          </w:rPr>
          <w:instrText xml:space="preserve"> PAGEREF _Toc316930880 \h </w:instrText>
        </w:r>
        <w:r w:rsidRPr="00E92A02">
          <w:rPr>
            <w:rFonts w:ascii="Times New Roman" w:hAnsi="Times New Roman" w:cs="Times New Roman"/>
            <w:b w:val="0"/>
            <w:noProof/>
            <w:webHidden/>
            <w:sz w:val="28"/>
            <w:szCs w:val="28"/>
          </w:rPr>
        </w:r>
        <w:r w:rsidRPr="00E92A02">
          <w:rPr>
            <w:rFonts w:ascii="Times New Roman" w:hAnsi="Times New Roman" w:cs="Times New Roman"/>
            <w:b w:val="0"/>
            <w:noProof/>
            <w:webHidden/>
            <w:sz w:val="28"/>
            <w:szCs w:val="28"/>
          </w:rPr>
          <w:fldChar w:fldCharType="separate"/>
        </w:r>
        <w:r w:rsidR="0021081D">
          <w:rPr>
            <w:rFonts w:ascii="Times New Roman" w:hAnsi="Times New Roman" w:cs="Times New Roman"/>
            <w:b w:val="0"/>
            <w:noProof/>
            <w:webHidden/>
            <w:sz w:val="28"/>
            <w:szCs w:val="28"/>
          </w:rPr>
          <w:t>3</w:t>
        </w:r>
        <w:r w:rsidRPr="00E92A02">
          <w:rPr>
            <w:rFonts w:ascii="Times New Roman" w:hAnsi="Times New Roman" w:cs="Times New Roman"/>
            <w:b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1" w:history="1">
        <w:r w:rsidR="00043855" w:rsidRPr="00E92A02">
          <w:rPr>
            <w:rStyle w:val="a9"/>
            <w:rFonts w:ascii="Times New Roman" w:hAnsi="Times New Roman" w:cs="Times New Roman"/>
            <w:b w:val="0"/>
            <w:caps w:val="0"/>
            <w:noProof/>
            <w:sz w:val="28"/>
            <w:szCs w:val="28"/>
          </w:rPr>
          <w:t>Введение</w:t>
        </w:r>
        <w:r w:rsidR="00043855" w:rsidRPr="00E92A02">
          <w:rPr>
            <w:rFonts w:ascii="Times New Roman" w:hAnsi="Times New Roman" w:cs="Times New Roman"/>
            <w:b w:val="0"/>
            <w:caps w:val="0"/>
            <w:noProof/>
            <w:webHidden/>
            <w:sz w:val="28"/>
            <w:szCs w:val="28"/>
          </w:rPr>
          <w:tab/>
        </w:r>
        <w:r w:rsidRPr="00E92A02">
          <w:rPr>
            <w:rFonts w:ascii="Times New Roman" w:hAnsi="Times New Roman" w:cs="Times New Roman"/>
            <w:b w:val="0"/>
            <w:caps w:val="0"/>
            <w:noProof/>
            <w:webHidden/>
            <w:sz w:val="28"/>
            <w:szCs w:val="28"/>
          </w:rPr>
          <w:fldChar w:fldCharType="begin"/>
        </w:r>
        <w:r w:rsidR="00043855" w:rsidRPr="00E92A02">
          <w:rPr>
            <w:rFonts w:ascii="Times New Roman" w:hAnsi="Times New Roman" w:cs="Times New Roman"/>
            <w:b w:val="0"/>
            <w:caps w:val="0"/>
            <w:noProof/>
            <w:webHidden/>
            <w:sz w:val="28"/>
            <w:szCs w:val="28"/>
          </w:rPr>
          <w:instrText xml:space="preserve"> PAGEREF _Toc316930881 \h </w:instrText>
        </w:r>
        <w:r w:rsidRPr="00E92A02">
          <w:rPr>
            <w:rFonts w:ascii="Times New Roman" w:hAnsi="Times New Roman" w:cs="Times New Roman"/>
            <w:b w:val="0"/>
            <w:caps w:val="0"/>
            <w:noProof/>
            <w:webHidden/>
            <w:sz w:val="28"/>
            <w:szCs w:val="28"/>
          </w:rPr>
        </w:r>
        <w:r w:rsidRPr="00E92A02">
          <w:rPr>
            <w:rFonts w:ascii="Times New Roman" w:hAnsi="Times New Roman" w:cs="Times New Roman"/>
            <w:b w:val="0"/>
            <w:caps w:val="0"/>
            <w:noProof/>
            <w:webHidden/>
            <w:sz w:val="28"/>
            <w:szCs w:val="28"/>
          </w:rPr>
          <w:fldChar w:fldCharType="separate"/>
        </w:r>
        <w:r w:rsidR="0021081D">
          <w:rPr>
            <w:rFonts w:ascii="Times New Roman" w:hAnsi="Times New Roman" w:cs="Times New Roman"/>
            <w:b w:val="0"/>
            <w:caps w:val="0"/>
            <w:noProof/>
            <w:webHidden/>
            <w:sz w:val="28"/>
            <w:szCs w:val="28"/>
          </w:rPr>
          <w:t>3</w:t>
        </w:r>
        <w:r w:rsidRPr="00E92A02">
          <w:rPr>
            <w:rFonts w:ascii="Times New Roman" w:hAnsi="Times New Roman" w:cs="Times New Roman"/>
            <w:b w:val="0"/>
            <w:caps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2" w:history="1">
        <w:r w:rsidR="00043855" w:rsidRPr="00E92A02">
          <w:rPr>
            <w:rStyle w:val="a9"/>
            <w:rFonts w:ascii="Times New Roman" w:hAnsi="Times New Roman" w:cs="Times New Roman"/>
            <w:b w:val="0"/>
            <w:caps w:val="0"/>
            <w:noProof/>
            <w:sz w:val="28"/>
            <w:szCs w:val="28"/>
          </w:rPr>
          <w:t>Конверсия рент. Изменение параметров рент</w:t>
        </w:r>
        <w:r w:rsidR="00043855" w:rsidRPr="00E92A02">
          <w:rPr>
            <w:rFonts w:ascii="Times New Roman" w:hAnsi="Times New Roman" w:cs="Times New Roman"/>
            <w:b w:val="0"/>
            <w:caps w:val="0"/>
            <w:noProof/>
            <w:webHidden/>
            <w:sz w:val="28"/>
            <w:szCs w:val="28"/>
          </w:rPr>
          <w:tab/>
        </w:r>
        <w:r w:rsidRPr="00E92A02">
          <w:rPr>
            <w:rFonts w:ascii="Times New Roman" w:hAnsi="Times New Roman" w:cs="Times New Roman"/>
            <w:b w:val="0"/>
            <w:caps w:val="0"/>
            <w:noProof/>
            <w:webHidden/>
            <w:sz w:val="28"/>
            <w:szCs w:val="28"/>
          </w:rPr>
          <w:fldChar w:fldCharType="begin"/>
        </w:r>
        <w:r w:rsidR="00043855" w:rsidRPr="00E92A02">
          <w:rPr>
            <w:rFonts w:ascii="Times New Roman" w:hAnsi="Times New Roman" w:cs="Times New Roman"/>
            <w:b w:val="0"/>
            <w:caps w:val="0"/>
            <w:noProof/>
            <w:webHidden/>
            <w:sz w:val="28"/>
            <w:szCs w:val="28"/>
          </w:rPr>
          <w:instrText xml:space="preserve"> PAGEREF _Toc316930882 \h </w:instrText>
        </w:r>
        <w:r w:rsidRPr="00E92A02">
          <w:rPr>
            <w:rFonts w:ascii="Times New Roman" w:hAnsi="Times New Roman" w:cs="Times New Roman"/>
            <w:b w:val="0"/>
            <w:caps w:val="0"/>
            <w:noProof/>
            <w:webHidden/>
            <w:sz w:val="28"/>
            <w:szCs w:val="28"/>
          </w:rPr>
        </w:r>
        <w:r w:rsidRPr="00E92A02">
          <w:rPr>
            <w:rFonts w:ascii="Times New Roman" w:hAnsi="Times New Roman" w:cs="Times New Roman"/>
            <w:b w:val="0"/>
            <w:caps w:val="0"/>
            <w:noProof/>
            <w:webHidden/>
            <w:sz w:val="28"/>
            <w:szCs w:val="28"/>
          </w:rPr>
          <w:fldChar w:fldCharType="separate"/>
        </w:r>
        <w:r w:rsidR="0021081D">
          <w:rPr>
            <w:rFonts w:ascii="Times New Roman" w:hAnsi="Times New Roman" w:cs="Times New Roman"/>
            <w:b w:val="0"/>
            <w:caps w:val="0"/>
            <w:noProof/>
            <w:webHidden/>
            <w:sz w:val="28"/>
            <w:szCs w:val="28"/>
          </w:rPr>
          <w:t>4</w:t>
        </w:r>
        <w:r w:rsidRPr="00E92A02">
          <w:rPr>
            <w:rFonts w:ascii="Times New Roman" w:hAnsi="Times New Roman" w:cs="Times New Roman"/>
            <w:b w:val="0"/>
            <w:caps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3" w:history="1">
        <w:r w:rsidR="00043855" w:rsidRPr="00E92A02">
          <w:rPr>
            <w:rStyle w:val="a9"/>
            <w:rFonts w:ascii="Times New Roman" w:hAnsi="Times New Roman" w:cs="Times New Roman"/>
            <w:b w:val="0"/>
            <w:caps w:val="0"/>
            <w:noProof/>
            <w:sz w:val="28"/>
            <w:szCs w:val="28"/>
          </w:rPr>
          <w:t>Баланс финансовой операции. Актуарное и коммерческое правила</w:t>
        </w:r>
        <w:r w:rsidR="00043855" w:rsidRPr="00E92A02">
          <w:rPr>
            <w:rFonts w:ascii="Times New Roman" w:hAnsi="Times New Roman" w:cs="Times New Roman"/>
            <w:b w:val="0"/>
            <w:caps w:val="0"/>
            <w:noProof/>
            <w:webHidden/>
            <w:sz w:val="28"/>
            <w:szCs w:val="28"/>
          </w:rPr>
          <w:tab/>
        </w:r>
        <w:r w:rsidRPr="00E92A02">
          <w:rPr>
            <w:rFonts w:ascii="Times New Roman" w:hAnsi="Times New Roman" w:cs="Times New Roman"/>
            <w:b w:val="0"/>
            <w:caps w:val="0"/>
            <w:noProof/>
            <w:webHidden/>
            <w:sz w:val="28"/>
            <w:szCs w:val="28"/>
          </w:rPr>
          <w:fldChar w:fldCharType="begin"/>
        </w:r>
        <w:r w:rsidR="00043855" w:rsidRPr="00E92A02">
          <w:rPr>
            <w:rFonts w:ascii="Times New Roman" w:hAnsi="Times New Roman" w:cs="Times New Roman"/>
            <w:b w:val="0"/>
            <w:caps w:val="0"/>
            <w:noProof/>
            <w:webHidden/>
            <w:sz w:val="28"/>
            <w:szCs w:val="28"/>
          </w:rPr>
          <w:instrText xml:space="preserve"> PAGEREF _Toc316930883 \h </w:instrText>
        </w:r>
        <w:r w:rsidRPr="00E92A02">
          <w:rPr>
            <w:rFonts w:ascii="Times New Roman" w:hAnsi="Times New Roman" w:cs="Times New Roman"/>
            <w:b w:val="0"/>
            <w:caps w:val="0"/>
            <w:noProof/>
            <w:webHidden/>
            <w:sz w:val="28"/>
            <w:szCs w:val="28"/>
          </w:rPr>
        </w:r>
        <w:r w:rsidRPr="00E92A02">
          <w:rPr>
            <w:rFonts w:ascii="Times New Roman" w:hAnsi="Times New Roman" w:cs="Times New Roman"/>
            <w:b w:val="0"/>
            <w:caps w:val="0"/>
            <w:noProof/>
            <w:webHidden/>
            <w:sz w:val="28"/>
            <w:szCs w:val="28"/>
          </w:rPr>
          <w:fldChar w:fldCharType="separate"/>
        </w:r>
        <w:r w:rsidR="0021081D">
          <w:rPr>
            <w:rFonts w:ascii="Times New Roman" w:hAnsi="Times New Roman" w:cs="Times New Roman"/>
            <w:b w:val="0"/>
            <w:caps w:val="0"/>
            <w:noProof/>
            <w:webHidden/>
            <w:sz w:val="28"/>
            <w:szCs w:val="28"/>
          </w:rPr>
          <w:t>7</w:t>
        </w:r>
        <w:r w:rsidRPr="00E92A02">
          <w:rPr>
            <w:rFonts w:ascii="Times New Roman" w:hAnsi="Times New Roman" w:cs="Times New Roman"/>
            <w:b w:val="0"/>
            <w:caps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4" w:history="1">
        <w:r w:rsidR="00043855" w:rsidRPr="00E92A02">
          <w:rPr>
            <w:rStyle w:val="a9"/>
            <w:rFonts w:ascii="Times New Roman" w:hAnsi="Times New Roman" w:cs="Times New Roman"/>
            <w:b w:val="0"/>
            <w:caps w:val="0"/>
            <w:noProof/>
            <w:sz w:val="28"/>
            <w:szCs w:val="28"/>
          </w:rPr>
          <w:t>Методы погашения задолженностей. Потребительский кредит. Ипотечный кредит</w:t>
        </w:r>
        <w:r w:rsidR="00043855" w:rsidRPr="00E92A02">
          <w:rPr>
            <w:rFonts w:ascii="Times New Roman" w:hAnsi="Times New Roman" w:cs="Times New Roman"/>
            <w:b w:val="0"/>
            <w:caps w:val="0"/>
            <w:noProof/>
            <w:webHidden/>
            <w:sz w:val="28"/>
            <w:szCs w:val="28"/>
          </w:rPr>
          <w:tab/>
        </w:r>
        <w:r w:rsidRPr="00E92A02">
          <w:rPr>
            <w:rFonts w:ascii="Times New Roman" w:hAnsi="Times New Roman" w:cs="Times New Roman"/>
            <w:b w:val="0"/>
            <w:caps w:val="0"/>
            <w:noProof/>
            <w:webHidden/>
            <w:sz w:val="28"/>
            <w:szCs w:val="28"/>
          </w:rPr>
          <w:fldChar w:fldCharType="begin"/>
        </w:r>
        <w:r w:rsidR="00043855" w:rsidRPr="00E92A02">
          <w:rPr>
            <w:rFonts w:ascii="Times New Roman" w:hAnsi="Times New Roman" w:cs="Times New Roman"/>
            <w:b w:val="0"/>
            <w:caps w:val="0"/>
            <w:noProof/>
            <w:webHidden/>
            <w:sz w:val="28"/>
            <w:szCs w:val="28"/>
          </w:rPr>
          <w:instrText xml:space="preserve"> PAGEREF _Toc316930884 \h </w:instrText>
        </w:r>
        <w:r w:rsidRPr="00E92A02">
          <w:rPr>
            <w:rFonts w:ascii="Times New Roman" w:hAnsi="Times New Roman" w:cs="Times New Roman"/>
            <w:b w:val="0"/>
            <w:caps w:val="0"/>
            <w:noProof/>
            <w:webHidden/>
            <w:sz w:val="28"/>
            <w:szCs w:val="28"/>
          </w:rPr>
        </w:r>
        <w:r w:rsidRPr="00E92A02">
          <w:rPr>
            <w:rFonts w:ascii="Times New Roman" w:hAnsi="Times New Roman" w:cs="Times New Roman"/>
            <w:b w:val="0"/>
            <w:caps w:val="0"/>
            <w:noProof/>
            <w:webHidden/>
            <w:sz w:val="28"/>
            <w:szCs w:val="28"/>
          </w:rPr>
          <w:fldChar w:fldCharType="separate"/>
        </w:r>
        <w:r w:rsidR="0021081D">
          <w:rPr>
            <w:rFonts w:ascii="Times New Roman" w:hAnsi="Times New Roman" w:cs="Times New Roman"/>
            <w:b w:val="0"/>
            <w:caps w:val="0"/>
            <w:noProof/>
            <w:webHidden/>
            <w:sz w:val="28"/>
            <w:szCs w:val="28"/>
          </w:rPr>
          <w:t>19</w:t>
        </w:r>
        <w:r w:rsidRPr="00E92A02">
          <w:rPr>
            <w:rFonts w:ascii="Times New Roman" w:hAnsi="Times New Roman" w:cs="Times New Roman"/>
            <w:b w:val="0"/>
            <w:caps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5" w:history="1">
        <w:r w:rsidR="00043855" w:rsidRPr="00E92A02">
          <w:rPr>
            <w:rStyle w:val="a9"/>
            <w:rFonts w:ascii="Times New Roman" w:hAnsi="Times New Roman" w:cs="Times New Roman"/>
            <w:b w:val="0"/>
            <w:caps w:val="0"/>
            <w:noProof/>
            <w:sz w:val="28"/>
            <w:szCs w:val="28"/>
          </w:rPr>
          <w:t>Заключение</w:t>
        </w:r>
        <w:r w:rsidR="00043855" w:rsidRPr="00E92A02">
          <w:rPr>
            <w:rFonts w:ascii="Times New Roman" w:hAnsi="Times New Roman" w:cs="Times New Roman"/>
            <w:b w:val="0"/>
            <w:caps w:val="0"/>
            <w:noProof/>
            <w:webHidden/>
            <w:sz w:val="28"/>
            <w:szCs w:val="28"/>
          </w:rPr>
          <w:tab/>
        </w:r>
        <w:r w:rsidRPr="00E92A02">
          <w:rPr>
            <w:rFonts w:ascii="Times New Roman" w:hAnsi="Times New Roman" w:cs="Times New Roman"/>
            <w:b w:val="0"/>
            <w:caps w:val="0"/>
            <w:noProof/>
            <w:webHidden/>
            <w:sz w:val="28"/>
            <w:szCs w:val="28"/>
          </w:rPr>
          <w:fldChar w:fldCharType="begin"/>
        </w:r>
        <w:r w:rsidR="00043855" w:rsidRPr="00E92A02">
          <w:rPr>
            <w:rFonts w:ascii="Times New Roman" w:hAnsi="Times New Roman" w:cs="Times New Roman"/>
            <w:b w:val="0"/>
            <w:caps w:val="0"/>
            <w:noProof/>
            <w:webHidden/>
            <w:sz w:val="28"/>
            <w:szCs w:val="28"/>
          </w:rPr>
          <w:instrText xml:space="preserve"> PAGEREF _Toc316930885 \h </w:instrText>
        </w:r>
        <w:r w:rsidRPr="00E92A02">
          <w:rPr>
            <w:rFonts w:ascii="Times New Roman" w:hAnsi="Times New Roman" w:cs="Times New Roman"/>
            <w:b w:val="0"/>
            <w:caps w:val="0"/>
            <w:noProof/>
            <w:webHidden/>
            <w:sz w:val="28"/>
            <w:szCs w:val="28"/>
          </w:rPr>
        </w:r>
        <w:r w:rsidRPr="00E92A02">
          <w:rPr>
            <w:rFonts w:ascii="Times New Roman" w:hAnsi="Times New Roman" w:cs="Times New Roman"/>
            <w:b w:val="0"/>
            <w:caps w:val="0"/>
            <w:noProof/>
            <w:webHidden/>
            <w:sz w:val="28"/>
            <w:szCs w:val="28"/>
          </w:rPr>
          <w:fldChar w:fldCharType="separate"/>
        </w:r>
        <w:r w:rsidR="0021081D">
          <w:rPr>
            <w:rFonts w:ascii="Times New Roman" w:hAnsi="Times New Roman" w:cs="Times New Roman"/>
            <w:b w:val="0"/>
            <w:caps w:val="0"/>
            <w:noProof/>
            <w:webHidden/>
            <w:sz w:val="28"/>
            <w:szCs w:val="28"/>
          </w:rPr>
          <w:t>26</w:t>
        </w:r>
        <w:r w:rsidRPr="00E92A02">
          <w:rPr>
            <w:rFonts w:ascii="Times New Roman" w:hAnsi="Times New Roman" w:cs="Times New Roman"/>
            <w:b w:val="0"/>
            <w:caps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6" w:history="1">
        <w:r w:rsidR="00043855" w:rsidRPr="00E92A02">
          <w:rPr>
            <w:rStyle w:val="a9"/>
            <w:rFonts w:ascii="Times New Roman" w:hAnsi="Times New Roman" w:cs="Times New Roman"/>
            <w:b w:val="0"/>
            <w:caps w:val="0"/>
            <w:noProof/>
            <w:sz w:val="28"/>
            <w:szCs w:val="28"/>
          </w:rPr>
          <w:t>Список использованной литературы</w:t>
        </w:r>
        <w:r w:rsidR="00043855" w:rsidRPr="00E92A02">
          <w:rPr>
            <w:rFonts w:ascii="Times New Roman" w:hAnsi="Times New Roman" w:cs="Times New Roman"/>
            <w:b w:val="0"/>
            <w:caps w:val="0"/>
            <w:noProof/>
            <w:webHidden/>
            <w:sz w:val="28"/>
            <w:szCs w:val="28"/>
          </w:rPr>
          <w:tab/>
        </w:r>
        <w:r w:rsidRPr="00E92A02">
          <w:rPr>
            <w:rFonts w:ascii="Times New Roman" w:hAnsi="Times New Roman" w:cs="Times New Roman"/>
            <w:b w:val="0"/>
            <w:caps w:val="0"/>
            <w:noProof/>
            <w:webHidden/>
            <w:sz w:val="28"/>
            <w:szCs w:val="28"/>
          </w:rPr>
          <w:fldChar w:fldCharType="begin"/>
        </w:r>
        <w:r w:rsidR="00043855" w:rsidRPr="00E92A02">
          <w:rPr>
            <w:rFonts w:ascii="Times New Roman" w:hAnsi="Times New Roman" w:cs="Times New Roman"/>
            <w:b w:val="0"/>
            <w:caps w:val="0"/>
            <w:noProof/>
            <w:webHidden/>
            <w:sz w:val="28"/>
            <w:szCs w:val="28"/>
          </w:rPr>
          <w:instrText xml:space="preserve"> PAGEREF _Toc316930886 \h </w:instrText>
        </w:r>
        <w:r w:rsidRPr="00E92A02">
          <w:rPr>
            <w:rFonts w:ascii="Times New Roman" w:hAnsi="Times New Roman" w:cs="Times New Roman"/>
            <w:b w:val="0"/>
            <w:caps w:val="0"/>
            <w:noProof/>
            <w:webHidden/>
            <w:sz w:val="28"/>
            <w:szCs w:val="28"/>
          </w:rPr>
        </w:r>
        <w:r w:rsidRPr="00E92A02">
          <w:rPr>
            <w:rFonts w:ascii="Times New Roman" w:hAnsi="Times New Roman" w:cs="Times New Roman"/>
            <w:b w:val="0"/>
            <w:caps w:val="0"/>
            <w:noProof/>
            <w:webHidden/>
            <w:sz w:val="28"/>
            <w:szCs w:val="28"/>
          </w:rPr>
          <w:fldChar w:fldCharType="separate"/>
        </w:r>
        <w:r w:rsidR="0021081D">
          <w:rPr>
            <w:rFonts w:ascii="Times New Roman" w:hAnsi="Times New Roman" w:cs="Times New Roman"/>
            <w:b w:val="0"/>
            <w:caps w:val="0"/>
            <w:noProof/>
            <w:webHidden/>
            <w:sz w:val="28"/>
            <w:szCs w:val="28"/>
          </w:rPr>
          <w:t>27</w:t>
        </w:r>
        <w:r w:rsidRPr="00E92A02">
          <w:rPr>
            <w:rFonts w:ascii="Times New Roman" w:hAnsi="Times New Roman" w:cs="Times New Roman"/>
            <w:b w:val="0"/>
            <w:caps w:val="0"/>
            <w:noProof/>
            <w:webHidden/>
            <w:sz w:val="28"/>
            <w:szCs w:val="28"/>
          </w:rPr>
          <w:fldChar w:fldCharType="end"/>
        </w:r>
      </w:hyperlink>
    </w:p>
    <w:p w:rsidR="00043855" w:rsidRPr="00E92A02" w:rsidRDefault="00796C16" w:rsidP="00043855">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6930887" w:history="1">
        <w:r w:rsidR="00043855" w:rsidRPr="00E92A02">
          <w:rPr>
            <w:rStyle w:val="a9"/>
            <w:rFonts w:ascii="Times New Roman" w:hAnsi="Times New Roman" w:cs="Times New Roman"/>
            <w:b w:val="0"/>
            <w:noProof/>
            <w:sz w:val="28"/>
            <w:szCs w:val="28"/>
          </w:rPr>
          <w:t>Контрольная работа 2</w:t>
        </w:r>
        <w:r w:rsidR="00043855" w:rsidRPr="00E92A02">
          <w:rPr>
            <w:rFonts w:ascii="Times New Roman" w:hAnsi="Times New Roman" w:cs="Times New Roman"/>
            <w:b w:val="0"/>
            <w:noProof/>
            <w:webHidden/>
            <w:sz w:val="28"/>
            <w:szCs w:val="28"/>
          </w:rPr>
          <w:tab/>
        </w:r>
        <w:r w:rsidRPr="00E92A02">
          <w:rPr>
            <w:rFonts w:ascii="Times New Roman" w:hAnsi="Times New Roman" w:cs="Times New Roman"/>
            <w:b w:val="0"/>
            <w:noProof/>
            <w:webHidden/>
            <w:sz w:val="28"/>
            <w:szCs w:val="28"/>
          </w:rPr>
          <w:fldChar w:fldCharType="begin"/>
        </w:r>
        <w:r w:rsidR="00043855" w:rsidRPr="00E92A02">
          <w:rPr>
            <w:rFonts w:ascii="Times New Roman" w:hAnsi="Times New Roman" w:cs="Times New Roman"/>
            <w:b w:val="0"/>
            <w:noProof/>
            <w:webHidden/>
            <w:sz w:val="28"/>
            <w:szCs w:val="28"/>
          </w:rPr>
          <w:instrText xml:space="preserve"> PAGEREF _Toc316930887 \h </w:instrText>
        </w:r>
        <w:r w:rsidRPr="00E92A02">
          <w:rPr>
            <w:rFonts w:ascii="Times New Roman" w:hAnsi="Times New Roman" w:cs="Times New Roman"/>
            <w:b w:val="0"/>
            <w:noProof/>
            <w:webHidden/>
            <w:sz w:val="28"/>
            <w:szCs w:val="28"/>
          </w:rPr>
        </w:r>
        <w:r w:rsidRPr="00E92A02">
          <w:rPr>
            <w:rFonts w:ascii="Times New Roman" w:hAnsi="Times New Roman" w:cs="Times New Roman"/>
            <w:b w:val="0"/>
            <w:noProof/>
            <w:webHidden/>
            <w:sz w:val="28"/>
            <w:szCs w:val="28"/>
          </w:rPr>
          <w:fldChar w:fldCharType="separate"/>
        </w:r>
        <w:r w:rsidR="0021081D">
          <w:rPr>
            <w:rFonts w:ascii="Times New Roman" w:hAnsi="Times New Roman" w:cs="Times New Roman"/>
            <w:b w:val="0"/>
            <w:noProof/>
            <w:webHidden/>
            <w:sz w:val="28"/>
            <w:szCs w:val="28"/>
          </w:rPr>
          <w:t>28</w:t>
        </w:r>
        <w:r w:rsidRPr="00E92A02">
          <w:rPr>
            <w:rFonts w:ascii="Times New Roman" w:hAnsi="Times New Roman" w:cs="Times New Roman"/>
            <w:b w:val="0"/>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88" w:history="1">
        <w:r w:rsidR="00043855" w:rsidRPr="00E92A02">
          <w:rPr>
            <w:rStyle w:val="a9"/>
            <w:rFonts w:ascii="Times New Roman" w:hAnsi="Times New Roman" w:cs="Times New Roman"/>
            <w:noProof/>
            <w:sz w:val="28"/>
            <w:szCs w:val="28"/>
          </w:rPr>
          <w:t>Задача 21.</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_Toc316930888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28</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89" w:history="1">
        <w:r w:rsidR="00043855" w:rsidRPr="00E92A02">
          <w:rPr>
            <w:rStyle w:val="a9"/>
            <w:rFonts w:ascii="Times New Roman" w:hAnsi="Times New Roman" w:cs="Times New Roman"/>
            <w:noProof/>
            <w:sz w:val="28"/>
            <w:szCs w:val="28"/>
          </w:rPr>
          <w:t>Задача 51</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_Toc316930889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28</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0" w:history="1">
        <w:r w:rsidR="00043855" w:rsidRPr="00E92A02">
          <w:rPr>
            <w:rStyle w:val="a9"/>
            <w:rFonts w:ascii="Times New Roman" w:hAnsi="Times New Roman" w:cs="Times New Roman"/>
            <w:noProof/>
            <w:sz w:val="28"/>
            <w:szCs w:val="28"/>
          </w:rPr>
          <w:t>Задача 81</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_Toc316930890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28</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1" w:history="1">
        <w:r w:rsidR="00043855" w:rsidRPr="00E92A02">
          <w:rPr>
            <w:rStyle w:val="a9"/>
            <w:rFonts w:ascii="Times New Roman" w:hAnsi="Times New Roman" w:cs="Times New Roman"/>
            <w:noProof/>
            <w:sz w:val="28"/>
            <w:szCs w:val="28"/>
          </w:rPr>
          <w:t>Задача 111</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_Toc316930891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29</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2" w:history="1">
        <w:r w:rsidR="00043855" w:rsidRPr="00E92A02">
          <w:rPr>
            <w:rStyle w:val="a9"/>
            <w:rFonts w:ascii="Times New Roman" w:hAnsi="Times New Roman" w:cs="Times New Roman"/>
            <w:noProof/>
            <w:sz w:val="28"/>
            <w:szCs w:val="28"/>
          </w:rPr>
          <w:t>Задача 141</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_Toc316930892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29</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3" w:history="1">
        <w:r w:rsidR="00043855" w:rsidRPr="00E92A02">
          <w:rPr>
            <w:rStyle w:val="a9"/>
            <w:rFonts w:ascii="Times New Roman" w:hAnsi="Times New Roman" w:cs="Times New Roman"/>
            <w:noProof/>
            <w:sz w:val="28"/>
            <w:szCs w:val="28"/>
          </w:rPr>
          <w:t>Задача 30</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_Toc316930893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30</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4" w:history="1">
        <w:r w:rsidR="00043855" w:rsidRPr="00E92A02">
          <w:rPr>
            <w:rStyle w:val="a9"/>
            <w:rFonts w:ascii="Times New Roman" w:hAnsi="Times New Roman" w:cs="Times New Roman"/>
            <w:noProof/>
            <w:sz w:val="28"/>
            <w:szCs w:val="28"/>
          </w:rPr>
          <w:t>Задача 60</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_Toc316930894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30</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5" w:history="1">
        <w:r w:rsidR="00043855" w:rsidRPr="00E92A02">
          <w:rPr>
            <w:rStyle w:val="a9"/>
            <w:rFonts w:ascii="Times New Roman" w:hAnsi="Times New Roman" w:cs="Times New Roman"/>
            <w:noProof/>
            <w:sz w:val="28"/>
            <w:szCs w:val="28"/>
          </w:rPr>
          <w:t>Задача 90</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_Toc316930895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31</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6" w:history="1">
        <w:r w:rsidR="00043855" w:rsidRPr="00E92A02">
          <w:rPr>
            <w:rStyle w:val="a9"/>
            <w:rFonts w:ascii="Times New Roman" w:hAnsi="Times New Roman" w:cs="Times New Roman"/>
            <w:noProof/>
            <w:sz w:val="28"/>
            <w:szCs w:val="28"/>
          </w:rPr>
          <w:t>Задача 119</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_Toc316930896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32</w:t>
        </w:r>
        <w:r w:rsidRPr="00E92A02">
          <w:rPr>
            <w:rFonts w:ascii="Times New Roman" w:hAnsi="Times New Roman" w:cs="Times New Roman"/>
            <w:noProof/>
            <w:webHidden/>
            <w:sz w:val="28"/>
            <w:szCs w:val="28"/>
          </w:rPr>
          <w:fldChar w:fldCharType="end"/>
        </w:r>
      </w:hyperlink>
    </w:p>
    <w:p w:rsidR="00043855" w:rsidRPr="00E92A02" w:rsidRDefault="00796C16" w:rsidP="00043855">
      <w:pPr>
        <w:pStyle w:val="21"/>
        <w:tabs>
          <w:tab w:val="right" w:leader="dot" w:pos="9628"/>
        </w:tabs>
        <w:ind w:firstLine="0"/>
        <w:rPr>
          <w:rFonts w:ascii="Times New Roman" w:eastAsiaTheme="minorEastAsia" w:hAnsi="Times New Roman" w:cs="Times New Roman"/>
          <w:smallCaps w:val="0"/>
          <w:noProof/>
          <w:sz w:val="28"/>
          <w:szCs w:val="28"/>
        </w:rPr>
      </w:pPr>
      <w:hyperlink w:anchor="_Toc316930897" w:history="1">
        <w:r w:rsidR="00043855" w:rsidRPr="00E92A02">
          <w:rPr>
            <w:rStyle w:val="a9"/>
            <w:rFonts w:ascii="Times New Roman" w:hAnsi="Times New Roman" w:cs="Times New Roman"/>
            <w:noProof/>
            <w:sz w:val="28"/>
            <w:szCs w:val="28"/>
          </w:rPr>
          <w:t>Задача 55</w:t>
        </w:r>
        <w:r w:rsidR="00043855" w:rsidRPr="00E92A02">
          <w:rPr>
            <w:rFonts w:ascii="Times New Roman" w:hAnsi="Times New Roman" w:cs="Times New Roman"/>
            <w:noProof/>
            <w:webHidden/>
            <w:sz w:val="28"/>
            <w:szCs w:val="28"/>
          </w:rPr>
          <w:tab/>
        </w:r>
        <w:r w:rsidRPr="00E92A02">
          <w:rPr>
            <w:rFonts w:ascii="Times New Roman" w:hAnsi="Times New Roman" w:cs="Times New Roman"/>
            <w:noProof/>
            <w:webHidden/>
            <w:sz w:val="28"/>
            <w:szCs w:val="28"/>
          </w:rPr>
          <w:fldChar w:fldCharType="begin"/>
        </w:r>
        <w:r w:rsidR="00043855" w:rsidRPr="00E92A02">
          <w:rPr>
            <w:rFonts w:ascii="Times New Roman" w:hAnsi="Times New Roman" w:cs="Times New Roman"/>
            <w:noProof/>
            <w:webHidden/>
            <w:sz w:val="28"/>
            <w:szCs w:val="28"/>
          </w:rPr>
          <w:instrText xml:space="preserve"> PAGEREF _Toc316930897 \h </w:instrText>
        </w:r>
        <w:r w:rsidRPr="00E92A02">
          <w:rPr>
            <w:rFonts w:ascii="Times New Roman" w:hAnsi="Times New Roman" w:cs="Times New Roman"/>
            <w:noProof/>
            <w:webHidden/>
            <w:sz w:val="28"/>
            <w:szCs w:val="28"/>
          </w:rPr>
        </w:r>
        <w:r w:rsidRPr="00E92A02">
          <w:rPr>
            <w:rFonts w:ascii="Times New Roman" w:hAnsi="Times New Roman" w:cs="Times New Roman"/>
            <w:noProof/>
            <w:webHidden/>
            <w:sz w:val="28"/>
            <w:szCs w:val="28"/>
          </w:rPr>
          <w:fldChar w:fldCharType="separate"/>
        </w:r>
        <w:r w:rsidR="0021081D">
          <w:rPr>
            <w:rFonts w:ascii="Times New Roman" w:hAnsi="Times New Roman" w:cs="Times New Roman"/>
            <w:noProof/>
            <w:webHidden/>
            <w:sz w:val="28"/>
            <w:szCs w:val="28"/>
          </w:rPr>
          <w:t>32</w:t>
        </w:r>
        <w:r w:rsidRPr="00E92A02">
          <w:rPr>
            <w:rFonts w:ascii="Times New Roman" w:hAnsi="Times New Roman" w:cs="Times New Roman"/>
            <w:noProof/>
            <w:webHidden/>
            <w:sz w:val="28"/>
            <w:szCs w:val="28"/>
          </w:rPr>
          <w:fldChar w:fldCharType="end"/>
        </w:r>
      </w:hyperlink>
    </w:p>
    <w:p w:rsidR="00BF0918" w:rsidRPr="00E92A02" w:rsidRDefault="00796C16" w:rsidP="00043855">
      <w:pPr>
        <w:ind w:firstLine="0"/>
      </w:pPr>
      <w:r w:rsidRPr="00E92A02">
        <w:fldChar w:fldCharType="end"/>
      </w:r>
    </w:p>
    <w:p w:rsidR="00875AF7" w:rsidRPr="00E92A02" w:rsidRDefault="00875AF7" w:rsidP="00875AF7"/>
    <w:p w:rsidR="00875AF7" w:rsidRPr="00E92A02" w:rsidRDefault="00875AF7" w:rsidP="00875AF7"/>
    <w:p w:rsidR="00875AF7" w:rsidRPr="00E92A02" w:rsidRDefault="00875AF7" w:rsidP="00875AF7"/>
    <w:p w:rsidR="00875AF7" w:rsidRPr="00E92A02" w:rsidRDefault="00875AF7" w:rsidP="00875AF7"/>
    <w:p w:rsidR="00875AF7" w:rsidRPr="00E92A02" w:rsidRDefault="00875AF7" w:rsidP="00875AF7"/>
    <w:p w:rsidR="006854BE" w:rsidRPr="00E92A02" w:rsidRDefault="006854BE" w:rsidP="00875AF7"/>
    <w:p w:rsidR="006854BE" w:rsidRPr="00E92A02" w:rsidRDefault="006854BE" w:rsidP="00875AF7">
      <w:r w:rsidRPr="00E92A02">
        <w:br w:type="page"/>
      </w:r>
    </w:p>
    <w:p w:rsidR="00BF0918" w:rsidRPr="00E92A02" w:rsidRDefault="00CC1739" w:rsidP="00CC1739">
      <w:pPr>
        <w:pStyle w:val="1"/>
        <w:jc w:val="left"/>
        <w:rPr>
          <w:rFonts w:cs="Times New Roman"/>
        </w:rPr>
      </w:pPr>
      <w:bookmarkStart w:id="0" w:name="_Toc316930880"/>
      <w:r w:rsidRPr="00E92A02">
        <w:rPr>
          <w:rFonts w:cs="Times New Roman"/>
          <w:caps w:val="0"/>
        </w:rPr>
        <w:lastRenderedPageBreak/>
        <w:t>Контрольная работа 1</w:t>
      </w:r>
      <w:bookmarkEnd w:id="0"/>
    </w:p>
    <w:p w:rsidR="006854BE" w:rsidRPr="00E92A02" w:rsidRDefault="006854BE" w:rsidP="00875AF7">
      <w:pPr>
        <w:pStyle w:val="1"/>
        <w:rPr>
          <w:rFonts w:cs="Times New Roman"/>
        </w:rPr>
      </w:pPr>
      <w:bookmarkStart w:id="1" w:name="_Toc316930881"/>
      <w:r w:rsidRPr="00E92A02">
        <w:rPr>
          <w:rFonts w:cs="Times New Roman"/>
        </w:rPr>
        <w:t>Введение</w:t>
      </w:r>
      <w:bookmarkEnd w:id="1"/>
      <w:r w:rsidRPr="00E92A02">
        <w:rPr>
          <w:rFonts w:cs="Times New Roman"/>
        </w:rPr>
        <w:t xml:space="preserve"> </w:t>
      </w:r>
    </w:p>
    <w:p w:rsidR="006854BE" w:rsidRPr="00E92A02" w:rsidRDefault="006854BE" w:rsidP="00875AF7"/>
    <w:p w:rsidR="00875AF7" w:rsidRPr="00E92A02" w:rsidRDefault="00875AF7" w:rsidP="00875AF7">
      <w:r w:rsidRPr="00E92A02">
        <w:t>С появлением на Российском рынке иностранных банков наблюдается настоящий бум потребительского кредитования. Это свидетельство того, что российская экономика становится по-настоящему рыночной. В ней становятся востребованными рыночные механизмы кредитования, строятся взаимоотношения населения с банковско-кредитными организациями. За последние три года рынок потребительского кредитования вырос более чем в пять раз. Доля кредитов населению в активах банковской системы увеличилась в три раза, а соотношение розничных кредитов и ВВП - почти в четыре раза.</w:t>
      </w:r>
    </w:p>
    <w:p w:rsidR="00875AF7" w:rsidRPr="00E92A02" w:rsidRDefault="00875AF7" w:rsidP="00875AF7">
      <w:r w:rsidRPr="00E92A02">
        <w:t>Самый важный кредитор страны - Сбербанк, он занимает 52% всего рынка кредитования. Доля ипотеки во всей системе потребительского кредитования составляет порядка 10%.</w:t>
      </w:r>
    </w:p>
    <w:p w:rsidR="00875AF7" w:rsidRPr="00E92A02" w:rsidRDefault="00875AF7" w:rsidP="00875AF7">
      <w:r w:rsidRPr="00E92A02">
        <w:t>Развитие кредитования одна из приоритетных задач для страны, учитывая тот фактор, что доля торговли в ВВП составляет 23% и пока эта сфера находится в начальной стадии развития. В настоящее время более 5 млн. россиян воспользовались потребительским кредитом. Все это обусловливает необходимость серьезного научного исследования отмеченных проблем.</w:t>
      </w:r>
    </w:p>
    <w:p w:rsidR="00875AF7" w:rsidRPr="00E92A02" w:rsidRDefault="00875AF7" w:rsidP="00875AF7">
      <w:r w:rsidRPr="00E92A02">
        <w:t>Поиск оптимальных форм кредитования физических лиц должен осуществляться как специалистами банков, так и учеными. Такие формы должны стимулировать вовлечение в процесс потребительского кредита все большее число потребителей, сделать кредит доступным средством благосостояния каждой российской семьи. Хорошим подспорьем в развитии потребительского кредитования являются национальные проекты. Все это и определяет актуальность избранной темы исследования как с теоретической, так и с практической точки зрения. В связи с этим актуальным является исследование процессов потребительского кредитования в России.</w:t>
      </w:r>
    </w:p>
    <w:p w:rsidR="00875AF7" w:rsidRPr="00E92A02" w:rsidRDefault="00875AF7" w:rsidP="00875AF7"/>
    <w:p w:rsidR="006854BE" w:rsidRPr="00E92A02" w:rsidRDefault="006854BE" w:rsidP="00875AF7">
      <w:r w:rsidRPr="00E92A02">
        <w:br w:type="page"/>
      </w:r>
    </w:p>
    <w:p w:rsidR="006854BE" w:rsidRPr="00E92A02" w:rsidRDefault="006854BE" w:rsidP="00875AF7">
      <w:pPr>
        <w:pStyle w:val="1"/>
        <w:rPr>
          <w:rFonts w:cs="Times New Roman"/>
        </w:rPr>
      </w:pPr>
      <w:bookmarkStart w:id="2" w:name="_Toc316930882"/>
      <w:r w:rsidRPr="00E92A02">
        <w:rPr>
          <w:rFonts w:cs="Times New Roman"/>
        </w:rPr>
        <w:t>Конверсия рент. Изменение параметров рент</w:t>
      </w:r>
      <w:bookmarkEnd w:id="2"/>
    </w:p>
    <w:p w:rsidR="00153281" w:rsidRPr="00E92A02" w:rsidRDefault="00153281" w:rsidP="00875AF7"/>
    <w:p w:rsidR="00153281" w:rsidRPr="00E92A02" w:rsidRDefault="00153281" w:rsidP="00875AF7">
      <w:r w:rsidRPr="00E92A02">
        <w:t xml:space="preserve">В финансовой практике приходится иметь дело со случаями, когда необходимо изменить условия финансового соглашения, предусматривающего выплату рент, т.е. необходимо конвертировать ренту. В самом простом случае конверсия ренты сводится к замене ренты единовременным платежом, т.е. по существу является выкупом ренты. В таком случае вместо ренты выплачивается современная ее стоимость. Естественно, что процентная ставка, по которой вычисляется современная стоимость ренты, должна удовлетворять обе стороны, участвующие в финансовой операции. </w:t>
      </w:r>
    </w:p>
    <w:p w:rsidR="00153281" w:rsidRPr="00E92A02" w:rsidRDefault="00153281" w:rsidP="00875AF7">
      <w:r w:rsidRPr="00E92A02">
        <w:t>Простым вариантом конверсии является замена единовременного платежа рентой. К подобной замене прибегают всегда, когда необходимо некоторый товар купить в рассрочку. Задача в данном случае сводится к расчету параметров современной величины ренты.</w:t>
      </w:r>
    </w:p>
    <w:p w:rsidR="00153281" w:rsidRPr="00E92A02" w:rsidRDefault="00153281" w:rsidP="00875AF7">
      <w:r w:rsidRPr="00E92A02">
        <w:t xml:space="preserve">Изменение параметров ренты фактически означает замену одной ренты на другую. Ставку процентов, характеризующую ренту, обычно стремятся не </w:t>
      </w:r>
      <w:r w:rsidR="000E26AC" w:rsidRPr="00E92A02">
        <w:t>менять,</w:t>
      </w:r>
      <w:r w:rsidRPr="00E92A02">
        <w:t xml:space="preserve"> так как изменение ставки процентов фактически означает нарушение финансовых отношений сторон. Параметры ренты изменяют на основе принципа финансовой эквивалентности сторон, выражающегося в том, что современные величины рент, до и после изменения параметров, должны быть равны.</w:t>
      </w:r>
    </w:p>
    <w:p w:rsidR="00153281" w:rsidRPr="00E92A02" w:rsidRDefault="00153281" w:rsidP="00875AF7">
      <w:r w:rsidRPr="00E92A02">
        <w:t xml:space="preserve">Если исходная рента заменяется на отложенную на </w:t>
      </w:r>
      <w:r w:rsidRPr="00E92A02">
        <w:rPr>
          <w:lang w:val="en-US"/>
        </w:rPr>
        <w:t>t</w:t>
      </w:r>
      <w:r w:rsidRPr="00E92A02">
        <w:t xml:space="preserve"> лет ренту длительностью n лет с годовым членом R и р-разовыми выплатами в году с m– разовым начислением процентов в году по годовой ставке j, то, исходя из принципа финансовой эквивалентности, имеем равенство</w:t>
      </w:r>
    </w:p>
    <w:p w:rsidR="00153281" w:rsidRPr="00E92A02" w:rsidRDefault="00153281" w:rsidP="00875AF7">
      <w:pPr>
        <w:jc w:val="center"/>
      </w:pPr>
      <w:r w:rsidRPr="00E92A02">
        <w:rPr>
          <w:noProof/>
        </w:rPr>
        <w:drawing>
          <wp:inline distT="0" distB="0" distL="0" distR="0">
            <wp:extent cx="2243455" cy="1297305"/>
            <wp:effectExtent l="1905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243455" cy="1297305"/>
                    </a:xfrm>
                    <a:prstGeom prst="rect">
                      <a:avLst/>
                    </a:prstGeom>
                    <a:noFill/>
                    <a:ln w="9525">
                      <a:noFill/>
                      <a:miter lim="800000"/>
                      <a:headEnd/>
                      <a:tailEnd/>
                    </a:ln>
                  </pic:spPr>
                </pic:pic>
              </a:graphicData>
            </a:graphic>
          </wp:inline>
        </w:drawing>
      </w:r>
      <w:r w:rsidR="00895ED7" w:rsidRPr="00E92A02">
        <w:t>, (1)</w:t>
      </w:r>
    </w:p>
    <w:p w:rsidR="00153281" w:rsidRPr="00E92A02" w:rsidRDefault="00153281" w:rsidP="00875AF7">
      <w:r w:rsidRPr="00E92A02">
        <w:t xml:space="preserve">где A - современная величина исходной ренты, вычисленная по годовой </w:t>
      </w:r>
      <w:r w:rsidR="00895ED7" w:rsidRPr="00E92A02">
        <w:t xml:space="preserve">ставке </w:t>
      </w:r>
      <w:r w:rsidRPr="00E92A02">
        <w:t xml:space="preserve">j с m–разовым начислением процентов в году. </w:t>
      </w:r>
    </w:p>
    <w:p w:rsidR="00153281" w:rsidRPr="00E92A02" w:rsidRDefault="00895ED7" w:rsidP="00875AF7">
      <w:r w:rsidRPr="00E92A02">
        <w:t xml:space="preserve">Если один из параметров </w:t>
      </w:r>
      <w:r w:rsidR="00153281" w:rsidRPr="00E92A02">
        <w:t xml:space="preserve">R, n, p, t заменяющей ренты неизвестен, то его </w:t>
      </w:r>
      <w:r w:rsidRPr="00E92A02">
        <w:t xml:space="preserve">можно определить из равенства (1). При этом надо иметь в виду, что </w:t>
      </w:r>
      <w:r w:rsidR="00153281" w:rsidRPr="00E92A02">
        <w:t xml:space="preserve">n и p </w:t>
      </w:r>
      <w:r w:rsidRPr="00E92A02">
        <w:t>-</w:t>
      </w:r>
      <w:r w:rsidR="00153281" w:rsidRPr="00E92A02">
        <w:t xml:space="preserve"> </w:t>
      </w:r>
      <w:r w:rsidRPr="00E92A02">
        <w:t>это целые числа. Поэтому соответствующие значения n и p, найденные из ра</w:t>
      </w:r>
      <w:r w:rsidR="00153281" w:rsidRPr="00E92A02">
        <w:t xml:space="preserve">венства (1), должны быть округлены до целых чисел, а недоплата, возникшая из-за округления, должна быть компенсирована, например, путем увеличения R. Следует также учитывать, что не для </w:t>
      </w:r>
      <w:r w:rsidRPr="00E92A02">
        <w:t>всех наборов параметров заменяю</w:t>
      </w:r>
      <w:r w:rsidR="00153281" w:rsidRPr="00E92A02">
        <w:t>щей ренты уравнение (1) может быть разрешено относительно одного и</w:t>
      </w:r>
      <w:r w:rsidRPr="00E92A02">
        <w:t>з не</w:t>
      </w:r>
      <w:r w:rsidR="00153281" w:rsidRPr="00E92A02">
        <w:t xml:space="preserve">известных параметров. </w:t>
      </w:r>
    </w:p>
    <w:p w:rsidR="00153281" w:rsidRPr="00E92A02" w:rsidRDefault="00153281" w:rsidP="00875AF7">
      <w:r w:rsidRPr="00E92A02">
        <w:t>Подобные рассуждения можно обобщи</w:t>
      </w:r>
      <w:r w:rsidR="00895ED7" w:rsidRPr="00E92A02">
        <w:t>ть на случай, если исходная рен</w:t>
      </w:r>
      <w:r w:rsidRPr="00E92A02">
        <w:t xml:space="preserve">та конвертируется в нерегулярный поток </w:t>
      </w:r>
      <w:r w:rsidR="00895ED7" w:rsidRPr="00E92A02">
        <w:t>платежей, члены которого изменяются по известному закону</w:t>
      </w:r>
      <w:r w:rsidRPr="00E92A02">
        <w:t>.</w:t>
      </w:r>
    </w:p>
    <w:p w:rsidR="00895ED7" w:rsidRPr="00E92A02" w:rsidRDefault="00895ED7" w:rsidP="00875AF7">
      <w:r w:rsidRPr="00E92A02">
        <w:t>Особым случаем замены ренты является объединение рент в одну. Такая ситуация возникает, например, тогда, когда несколько фирм сливаются (объединяются) в одну. Задолженности этих фирм, погашаемые рентными платежами, фирма - правоприемница должна гасить своим рядом платежей.</w:t>
      </w:r>
    </w:p>
    <w:p w:rsidR="00895ED7" w:rsidRPr="00E92A02" w:rsidRDefault="00895ED7" w:rsidP="00875AF7">
      <w:r w:rsidRPr="00E92A02">
        <w:t>При объединении (консолидации) нескольких рент в одну также исходят из принципа финансовой эквивалентности, состоящего в том, что</w:t>
      </w:r>
    </w:p>
    <w:p w:rsidR="00895ED7" w:rsidRPr="00E92A02" w:rsidRDefault="00895ED7" w:rsidP="00875AF7">
      <w:pPr>
        <w:jc w:val="center"/>
      </w:pPr>
      <w:r w:rsidRPr="00E92A02">
        <w:rPr>
          <w:noProof/>
        </w:rPr>
        <w:drawing>
          <wp:inline distT="0" distB="0" distL="0" distR="0">
            <wp:extent cx="690880" cy="5207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690880" cy="520700"/>
                    </a:xfrm>
                    <a:prstGeom prst="rect">
                      <a:avLst/>
                    </a:prstGeom>
                    <a:noFill/>
                    <a:ln w="9525">
                      <a:noFill/>
                      <a:miter lim="800000"/>
                      <a:headEnd/>
                      <a:tailEnd/>
                    </a:ln>
                  </pic:spPr>
                </pic:pic>
              </a:graphicData>
            </a:graphic>
          </wp:inline>
        </w:drawing>
      </w:r>
      <w:r w:rsidRPr="00E92A02">
        <w:t>, (2)</w:t>
      </w:r>
    </w:p>
    <w:p w:rsidR="00895ED7" w:rsidRPr="00E92A02" w:rsidRDefault="00895ED7" w:rsidP="00875AF7">
      <w:r w:rsidRPr="00E92A02">
        <w:t>где A</w:t>
      </w:r>
      <w:r w:rsidRPr="00E92A02">
        <w:rPr>
          <w:vertAlign w:val="subscript"/>
          <w:lang w:val="en-US"/>
        </w:rPr>
        <w:t>s</w:t>
      </w:r>
      <w:r w:rsidRPr="00E92A02">
        <w:t xml:space="preserve"> - современная величина s–ой ренты, вычисленная по единой ставке сравнения i либо по ставке i</w:t>
      </w:r>
      <w:r w:rsidRPr="00E92A02">
        <w:rPr>
          <w:vertAlign w:val="subscript"/>
          <w:lang w:val="en-US"/>
        </w:rPr>
        <w:t>s</w:t>
      </w:r>
      <w:r w:rsidRPr="00E92A02">
        <w:t xml:space="preserve">, характерной для этой ренты, а A - современная величина заменяющей ренты, вычисленная по ставке i, удовлетворяющей все стороны, участвующие в операции объединения. </w:t>
      </w:r>
    </w:p>
    <w:p w:rsidR="00895ED7" w:rsidRPr="00E92A02" w:rsidRDefault="00895ED7" w:rsidP="00875AF7">
      <w:r w:rsidRPr="00E92A02">
        <w:t xml:space="preserve">Вопрос о ставках процентов, по которым производится дисконтирование в формуле (2), должен решаться на основе компромиссного решения, удовлетворяющего все стороны, участвующие в этой финансовой операции. </w:t>
      </w:r>
    </w:p>
    <w:p w:rsidR="00895ED7" w:rsidRPr="00E92A02" w:rsidRDefault="00895ED7" w:rsidP="00875AF7">
      <w:r w:rsidRPr="00E92A02">
        <w:t>Уравнение (2) предполагает, что начало срока действия всех рент совпадает. Если моменты начала рент не совпадают во времени, то, временные величины на начало самой ранней ренты, получим необходимые для уравнения (2) значения современных величин.</w:t>
      </w:r>
    </w:p>
    <w:p w:rsidR="00895ED7" w:rsidRPr="00E92A02" w:rsidRDefault="00895ED7" w:rsidP="00875AF7">
      <w:r w:rsidRPr="00E92A02">
        <w:t xml:space="preserve">При объединении рент могут встретиться самые различные постановки задач, которые необходимо решать исходя из равенства (2). Самые простейшие из них - определение размера члена заменяющей ренты и определение продолжительности заменяющей ренты при условии, что все характеристики рент, кроме искомой, заданы. </w:t>
      </w:r>
    </w:p>
    <w:p w:rsidR="00895ED7" w:rsidRPr="00E92A02" w:rsidRDefault="00895ED7" w:rsidP="00875AF7">
      <w:r w:rsidRPr="00E92A02">
        <w:t>В финансовой практике возможен и обратный процесс, когда одну ренту надо расщепить на несколько рентных платежей. Такая ситуация возникает, например, тогда, когда фирма распадается на несколько предприятий, каждому из которых достается определенная доля долговых обязательств эти обязательства надо гасить рентными и платежами. При решении подобных задач также исходят из принципа финансовой эквивалентности, аналогичного уравнению (2).</w:t>
      </w:r>
    </w:p>
    <w:p w:rsidR="002E4459" w:rsidRPr="00E92A02" w:rsidRDefault="002E4459" w:rsidP="00875AF7">
      <w:r w:rsidRPr="00E92A02">
        <w:t xml:space="preserve">Пример: Консолидируются ренты, предусматривающие годовые платежи в сумма 0,5; 1,5; 3 тыс. руб. сроки этих рент 10, 15 20 лет, процентная ставка у заменяющей ренты 5% годовых. Если выплаты определены в размере </w:t>
      </w:r>
      <w:r w:rsidRPr="00E92A02">
        <w:rPr>
          <w:lang w:val="en-US"/>
        </w:rPr>
        <w:t xml:space="preserve"> R=5</w:t>
      </w:r>
      <w:r w:rsidRPr="00E92A02">
        <w:t xml:space="preserve"> тыс. руб. то </w:t>
      </w:r>
    </w:p>
    <w:p w:rsidR="002E4459" w:rsidRPr="00E92A02" w:rsidRDefault="00E92A02" w:rsidP="00875AF7">
      <w:pPr>
        <w:rPr>
          <w:oMath/>
          <w:rFonts w:ascii="Cambria Math"/>
        </w:rPr>
      </w:pPr>
      <m:oMathPara>
        <m:oMath>
          <m:r>
            <w:rPr>
              <w:rFonts w:ascii="Cambria Math" w:hAnsi="Cambria Math"/>
              <w:lang w:val="en-US"/>
            </w:rPr>
            <m:t>n</m:t>
          </m:r>
          <m:r>
            <w:rPr>
              <w:rFonts w:ascii="Cambria Math"/>
            </w:rPr>
            <m:t>=</m:t>
          </m:r>
          <m:f>
            <m:fPr>
              <m:ctrlPr>
                <w:rPr>
                  <w:rFonts w:ascii="Cambria Math"/>
                  <w:i/>
                </w:rPr>
              </m:ctrlPr>
            </m:fPr>
            <m:num>
              <m:func>
                <m:funcPr>
                  <m:ctrlPr>
                    <w:rPr>
                      <w:rFonts w:ascii="Cambria Math"/>
                      <w:i/>
                    </w:rPr>
                  </m:ctrlPr>
                </m:funcPr>
                <m:fName>
                  <m:r>
                    <m:rPr>
                      <m:sty m:val="p"/>
                    </m:rPr>
                    <w:rPr>
                      <w:rFonts w:ascii="Cambria Math"/>
                    </w:rPr>
                    <m:t>ln</m:t>
                  </m:r>
                </m:fName>
                <m:e>
                  <m:r>
                    <w:rPr>
                      <w:rFonts w:ascii="Cambria Math"/>
                    </w:rPr>
                    <m:t>5</m:t>
                  </m:r>
                  <m:r>
                    <w:rPr>
                      <w:rFonts w:ascii="Cambria Math"/>
                    </w:rPr>
                    <m:t>-</m:t>
                  </m:r>
                  <m:func>
                    <m:funcPr>
                      <m:ctrlPr>
                        <w:rPr>
                          <w:rFonts w:ascii="Cambria Math"/>
                          <w:i/>
                        </w:rPr>
                      </m:ctrlPr>
                    </m:funcPr>
                    <m:fName>
                      <m:r>
                        <m:rPr>
                          <m:sty m:val="p"/>
                        </m:rPr>
                        <w:rPr>
                          <w:rFonts w:ascii="Cambria Math"/>
                        </w:rPr>
                        <m:t>ln</m:t>
                      </m:r>
                    </m:fName>
                    <m:e>
                      <m:r>
                        <w:rPr>
                          <w:rFonts w:ascii="Cambria Math"/>
                        </w:rPr>
                        <m:t>(0,5</m:t>
                      </m:r>
                      <m:r>
                        <w:rPr>
                          <w:rFonts w:ascii="Cambria Math" w:hAnsi="Cambria Math"/>
                        </w:rPr>
                        <m:t>*</m:t>
                      </m:r>
                      <m:sSup>
                        <m:sSupPr>
                          <m:ctrlPr>
                            <w:rPr>
                              <w:rFonts w:ascii="Cambria Math"/>
                              <w:i/>
                            </w:rPr>
                          </m:ctrlPr>
                        </m:sSupPr>
                        <m:e>
                          <m:r>
                            <w:rPr>
                              <w:rFonts w:ascii="Cambria Math"/>
                            </w:rPr>
                            <m:t>1,05</m:t>
                          </m:r>
                        </m:e>
                        <m:sup>
                          <m:r>
                            <w:rPr>
                              <w:rFonts w:ascii="Cambria Math"/>
                            </w:rPr>
                            <m:t>-</m:t>
                          </m:r>
                          <m:r>
                            <w:rPr>
                              <w:rFonts w:ascii="Cambria Math"/>
                            </w:rPr>
                            <m:t>10</m:t>
                          </m:r>
                        </m:sup>
                      </m:sSup>
                      <m:r>
                        <w:rPr>
                          <w:rFonts w:ascii="Cambria Math"/>
                        </w:rPr>
                        <m:t>+1,5</m:t>
                      </m:r>
                      <m:r>
                        <w:rPr>
                          <w:rFonts w:ascii="Cambria Math" w:hAnsi="Cambria Math"/>
                        </w:rPr>
                        <m:t>*</m:t>
                      </m:r>
                      <m:sSup>
                        <m:sSupPr>
                          <m:ctrlPr>
                            <w:rPr>
                              <w:rFonts w:ascii="Cambria Math"/>
                              <w:i/>
                            </w:rPr>
                          </m:ctrlPr>
                        </m:sSupPr>
                        <m:e>
                          <m:r>
                            <w:rPr>
                              <w:rFonts w:ascii="Cambria Math"/>
                            </w:rPr>
                            <m:t>1,05</m:t>
                          </m:r>
                        </m:e>
                        <m:sup>
                          <m:r>
                            <w:rPr>
                              <w:rFonts w:ascii="Cambria Math"/>
                            </w:rPr>
                            <m:t>-</m:t>
                          </m:r>
                          <m:r>
                            <w:rPr>
                              <w:rFonts w:ascii="Cambria Math"/>
                            </w:rPr>
                            <m:t>15</m:t>
                          </m:r>
                        </m:sup>
                      </m:sSup>
                      <m:r>
                        <w:rPr>
                          <w:rFonts w:ascii="Cambria Math"/>
                        </w:rPr>
                        <m:t>+3</m:t>
                      </m:r>
                      <m:r>
                        <w:rPr>
                          <w:rFonts w:ascii="Cambria Math" w:hAnsi="Cambria Math"/>
                        </w:rPr>
                        <m:t>*</m:t>
                      </m:r>
                      <m:sSup>
                        <m:sSupPr>
                          <m:ctrlPr>
                            <w:rPr>
                              <w:rFonts w:ascii="Cambria Math"/>
                              <w:i/>
                            </w:rPr>
                          </m:ctrlPr>
                        </m:sSupPr>
                        <m:e>
                          <m:r>
                            <w:rPr>
                              <w:rFonts w:ascii="Cambria Math"/>
                            </w:rPr>
                            <m:t>1,05</m:t>
                          </m:r>
                        </m:e>
                        <m:sup>
                          <m:r>
                            <w:rPr>
                              <w:rFonts w:ascii="Cambria Math"/>
                            </w:rPr>
                            <m:t>-</m:t>
                          </m:r>
                          <m:r>
                            <w:rPr>
                              <w:rFonts w:ascii="Cambria Math"/>
                            </w:rPr>
                            <m:t>12</m:t>
                          </m:r>
                        </m:sup>
                      </m:sSup>
                      <m:r>
                        <w:rPr>
                          <w:rFonts w:ascii="Cambria Math"/>
                        </w:rPr>
                        <m:t>)</m:t>
                      </m:r>
                    </m:e>
                  </m:func>
                </m:e>
              </m:func>
            </m:num>
            <m:den>
              <m:func>
                <m:funcPr>
                  <m:ctrlPr>
                    <w:rPr>
                      <w:rFonts w:ascii="Cambria Math"/>
                      <w:i/>
                    </w:rPr>
                  </m:ctrlPr>
                </m:funcPr>
                <m:fName>
                  <m:r>
                    <m:rPr>
                      <m:sty m:val="p"/>
                    </m:rPr>
                    <w:rPr>
                      <w:rFonts w:ascii="Cambria Math"/>
                    </w:rPr>
                    <m:t>ln</m:t>
                  </m:r>
                </m:fName>
                <m:e>
                  <m:r>
                    <w:rPr>
                      <w:rFonts w:ascii="Cambria Math"/>
                    </w:rPr>
                    <m:t>1,05</m:t>
                  </m:r>
                </m:e>
              </m:func>
            </m:den>
          </m:f>
          <m:r>
            <w:rPr>
              <w:rFonts w:ascii="Cambria Math"/>
            </w:rPr>
            <m:t xml:space="preserve">=12,64 </m:t>
          </m:r>
          <m:r>
            <w:rPr>
              <w:rFonts w:ascii="Cambria Math"/>
            </w:rPr>
            <m:t>года</m:t>
          </m:r>
          <m:r>
            <w:rPr>
              <w:rFonts w:ascii="Cambria Math"/>
            </w:rPr>
            <m:t>.</m:t>
          </m:r>
        </m:oMath>
      </m:oMathPara>
    </w:p>
    <w:p w:rsidR="002E4459" w:rsidRPr="00E92A02" w:rsidRDefault="002E4459" w:rsidP="00875AF7"/>
    <w:p w:rsidR="00895ED7" w:rsidRPr="00E92A02" w:rsidRDefault="00895ED7" w:rsidP="00875AF7"/>
    <w:p w:rsidR="00895ED7" w:rsidRPr="00E92A02" w:rsidRDefault="00895ED7" w:rsidP="00875AF7"/>
    <w:p w:rsidR="00153281" w:rsidRPr="00E92A02" w:rsidRDefault="00153281" w:rsidP="00875AF7"/>
    <w:p w:rsidR="00875AF7" w:rsidRPr="00E92A02" w:rsidRDefault="00875AF7">
      <w:pPr>
        <w:spacing w:line="240" w:lineRule="auto"/>
        <w:ind w:firstLine="0"/>
        <w:jc w:val="left"/>
      </w:pPr>
      <w:r w:rsidRPr="00E92A02">
        <w:br w:type="page"/>
      </w:r>
    </w:p>
    <w:p w:rsidR="006854BE" w:rsidRPr="00E92A02" w:rsidRDefault="006854BE" w:rsidP="00875AF7">
      <w:pPr>
        <w:pStyle w:val="1"/>
        <w:rPr>
          <w:rFonts w:cs="Times New Roman"/>
        </w:rPr>
      </w:pPr>
      <w:bookmarkStart w:id="3" w:name="_Toc316930883"/>
      <w:r w:rsidRPr="00E92A02">
        <w:rPr>
          <w:rFonts w:cs="Times New Roman"/>
        </w:rPr>
        <w:t>Баланс финансовой операции. Актуарное и коммерческое правила</w:t>
      </w:r>
      <w:bookmarkEnd w:id="3"/>
    </w:p>
    <w:p w:rsidR="00875AF7" w:rsidRPr="00E92A02" w:rsidRDefault="00875AF7" w:rsidP="00875AF7"/>
    <w:p w:rsidR="000E26AC" w:rsidRPr="00E92A02" w:rsidRDefault="000E26AC" w:rsidP="00875AF7">
      <w:r w:rsidRPr="00E92A02">
        <w:t xml:space="preserve">Трансформация традиционной формы бухгалтерского баланса для целей актуарного учета ориентируется на разграничение операционной и финансовой деятельности и предполагает проведение соответствующей реклассификации имущества и обязательств организации по категориям операционных и финансовых активов и обязательств. </w:t>
      </w:r>
    </w:p>
    <w:p w:rsidR="000E26AC" w:rsidRPr="00E92A02" w:rsidRDefault="000E26AC" w:rsidP="00875AF7">
      <w:r w:rsidRPr="00E92A02">
        <w:t xml:space="preserve">Операционные активы и обязательства связаны с осуществлением хозяйственных операций в рамках основной деятельности организации. Соответственно, в состав операционных активов входят основные средства, нематериальные активы, материально-производственные запасы и прочие активы, используемые непосредственно при ведении основной деятельности. Операционные обязательства состоят из кредиторской задолженности перед поставщиками и подрядчиками, задолженности по оплате труда и прочих видов кредиторской задолженности, которые возникают в хозяйственной деятельности. При этом задолженность по дивидендам по обыкновенным акциям включается в собственный капитал организации. </w:t>
      </w:r>
    </w:p>
    <w:p w:rsidR="000E26AC" w:rsidRPr="00E92A02" w:rsidRDefault="000E26AC" w:rsidP="00875AF7">
      <w:r w:rsidRPr="00E92A02">
        <w:t xml:space="preserve">Финансовые активы и обязательства связаны с привлечением заемного финансирования, а также с вложением временно свободных денежных средств в различные активы с целью получения дополнительного дохода. Как правило, в состав финансовых активов включаются денежные эквиваленты, краткосрочные финансовые вложения, долгосрочные вложения в долговые ценные бумаги, а также выданные долгосрочные займы. К финансовым обязательствам относят краткосрочные кредиты и займы, текущую задолженность по долгосрочным кредитам и займам, долгосрочные кредиты и займы, обязательства по договорам лизинга, стоимость привилегированных акций. </w:t>
      </w:r>
    </w:p>
    <w:p w:rsidR="000E26AC" w:rsidRPr="00E92A02" w:rsidRDefault="000E26AC" w:rsidP="00875AF7">
      <w:r w:rsidRPr="00E92A02">
        <w:t xml:space="preserve">При реклассификации отдельных видов активов или обязательств необходимо анализировать особенности их использования и ориентироваться на фундаментальный критерий разграничения операционной и финансовой деятельности. </w:t>
      </w:r>
    </w:p>
    <w:p w:rsidR="000E26AC" w:rsidRPr="00E92A02" w:rsidRDefault="000E26AC" w:rsidP="00875AF7">
      <w:r w:rsidRPr="00E92A02">
        <w:t xml:space="preserve">Например, некоторые организации могут иметь значительные суммы денежных средств и денежных эквивалентов. В состав финансовых активов обычно включаются денежные эквиваленты. Если остатки денежных средств на расчетных счетах регулярно вкладываются в краткосрочные депозиты, то вся сумма денежных средств и денежных эквивалентов может быть отнесена к финансовым активам. При недостаточности информации о составе или особенностях использования денежных средств и денежных эквивалентов сумма операционных денежных средств может быть рассчитана по определенному (например среднеотраслевому) проценту от выручки или иным приемлемым способом, а оставшаяся сумма денежных средств и денежных эквивалентов включается в финансовые активы. </w:t>
      </w:r>
    </w:p>
    <w:p w:rsidR="000E26AC" w:rsidRPr="00E92A02" w:rsidRDefault="000E26AC" w:rsidP="00875AF7">
      <w:r w:rsidRPr="00E92A02">
        <w:t xml:space="preserve">Порядок составления актуарного бухгалтерского баланса можно наглядно представить при помощи балансовых уравнений. При выделении операционных и финансовых активов (ОА и ФА соответственно), а также операционных и финансовых обязательств (00 и ФО соответственно) и собственного капитала (СК) традиционное балансовое уравнение имеет вид: ОА + ФА = 00 + Ф01 + СК. </w:t>
      </w:r>
    </w:p>
    <w:p w:rsidR="000E26AC" w:rsidRPr="00E92A02" w:rsidRDefault="000E26AC" w:rsidP="00875AF7">
      <w:r w:rsidRPr="00E92A02">
        <w:t xml:space="preserve">Для разграничения операционной и финансовой деятельности в актуарном бухгалтерском балансе эти виды хозяйственных средств целесообразно перегруппировать и рассчитать чистые операционные активы и чистые финансовые активы или обязательства. </w:t>
      </w:r>
    </w:p>
    <w:p w:rsidR="000E26AC" w:rsidRPr="00E92A02" w:rsidRDefault="000E26AC" w:rsidP="00875AF7">
      <w:r w:rsidRPr="00E92A02">
        <w:t xml:space="preserve">Чистые операционные активы (ЧОА) </w:t>
      </w:r>
      <w:r w:rsidR="00D92E04" w:rsidRPr="00E92A02">
        <w:t>-</w:t>
      </w:r>
      <w:r w:rsidRPr="00E92A02">
        <w:t xml:space="preserve"> это разность между операционными активами и операционными обязательствами (ЧОА </w:t>
      </w:r>
      <w:r w:rsidR="00D92E04" w:rsidRPr="00E92A02">
        <w:t>-</w:t>
      </w:r>
      <w:r w:rsidRPr="00E92A02">
        <w:t xml:space="preserve"> ОА </w:t>
      </w:r>
      <w:r w:rsidR="00D92E04" w:rsidRPr="00E92A02">
        <w:t>-</w:t>
      </w:r>
      <w:r w:rsidRPr="00E92A02">
        <w:t xml:space="preserve"> 00). </w:t>
      </w:r>
    </w:p>
    <w:p w:rsidR="000E26AC" w:rsidRPr="00E92A02" w:rsidRDefault="000E26AC" w:rsidP="00875AF7">
      <w:r w:rsidRPr="00E92A02">
        <w:t xml:space="preserve">При определении величины чистых финансовых активов (обязательств) рассчитывается разность между финансовыми активами и финансовыми обязательствами. Если в организации финансовые активы превышают финансовые обязательства, то в бухгалтерском балансе будут показаны чистые финансовые активы (ЧФА = ФА </w:t>
      </w:r>
      <w:r w:rsidR="00D92E04" w:rsidRPr="00E92A02">
        <w:t>-</w:t>
      </w:r>
      <w:r w:rsidRPr="00E92A02">
        <w:t xml:space="preserve"> ФО), а статическое балансовое уравнение актуарного учета имеет вид: </w:t>
      </w:r>
    </w:p>
    <w:p w:rsidR="000E26AC" w:rsidRPr="00E92A02" w:rsidRDefault="00D92E04" w:rsidP="00D92E04">
      <w:pPr>
        <w:jc w:val="center"/>
      </w:pPr>
      <w:r w:rsidRPr="00E92A02">
        <w:t>ЧОА + ЧФА = СК, (3)</w:t>
      </w:r>
    </w:p>
    <w:p w:rsidR="000E26AC" w:rsidRPr="00E92A02" w:rsidRDefault="000E26AC" w:rsidP="00875AF7">
      <w:r w:rsidRPr="00E92A02">
        <w:t xml:space="preserve">В наиболее распространенных случаях сумма финансовых активов меньше суммы финансовых обязательств, и в бухгалтерском балансе показываются чистые финансовые обязательства (ЧФО = ФО </w:t>
      </w:r>
      <w:r w:rsidR="00D92E04" w:rsidRPr="00E92A02">
        <w:t>-</w:t>
      </w:r>
      <w:r w:rsidRPr="00E92A02">
        <w:t xml:space="preserve"> ФА) согласно следующему статическому балансовому уравнению актуарного учета: </w:t>
      </w:r>
    </w:p>
    <w:p w:rsidR="000E26AC" w:rsidRPr="00E92A02" w:rsidRDefault="000E26AC" w:rsidP="00D92E04">
      <w:pPr>
        <w:jc w:val="center"/>
      </w:pPr>
      <w:r w:rsidRPr="00E92A02">
        <w:t>ЧОА — ЧФО + СК</w:t>
      </w:r>
      <w:r w:rsidR="00D92E04" w:rsidRPr="00E92A02">
        <w:t>, (4)</w:t>
      </w:r>
    </w:p>
    <w:p w:rsidR="000E26AC" w:rsidRPr="00E92A02" w:rsidRDefault="000E26AC" w:rsidP="00875AF7">
      <w:r w:rsidRPr="00E92A02">
        <w:t xml:space="preserve">Содержание этого балансового уравнения и порядок его использования для расчета величины свободного денежного потока и финансового анализа бухгалтерской отчетности, подготовленной по стандартам US GAAP, впервые рассмотрены </w:t>
      </w:r>
      <w:r w:rsidR="00E92A02" w:rsidRPr="00E92A02">
        <w:t>американским ученым С. Пенманом</w:t>
      </w:r>
      <w:r w:rsidRPr="00E92A02">
        <w:t xml:space="preserve">. </w:t>
      </w:r>
    </w:p>
    <w:p w:rsidR="000E26AC" w:rsidRPr="00E92A02" w:rsidRDefault="000E26AC" w:rsidP="00875AF7">
      <w:r w:rsidRPr="00E92A02">
        <w:t xml:space="preserve">Актуарный отчет о величине совокупной прибыли отличается от традиционного бухгалтерского отчета о прибылях и убытках в первую очередь тем, что в нем не должно быть конечного убытка. Иначе такой проект (коммерческая организация) заранее обречен на неудачу и не привлечет внимания инвесторов. Убыток может быть показан только от текущей операционной деятельности, чтобы было видно, в какой степени будущая инвестиционная деятельность ликвидирует эту убыточность. </w:t>
      </w:r>
    </w:p>
    <w:p w:rsidR="000E26AC" w:rsidRPr="00E92A02" w:rsidRDefault="000E26AC" w:rsidP="00875AF7">
      <w:r w:rsidRPr="00E92A02">
        <w:t xml:space="preserve">Актуарный отчет о совокупной прибыли должен отразить и раскрыть результаты использования операционных и финансовых активов и обязательств и представить расчет совокупного финансового результата (совокупной прибыли) за отчетный период в разрезе операционной и финансовой деятельности. Составление актуарного отчета о конечном финансовом результате производится путем трансформации обычного отчета о прибылях и убытках и выполнения следующих двух шагов: </w:t>
      </w:r>
    </w:p>
    <w:p w:rsidR="000E26AC" w:rsidRPr="00E92A02" w:rsidRDefault="00D92E04" w:rsidP="00875AF7">
      <w:r w:rsidRPr="00E92A02">
        <w:t xml:space="preserve">- </w:t>
      </w:r>
      <w:r w:rsidR="000E26AC" w:rsidRPr="00E92A02">
        <w:t xml:space="preserve">в актуарный отчет о совокупной прибыли включаются финансовые результаты, отнесенные непосредственно на счета учета собственного капитала и показанные в отчете об изменениях в собственном капитале; </w:t>
      </w:r>
    </w:p>
    <w:p w:rsidR="000E26AC" w:rsidRPr="00E92A02" w:rsidRDefault="00D92E04" w:rsidP="00875AF7">
      <w:r w:rsidRPr="00E92A02">
        <w:t xml:space="preserve">- </w:t>
      </w:r>
      <w:r w:rsidR="000E26AC" w:rsidRPr="00E92A02">
        <w:t xml:space="preserve">все статьи доходов и расходов перегруппировываются в разрезе операционной и финансовой деятельности, и определяется чистый финансовый результат (совокупная прибыль) по каждому из этих двух видов деятельности. </w:t>
      </w:r>
    </w:p>
    <w:p w:rsidR="000E26AC" w:rsidRPr="00E92A02" w:rsidRDefault="000E26AC" w:rsidP="00875AF7">
      <w:r w:rsidRPr="00E92A02">
        <w:t xml:space="preserve">В связи с тем, что при проведении анализа и оценке экономической стоимости требуется информация об устойчивых и временных компонентах прибыли, перегруппировку целесообразно упорядочить и дополнительно выделять устойчивые и временные доходы и расходы. Обычно к устойчивым доходам и расходам относятся компоненты прибыли от продаж, а прибыль по прочим операциям и соответствующие прочие доходы и расходы рассматриваются как временные компоненты. На практике необходимо производить более глубокий анализ и в том числе выявлять такие временные расходы и доходы, которые появляются нерегулярно, имеют низкую вероятность повторения в будущем и (или) по которым не может быть составлен надежный прогноз. </w:t>
      </w:r>
    </w:p>
    <w:p w:rsidR="000E26AC" w:rsidRPr="00E92A02" w:rsidRDefault="000E26AC" w:rsidP="00875AF7">
      <w:r w:rsidRPr="00E92A02">
        <w:t xml:space="preserve">При составлении актуарного отчета о совокупной прибыли особую сложность представляет распределение расходов по налогу на прибыль между операционной и финансовой деятельностью, в ходе которого оценивается налоговый эффект, связанный с наличием финансовых расходов и доходов. Налоговый эффект по финансовым расходам обычно выступает в форме налогового щита (налоговой защиты) и рассчитывается как произведение чистых финансовых расходов (ЧФР) и ставки налога на прибыль: </w:t>
      </w:r>
    </w:p>
    <w:p w:rsidR="00D92E04" w:rsidRPr="00E92A02" w:rsidRDefault="00D92E04" w:rsidP="00875AF7"/>
    <w:p w:rsidR="000E26AC" w:rsidRPr="00E92A02" w:rsidRDefault="000E26AC" w:rsidP="00D92E04">
      <w:pPr>
        <w:jc w:val="center"/>
      </w:pPr>
      <w:r w:rsidRPr="00E92A02">
        <w:t xml:space="preserve">Налоговая защита = </w:t>
      </w:r>
      <w:r w:rsidR="00D92E04" w:rsidRPr="00E92A02">
        <w:t>ЧФР * Ставка налога на прибыль, (5)</w:t>
      </w:r>
    </w:p>
    <w:p w:rsidR="00D92E04" w:rsidRPr="00E92A02" w:rsidRDefault="00D92E04" w:rsidP="00875AF7"/>
    <w:p w:rsidR="000E26AC" w:rsidRPr="00E92A02" w:rsidRDefault="000E26AC" w:rsidP="00875AF7">
      <w:r w:rsidRPr="00E92A02">
        <w:t xml:space="preserve">Величина налога на прибыль по операционной деятельности определяется как сумма налога на прибыль поданным отчета о прибыли и убытках и налогового эффекта (защиты) по чистым финансовым расходам. </w:t>
      </w:r>
    </w:p>
    <w:p w:rsidR="000E26AC" w:rsidRPr="00E92A02" w:rsidRDefault="000E26AC" w:rsidP="00875AF7">
      <w:r w:rsidRPr="00E92A02">
        <w:t xml:space="preserve">Если же у организации по итогам отчетного периода образовались чистые финансовые доходы (проценты к получению и иные финансовые доходы превысили проценты к уплате), то налоговый эффект принимает форму налога на прибыль по финансовой деятельности, рассчитываемого по обычной налоговой ставке. В этом случае налог на прибыль по операционной деятельности находится как разность между суммой налога на прибыль по данным отчета о прибыли и убытках и величиной налогового эффекта по финансовой деятельности. </w:t>
      </w:r>
    </w:p>
    <w:p w:rsidR="000E26AC" w:rsidRPr="00E92A02" w:rsidRDefault="000E26AC" w:rsidP="00875AF7">
      <w:r w:rsidRPr="00E92A02">
        <w:t xml:space="preserve">Если в отчете о прибыли и убытках приводятся данные о прочих доходах и расходах, связанных с операционной деятельностью, то по этим доходам и расходам также рассчитывается налоговый эффект по описанным ранее правилам. В этом случае в актуарном отчете о совокупной прибыли выделяются операционная прибыль от продаж продукции, прочие доходы и расходы пооперационной деятельности и совокупная операционная прибыль, а величина налога на прибыль по операционной деятельности определяется с учетом всех соответствующих налоговых эффектов. </w:t>
      </w:r>
    </w:p>
    <w:p w:rsidR="000E26AC" w:rsidRPr="00E92A02" w:rsidRDefault="000E26AC" w:rsidP="00875AF7">
      <w:r w:rsidRPr="00E92A02">
        <w:t xml:space="preserve">При составлении актуарного баланса движения денежных средств используется динамическая концепция бухгалтерского баланса, в которой отражаются данные об операционной и финансовой деятельности экономического субъекта (коммерческой организации) не только по моментальным показателям, но и в движении </w:t>
      </w:r>
      <w:r w:rsidR="00D92E04" w:rsidRPr="00E92A02">
        <w:t>-</w:t>
      </w:r>
      <w:r w:rsidRPr="00E92A02">
        <w:t xml:space="preserve"> в виде интервальных показателей (оборотов за отчетный период). При этом динамические уравнения актуарного учета определяют концептуальную структуру актуарного баланса движения денежных средств. </w:t>
      </w:r>
    </w:p>
    <w:p w:rsidR="000E26AC" w:rsidRPr="00E92A02" w:rsidRDefault="000E26AC" w:rsidP="00875AF7">
      <w:r w:rsidRPr="00E92A02">
        <w:t xml:space="preserve">Формальное уравнение динамики содержит как моментальные показатели фундаментальных категорий актуарного баланса (формальное уравнение статики), так и интервальные показатели оборотов (совокупных изменений показателей фундаментальных категорий актуарного баланса </w:t>
      </w:r>
      <w:r w:rsidR="00D92E04" w:rsidRPr="00E92A02">
        <w:t>-</w:t>
      </w:r>
      <w:r w:rsidRPr="00E92A02">
        <w:t xml:space="preserve"> АЧОА, АЧФО, АС К) и совокупного финансового результата (СФР) за отчетный период за вычетом выплаченных дивидендов (Д). При этом: </w:t>
      </w:r>
    </w:p>
    <w:p w:rsidR="000E26AC" w:rsidRPr="00E92A02" w:rsidRDefault="000E26AC" w:rsidP="00D92E04">
      <w:pPr>
        <w:jc w:val="center"/>
      </w:pPr>
      <w:r w:rsidRPr="00E92A02">
        <w:t>ЧОА + А ЧОА = ЧФО + А ЧФО + СК +АС</w:t>
      </w:r>
      <w:r w:rsidR="00D92E04" w:rsidRPr="00E92A02">
        <w:t>К + СФР-Д, (6)</w:t>
      </w:r>
    </w:p>
    <w:p w:rsidR="00D92E04" w:rsidRPr="00E92A02" w:rsidRDefault="00D92E04" w:rsidP="00D92E04">
      <w:pPr>
        <w:jc w:val="center"/>
      </w:pPr>
    </w:p>
    <w:p w:rsidR="000E26AC" w:rsidRPr="00E92A02" w:rsidRDefault="000E26AC" w:rsidP="00875AF7">
      <w:r w:rsidRPr="00E92A02">
        <w:t xml:space="preserve">В этом уравнении показатель изменения собственного капитала (АСК) показывает результат операций по выпуску или выкупу собственных акций. </w:t>
      </w:r>
    </w:p>
    <w:p w:rsidR="000E26AC" w:rsidRPr="00E92A02" w:rsidRDefault="000E26AC" w:rsidP="00875AF7">
      <w:r w:rsidRPr="00E92A02">
        <w:t xml:space="preserve">Заметим, что совокупный финансовый результат за период состоит из совокупного финансового результата по операционной деятельности (операционной прибыли </w:t>
      </w:r>
      <w:r w:rsidR="00D92E04" w:rsidRPr="00E92A02">
        <w:t>-</w:t>
      </w:r>
      <w:r w:rsidRPr="00E92A02">
        <w:t xml:space="preserve"> 0/7) и совокупного финансового результата по финансовой деятельности (чистого финансового расхода </w:t>
      </w:r>
      <w:r w:rsidR="00D92E04" w:rsidRPr="00E92A02">
        <w:t>-</w:t>
      </w:r>
      <w:r w:rsidRPr="00E92A02">
        <w:t xml:space="preserve"> ЧФР или чистого финансового дохода </w:t>
      </w:r>
      <w:r w:rsidR="00D92E04" w:rsidRPr="00E92A02">
        <w:t>-</w:t>
      </w:r>
      <w:r w:rsidRPr="00E92A02">
        <w:t xml:space="preserve"> ЧФД): СФР = 017</w:t>
      </w:r>
      <w:r w:rsidR="00D92E04" w:rsidRPr="00E92A02">
        <w:t>-</w:t>
      </w:r>
      <w:r w:rsidRPr="00E92A02">
        <w:t xml:space="preserve"> ЧФР. </w:t>
      </w:r>
    </w:p>
    <w:p w:rsidR="000E26AC" w:rsidRPr="00E92A02" w:rsidRDefault="000E26AC" w:rsidP="00875AF7">
      <w:r w:rsidRPr="00E92A02">
        <w:t xml:space="preserve">Чистый финансовый расход (доход) рассчитывается как разность между уплаченными процентами по кредитам и займам и полученными доходами по финансовым активам. </w:t>
      </w:r>
    </w:p>
    <w:p w:rsidR="000E26AC" w:rsidRPr="00E92A02" w:rsidRDefault="000E26AC" w:rsidP="00875AF7">
      <w:r w:rsidRPr="00E92A02">
        <w:t xml:space="preserve">Вследствие действия принципа двойственности произошедшие за отчетный период изменения хозяйственных средств организации следует выделить в отдельное уравнение, в котором сохранится знак равенства: </w:t>
      </w:r>
    </w:p>
    <w:p w:rsidR="000E26AC" w:rsidRPr="00E92A02" w:rsidRDefault="000E26AC" w:rsidP="00D92E04">
      <w:pPr>
        <w:jc w:val="center"/>
      </w:pPr>
      <w:r w:rsidRPr="00E92A02">
        <w:rPr>
          <w:noProof/>
        </w:rPr>
        <w:drawing>
          <wp:inline distT="0" distB="0" distL="0" distR="0">
            <wp:extent cx="2806700" cy="520700"/>
            <wp:effectExtent l="19050" t="0" r="0" b="0"/>
            <wp:docPr id="11" name="Рисунок 2" descr="http://www.1-fin.ru/img.php?id=articles/a227/imag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1-fin.ru/img.php?id=articles/a227/images/image001.jpg"/>
                    <pic:cNvPicPr>
                      <a:picLocks noChangeAspect="1" noChangeArrowheads="1"/>
                    </pic:cNvPicPr>
                  </pic:nvPicPr>
                  <pic:blipFill>
                    <a:blip r:embed="rId10"/>
                    <a:srcRect/>
                    <a:stretch>
                      <a:fillRect/>
                    </a:stretch>
                  </pic:blipFill>
                  <pic:spPr bwMode="auto">
                    <a:xfrm>
                      <a:off x="0" y="0"/>
                      <a:ext cx="2806700" cy="520700"/>
                    </a:xfrm>
                    <a:prstGeom prst="rect">
                      <a:avLst/>
                    </a:prstGeom>
                    <a:noFill/>
                    <a:ln w="9525">
                      <a:noFill/>
                      <a:miter lim="800000"/>
                      <a:headEnd/>
                      <a:tailEnd/>
                    </a:ln>
                  </pic:spPr>
                </pic:pic>
              </a:graphicData>
            </a:graphic>
          </wp:inline>
        </w:drawing>
      </w:r>
    </w:p>
    <w:p w:rsidR="000E26AC" w:rsidRPr="00E92A02" w:rsidRDefault="000E26AC" w:rsidP="00875AF7">
      <w:r w:rsidRPr="00E92A02">
        <w:t xml:space="preserve">Уравнение (1) можно рассматривать в качестве фундаментального динамического балансового уравнения актуарного учета. В левой части этого уравнения отражен итог результатов операционной деятельности организации за отчетный период, а в правой части </w:t>
      </w:r>
      <w:r w:rsidR="00D92E04" w:rsidRPr="00E92A02">
        <w:t>-</w:t>
      </w:r>
      <w:r w:rsidRPr="00E92A02">
        <w:t xml:space="preserve"> итог результатов финансовой деятельности. При этом обе части уравнения (1) представляют центральную категорию актуарного учета </w:t>
      </w:r>
      <w:r w:rsidR="00D92E04" w:rsidRPr="00E92A02">
        <w:t>-</w:t>
      </w:r>
      <w:r w:rsidRPr="00E92A02">
        <w:t xml:space="preserve"> свободный денежный поток (Free Cash Flow или FCF) с позиции операционной деятельности (левая часть уравнения) и с позиции финансовой деятельности (правая часть уравнения): </w:t>
      </w:r>
    </w:p>
    <w:p w:rsidR="000E26AC" w:rsidRPr="00E92A02" w:rsidRDefault="000E26AC" w:rsidP="00D92E04">
      <w:pPr>
        <w:jc w:val="center"/>
      </w:pPr>
      <w:r w:rsidRPr="00E92A02">
        <w:rPr>
          <w:noProof/>
        </w:rPr>
        <w:drawing>
          <wp:inline distT="0" distB="0" distL="0" distR="0">
            <wp:extent cx="2849245" cy="403860"/>
            <wp:effectExtent l="19050" t="0" r="8255" b="0"/>
            <wp:docPr id="10" name="Рисунок 3" descr="http://www.1-fin.ru/img.php?id=articles/a227/imag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1-fin.ru/img.php?id=articles/a227/images/image002.jpg"/>
                    <pic:cNvPicPr>
                      <a:picLocks noChangeAspect="1" noChangeArrowheads="1"/>
                    </pic:cNvPicPr>
                  </pic:nvPicPr>
                  <pic:blipFill>
                    <a:blip r:embed="rId11"/>
                    <a:srcRect/>
                    <a:stretch>
                      <a:fillRect/>
                    </a:stretch>
                  </pic:blipFill>
                  <pic:spPr bwMode="auto">
                    <a:xfrm>
                      <a:off x="0" y="0"/>
                      <a:ext cx="2849245" cy="403860"/>
                    </a:xfrm>
                    <a:prstGeom prst="rect">
                      <a:avLst/>
                    </a:prstGeom>
                    <a:noFill/>
                    <a:ln w="9525">
                      <a:noFill/>
                      <a:miter lim="800000"/>
                      <a:headEnd/>
                      <a:tailEnd/>
                    </a:ln>
                  </pic:spPr>
                </pic:pic>
              </a:graphicData>
            </a:graphic>
          </wp:inline>
        </w:drawing>
      </w:r>
    </w:p>
    <w:p w:rsidR="000E26AC" w:rsidRPr="00E92A02" w:rsidRDefault="000E26AC" w:rsidP="00875AF7">
      <w:r w:rsidRPr="00E92A02">
        <w:t xml:space="preserve">Если у организации имеются не чистые финансовые обязательства, а чистые финансовые активы, от которых она получает чистый финансовый доход, то расчет свободного денежного потока с позиции финансовой деятельности производится следующим образом: </w:t>
      </w:r>
    </w:p>
    <w:p w:rsidR="000E26AC" w:rsidRPr="00E92A02" w:rsidRDefault="000E26AC" w:rsidP="00D92E04">
      <w:pPr>
        <w:jc w:val="center"/>
      </w:pPr>
      <w:r w:rsidRPr="00E92A02">
        <w:rPr>
          <w:noProof/>
        </w:rPr>
        <w:drawing>
          <wp:inline distT="0" distB="0" distL="0" distR="0">
            <wp:extent cx="2881630" cy="180975"/>
            <wp:effectExtent l="19050" t="0" r="0" b="0"/>
            <wp:docPr id="3" name="Рисунок 4" descr="http://www.1-fin.ru/img.php?id=articles/a227/imag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1-fin.ru/img.php?id=articles/a227/images/image003.jpg"/>
                    <pic:cNvPicPr>
                      <a:picLocks noChangeAspect="1" noChangeArrowheads="1"/>
                    </pic:cNvPicPr>
                  </pic:nvPicPr>
                  <pic:blipFill>
                    <a:blip r:embed="rId12"/>
                    <a:srcRect/>
                    <a:stretch>
                      <a:fillRect/>
                    </a:stretch>
                  </pic:blipFill>
                  <pic:spPr bwMode="auto">
                    <a:xfrm>
                      <a:off x="0" y="0"/>
                      <a:ext cx="2881630" cy="180975"/>
                    </a:xfrm>
                    <a:prstGeom prst="rect">
                      <a:avLst/>
                    </a:prstGeom>
                    <a:noFill/>
                    <a:ln w="9525">
                      <a:noFill/>
                      <a:miter lim="800000"/>
                      <a:headEnd/>
                      <a:tailEnd/>
                    </a:ln>
                  </pic:spPr>
                </pic:pic>
              </a:graphicData>
            </a:graphic>
          </wp:inline>
        </w:drawing>
      </w:r>
    </w:p>
    <w:p w:rsidR="000E26AC" w:rsidRPr="00E92A02" w:rsidRDefault="000E26AC" w:rsidP="00875AF7">
      <w:r w:rsidRPr="00E92A02">
        <w:t xml:space="preserve">В соответствии с динамическим балансовым уравнением актуарного учета (1) актуарный отчет о движении денежных средств принимает форму особого баланса, в котором величина свободного денежного потока с позиции операционной деятельности равняется величине свободного денежного потока с позиции финансовой деятельности. Данные, необходимые для расчета величины свободного денежного потока косвенным методом и составления актуарного баланса движения денежных средств на основе уравнения (1), содержатся в актуарном бухгалтерском балансе и актуарном отчете о совокупной прибыли. </w:t>
      </w:r>
    </w:p>
    <w:p w:rsidR="000E26AC" w:rsidRPr="00E92A02" w:rsidRDefault="000E26AC" w:rsidP="00D92E04">
      <w:pPr>
        <w:jc w:val="center"/>
      </w:pPr>
      <w:r w:rsidRPr="00E92A02">
        <w:rPr>
          <w:noProof/>
        </w:rPr>
        <w:drawing>
          <wp:inline distT="0" distB="0" distL="0" distR="0">
            <wp:extent cx="4104005" cy="2477135"/>
            <wp:effectExtent l="19050" t="0" r="0" b="0"/>
            <wp:docPr id="2" name="Рисунок 5" descr="http://www.1-fin.ru/img.php?id=articles/a227/imag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1-fin.ru/img.php?id=articles/a227/images/image004.jpg"/>
                    <pic:cNvPicPr>
                      <a:picLocks noChangeAspect="1" noChangeArrowheads="1"/>
                    </pic:cNvPicPr>
                  </pic:nvPicPr>
                  <pic:blipFill>
                    <a:blip r:embed="rId13"/>
                    <a:srcRect/>
                    <a:stretch>
                      <a:fillRect/>
                    </a:stretch>
                  </pic:blipFill>
                  <pic:spPr bwMode="auto">
                    <a:xfrm>
                      <a:off x="0" y="0"/>
                      <a:ext cx="4104005" cy="2477135"/>
                    </a:xfrm>
                    <a:prstGeom prst="rect">
                      <a:avLst/>
                    </a:prstGeom>
                    <a:noFill/>
                    <a:ln w="9525">
                      <a:noFill/>
                      <a:miter lim="800000"/>
                      <a:headEnd/>
                      <a:tailEnd/>
                    </a:ln>
                  </pic:spPr>
                </pic:pic>
              </a:graphicData>
            </a:graphic>
          </wp:inline>
        </w:drawing>
      </w:r>
    </w:p>
    <w:p w:rsidR="000E26AC" w:rsidRPr="00E92A02" w:rsidRDefault="000E26AC" w:rsidP="00875AF7">
      <w:r w:rsidRPr="00E92A02">
        <w:t>Расчет величины свободного денежного потока может производиться иным образом. Ввиду того, что изменение чистых операционных активов складывается из изменения функционирующего капитала (изменения текущих операционных активов и операционных обязательств) и изменения долгосрочных активов, которое отражает снижение остаточной стоимости основных средств и нематериальных активов в результате начисления амортизации и изменение балансовой стоимости долгосрочных активов в результате осуществленных инвестиций, а также учитывая механизм косвенного метода анализа движения денежных средств, свободный денежный поток может быть рассчитан как разность между денежным потоком от операционной деятельности (С) и денежными инвестициями в долгосрочные операционные активы</w:t>
      </w:r>
      <w:r w:rsidRPr="00E92A02">
        <w:rPr>
          <w:noProof/>
        </w:rPr>
        <w:drawing>
          <wp:inline distT="0" distB="0" distL="0" distR="0">
            <wp:extent cx="1977390" cy="138430"/>
            <wp:effectExtent l="19050" t="0" r="3810" b="0"/>
            <wp:docPr id="1" name="Рисунок 5" descr="http://www.1-fin.ru/img.php?id=articles/a227/imag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1-fin.ru/img.php?id=articles/a227/images/image005.jpg"/>
                    <pic:cNvPicPr>
                      <a:picLocks noChangeAspect="1" noChangeArrowheads="1"/>
                    </pic:cNvPicPr>
                  </pic:nvPicPr>
                  <pic:blipFill>
                    <a:blip r:embed="rId14"/>
                    <a:srcRect/>
                    <a:stretch>
                      <a:fillRect/>
                    </a:stretch>
                  </pic:blipFill>
                  <pic:spPr bwMode="auto">
                    <a:xfrm>
                      <a:off x="0" y="0"/>
                      <a:ext cx="1977390" cy="138430"/>
                    </a:xfrm>
                    <a:prstGeom prst="rect">
                      <a:avLst/>
                    </a:prstGeom>
                    <a:noFill/>
                    <a:ln w="9525">
                      <a:noFill/>
                      <a:miter lim="800000"/>
                      <a:headEnd/>
                      <a:tailEnd/>
                    </a:ln>
                  </pic:spPr>
                </pic:pic>
              </a:graphicData>
            </a:graphic>
          </wp:inline>
        </w:drawing>
      </w:r>
      <w:r w:rsidRPr="00E92A02">
        <w:t xml:space="preserve"> </w:t>
      </w:r>
    </w:p>
    <w:p w:rsidR="000E26AC" w:rsidRPr="00E92A02" w:rsidRDefault="000E26AC" w:rsidP="00875AF7">
      <w:r w:rsidRPr="00E92A02">
        <w:t xml:space="preserve">Анализируя порядок расчета свободного денежного потока с позиции финансовой деятельности, заметим, что разность между чистым финансовым расходом (ЧФР) и изменением чистых финансовых обязательств (АЧФО) (или разность между изменением чистых финансовых активов и чистым финансовым доходом) представляет собой чистый денежный поток по заемному финансированию (F), который характеризует чистый денежный эффект операций по привлечению кредитов и займов и операций по вложению временно свободных денежных средств в финансовые активы. В свою очередь разность между выплаченными дивидендами (Д) и изменением собственного капитала в результате выпуска или выкупа собственных акций (Д СК) представляет собой чистый денежный поток по операциям с акционерами </w:t>
      </w:r>
      <w:r w:rsidR="00D92E04" w:rsidRPr="00E92A02">
        <w:t>-</w:t>
      </w:r>
      <w:r w:rsidRPr="00E92A02">
        <w:t xml:space="preserve"> держателями обыкновенных акций или так называемые чистые дивиденды (d). С учетом этих видов денежных потоков расчет свободного денежного потока с позиции финансовой деятельности может быть представлен следующим образом:</w:t>
      </w:r>
      <w:r w:rsidRPr="00E92A02">
        <w:rPr>
          <w:noProof/>
        </w:rPr>
        <w:drawing>
          <wp:inline distT="0" distB="0" distL="0" distR="0">
            <wp:extent cx="2424430" cy="170180"/>
            <wp:effectExtent l="19050" t="0" r="0" b="0"/>
            <wp:docPr id="7" name="Рисунок 7" descr="http://www.1-fin.ru/img.php?id=articles/a227/imag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1-fin.ru/img.php?id=articles/a227/images/image006.jpg"/>
                    <pic:cNvPicPr>
                      <a:picLocks noChangeAspect="1" noChangeArrowheads="1"/>
                    </pic:cNvPicPr>
                  </pic:nvPicPr>
                  <pic:blipFill>
                    <a:blip r:embed="rId15"/>
                    <a:srcRect/>
                    <a:stretch>
                      <a:fillRect/>
                    </a:stretch>
                  </pic:blipFill>
                  <pic:spPr bwMode="auto">
                    <a:xfrm>
                      <a:off x="0" y="0"/>
                      <a:ext cx="2424430" cy="170180"/>
                    </a:xfrm>
                    <a:prstGeom prst="rect">
                      <a:avLst/>
                    </a:prstGeom>
                    <a:noFill/>
                    <a:ln w="9525">
                      <a:noFill/>
                      <a:miter lim="800000"/>
                      <a:headEnd/>
                      <a:tailEnd/>
                    </a:ln>
                  </pic:spPr>
                </pic:pic>
              </a:graphicData>
            </a:graphic>
          </wp:inline>
        </w:drawing>
      </w:r>
      <w:r w:rsidRPr="00E92A02">
        <w:t xml:space="preserve"> </w:t>
      </w:r>
    </w:p>
    <w:p w:rsidR="000E26AC" w:rsidRPr="00E92A02" w:rsidRDefault="000E26AC" w:rsidP="00875AF7">
      <w:r w:rsidRPr="00E92A02">
        <w:t xml:space="preserve">Учитывая порядок расчета свободного денежного потока с позиции операционной деятельности по данным о денежном потоке от операционной деятельности (С) и денежных инвестициях в долгосрочные операционные активы (Г), с позиции финансовой деятельности по данным о денежном потоке по операциям с заимодавцами (F) и денежном потоке по операциям с акционерами (d), динамическое балансовое уравнение актуарного учета (1) может быть выражено следующим образом: </w:t>
      </w:r>
    </w:p>
    <w:p w:rsidR="000E26AC" w:rsidRPr="00E92A02" w:rsidRDefault="000E26AC" w:rsidP="00D92E04">
      <w:pPr>
        <w:jc w:val="center"/>
      </w:pPr>
      <w:r w:rsidRPr="00E92A02">
        <w:rPr>
          <w:noProof/>
        </w:rPr>
        <w:drawing>
          <wp:inline distT="0" distB="0" distL="0" distR="0">
            <wp:extent cx="2913380" cy="233680"/>
            <wp:effectExtent l="19050" t="0" r="1270" b="0"/>
            <wp:docPr id="8" name="Рисунок 8" descr="http://www.1-fin.ru/img.php?id=articles/a227/imag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1-fin.ru/img.php?id=articles/a227/images/image007.jpg"/>
                    <pic:cNvPicPr>
                      <a:picLocks noChangeAspect="1" noChangeArrowheads="1"/>
                    </pic:cNvPicPr>
                  </pic:nvPicPr>
                  <pic:blipFill>
                    <a:blip r:embed="rId16"/>
                    <a:srcRect/>
                    <a:stretch>
                      <a:fillRect/>
                    </a:stretch>
                  </pic:blipFill>
                  <pic:spPr bwMode="auto">
                    <a:xfrm>
                      <a:off x="0" y="0"/>
                      <a:ext cx="2913380" cy="233680"/>
                    </a:xfrm>
                    <a:prstGeom prst="rect">
                      <a:avLst/>
                    </a:prstGeom>
                    <a:noFill/>
                    <a:ln w="9525">
                      <a:noFill/>
                      <a:miter lim="800000"/>
                      <a:headEnd/>
                      <a:tailEnd/>
                    </a:ln>
                  </pic:spPr>
                </pic:pic>
              </a:graphicData>
            </a:graphic>
          </wp:inline>
        </w:drawing>
      </w:r>
    </w:p>
    <w:p w:rsidR="000E26AC" w:rsidRPr="00E92A02" w:rsidRDefault="000E26AC" w:rsidP="00875AF7">
      <w:r w:rsidRPr="00E92A02">
        <w:t xml:space="preserve">Согласно этому уравнению, совокупная величина чистого притока (оттока) денежных средств по операционной деятельности всегда равняется совокупной величине чистого оттока (притока) денежных средств по финансовой деятельности. </w:t>
      </w:r>
    </w:p>
    <w:p w:rsidR="000E26AC" w:rsidRPr="00E92A02" w:rsidRDefault="000E26AC" w:rsidP="00875AF7">
      <w:r w:rsidRPr="00E92A02">
        <w:t xml:space="preserve">Составление актуарного баланса движения денежных средств на основе динамического балансового уравнения актуарного учета (5) производится " путем трансформации обычного отчета о движении денежных средств, в ходе которой производятся следующие корректировки: </w:t>
      </w:r>
    </w:p>
    <w:p w:rsidR="000E26AC" w:rsidRPr="00E92A02" w:rsidRDefault="000E26AC" w:rsidP="00875AF7">
      <w:r w:rsidRPr="00E92A02">
        <w:t xml:space="preserve">во-первых, уплаченные проценты по кредитам и займам в актуарном балансе движения денежных средств показываются в составе свободного денежного потока с позиции финансовой деятельности, а денежный поток по операционной деятельности соответственно корректируется. При этом для повышения точности такой реклассификации можно учесть налоговый эффект; </w:t>
      </w:r>
    </w:p>
    <w:p w:rsidR="000E26AC" w:rsidRPr="00E92A02" w:rsidRDefault="000E26AC" w:rsidP="00875AF7">
      <w:r w:rsidRPr="00E92A02">
        <w:t xml:space="preserve">во-вторых, денежный поток по инвестиционной деятельности подразделяется на денежный поток по инвестициям в операционные активы и денежный поток по инвестициям в финансовые активы. Денежный поток по инвестициям в финансовые активы характеризует не формирование, а размещение свободного денежного потока и поэтому показывается в составе свободного денежного потока с позиции финансовой деятельности; </w:t>
      </w:r>
    </w:p>
    <w:p w:rsidR="000E26AC" w:rsidRPr="00E92A02" w:rsidRDefault="000E26AC" w:rsidP="00875AF7">
      <w:r w:rsidRPr="00E92A02">
        <w:t xml:space="preserve">в-третьих, изменение денежных средств и денежных эквивалентов за отчетный период подразделяется на изменение денежных средств, показываемых в актуарном бухгалтерском балансе в составе операционных активов, и изменение денежных средств и денежных эквивалентов, показываемых в актуарном бухгалтерском балансе в составе финансовых активов. Вложения в операционные денежные средства показываются в составе денежного потока по инвестициям, а вложения в денежные средства и денежные эквиваленты, классифицируемые как финансовые активы, включаются в денежный поток по операциям с заимодавцами. </w:t>
      </w:r>
    </w:p>
    <w:p w:rsidR="000E26AC" w:rsidRPr="00E92A02" w:rsidRDefault="000E26AC" w:rsidP="00875AF7">
      <w:r w:rsidRPr="00E92A02">
        <w:t xml:space="preserve">Свободный денежный поток, рассчитываемый по итогам трансформации отчета о движении денежных средств, часто отличается от свободного денежного потока, рассчитываемого по данным актуарного бухгалтерского баланса и актуарного отчета о совокупной прибыли. Если трансформация бухгалтерского баланса и отчета о прибыли и убытках была произведена правильно (без ошибок), то причинами расхождения величин свободного денежного потока являются действие принципа начислений и неполное раскрытие информации в бухгалтерской отчетности. Если трансформация отчета о движении денежных средств производится не внешним аналитиком, а менеджерами организации в ходе подготовки внутренней управленческой отчетности, то всю величину расхождения (или, по крайней мере, ее существенную часть) можно устранить. </w:t>
      </w:r>
    </w:p>
    <w:p w:rsidR="000E26AC" w:rsidRPr="00E92A02" w:rsidRDefault="000E26AC" w:rsidP="00875AF7">
      <w:r w:rsidRPr="00E92A02">
        <w:t xml:space="preserve">Актуарный баланс движения денежных средств представляет особую ценность для контроля за денежными потоками. Согласно уравнению (5) денежный поток от операционной деятельности за минусом денежных инвестиций в долгосрочные операционные активы всегда равняется чистому денежному потоку по операциям с заимодавцами и акционерами (см. рисунок). </w:t>
      </w:r>
    </w:p>
    <w:p w:rsidR="000E26AC" w:rsidRPr="00E92A02" w:rsidRDefault="000E26AC" w:rsidP="00875AF7">
      <w:r w:rsidRPr="00E92A02">
        <w:t>Если денежный поток от операций превышает величину денежных инвестиций в долгосрочные операционные активы, или, с позиции фундаментального динамического балансового уравнения актуарного учета (I), если сумма полученной операционной прибыли превышает величину инвестиций в чистые операционные активы, то у организации возникает положительный свободный денежный поток [(С</w:t>
      </w:r>
      <w:r w:rsidR="00D92E04" w:rsidRPr="00E92A02">
        <w:t>-</w:t>
      </w:r>
      <w:r w:rsidRPr="00E92A02">
        <w:t xml:space="preserve"> У) &gt; 0]. Этот свободный денежный поток размещается среди заимодавцев и акционеров организации. Для этого осуществляются вложения в финансовые активы, уплачиваются проценты, погашаются кредиты и займы (денежный поток F), выплачиваются дивиденды, выкупаются собственные акции (денежный поток d). </w:t>
      </w:r>
    </w:p>
    <w:p w:rsidR="000E26AC" w:rsidRPr="00E92A02" w:rsidRDefault="000E26AC" w:rsidP="00875AF7">
      <w:r w:rsidRPr="00E92A02">
        <w:t xml:space="preserve">Если денежный поток от операционной деятельности меньше нуля или меньше величины инвестиций в долгосрочные операционные активы, то в организации образуется негативный свободный денежный поток [(С </w:t>
      </w:r>
      <w:r w:rsidR="00D92E04" w:rsidRPr="00E92A02">
        <w:t>-</w:t>
      </w:r>
      <w:r w:rsidRPr="00E92A02">
        <w:t xml:space="preserve"> Г) &lt; 0], который характеризует дефицит денежных средств. Негативный денежный поток покрывается за счет чистого притока денежных средств от осуществления финансовой деятельности. Для этого организации реализуют вложения в финансовые активы, привлекают кредиты и займы и/ или выпускают и размещают собственные акции. Таким образом, совокупная величина чистого притока (оттока) денежных средств по операционной деятельности всегда равняется совокупной величине чистого оттока (притока) денежных средств по финансовой деятельности. </w:t>
      </w:r>
    </w:p>
    <w:p w:rsidR="000E26AC" w:rsidRPr="00E92A02" w:rsidRDefault="000E26AC" w:rsidP="00875AF7">
      <w:r w:rsidRPr="00E92A02">
        <w:t xml:space="preserve">Свободный денежный поток выступает одним из основных драйверов функционирования чистых операционных активов и чистых финансовых активов/обязательств. Математически это подтверждается путем следующих преобразований базовых формул расчета величины свободного денежного потока (2) </w:t>
      </w:r>
      <w:r w:rsidR="00D92E04" w:rsidRPr="00E92A02">
        <w:t>-</w:t>
      </w:r>
      <w:r w:rsidRPr="00E92A02">
        <w:t xml:space="preserve"> (4): </w:t>
      </w:r>
    </w:p>
    <w:p w:rsidR="000E26AC" w:rsidRPr="00E92A02" w:rsidRDefault="000E26AC" w:rsidP="00D92E04">
      <w:pPr>
        <w:jc w:val="center"/>
      </w:pPr>
      <w:r w:rsidRPr="00E92A02">
        <w:rPr>
          <w:noProof/>
        </w:rPr>
        <w:drawing>
          <wp:inline distT="0" distB="0" distL="0" distR="0">
            <wp:extent cx="2870835" cy="818515"/>
            <wp:effectExtent l="19050" t="0" r="5715" b="0"/>
            <wp:docPr id="9" name="Рисунок 9" descr="http://www.1-fin.ru/img.php?id=articles/a227/imag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1-fin.ru/img.php?id=articles/a227/images/image008.jpg"/>
                    <pic:cNvPicPr>
                      <a:picLocks noChangeAspect="1" noChangeArrowheads="1"/>
                    </pic:cNvPicPr>
                  </pic:nvPicPr>
                  <pic:blipFill>
                    <a:blip r:embed="rId17"/>
                    <a:srcRect/>
                    <a:stretch>
                      <a:fillRect/>
                    </a:stretch>
                  </pic:blipFill>
                  <pic:spPr bwMode="auto">
                    <a:xfrm>
                      <a:off x="0" y="0"/>
                      <a:ext cx="2870835" cy="818515"/>
                    </a:xfrm>
                    <a:prstGeom prst="rect">
                      <a:avLst/>
                    </a:prstGeom>
                    <a:noFill/>
                    <a:ln w="9525">
                      <a:noFill/>
                      <a:miter lim="800000"/>
                      <a:headEnd/>
                      <a:tailEnd/>
                    </a:ln>
                  </pic:spPr>
                </pic:pic>
              </a:graphicData>
            </a:graphic>
          </wp:inline>
        </w:drawing>
      </w:r>
    </w:p>
    <w:p w:rsidR="000E26AC" w:rsidRPr="00E92A02" w:rsidRDefault="000E26AC" w:rsidP="00875AF7">
      <w:r w:rsidRPr="00E92A02">
        <w:t xml:space="preserve">Заметим, что формулы (6) и (7) указывают на источники выплаты дивидендов и процентов по кредитам. При образовании в организации чистых финансовых активов для выплаты дивидендов используется чистый денежный поток от операционной деятельности, чистые финансовые доходы, а также поступления от реализации финансовых активов. При наличии в организации чистых финансовых обязательств и полном использовании свободного денежного потока для оплаты процентов по кредитам дивиденды выплачиваются за счет привлечения новых кредитов и займов. Если же суммы новых кредитов и свободного денежного потока от операционной деятельности недостаточно для оплаты всех процентов по кредитам, то организация может быть вынуждена произвести дополнительный выпуск собственных акций для покрытия дефицита денежных средств. </w:t>
      </w:r>
    </w:p>
    <w:p w:rsidR="006854BE" w:rsidRPr="00E92A02" w:rsidRDefault="006854BE" w:rsidP="00875AF7"/>
    <w:p w:rsidR="00221EF5" w:rsidRPr="00E92A02" w:rsidRDefault="00221EF5" w:rsidP="00875AF7">
      <w:r w:rsidRPr="00E92A02">
        <w:t>Пример 33</w:t>
      </w:r>
    </w:p>
    <w:p w:rsidR="00221EF5" w:rsidRPr="00E92A02" w:rsidRDefault="00221EF5" w:rsidP="00875AF7">
      <w:r w:rsidRPr="00E92A02">
        <w:t xml:space="preserve">В банке взят кредит в размере 5000 рублей на три года по ставке 10% годовых. По договору кредит погашается тремя платежами в конце каждого года. Первый платеж составляет 1500 рублей в конце первого года, второй платеж – 2000 рублей в конце второго года. </w:t>
      </w:r>
    </w:p>
    <w:p w:rsidR="00221EF5" w:rsidRPr="00E92A02" w:rsidRDefault="00221EF5" w:rsidP="00875AF7">
      <w:r w:rsidRPr="00E92A02">
        <w:t>Какова должна быть сумма третьего платежа, чтобы полностью погасить долг? Расчет сделать по коммерческому и актуарному правилам.</w:t>
      </w:r>
    </w:p>
    <w:p w:rsidR="00221EF5" w:rsidRPr="00E92A02" w:rsidRDefault="000E26AC" w:rsidP="00875AF7">
      <w:r w:rsidRPr="00E92A02">
        <w:t>Решение:</w:t>
      </w:r>
    </w:p>
    <w:p w:rsidR="000E26AC" w:rsidRPr="00E92A02" w:rsidRDefault="000E26AC" w:rsidP="00875AF7">
      <w:r w:rsidRPr="00E92A02">
        <w:t xml:space="preserve">Финансовый поток сделки: </w:t>
      </w:r>
      <w:r w:rsidRPr="00E92A02">
        <w:rPr>
          <w:lang w:val="en-US"/>
        </w:rPr>
        <w:t>CF</w:t>
      </w:r>
      <w:r w:rsidRPr="00E92A02">
        <w:t xml:space="preserve"> = ((0; -5000), (1; 1500), (2; 2000), (3; С3)).</w:t>
      </w:r>
    </w:p>
    <w:p w:rsidR="000E26AC" w:rsidRPr="00E92A02" w:rsidRDefault="000E26AC" w:rsidP="00875AF7">
      <w:r w:rsidRPr="00E92A02">
        <w:t xml:space="preserve">Для актуарного правила имеем: </w:t>
      </w:r>
    </w:p>
    <w:p w:rsidR="000E26AC" w:rsidRPr="00E92A02" w:rsidRDefault="00E92A02" w:rsidP="00875AF7">
      <w:pPr>
        <w:rPr>
          <w:lang w:val="en-US"/>
        </w:rPr>
      </w:pPr>
      <m:oMathPara>
        <m:oMath>
          <m:r>
            <w:rPr>
              <w:rFonts w:ascii="Cambria Math" w:hAnsi="Cambria Math"/>
            </w:rPr>
            <m:t>t</m:t>
          </m:r>
          <m:r>
            <w:rPr>
              <w:rFonts w:ascii="Cambria Math"/>
            </w:rPr>
            <m:t xml:space="preserve">=0, </m:t>
          </m:r>
          <m:sSub>
            <m:sSubPr>
              <m:ctrlPr>
                <w:rPr>
                  <w:rFonts w:ascii="Cambria Math"/>
                  <w:i/>
                </w:rPr>
              </m:ctrlPr>
            </m:sSubPr>
            <m:e>
              <m:r>
                <w:rPr>
                  <w:rFonts w:ascii="Cambria Math" w:hAnsi="Cambria Math"/>
                </w:rPr>
                <m:t>P</m:t>
              </m:r>
            </m:e>
            <m:sub>
              <m:r>
                <w:rPr>
                  <w:rFonts w:ascii="Cambria Math"/>
                </w:rPr>
                <m:t>0</m:t>
              </m:r>
            </m:sub>
          </m:sSub>
          <m:r>
            <w:rPr>
              <w:rFonts w:ascii="Cambria Math"/>
            </w:rPr>
            <m:t>=</m:t>
          </m:r>
          <m:r>
            <w:rPr>
              <w:rFonts w:ascii="Cambria Math"/>
            </w:rPr>
            <m:t>-</m:t>
          </m:r>
          <m:r>
            <w:rPr>
              <w:rFonts w:ascii="Cambria Math"/>
            </w:rPr>
            <m:t xml:space="preserve">5000, </m:t>
          </m:r>
          <m:sSub>
            <m:sSubPr>
              <m:ctrlPr>
                <w:rPr>
                  <w:rFonts w:ascii="Cambria Math"/>
                  <w:i/>
                </w:rPr>
              </m:ctrlPr>
            </m:sSubPr>
            <m:e>
              <m:r>
                <w:rPr>
                  <w:rFonts w:ascii="Cambria Math" w:hAnsi="Cambria Math"/>
                </w:rPr>
                <m:t>I</m:t>
              </m:r>
            </m:e>
            <m:sub>
              <m:r>
                <w:rPr>
                  <w:rFonts w:ascii="Cambria Math"/>
                </w:rPr>
                <m:t>0</m:t>
              </m:r>
            </m:sub>
          </m:sSub>
          <m:r>
            <w:rPr>
              <w:rFonts w:ascii="Cambria Math"/>
            </w:rPr>
            <m:t xml:space="preserve">=0, </m:t>
          </m:r>
          <m:sSub>
            <m:sSubPr>
              <m:ctrlPr>
                <w:rPr>
                  <w:rFonts w:ascii="Cambria Math"/>
                  <w:i/>
                </w:rPr>
              </m:ctrlPr>
            </m:sSubPr>
            <m:e>
              <m:r>
                <w:rPr>
                  <w:rFonts w:ascii="Cambria Math" w:hAnsi="Cambria Math"/>
                </w:rPr>
                <m:t>S</m:t>
              </m:r>
            </m:e>
            <m:sub>
              <m:r>
                <w:rPr>
                  <w:rFonts w:ascii="Cambria Math"/>
                </w:rPr>
                <m:t>0</m:t>
              </m:r>
            </m:sub>
          </m:sSub>
          <m:r>
            <w:rPr>
              <w:rFonts w:ascii="Cambria Math"/>
            </w:rPr>
            <m:t>=</m:t>
          </m:r>
          <m:r>
            <w:rPr>
              <w:rFonts w:ascii="Cambria Math"/>
            </w:rPr>
            <m:t>-</m:t>
          </m:r>
          <m:r>
            <w:rPr>
              <w:rFonts w:ascii="Cambria Math"/>
            </w:rPr>
            <m:t>5000;</m:t>
          </m:r>
        </m:oMath>
      </m:oMathPara>
    </w:p>
    <w:p w:rsidR="0043654B" w:rsidRPr="00E92A02" w:rsidRDefault="00796C16" w:rsidP="00875AF7">
      <w:pPr>
        <w:rPr>
          <w:lang w:val="en-US"/>
        </w:rPr>
      </w:pPr>
      <m:oMathPara>
        <m:oMath>
          <m:sSub>
            <m:sSubPr>
              <m:ctrlPr>
                <w:rPr>
                  <w:rFonts w:ascii="Cambria Math"/>
                  <w:i/>
                </w:rPr>
              </m:ctrlPr>
            </m:sSubPr>
            <m:e>
              <m:r>
                <w:rPr>
                  <w:rFonts w:ascii="Cambria Math" w:hAnsi="Cambria Math"/>
                </w:rPr>
                <m:t>t</m:t>
              </m:r>
            </m:e>
            <m:sub>
              <m:r>
                <w:rPr>
                  <w:rFonts w:ascii="Cambria Math"/>
                </w:rPr>
                <m:t>1</m:t>
              </m:r>
            </m:sub>
          </m:sSub>
          <m:r>
            <w:rPr>
              <w:rFonts w:ascii="Cambria Math"/>
            </w:rPr>
            <m:t xml:space="preserve">=0, </m:t>
          </m:r>
          <m:sSub>
            <m:sSubPr>
              <m:ctrlPr>
                <w:rPr>
                  <w:rFonts w:ascii="Cambria Math"/>
                  <w:i/>
                </w:rPr>
              </m:ctrlPr>
            </m:sSubPr>
            <m:e>
              <m:r>
                <w:rPr>
                  <w:rFonts w:ascii="Cambria Math" w:hAnsi="Cambria Math"/>
                </w:rPr>
                <m:t>I</m:t>
              </m:r>
            </m:e>
            <m:sub>
              <m:r>
                <w:rPr>
                  <w:rFonts w:ascii="Cambria Math"/>
                </w:rPr>
                <m:t>1</m:t>
              </m:r>
            </m:sub>
          </m:sSub>
          <m:r>
            <w:rPr>
              <w:rFonts w:ascii="Cambria Math"/>
            </w:rPr>
            <m:t>=</m:t>
          </m:r>
          <m:r>
            <w:rPr>
              <w:rFonts w:ascii="Cambria Math"/>
            </w:rPr>
            <m:t>-</m:t>
          </m:r>
          <m:r>
            <w:rPr>
              <w:rFonts w:ascii="Cambria Math"/>
            </w:rPr>
            <m:t>5000</m:t>
          </m:r>
          <m:r>
            <w:rPr>
              <w:rFonts w:ascii="Cambria Math" w:hAnsi="Cambria Math"/>
            </w:rPr>
            <m:t>*</m:t>
          </m:r>
          <m:r>
            <w:rPr>
              <w:rFonts w:ascii="Cambria Math"/>
            </w:rPr>
            <m:t>0,1=</m:t>
          </m:r>
          <m:r>
            <w:rPr>
              <w:rFonts w:ascii="Cambria Math"/>
            </w:rPr>
            <m:t>-</m:t>
          </m:r>
          <m:r>
            <w:rPr>
              <w:rFonts w:ascii="Cambria Math"/>
            </w:rPr>
            <m:t>500;</m:t>
          </m:r>
        </m:oMath>
      </m:oMathPara>
    </w:p>
    <w:p w:rsidR="000E26AC" w:rsidRPr="00E92A02" w:rsidRDefault="00796C16" w:rsidP="00875AF7">
      <w:pPr>
        <w:rPr>
          <w:lang w:val="en-US"/>
        </w:rPr>
      </w:pPr>
      <m:oMathPara>
        <m:oMath>
          <m:sSub>
            <m:sSubPr>
              <m:ctrlPr>
                <w:rPr>
                  <w:rFonts w:ascii="Cambria Math"/>
                  <w:i/>
                </w:rPr>
              </m:ctrlPr>
            </m:sSubPr>
            <m:e>
              <m:r>
                <w:rPr>
                  <w:rFonts w:ascii="Cambria Math" w:hAnsi="Cambria Math"/>
                </w:rPr>
                <m:t>P</m:t>
              </m:r>
            </m:e>
            <m:sub>
              <m:r>
                <w:rPr>
                  <w:rFonts w:ascii="Cambria Math"/>
                </w:rPr>
                <m:t>1</m:t>
              </m:r>
            </m:sub>
          </m:sSub>
          <m:r>
            <w:rPr>
              <w:rFonts w:ascii="Cambria Math"/>
            </w:rPr>
            <m:t>=</m:t>
          </m:r>
          <m:r>
            <w:rPr>
              <w:rFonts w:ascii="Cambria Math"/>
            </w:rPr>
            <m:t>-</m:t>
          </m:r>
          <m:r>
            <w:rPr>
              <w:rFonts w:ascii="Cambria Math"/>
            </w:rPr>
            <m:t>5000</m:t>
          </m:r>
          <m:r>
            <w:rPr>
              <w:rFonts w:ascii="Cambria Math"/>
            </w:rPr>
            <m:t>-</m:t>
          </m:r>
          <m:r>
            <w:rPr>
              <w:rFonts w:ascii="Cambria Math"/>
            </w:rPr>
            <m:t>500+1500=</m:t>
          </m:r>
          <m:r>
            <w:rPr>
              <w:rFonts w:ascii="Cambria Math"/>
            </w:rPr>
            <m:t>-</m:t>
          </m:r>
          <m:r>
            <w:rPr>
              <w:rFonts w:ascii="Cambria Math"/>
            </w:rPr>
            <m:t>4000</m:t>
          </m:r>
          <m:r>
            <w:rPr>
              <w:rFonts w:ascii="Cambria Math"/>
            </w:rPr>
            <m:t>→</m:t>
          </m:r>
          <m:r>
            <w:rPr>
              <w:rFonts w:ascii="Cambria Math"/>
            </w:rPr>
            <m:t xml:space="preserve"> </m:t>
          </m:r>
          <m:sSub>
            <m:sSubPr>
              <m:ctrlPr>
                <w:rPr>
                  <w:rFonts w:ascii="Cambria Math"/>
                  <w:i/>
                </w:rPr>
              </m:ctrlPr>
            </m:sSubPr>
            <m:e>
              <m:r>
                <w:rPr>
                  <w:rFonts w:ascii="Cambria Math" w:hAnsi="Cambria Math"/>
                </w:rPr>
                <m:t>S</m:t>
              </m:r>
            </m:e>
            <m:sub>
              <m:r>
                <w:rPr>
                  <w:rFonts w:ascii="Cambria Math"/>
                </w:rPr>
                <m:t>0</m:t>
              </m:r>
            </m:sub>
          </m:sSub>
          <m:r>
            <w:rPr>
              <w:rFonts w:ascii="Cambria Math"/>
            </w:rPr>
            <m:t>=</m:t>
          </m:r>
          <m:r>
            <w:rPr>
              <w:rFonts w:ascii="Cambria Math"/>
            </w:rPr>
            <m:t>-</m:t>
          </m:r>
          <m:r>
            <w:rPr>
              <w:rFonts w:ascii="Cambria Math"/>
            </w:rPr>
            <m:t>4000.</m:t>
          </m:r>
        </m:oMath>
      </m:oMathPara>
    </w:p>
    <w:p w:rsidR="0043654B" w:rsidRPr="00E92A02" w:rsidRDefault="00E92A02" w:rsidP="00875AF7">
      <w:pPr>
        <w:rPr>
          <w:lang w:val="en-US"/>
        </w:rPr>
      </w:pPr>
      <m:oMathPara>
        <m:oMath>
          <m:r>
            <w:rPr>
              <w:rFonts w:ascii="Cambria Math" w:hAnsi="Cambria Math"/>
            </w:rPr>
            <m:t>t</m:t>
          </m:r>
          <m:r>
            <w:rPr>
              <w:rFonts w:ascii="Cambria Math"/>
            </w:rPr>
            <m:t xml:space="preserve">=2, </m:t>
          </m:r>
          <m:sSub>
            <m:sSubPr>
              <m:ctrlPr>
                <w:rPr>
                  <w:rFonts w:ascii="Cambria Math"/>
                  <w:i/>
                </w:rPr>
              </m:ctrlPr>
            </m:sSubPr>
            <m:e>
              <m:r>
                <w:rPr>
                  <w:rFonts w:ascii="Cambria Math" w:hAnsi="Cambria Math"/>
                </w:rPr>
                <m:t>I</m:t>
              </m:r>
            </m:e>
            <m:sub>
              <m:r>
                <w:rPr>
                  <w:rFonts w:ascii="Cambria Math"/>
                </w:rPr>
                <m:t>2</m:t>
              </m:r>
            </m:sub>
          </m:sSub>
          <m:r>
            <w:rPr>
              <w:rFonts w:ascii="Cambria Math"/>
            </w:rPr>
            <m:t>=</m:t>
          </m:r>
          <m:r>
            <w:rPr>
              <w:rFonts w:ascii="Cambria Math"/>
            </w:rPr>
            <m:t>-</m:t>
          </m:r>
          <m:r>
            <w:rPr>
              <w:rFonts w:ascii="Cambria Math"/>
            </w:rPr>
            <m:t>4000</m:t>
          </m:r>
          <m:r>
            <w:rPr>
              <w:rFonts w:ascii="Cambria Math" w:hAnsi="Cambria Math"/>
            </w:rPr>
            <m:t>*</m:t>
          </m:r>
          <m:r>
            <w:rPr>
              <w:rFonts w:ascii="Cambria Math"/>
            </w:rPr>
            <m:t>0.1=</m:t>
          </m:r>
          <m:r>
            <w:rPr>
              <w:rFonts w:ascii="Cambria Math"/>
            </w:rPr>
            <m:t>-</m:t>
          </m:r>
          <m:r>
            <w:rPr>
              <w:rFonts w:ascii="Cambria Math"/>
            </w:rPr>
            <m:t>400,</m:t>
          </m:r>
        </m:oMath>
      </m:oMathPara>
    </w:p>
    <w:p w:rsidR="0043654B" w:rsidRPr="00E92A02" w:rsidRDefault="00796C16" w:rsidP="00875AF7">
      <w:pPr>
        <w:rPr>
          <w:lang w:val="en-US"/>
        </w:rPr>
      </w:pPr>
      <m:oMathPara>
        <m:oMath>
          <m:sSub>
            <m:sSubPr>
              <m:ctrlPr>
                <w:rPr>
                  <w:rFonts w:ascii="Cambria Math"/>
                  <w:i/>
                </w:rPr>
              </m:ctrlPr>
            </m:sSubPr>
            <m:e>
              <m:r>
                <w:rPr>
                  <w:rFonts w:ascii="Cambria Math" w:hAnsi="Cambria Math"/>
                </w:rPr>
                <m:t>P</m:t>
              </m:r>
            </m:e>
            <m:sub>
              <m:r>
                <w:rPr>
                  <w:rFonts w:ascii="Cambria Math"/>
                </w:rPr>
                <m:t>2</m:t>
              </m:r>
            </m:sub>
          </m:sSub>
          <m:r>
            <w:rPr>
              <w:rFonts w:ascii="Cambria Math"/>
            </w:rPr>
            <m:t>=</m:t>
          </m:r>
          <m:r>
            <w:rPr>
              <w:rFonts w:ascii="Cambria Math"/>
            </w:rPr>
            <m:t>-</m:t>
          </m:r>
          <m:r>
            <w:rPr>
              <w:rFonts w:ascii="Cambria Math"/>
            </w:rPr>
            <m:t>4000</m:t>
          </m:r>
          <m:r>
            <w:rPr>
              <w:rFonts w:ascii="Cambria Math"/>
            </w:rPr>
            <m:t>-</m:t>
          </m:r>
          <m:r>
            <w:rPr>
              <w:rFonts w:ascii="Cambria Math"/>
            </w:rPr>
            <m:t>400+2000=</m:t>
          </m:r>
          <m:r>
            <w:rPr>
              <w:rFonts w:ascii="Cambria Math"/>
            </w:rPr>
            <m:t>-</m:t>
          </m:r>
          <m:r>
            <w:rPr>
              <w:rFonts w:ascii="Cambria Math"/>
            </w:rPr>
            <m:t>2400</m:t>
          </m:r>
          <m:r>
            <w:rPr>
              <w:rFonts w:ascii="Cambria Math"/>
            </w:rPr>
            <m:t>→</m:t>
          </m:r>
          <m:r>
            <w:rPr>
              <w:rFonts w:ascii="Cambria Math"/>
            </w:rPr>
            <m:t xml:space="preserve"> </m:t>
          </m:r>
          <m:sSub>
            <m:sSubPr>
              <m:ctrlPr>
                <w:rPr>
                  <w:rFonts w:ascii="Cambria Math"/>
                  <w:i/>
                </w:rPr>
              </m:ctrlPr>
            </m:sSubPr>
            <m:e>
              <m:r>
                <w:rPr>
                  <w:rFonts w:ascii="Cambria Math" w:hAnsi="Cambria Math"/>
                </w:rPr>
                <m:t>S</m:t>
              </m:r>
            </m:e>
            <m:sub>
              <m:r>
                <w:rPr>
                  <w:rFonts w:ascii="Cambria Math"/>
                </w:rPr>
                <m:t>2</m:t>
              </m:r>
            </m:sub>
          </m:sSub>
          <m:r>
            <w:rPr>
              <w:rFonts w:ascii="Cambria Math"/>
            </w:rPr>
            <m:t>=</m:t>
          </m:r>
          <m:r>
            <w:rPr>
              <w:rFonts w:ascii="Cambria Math"/>
            </w:rPr>
            <m:t>-</m:t>
          </m:r>
          <m:r>
            <w:rPr>
              <w:rFonts w:ascii="Cambria Math"/>
            </w:rPr>
            <m:t>2400.</m:t>
          </m:r>
        </m:oMath>
      </m:oMathPara>
    </w:p>
    <w:p w:rsidR="0043654B" w:rsidRPr="00E92A02" w:rsidRDefault="00E92A02" w:rsidP="00875AF7">
      <w:pPr>
        <w:rPr>
          <w:lang w:val="en-US"/>
        </w:rPr>
      </w:pPr>
      <m:oMathPara>
        <m:oMath>
          <m:r>
            <w:rPr>
              <w:rFonts w:ascii="Cambria Math" w:hAnsi="Cambria Math"/>
            </w:rPr>
            <m:t>t</m:t>
          </m:r>
          <m:r>
            <w:rPr>
              <w:rFonts w:ascii="Cambria Math"/>
            </w:rPr>
            <m:t xml:space="preserve">=3, </m:t>
          </m:r>
          <m:sSub>
            <m:sSubPr>
              <m:ctrlPr>
                <w:rPr>
                  <w:rFonts w:ascii="Cambria Math"/>
                  <w:i/>
                </w:rPr>
              </m:ctrlPr>
            </m:sSubPr>
            <m:e>
              <m:r>
                <w:rPr>
                  <w:rFonts w:ascii="Cambria Math" w:hAnsi="Cambria Math"/>
                </w:rPr>
                <m:t>I</m:t>
              </m:r>
            </m:e>
            <m:sub>
              <m:r>
                <w:rPr>
                  <w:rFonts w:ascii="Cambria Math"/>
                </w:rPr>
                <m:t>3</m:t>
              </m:r>
            </m:sub>
          </m:sSub>
          <m:r>
            <w:rPr>
              <w:rFonts w:ascii="Cambria Math"/>
            </w:rPr>
            <m:t>=</m:t>
          </m:r>
          <m:r>
            <w:rPr>
              <w:rFonts w:ascii="Cambria Math"/>
            </w:rPr>
            <m:t>-</m:t>
          </m:r>
          <m:r>
            <w:rPr>
              <w:rFonts w:ascii="Cambria Math"/>
            </w:rPr>
            <m:t>2400</m:t>
          </m:r>
          <m:r>
            <w:rPr>
              <w:rFonts w:ascii="Cambria Math" w:hAnsi="Cambria Math"/>
            </w:rPr>
            <m:t>*</m:t>
          </m:r>
          <m:r>
            <w:rPr>
              <w:rFonts w:ascii="Cambria Math"/>
            </w:rPr>
            <m:t>0.1=</m:t>
          </m:r>
          <m:r>
            <w:rPr>
              <w:rFonts w:ascii="Cambria Math"/>
            </w:rPr>
            <m:t>-</m:t>
          </m:r>
          <m:r>
            <w:rPr>
              <w:rFonts w:ascii="Cambria Math"/>
            </w:rPr>
            <m:t>240.</m:t>
          </m:r>
        </m:oMath>
      </m:oMathPara>
    </w:p>
    <w:p w:rsidR="0043654B" w:rsidRPr="00E92A02" w:rsidRDefault="0043654B" w:rsidP="00875AF7">
      <w:r w:rsidRPr="00E92A02">
        <w:t xml:space="preserve">Для того, чтобы </w:t>
      </w:r>
      <w:r w:rsidRPr="00E92A02">
        <w:rPr>
          <w:lang w:val="en-US"/>
        </w:rPr>
        <w:t>S</w:t>
      </w:r>
      <w:r w:rsidRPr="00E92A02">
        <w:rPr>
          <w:vertAlign w:val="subscript"/>
        </w:rPr>
        <w:t>3</w:t>
      </w:r>
      <w:r w:rsidRPr="00E92A02">
        <w:t>=0, необходимо чтобы Р</w:t>
      </w:r>
      <w:r w:rsidRPr="00E92A02">
        <w:rPr>
          <w:vertAlign w:val="subscript"/>
        </w:rPr>
        <w:t>3</w:t>
      </w:r>
      <w:r w:rsidRPr="00E92A02">
        <w:t>=-2400-240+С3=0→С3=2640 (рублей);</w:t>
      </w:r>
    </w:p>
    <w:p w:rsidR="0043654B" w:rsidRPr="00E92A02" w:rsidRDefault="0043654B" w:rsidP="00875AF7">
      <w:r w:rsidRPr="00E92A02">
        <w:t xml:space="preserve">По коммерческому правилу обязательно требование </w:t>
      </w:r>
      <w:r w:rsidRPr="00E92A02">
        <w:rPr>
          <w:lang w:val="en-US"/>
        </w:rPr>
        <w:t>FV</w:t>
      </w:r>
      <w:r w:rsidRPr="00E92A02">
        <w:rPr>
          <w:vertAlign w:val="subscript"/>
        </w:rPr>
        <w:t>3</w:t>
      </w:r>
      <w:r w:rsidRPr="00E92A02">
        <w:t>(</w:t>
      </w:r>
      <w:r w:rsidRPr="00E92A02">
        <w:rPr>
          <w:lang w:val="en-US"/>
        </w:rPr>
        <w:t>CF</w:t>
      </w:r>
      <w:r w:rsidRPr="00E92A02">
        <w:t>) =0→-5000(1+0.1*3)+1500(1+0.1*2)+2000(1+0.1*1)+</w:t>
      </w:r>
      <w:r w:rsidRPr="00E92A02">
        <w:rPr>
          <w:lang w:val="en-US"/>
        </w:rPr>
        <w:t>C</w:t>
      </w:r>
      <w:r w:rsidRPr="00E92A02">
        <w:t>3(1+0.1*0)=0→</w:t>
      </w:r>
      <w:r w:rsidRPr="00E92A02">
        <w:rPr>
          <w:lang w:val="en-US"/>
        </w:rPr>
        <w:t>C</w:t>
      </w:r>
      <w:r w:rsidRPr="00E92A02">
        <w:t>3=2500 (рублей).</w:t>
      </w:r>
    </w:p>
    <w:p w:rsidR="00221EF5" w:rsidRPr="00E92A02" w:rsidRDefault="00221EF5" w:rsidP="00875AF7"/>
    <w:p w:rsidR="00221EF5" w:rsidRPr="00E92A02" w:rsidRDefault="00221EF5" w:rsidP="00875AF7"/>
    <w:p w:rsidR="00221EF5" w:rsidRPr="00E92A02" w:rsidRDefault="00221EF5" w:rsidP="00875AF7"/>
    <w:p w:rsidR="00221EF5" w:rsidRPr="00E92A02" w:rsidRDefault="00221EF5" w:rsidP="00875AF7">
      <w:r w:rsidRPr="00E92A02">
        <w:br w:type="page"/>
      </w:r>
    </w:p>
    <w:p w:rsidR="00221EF5" w:rsidRPr="00E92A02" w:rsidRDefault="00221EF5" w:rsidP="00D92E04">
      <w:pPr>
        <w:pStyle w:val="1"/>
        <w:rPr>
          <w:rFonts w:cs="Times New Roman"/>
        </w:rPr>
      </w:pPr>
      <w:bookmarkStart w:id="4" w:name="_Toc316930884"/>
      <w:r w:rsidRPr="00E92A02">
        <w:rPr>
          <w:rFonts w:cs="Times New Roman"/>
        </w:rPr>
        <w:t>Методы погашения задолженностей. Потребительский кредит. Ипотечный кредит</w:t>
      </w:r>
      <w:bookmarkEnd w:id="4"/>
    </w:p>
    <w:p w:rsidR="00D92E04" w:rsidRPr="00E92A02" w:rsidRDefault="00D92E04" w:rsidP="00875AF7"/>
    <w:p w:rsidR="00875AF7" w:rsidRPr="00E92A02" w:rsidRDefault="00875AF7" w:rsidP="00D92E04">
      <w:r w:rsidRPr="00E92A02">
        <w:t xml:space="preserve">Потребительский кредит – краткосрочный кредит, предоставляемый населению для покупки предметов личного потребления. Основными параметрами потребительского кредита являются сумма кредита </w:t>
      </w:r>
      <w:r w:rsidRPr="00E92A02">
        <w:rPr>
          <w:iCs/>
        </w:rPr>
        <w:t>Р</w:t>
      </w:r>
      <w:r w:rsidRPr="00E92A02">
        <w:t>, срок</w:t>
      </w:r>
      <w:r w:rsidRPr="00E92A02">
        <w:rPr>
          <w:iCs/>
        </w:rPr>
        <w:t xml:space="preserve"> Т</w:t>
      </w:r>
      <w:r w:rsidRPr="00E92A02">
        <w:t xml:space="preserve">, на который он выдается, и процентная ставка по кредиту </w:t>
      </w:r>
      <w:r w:rsidRPr="00E92A02">
        <w:rPr>
          <w:iCs/>
        </w:rPr>
        <w:t>i</w:t>
      </w:r>
      <w:r w:rsidRPr="00E92A02">
        <w:t>.</w:t>
      </w:r>
    </w:p>
    <w:p w:rsidR="00875AF7" w:rsidRPr="00E92A02" w:rsidRDefault="00875AF7" w:rsidP="00D92E04">
      <w:r w:rsidRPr="00E92A02">
        <w:t>Как правило, такой кредит погашается в рассрочку, т.е. периодически выплачиваемыми погасительными платежами. Главный принцип, определяющий условия погашения в потребительском кредите, состоит, во-первых, в единовременном начислении всей суммы процентов на величину долга в момент выдачи кредита и, во-вторых, в постепенной выплате или как еще говорят, амортизации полной суммы долга регулярными платежами. При этом баланс долга и выплат определяется без учета временной стоимости денег.</w:t>
      </w:r>
    </w:p>
    <w:p w:rsidR="00875AF7" w:rsidRPr="00E92A02" w:rsidRDefault="00875AF7" w:rsidP="00D92E04">
      <w:r w:rsidRPr="00E92A02">
        <w:t xml:space="preserve">Пусть </w:t>
      </w:r>
      <w:r w:rsidRPr="00E92A02">
        <w:rPr>
          <w:iCs/>
        </w:rPr>
        <w:t>Р</w:t>
      </w:r>
      <w:r w:rsidRPr="00E92A02">
        <w:t xml:space="preserve"> – основная сумма долга, выданная в момент </w:t>
      </w:r>
      <w:r w:rsidRPr="00E92A02">
        <w:rPr>
          <w:iCs/>
        </w:rPr>
        <w:t>t, Т</w:t>
      </w:r>
      <w:r w:rsidRPr="00E92A02">
        <w:t xml:space="preserve"> – срок и </w:t>
      </w:r>
      <w:r w:rsidRPr="00E92A02">
        <w:rPr>
          <w:iCs/>
        </w:rPr>
        <w:t>i</w:t>
      </w:r>
      <w:r w:rsidRPr="00E92A02">
        <w:t xml:space="preserve"> – процентная ставка кредита. Тогда полная стоимость кредита </w:t>
      </w:r>
      <w:r w:rsidRPr="00E92A02">
        <w:rPr>
          <w:iCs/>
        </w:rPr>
        <w:t>S=P(1+iT).</w:t>
      </w:r>
    </w:p>
    <w:p w:rsidR="00875AF7" w:rsidRPr="00E92A02" w:rsidRDefault="00875AF7" w:rsidP="00D92E04">
      <w:r w:rsidRPr="00E92A02">
        <w:t>Схема погашения определяется потоком платежей</w:t>
      </w:r>
    </w:p>
    <w:p w:rsidR="00875AF7" w:rsidRPr="00E92A02" w:rsidRDefault="00875AF7" w:rsidP="00D92E04">
      <w:r w:rsidRPr="00E92A02">
        <w:rPr>
          <w:iCs/>
        </w:rPr>
        <w:t>CF=</w:t>
      </w:r>
      <w:r w:rsidRPr="00E92A02">
        <w:rPr>
          <w:iCs/>
          <w:noProof/>
        </w:rPr>
        <w:drawing>
          <wp:inline distT="0" distB="0" distL="0" distR="0">
            <wp:extent cx="1669415" cy="223520"/>
            <wp:effectExtent l="0" t="0" r="0" b="0"/>
            <wp:docPr id="32" name="Рисунок 32" descr="http://www.decredit.ru/ar/inc/2im/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decredit.ru/ar/inc/2im/image002.gif"/>
                    <pic:cNvPicPr>
                      <a:picLocks noChangeAspect="1" noChangeArrowheads="1"/>
                    </pic:cNvPicPr>
                  </pic:nvPicPr>
                  <pic:blipFill>
                    <a:blip r:embed="rId18"/>
                    <a:srcRect/>
                    <a:stretch>
                      <a:fillRect/>
                    </a:stretch>
                  </pic:blipFill>
                  <pic:spPr bwMode="auto">
                    <a:xfrm>
                      <a:off x="0" y="0"/>
                      <a:ext cx="1669415" cy="223520"/>
                    </a:xfrm>
                    <a:prstGeom prst="rect">
                      <a:avLst/>
                    </a:prstGeom>
                    <a:noFill/>
                    <a:ln w="9525">
                      <a:noFill/>
                      <a:miter lim="800000"/>
                      <a:headEnd/>
                      <a:tailEnd/>
                    </a:ln>
                  </pic:spPr>
                </pic:pic>
              </a:graphicData>
            </a:graphic>
          </wp:inline>
        </w:drawing>
      </w:r>
      <w:r w:rsidRPr="00E92A02">
        <w:rPr>
          <w:iCs/>
        </w:rPr>
        <w:t>,</w:t>
      </w:r>
      <w:r w:rsidRPr="00E92A02">
        <w:t xml:space="preserve">причем   </w:t>
      </w:r>
      <w:r w:rsidRPr="00E92A02">
        <w:rPr>
          <w:iCs/>
        </w:rPr>
        <w:t>Т=t</w:t>
      </w:r>
      <w:r w:rsidRPr="00E92A02">
        <w:rPr>
          <w:iCs/>
          <w:vertAlign w:val="subscript"/>
        </w:rPr>
        <w:t>n</w:t>
      </w:r>
      <w:r w:rsidRPr="00E92A02">
        <w:rPr>
          <w:iCs/>
        </w:rPr>
        <w:t>-t</w:t>
      </w:r>
      <w:r w:rsidRPr="00E92A02">
        <w:rPr>
          <w:iCs/>
          <w:vertAlign w:val="subscript"/>
        </w:rPr>
        <w:t>0</w:t>
      </w:r>
      <w:r w:rsidRPr="00E92A02">
        <w:rPr>
          <w:iCs/>
        </w:rPr>
        <w:t>, t</w:t>
      </w:r>
      <w:r w:rsidRPr="00E92A02">
        <w:rPr>
          <w:iCs/>
          <w:vertAlign w:val="subscript"/>
        </w:rPr>
        <w:t>0</w:t>
      </w:r>
      <w:r w:rsidRPr="00E92A02">
        <w:rPr>
          <w:iCs/>
        </w:rPr>
        <w:t>&lt;t</w:t>
      </w:r>
      <w:r w:rsidRPr="00E92A02">
        <w:rPr>
          <w:iCs/>
          <w:vertAlign w:val="subscript"/>
        </w:rPr>
        <w:t>1</w:t>
      </w:r>
      <w:r w:rsidRPr="00E92A02">
        <w:rPr>
          <w:iCs/>
        </w:rPr>
        <w:t>&lt;...&lt;t</w:t>
      </w:r>
      <w:r w:rsidRPr="00E92A02">
        <w:rPr>
          <w:iCs/>
          <w:vertAlign w:val="subscript"/>
        </w:rPr>
        <w:t>n.</w:t>
      </w:r>
    </w:p>
    <w:p w:rsidR="00875AF7" w:rsidRPr="00E92A02" w:rsidRDefault="00875AF7" w:rsidP="00D92E04">
      <w:r w:rsidRPr="00E92A02">
        <w:t>Уравнение баланса для такой схемы погашения имеет вид </w:t>
      </w:r>
      <w:r w:rsidRPr="00E92A02">
        <w:rPr>
          <w:noProof/>
        </w:rPr>
        <w:drawing>
          <wp:inline distT="0" distB="0" distL="0" distR="0">
            <wp:extent cx="1095375" cy="425450"/>
            <wp:effectExtent l="0" t="0" r="0" b="0"/>
            <wp:docPr id="33" name="Рисунок 33" descr="http://www.decredit.ru/ar/inc/2im/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decredit.ru/ar/inc/2im/image004.gif"/>
                    <pic:cNvPicPr>
                      <a:picLocks noChangeAspect="1" noChangeArrowheads="1"/>
                    </pic:cNvPicPr>
                  </pic:nvPicPr>
                  <pic:blipFill>
                    <a:blip r:embed="rId19"/>
                    <a:srcRect/>
                    <a:stretch>
                      <a:fillRect/>
                    </a:stretch>
                  </pic:blipFill>
                  <pic:spPr bwMode="auto">
                    <a:xfrm>
                      <a:off x="0" y="0"/>
                      <a:ext cx="1095375" cy="425450"/>
                    </a:xfrm>
                    <a:prstGeom prst="rect">
                      <a:avLst/>
                    </a:prstGeom>
                    <a:noFill/>
                    <a:ln w="9525">
                      <a:noFill/>
                      <a:miter lim="800000"/>
                      <a:headEnd/>
                      <a:tailEnd/>
                    </a:ln>
                  </pic:spPr>
                </pic:pic>
              </a:graphicData>
            </a:graphic>
          </wp:inline>
        </w:drawing>
      </w:r>
      <w:r w:rsidRPr="00E92A02">
        <w:t>.</w:t>
      </w:r>
    </w:p>
    <w:p w:rsidR="00875AF7" w:rsidRPr="00E92A02" w:rsidRDefault="00875AF7" w:rsidP="00D92E04">
      <w:r w:rsidRPr="00E92A02">
        <w:t>Таким образом, поток CF погашает долг, если сумма всех погасительных платежей равна полной сумме долга (с учетом процентов).</w:t>
      </w:r>
    </w:p>
    <w:p w:rsidR="00875AF7" w:rsidRPr="00E92A02" w:rsidRDefault="00875AF7" w:rsidP="00D92E04">
      <w:r w:rsidRPr="00E92A02">
        <w:t xml:space="preserve">Общая схема имеет различные конкретные воплощения. Чаще всего потребительский кредит погашается регулярными одинаковыми платежами. Если долг погашается n одинаковыми платежами, то размер каждого погасительного платежа  </w:t>
      </w:r>
      <w:r w:rsidRPr="00E92A02">
        <w:rPr>
          <w:noProof/>
        </w:rPr>
        <w:drawing>
          <wp:inline distT="0" distB="0" distL="0" distR="0">
            <wp:extent cx="1148080" cy="393700"/>
            <wp:effectExtent l="0" t="0" r="0" b="0"/>
            <wp:docPr id="34" name="Рисунок 34" descr="http://www.decredit.ru/ar/inc/2im/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decredit.ru/ar/inc/2im/image006.gif"/>
                    <pic:cNvPicPr>
                      <a:picLocks noChangeAspect="1" noChangeArrowheads="1"/>
                    </pic:cNvPicPr>
                  </pic:nvPicPr>
                  <pic:blipFill>
                    <a:blip r:embed="rId20"/>
                    <a:srcRect/>
                    <a:stretch>
                      <a:fillRect/>
                    </a:stretch>
                  </pic:blipFill>
                  <pic:spPr bwMode="auto">
                    <a:xfrm>
                      <a:off x="0" y="0"/>
                      <a:ext cx="1148080" cy="393700"/>
                    </a:xfrm>
                    <a:prstGeom prst="rect">
                      <a:avLst/>
                    </a:prstGeom>
                    <a:noFill/>
                    <a:ln w="9525">
                      <a:noFill/>
                      <a:miter lim="800000"/>
                      <a:headEnd/>
                      <a:tailEnd/>
                    </a:ln>
                  </pic:spPr>
                </pic:pic>
              </a:graphicData>
            </a:graphic>
          </wp:inline>
        </w:drawing>
      </w:r>
      <w:r w:rsidR="00D92E04" w:rsidRPr="00E92A02">
        <w:t>.</w:t>
      </w:r>
    </w:p>
    <w:p w:rsidR="00875AF7" w:rsidRPr="00E92A02" w:rsidRDefault="00875AF7" w:rsidP="00D92E04">
      <w:r w:rsidRPr="00E92A02">
        <w:t>Так, для годового кредита на сумму 500 руб. по ставке 20% годовых, погашаемых 12 ежемесячными платежами, каждый платеж</w:t>
      </w:r>
      <w:r w:rsidR="00D92E04" w:rsidRPr="00E92A02">
        <w:t xml:space="preserve"> </w:t>
      </w:r>
      <w:r w:rsidRPr="00E92A02">
        <w:rPr>
          <w:iCs/>
          <w:noProof/>
        </w:rPr>
        <w:drawing>
          <wp:inline distT="0" distB="0" distL="0" distR="0">
            <wp:extent cx="1339850" cy="393700"/>
            <wp:effectExtent l="0" t="0" r="0" b="0"/>
            <wp:docPr id="35" name="Рисунок 35" descr="http://www.decredit.ru/ar/inc/2im/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decredit.ru/ar/inc/2im/image008.gif"/>
                    <pic:cNvPicPr>
                      <a:picLocks noChangeAspect="1" noChangeArrowheads="1"/>
                    </pic:cNvPicPr>
                  </pic:nvPicPr>
                  <pic:blipFill>
                    <a:blip r:embed="rId21"/>
                    <a:srcRect/>
                    <a:stretch>
                      <a:fillRect/>
                    </a:stretch>
                  </pic:blipFill>
                  <pic:spPr bwMode="auto">
                    <a:xfrm>
                      <a:off x="0" y="0"/>
                      <a:ext cx="1339850" cy="393700"/>
                    </a:xfrm>
                    <a:prstGeom prst="rect">
                      <a:avLst/>
                    </a:prstGeom>
                    <a:noFill/>
                    <a:ln w="9525">
                      <a:noFill/>
                      <a:miter lim="800000"/>
                      <a:headEnd/>
                      <a:tailEnd/>
                    </a:ln>
                  </pic:spPr>
                </pic:pic>
              </a:graphicData>
            </a:graphic>
          </wp:inline>
        </w:drawing>
      </w:r>
      <w:r w:rsidRPr="00E92A02">
        <w:rPr>
          <w:iCs/>
        </w:rPr>
        <w:t>руб.</w:t>
      </w:r>
    </w:p>
    <w:p w:rsidR="00875AF7" w:rsidRPr="00E92A02" w:rsidRDefault="00875AF7" w:rsidP="00D92E04">
      <w:r w:rsidRPr="00E92A02">
        <w:t xml:space="preserve">Рассмотренная схема погашения называется равномерной или линейной амортизацией долга. В этом случае и основной долг и проценты по нему выплачиваются одинаковыми долями. Структура погасительного платежа имеет вид:    </w:t>
      </w:r>
      <w:r w:rsidR="00D92E04" w:rsidRPr="00E92A02">
        <w:rPr>
          <w:iCs/>
        </w:rPr>
        <w:t>S=I+P =PiT +Р.</w:t>
      </w:r>
    </w:p>
    <w:p w:rsidR="00875AF7" w:rsidRPr="00E92A02" w:rsidRDefault="00875AF7" w:rsidP="00D92E04">
      <w:r w:rsidRPr="00E92A02">
        <w:t xml:space="preserve">где </w:t>
      </w:r>
      <w:r w:rsidRPr="00E92A02">
        <w:rPr>
          <w:iCs/>
        </w:rPr>
        <w:t>I –</w:t>
      </w:r>
      <w:r w:rsidRPr="00E92A02">
        <w:t>процент получаемый кредитором</w:t>
      </w:r>
      <w:r w:rsidR="00D92E04" w:rsidRPr="00E92A02">
        <w:t xml:space="preserve"> </w:t>
      </w:r>
      <w:r w:rsidRPr="00E92A02">
        <w:rPr>
          <w:noProof/>
        </w:rPr>
        <w:drawing>
          <wp:inline distT="0" distB="0" distL="0" distR="0">
            <wp:extent cx="956945" cy="393700"/>
            <wp:effectExtent l="0" t="0" r="0" b="0"/>
            <wp:docPr id="36" name="Рисунок 36" descr="http://www.decredit.ru/ar/inc/2im/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decredit.ru/ar/inc/2im/image010.gif"/>
                    <pic:cNvPicPr>
                      <a:picLocks noChangeAspect="1" noChangeArrowheads="1"/>
                    </pic:cNvPicPr>
                  </pic:nvPicPr>
                  <pic:blipFill>
                    <a:blip r:embed="rId22"/>
                    <a:srcRect/>
                    <a:stretch>
                      <a:fillRect/>
                    </a:stretch>
                  </pic:blipFill>
                  <pic:spPr bwMode="auto">
                    <a:xfrm>
                      <a:off x="0" y="0"/>
                      <a:ext cx="956945" cy="393700"/>
                    </a:xfrm>
                    <a:prstGeom prst="rect">
                      <a:avLst/>
                    </a:prstGeom>
                    <a:noFill/>
                    <a:ln w="9525">
                      <a:noFill/>
                      <a:miter lim="800000"/>
                      <a:headEnd/>
                      <a:tailEnd/>
                    </a:ln>
                  </pic:spPr>
                </pic:pic>
              </a:graphicData>
            </a:graphic>
          </wp:inline>
        </w:drawing>
      </w:r>
    </w:p>
    <w:p w:rsidR="00875AF7" w:rsidRPr="00E92A02" w:rsidRDefault="00875AF7" w:rsidP="00D92E04">
      <w:r w:rsidRPr="00E92A02">
        <w:t xml:space="preserve">Таким образом,   </w:t>
      </w:r>
      <w:r w:rsidRPr="00E92A02">
        <w:rPr>
          <w:iCs/>
        </w:rPr>
        <w:t>С=С</w:t>
      </w:r>
      <w:r w:rsidRPr="00E92A02">
        <w:rPr>
          <w:iCs/>
          <w:vertAlign w:val="superscript"/>
        </w:rPr>
        <w:t>осн</w:t>
      </w:r>
      <w:r w:rsidRPr="00E92A02">
        <w:rPr>
          <w:iCs/>
        </w:rPr>
        <w:t>+С</w:t>
      </w:r>
      <w:r w:rsidRPr="00E92A02">
        <w:rPr>
          <w:iCs/>
          <w:vertAlign w:val="superscript"/>
        </w:rPr>
        <w:t>пр</w:t>
      </w:r>
      <w:r w:rsidRPr="00E92A02">
        <w:rPr>
          <w:iCs/>
        </w:rPr>
        <w:t>=Р/n+I/n.</w:t>
      </w:r>
    </w:p>
    <w:p w:rsidR="00875AF7" w:rsidRPr="00E92A02" w:rsidRDefault="00875AF7" w:rsidP="00D92E04">
      <w:r w:rsidRPr="00E92A02">
        <w:t xml:space="preserve">где   </w:t>
      </w:r>
      <w:r w:rsidRPr="00E92A02">
        <w:rPr>
          <w:iCs/>
        </w:rPr>
        <w:t>С</w:t>
      </w:r>
      <w:r w:rsidRPr="00E92A02">
        <w:rPr>
          <w:iCs/>
          <w:vertAlign w:val="superscript"/>
        </w:rPr>
        <w:t>осн</w:t>
      </w:r>
      <w:r w:rsidRPr="00E92A02">
        <w:rPr>
          <w:iCs/>
        </w:rPr>
        <w:t xml:space="preserve"> – </w:t>
      </w:r>
      <w:r w:rsidRPr="00E92A02">
        <w:t>погашение основного долга</w:t>
      </w:r>
    </w:p>
    <w:p w:rsidR="00875AF7" w:rsidRPr="00E92A02" w:rsidRDefault="00875AF7" w:rsidP="00D92E04">
      <w:r w:rsidRPr="00E92A02">
        <w:rPr>
          <w:iCs/>
        </w:rPr>
        <w:t>С</w:t>
      </w:r>
      <w:r w:rsidRPr="00E92A02">
        <w:rPr>
          <w:iCs/>
          <w:vertAlign w:val="superscript"/>
        </w:rPr>
        <w:t>пр</w:t>
      </w:r>
      <w:r w:rsidRPr="00E92A02">
        <w:rPr>
          <w:iCs/>
        </w:rPr>
        <w:t xml:space="preserve"> – </w:t>
      </w:r>
      <w:r w:rsidRPr="00E92A02">
        <w:t>погашение процентов</w:t>
      </w:r>
    </w:p>
    <w:p w:rsidR="00875AF7" w:rsidRPr="00E92A02" w:rsidRDefault="00875AF7" w:rsidP="00D92E04">
      <w:r w:rsidRPr="00E92A02">
        <w:t xml:space="preserve">Остаток долга определяется разностью между полной суммой долга и суммой выплаченных к данному моменту погашенных платежей:  </w:t>
      </w:r>
      <w:r w:rsidRPr="00E92A02">
        <w:rPr>
          <w:noProof/>
        </w:rPr>
        <w:drawing>
          <wp:inline distT="0" distB="0" distL="0" distR="0">
            <wp:extent cx="1031240" cy="372110"/>
            <wp:effectExtent l="0" t="0" r="0" b="0"/>
            <wp:docPr id="37" name="Рисунок 37" descr="http://www.decredit.ru/ar/inc/2im/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ecredit.ru/ar/inc/2im/image012.gif"/>
                    <pic:cNvPicPr>
                      <a:picLocks noChangeAspect="1" noChangeArrowheads="1"/>
                    </pic:cNvPicPr>
                  </pic:nvPicPr>
                  <pic:blipFill>
                    <a:blip r:embed="rId23"/>
                    <a:srcRect/>
                    <a:stretch>
                      <a:fillRect/>
                    </a:stretch>
                  </pic:blipFill>
                  <pic:spPr bwMode="auto">
                    <a:xfrm>
                      <a:off x="0" y="0"/>
                      <a:ext cx="1031240" cy="372110"/>
                    </a:xfrm>
                    <a:prstGeom prst="rect">
                      <a:avLst/>
                    </a:prstGeom>
                    <a:noFill/>
                    <a:ln w="9525">
                      <a:noFill/>
                      <a:miter lim="800000"/>
                      <a:headEnd/>
                      <a:tailEnd/>
                    </a:ln>
                  </pic:spPr>
                </pic:pic>
              </a:graphicData>
            </a:graphic>
          </wp:inline>
        </w:drawing>
      </w:r>
    </w:p>
    <w:p w:rsidR="00875AF7" w:rsidRPr="00E92A02" w:rsidRDefault="00875AF7" w:rsidP="00D92E04">
      <w:r w:rsidRPr="00E92A02">
        <w:t>Эту величину можно разделить на основную и процентную части, если в схеме погашения указана структура погасительных платежей.</w:t>
      </w:r>
    </w:p>
    <w:p w:rsidR="00875AF7" w:rsidRPr="00E92A02" w:rsidRDefault="00875AF7" w:rsidP="00D92E04">
      <w:r w:rsidRPr="00E92A02">
        <w:t xml:space="preserve">Так остаток по основному долгу равен    </w:t>
      </w:r>
      <w:r w:rsidRPr="00E92A02">
        <w:rPr>
          <w:noProof/>
        </w:rPr>
        <w:drawing>
          <wp:inline distT="0" distB="0" distL="0" distR="0">
            <wp:extent cx="1977390" cy="457200"/>
            <wp:effectExtent l="0" t="0" r="0" b="0"/>
            <wp:docPr id="38" name="Рисунок 38" descr="http://www.decredit.ru/ar/inc/2im/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decredit.ru/ar/inc/2im/image014.gif"/>
                    <pic:cNvPicPr>
                      <a:picLocks noChangeAspect="1" noChangeArrowheads="1"/>
                    </pic:cNvPicPr>
                  </pic:nvPicPr>
                  <pic:blipFill>
                    <a:blip r:embed="rId24"/>
                    <a:srcRect/>
                    <a:stretch>
                      <a:fillRect/>
                    </a:stretch>
                  </pic:blipFill>
                  <pic:spPr bwMode="auto">
                    <a:xfrm>
                      <a:off x="0" y="0"/>
                      <a:ext cx="1977390" cy="457200"/>
                    </a:xfrm>
                    <a:prstGeom prst="rect">
                      <a:avLst/>
                    </a:prstGeom>
                    <a:noFill/>
                    <a:ln w="9525">
                      <a:noFill/>
                      <a:miter lim="800000"/>
                      <a:headEnd/>
                      <a:tailEnd/>
                    </a:ln>
                  </pic:spPr>
                </pic:pic>
              </a:graphicData>
            </a:graphic>
          </wp:inline>
        </w:drawing>
      </w:r>
      <w:r w:rsidRPr="00E92A02">
        <w:t>,</w:t>
      </w:r>
    </w:p>
    <w:p w:rsidR="00875AF7" w:rsidRPr="00E92A02" w:rsidRDefault="00875AF7" w:rsidP="00D92E04">
      <w:r w:rsidRPr="00E92A02">
        <w:t xml:space="preserve">где </w:t>
      </w:r>
      <w:r w:rsidRPr="00E92A02">
        <w:rPr>
          <w:iCs/>
        </w:rPr>
        <w:t>m</w:t>
      </w:r>
      <w:r w:rsidRPr="00E92A02">
        <w:t xml:space="preserve"> – максимальный из номеров </w:t>
      </w:r>
      <w:r w:rsidRPr="00E92A02">
        <w:rPr>
          <w:iCs/>
        </w:rPr>
        <w:t>k</w:t>
      </w:r>
      <w:r w:rsidRPr="00E92A02">
        <w:t xml:space="preserve"> таких, что </w:t>
      </w:r>
      <w:r w:rsidRPr="00E92A02">
        <w:rPr>
          <w:iCs/>
        </w:rPr>
        <w:t>t</w:t>
      </w:r>
      <w:r w:rsidRPr="00E92A02">
        <w:rPr>
          <w:iCs/>
          <w:vertAlign w:val="subscript"/>
        </w:rPr>
        <w:t>k</w:t>
      </w:r>
      <w:r w:rsidRPr="00E92A02">
        <w:rPr>
          <w:iCs/>
        </w:rPr>
        <w:t xml:space="preserve"> ≤ t</w:t>
      </w:r>
      <w:r w:rsidRPr="00E92A02">
        <w:t>.</w:t>
      </w:r>
    </w:p>
    <w:p w:rsidR="00875AF7" w:rsidRPr="00E92A02" w:rsidRDefault="00875AF7" w:rsidP="00D92E04">
      <w:r w:rsidRPr="00E92A02">
        <w:t xml:space="preserve">Аналогично остаток по процентам равен  </w:t>
      </w:r>
      <w:r w:rsidRPr="00E92A02">
        <w:rPr>
          <w:noProof/>
        </w:rPr>
        <w:drawing>
          <wp:inline distT="0" distB="0" distL="0" distR="0">
            <wp:extent cx="2030730" cy="457200"/>
            <wp:effectExtent l="0" t="0" r="7620" b="0"/>
            <wp:docPr id="39" name="Рисунок 39" descr="http://www.decredit.ru/ar/inc/2im/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decredit.ru/ar/inc/2im/image016.gif"/>
                    <pic:cNvPicPr>
                      <a:picLocks noChangeAspect="1" noChangeArrowheads="1"/>
                    </pic:cNvPicPr>
                  </pic:nvPicPr>
                  <pic:blipFill>
                    <a:blip r:embed="rId25"/>
                    <a:srcRect/>
                    <a:stretch>
                      <a:fillRect/>
                    </a:stretch>
                  </pic:blipFill>
                  <pic:spPr bwMode="auto">
                    <a:xfrm>
                      <a:off x="0" y="0"/>
                      <a:ext cx="2030730" cy="457200"/>
                    </a:xfrm>
                    <a:prstGeom prst="rect">
                      <a:avLst/>
                    </a:prstGeom>
                    <a:noFill/>
                    <a:ln w="9525">
                      <a:noFill/>
                      <a:miter lim="800000"/>
                      <a:headEnd/>
                      <a:tailEnd/>
                    </a:ln>
                  </pic:spPr>
                </pic:pic>
              </a:graphicData>
            </a:graphic>
          </wp:inline>
        </w:drawing>
      </w:r>
      <w:r w:rsidRPr="00E92A02">
        <w:t>,</w:t>
      </w:r>
    </w:p>
    <w:p w:rsidR="00875AF7" w:rsidRPr="00E92A02" w:rsidRDefault="00875AF7" w:rsidP="00D92E04">
      <w:r w:rsidRPr="00E92A02">
        <w:t>Другой регулярной схемой погашения в потребительском кредите является метод ускоренной амортизации процентов. Основной долг, как и в равномерном случае, погашается равными долями, тогда как процентные платежи представляют собой убывающую арифметическую прогрессию.</w:t>
      </w:r>
    </w:p>
    <w:p w:rsidR="00875AF7" w:rsidRPr="00E92A02" w:rsidRDefault="00875AF7" w:rsidP="00D92E04">
      <w:r w:rsidRPr="00E92A02">
        <w:t>В случае, когда амортизационный долг осуществляется n платежами</w:t>
      </w:r>
    </w:p>
    <w:p w:rsidR="00875AF7" w:rsidRPr="00E92A02" w:rsidRDefault="00875AF7" w:rsidP="00D92E04">
      <w:pPr>
        <w:rPr>
          <w:lang w:val="en-US"/>
        </w:rPr>
      </w:pPr>
      <w:r w:rsidRPr="00E92A02">
        <w:rPr>
          <w:iCs/>
          <w:noProof/>
        </w:rPr>
        <w:drawing>
          <wp:inline distT="0" distB="0" distL="0" distR="0">
            <wp:extent cx="999490" cy="233680"/>
            <wp:effectExtent l="0" t="0" r="0" b="0"/>
            <wp:docPr id="40" name="Рисунок 40" descr="http://www.decredit.ru/ar/inc/2im/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decredit.ru/ar/inc/2im/image018.gif"/>
                    <pic:cNvPicPr>
                      <a:picLocks noChangeAspect="1" noChangeArrowheads="1"/>
                    </pic:cNvPicPr>
                  </pic:nvPicPr>
                  <pic:blipFill>
                    <a:blip r:embed="rId26"/>
                    <a:srcRect/>
                    <a:stretch>
                      <a:fillRect/>
                    </a:stretch>
                  </pic:blipFill>
                  <pic:spPr bwMode="auto">
                    <a:xfrm>
                      <a:off x="0" y="0"/>
                      <a:ext cx="999490" cy="233680"/>
                    </a:xfrm>
                    <a:prstGeom prst="rect">
                      <a:avLst/>
                    </a:prstGeom>
                    <a:noFill/>
                    <a:ln w="9525">
                      <a:noFill/>
                      <a:miter lim="800000"/>
                      <a:headEnd/>
                      <a:tailEnd/>
                    </a:ln>
                  </pic:spPr>
                </pic:pic>
              </a:graphicData>
            </a:graphic>
          </wp:inline>
        </w:drawing>
      </w:r>
      <w:r w:rsidRPr="00E92A02">
        <w:rPr>
          <w:iCs/>
          <w:lang w:val="en-US"/>
        </w:rPr>
        <w:t>, k=1, 2, …, n</w:t>
      </w:r>
    </w:p>
    <w:p w:rsidR="00875AF7" w:rsidRPr="00E92A02" w:rsidRDefault="00875AF7" w:rsidP="00D92E04">
      <w:pPr>
        <w:rPr>
          <w:lang w:val="en-US"/>
        </w:rPr>
      </w:pPr>
      <w:r w:rsidRPr="00E92A02">
        <w:t>где</w:t>
      </w:r>
      <w:r w:rsidRPr="00E92A02">
        <w:rPr>
          <w:lang w:val="en-US"/>
        </w:rPr>
        <w:t xml:space="preserve">   </w:t>
      </w:r>
      <w:r w:rsidRPr="00E92A02">
        <w:rPr>
          <w:noProof/>
        </w:rPr>
        <w:drawing>
          <wp:inline distT="0" distB="0" distL="0" distR="0">
            <wp:extent cx="605790" cy="393700"/>
            <wp:effectExtent l="0" t="0" r="0" b="0"/>
            <wp:docPr id="41" name="Рисунок 41" descr="http://www.decredit.ru/ar/inc/2im/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decredit.ru/ar/inc/2im/image020.gif"/>
                    <pic:cNvPicPr>
                      <a:picLocks noChangeAspect="1" noChangeArrowheads="1"/>
                    </pic:cNvPicPr>
                  </pic:nvPicPr>
                  <pic:blipFill>
                    <a:blip r:embed="rId27"/>
                    <a:srcRect/>
                    <a:stretch>
                      <a:fillRect/>
                    </a:stretch>
                  </pic:blipFill>
                  <pic:spPr bwMode="auto">
                    <a:xfrm>
                      <a:off x="0" y="0"/>
                      <a:ext cx="605790" cy="393700"/>
                    </a:xfrm>
                    <a:prstGeom prst="rect">
                      <a:avLst/>
                    </a:prstGeom>
                    <a:noFill/>
                    <a:ln w="9525">
                      <a:noFill/>
                      <a:miter lim="800000"/>
                      <a:headEnd/>
                      <a:tailEnd/>
                    </a:ln>
                  </pic:spPr>
                </pic:pic>
              </a:graphicData>
            </a:graphic>
          </wp:inline>
        </w:drawing>
      </w:r>
    </w:p>
    <w:p w:rsidR="00875AF7" w:rsidRPr="00E92A02" w:rsidRDefault="00875AF7" w:rsidP="00D92E04">
      <w:pPr>
        <w:rPr>
          <w:lang w:val="en-US"/>
        </w:rPr>
      </w:pPr>
      <w:r w:rsidRPr="00E92A02">
        <w:t>и</w:t>
      </w:r>
      <w:r w:rsidRPr="00E92A02">
        <w:rPr>
          <w:lang w:val="en-US"/>
        </w:rPr>
        <w:t xml:space="preserve">    </w:t>
      </w:r>
      <w:r w:rsidRPr="00E92A02">
        <w:rPr>
          <w:noProof/>
        </w:rPr>
        <w:drawing>
          <wp:inline distT="0" distB="0" distL="0" distR="0">
            <wp:extent cx="1477645" cy="233680"/>
            <wp:effectExtent l="19050" t="0" r="0" b="0"/>
            <wp:docPr id="42" name="Рисунок 42" descr="http://www.decredit.ru/ar/inc/2im/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decredit.ru/ar/inc/2im/image022.gif"/>
                    <pic:cNvPicPr>
                      <a:picLocks noChangeAspect="1" noChangeArrowheads="1"/>
                    </pic:cNvPicPr>
                  </pic:nvPicPr>
                  <pic:blipFill>
                    <a:blip r:embed="rId28"/>
                    <a:srcRect/>
                    <a:stretch>
                      <a:fillRect/>
                    </a:stretch>
                  </pic:blipFill>
                  <pic:spPr bwMode="auto">
                    <a:xfrm>
                      <a:off x="0" y="0"/>
                      <a:ext cx="1477645" cy="233680"/>
                    </a:xfrm>
                    <a:prstGeom prst="rect">
                      <a:avLst/>
                    </a:prstGeom>
                    <a:noFill/>
                    <a:ln w="9525">
                      <a:noFill/>
                      <a:miter lim="800000"/>
                      <a:headEnd/>
                      <a:tailEnd/>
                    </a:ln>
                  </pic:spPr>
                </pic:pic>
              </a:graphicData>
            </a:graphic>
          </wp:inline>
        </w:drawing>
      </w:r>
      <w:r w:rsidRPr="00E92A02">
        <w:rPr>
          <w:lang w:val="en-US"/>
        </w:rPr>
        <w:t>, d&gt;0.</w:t>
      </w:r>
    </w:p>
    <w:p w:rsidR="00875AF7" w:rsidRPr="00E92A02" w:rsidRDefault="00875AF7" w:rsidP="00D92E04">
      <w:pPr>
        <w:rPr>
          <w:lang w:val="en-US"/>
        </w:rPr>
      </w:pPr>
      <w:r w:rsidRPr="00E92A02">
        <w:rPr>
          <w:noProof/>
        </w:rPr>
        <w:drawing>
          <wp:inline distT="0" distB="0" distL="0" distR="0">
            <wp:extent cx="2094865" cy="425450"/>
            <wp:effectExtent l="0" t="0" r="0" b="0"/>
            <wp:docPr id="43" name="Рисунок 43" descr="http://www.decredit.ru/ar/inc/2im/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decredit.ru/ar/inc/2im/image024.gif"/>
                    <pic:cNvPicPr>
                      <a:picLocks noChangeAspect="1" noChangeArrowheads="1"/>
                    </pic:cNvPicPr>
                  </pic:nvPicPr>
                  <pic:blipFill>
                    <a:blip r:embed="rId29"/>
                    <a:srcRect/>
                    <a:stretch>
                      <a:fillRect/>
                    </a:stretch>
                  </pic:blipFill>
                  <pic:spPr bwMode="auto">
                    <a:xfrm>
                      <a:off x="0" y="0"/>
                      <a:ext cx="2094865" cy="425450"/>
                    </a:xfrm>
                    <a:prstGeom prst="rect">
                      <a:avLst/>
                    </a:prstGeom>
                    <a:noFill/>
                    <a:ln w="9525">
                      <a:noFill/>
                      <a:miter lim="800000"/>
                      <a:headEnd/>
                      <a:tailEnd/>
                    </a:ln>
                  </pic:spPr>
                </pic:pic>
              </a:graphicData>
            </a:graphic>
          </wp:inline>
        </w:drawing>
      </w:r>
    </w:p>
    <w:p w:rsidR="00875AF7" w:rsidRPr="00E92A02" w:rsidRDefault="00875AF7" w:rsidP="00D92E04">
      <w:r w:rsidRPr="00E92A02">
        <w:t xml:space="preserve">Уравнение баланса в этом случае имеет вид  </w:t>
      </w:r>
      <w:r w:rsidRPr="00E92A02">
        <w:rPr>
          <w:noProof/>
        </w:rPr>
        <w:drawing>
          <wp:inline distT="0" distB="0" distL="0" distR="0">
            <wp:extent cx="1786255" cy="425450"/>
            <wp:effectExtent l="19050" t="0" r="4445" b="0"/>
            <wp:docPr id="44" name="Рисунок 44" descr="http://www.decredit.ru/ar/inc/2im/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decredit.ru/ar/inc/2im/image026.gif"/>
                    <pic:cNvPicPr>
                      <a:picLocks noChangeAspect="1" noChangeArrowheads="1"/>
                    </pic:cNvPicPr>
                  </pic:nvPicPr>
                  <pic:blipFill>
                    <a:blip r:embed="rId30"/>
                    <a:srcRect/>
                    <a:stretch>
                      <a:fillRect/>
                    </a:stretch>
                  </pic:blipFill>
                  <pic:spPr bwMode="auto">
                    <a:xfrm>
                      <a:off x="0" y="0"/>
                      <a:ext cx="1786255" cy="425450"/>
                    </a:xfrm>
                    <a:prstGeom prst="rect">
                      <a:avLst/>
                    </a:prstGeom>
                    <a:noFill/>
                    <a:ln w="9525">
                      <a:noFill/>
                      <a:miter lim="800000"/>
                      <a:headEnd/>
                      <a:tailEnd/>
                    </a:ln>
                  </pic:spPr>
                </pic:pic>
              </a:graphicData>
            </a:graphic>
          </wp:inline>
        </w:drawing>
      </w:r>
    </w:p>
    <w:p w:rsidR="00875AF7" w:rsidRPr="00E92A02" w:rsidRDefault="00875AF7" w:rsidP="00D92E04">
      <w:r w:rsidRPr="00E92A02">
        <w:t>Задавая один из параметров прогрессии, например а</w:t>
      </w:r>
      <w:r w:rsidRPr="00E92A02">
        <w:rPr>
          <w:vertAlign w:val="subscript"/>
        </w:rPr>
        <w:t>1</w:t>
      </w:r>
      <w:r w:rsidRPr="00E92A02">
        <w:t xml:space="preserve"> или d, можно найти все остальные процентные платежи. Чаще всего сначала определяются не сами платежи, а их веса </w:t>
      </w:r>
    </w:p>
    <w:p w:rsidR="00875AF7" w:rsidRPr="00E92A02" w:rsidRDefault="00875AF7" w:rsidP="00D92E04">
      <w:r w:rsidRPr="00E92A02">
        <w:rPr>
          <w:noProof/>
        </w:rPr>
        <w:drawing>
          <wp:inline distT="0" distB="0" distL="0" distR="0">
            <wp:extent cx="977900" cy="414655"/>
            <wp:effectExtent l="0" t="0" r="0" b="0"/>
            <wp:docPr id="45" name="Рисунок 45" descr="http://www.decredit.ru/ar/inc/2im/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decredit.ru/ar/inc/2im/image028.gif"/>
                    <pic:cNvPicPr>
                      <a:picLocks noChangeAspect="1" noChangeArrowheads="1"/>
                    </pic:cNvPicPr>
                  </pic:nvPicPr>
                  <pic:blipFill>
                    <a:blip r:embed="rId31"/>
                    <a:srcRect/>
                    <a:stretch>
                      <a:fillRect/>
                    </a:stretch>
                  </pic:blipFill>
                  <pic:spPr bwMode="auto">
                    <a:xfrm>
                      <a:off x="0" y="0"/>
                      <a:ext cx="977900" cy="414655"/>
                    </a:xfrm>
                    <a:prstGeom prst="rect">
                      <a:avLst/>
                    </a:prstGeom>
                    <a:noFill/>
                    <a:ln w="9525">
                      <a:noFill/>
                      <a:miter lim="800000"/>
                      <a:headEnd/>
                      <a:tailEnd/>
                    </a:ln>
                  </pic:spPr>
                </pic:pic>
              </a:graphicData>
            </a:graphic>
          </wp:inline>
        </w:drawing>
      </w:r>
      <w:r w:rsidRPr="00E92A02">
        <w:t>,</w:t>
      </w:r>
      <w:r w:rsidR="00D92E04" w:rsidRPr="00E92A02">
        <w:t xml:space="preserve">  </w:t>
      </w:r>
      <w:r w:rsidRPr="00E92A02">
        <w:t>т.е. доля платежа в общей сумме процентов. Тогда сумма всех весов равна 1:</w:t>
      </w:r>
    </w:p>
    <w:p w:rsidR="00875AF7" w:rsidRPr="00E92A02" w:rsidRDefault="00875AF7" w:rsidP="00D92E04">
      <w:r w:rsidRPr="00E92A02">
        <w:rPr>
          <w:noProof/>
        </w:rPr>
        <w:drawing>
          <wp:inline distT="0" distB="0" distL="0" distR="0">
            <wp:extent cx="850900" cy="403860"/>
            <wp:effectExtent l="0" t="0" r="0" b="0"/>
            <wp:docPr id="46" name="Рисунок 46" descr="http://www.decredit.ru/ar/inc/2im/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decredit.ru/ar/inc/2im/image030.gif"/>
                    <pic:cNvPicPr>
                      <a:picLocks noChangeAspect="1" noChangeArrowheads="1"/>
                    </pic:cNvPicPr>
                  </pic:nvPicPr>
                  <pic:blipFill>
                    <a:blip r:embed="rId32"/>
                    <a:srcRect/>
                    <a:stretch>
                      <a:fillRect/>
                    </a:stretch>
                  </pic:blipFill>
                  <pic:spPr bwMode="auto">
                    <a:xfrm>
                      <a:off x="0" y="0"/>
                      <a:ext cx="850900" cy="403860"/>
                    </a:xfrm>
                    <a:prstGeom prst="rect">
                      <a:avLst/>
                    </a:prstGeom>
                    <a:noFill/>
                    <a:ln w="9525">
                      <a:noFill/>
                      <a:miter lim="800000"/>
                      <a:headEnd/>
                      <a:tailEnd/>
                    </a:ln>
                  </pic:spPr>
                </pic:pic>
              </a:graphicData>
            </a:graphic>
          </wp:inline>
        </w:drawing>
      </w:r>
      <w:r w:rsidRPr="00E92A02">
        <w:t>;  </w:t>
      </w:r>
      <w:r w:rsidRPr="00E92A02">
        <w:rPr>
          <w:noProof/>
        </w:rPr>
        <w:drawing>
          <wp:inline distT="0" distB="0" distL="0" distR="0">
            <wp:extent cx="1116330" cy="223520"/>
            <wp:effectExtent l="19050" t="0" r="0" b="0"/>
            <wp:docPr id="47" name="Рисунок 47" descr="http://www.decredit.ru/ar/inc/2im/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decredit.ru/ar/inc/2im/image032.gif"/>
                    <pic:cNvPicPr>
                      <a:picLocks noChangeAspect="1" noChangeArrowheads="1"/>
                    </pic:cNvPicPr>
                  </pic:nvPicPr>
                  <pic:blipFill>
                    <a:blip r:embed="rId33"/>
                    <a:srcRect/>
                    <a:stretch>
                      <a:fillRect/>
                    </a:stretch>
                  </pic:blipFill>
                  <pic:spPr bwMode="auto">
                    <a:xfrm>
                      <a:off x="0" y="0"/>
                      <a:ext cx="1116330" cy="223520"/>
                    </a:xfrm>
                    <a:prstGeom prst="rect">
                      <a:avLst/>
                    </a:prstGeom>
                    <a:noFill/>
                    <a:ln w="9525">
                      <a:noFill/>
                      <a:miter lim="800000"/>
                      <a:headEnd/>
                      <a:tailEnd/>
                    </a:ln>
                  </pic:spPr>
                </pic:pic>
              </a:graphicData>
            </a:graphic>
          </wp:inline>
        </w:drawing>
      </w:r>
      <w:r w:rsidRPr="00E92A02">
        <w:t>.</w:t>
      </w:r>
    </w:p>
    <w:p w:rsidR="00875AF7" w:rsidRPr="00E92A02" w:rsidRDefault="00875AF7" w:rsidP="00D92E04">
      <w:r w:rsidRPr="00E92A02">
        <w:t>В этих двух уравнениях из трех величин w</w:t>
      </w:r>
      <w:r w:rsidRPr="00E92A02">
        <w:rPr>
          <w:vertAlign w:val="subscript"/>
        </w:rPr>
        <w:t>1</w:t>
      </w:r>
      <w:r w:rsidRPr="00E92A02">
        <w:t>, w</w:t>
      </w:r>
      <w:r w:rsidRPr="00E92A02">
        <w:rPr>
          <w:vertAlign w:val="subscript"/>
        </w:rPr>
        <w:t>n</w:t>
      </w:r>
      <w:r w:rsidRPr="00E92A02">
        <w:t>, d одну можно выбрать произвольно. Так, для годового кредита, погашаемого 12 ежемесячными платежами, при условии, что процентная часть уменьшается с каждым платежом на 1/12, т.е. d=1/12w</w:t>
      </w:r>
      <w:r w:rsidRPr="00E92A02">
        <w:rPr>
          <w:vertAlign w:val="subscript"/>
        </w:rPr>
        <w:t>1</w:t>
      </w:r>
      <w:r w:rsidRPr="00E92A02">
        <w:t>, получаем</w:t>
      </w:r>
      <w:r w:rsidR="00D92E04" w:rsidRPr="00E92A02">
        <w:t xml:space="preserve">   </w:t>
      </w:r>
      <w:r w:rsidRPr="00E92A02">
        <w:rPr>
          <w:noProof/>
        </w:rPr>
        <w:drawing>
          <wp:inline distT="0" distB="0" distL="0" distR="0">
            <wp:extent cx="2126615" cy="584835"/>
            <wp:effectExtent l="0" t="0" r="6985" b="0"/>
            <wp:docPr id="48" name="Рисунок 48" descr="http://www.decredit.ru/ar/inc/2im/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decredit.ru/ar/inc/2im/image034.gif"/>
                    <pic:cNvPicPr>
                      <a:picLocks noChangeAspect="1" noChangeArrowheads="1"/>
                    </pic:cNvPicPr>
                  </pic:nvPicPr>
                  <pic:blipFill>
                    <a:blip r:embed="rId34"/>
                    <a:srcRect/>
                    <a:stretch>
                      <a:fillRect/>
                    </a:stretch>
                  </pic:blipFill>
                  <pic:spPr bwMode="auto">
                    <a:xfrm>
                      <a:off x="0" y="0"/>
                      <a:ext cx="2126615" cy="584835"/>
                    </a:xfrm>
                    <a:prstGeom prst="rect">
                      <a:avLst/>
                    </a:prstGeom>
                    <a:noFill/>
                    <a:ln w="9525">
                      <a:noFill/>
                      <a:miter lim="800000"/>
                      <a:headEnd/>
                      <a:tailEnd/>
                    </a:ln>
                  </pic:spPr>
                </pic:pic>
              </a:graphicData>
            </a:graphic>
          </wp:inline>
        </w:drawing>
      </w:r>
    </w:p>
    <w:p w:rsidR="00875AF7" w:rsidRPr="00E92A02" w:rsidRDefault="00875AF7" w:rsidP="00D92E04">
      <w:r w:rsidRPr="00E92A02">
        <w:t xml:space="preserve">Откуда   </w:t>
      </w:r>
      <w:r w:rsidRPr="00E92A02">
        <w:rPr>
          <w:noProof/>
        </w:rPr>
        <w:drawing>
          <wp:inline distT="0" distB="0" distL="0" distR="0">
            <wp:extent cx="605790" cy="308610"/>
            <wp:effectExtent l="0" t="0" r="0" b="0"/>
            <wp:docPr id="49" name="Рисунок 49" descr="http://www.decredit.ru/ar/inc/2im/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decredit.ru/ar/inc/2im/image036.gif"/>
                    <pic:cNvPicPr>
                      <a:picLocks noChangeAspect="1" noChangeArrowheads="1"/>
                    </pic:cNvPicPr>
                  </pic:nvPicPr>
                  <pic:blipFill>
                    <a:blip r:embed="rId35"/>
                    <a:srcRect/>
                    <a:stretch>
                      <a:fillRect/>
                    </a:stretch>
                  </pic:blipFill>
                  <pic:spPr bwMode="auto">
                    <a:xfrm>
                      <a:off x="0" y="0"/>
                      <a:ext cx="605790" cy="308610"/>
                    </a:xfrm>
                    <a:prstGeom prst="rect">
                      <a:avLst/>
                    </a:prstGeom>
                    <a:noFill/>
                    <a:ln w="9525">
                      <a:noFill/>
                      <a:miter lim="800000"/>
                      <a:headEnd/>
                      <a:tailEnd/>
                    </a:ln>
                  </pic:spPr>
                </pic:pic>
              </a:graphicData>
            </a:graphic>
          </wp:inline>
        </w:drawing>
      </w:r>
      <w:r w:rsidRPr="00E92A02">
        <w:t xml:space="preserve"> и </w:t>
      </w:r>
      <w:r w:rsidRPr="00E92A02">
        <w:rPr>
          <w:noProof/>
        </w:rPr>
        <w:drawing>
          <wp:inline distT="0" distB="0" distL="0" distR="0">
            <wp:extent cx="1116330" cy="308610"/>
            <wp:effectExtent l="19050" t="0" r="7620" b="0"/>
            <wp:docPr id="50" name="Рисунок 50" descr="http://www.decredit.ru/ar/inc/2im/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decredit.ru/ar/inc/2im/image038.gif"/>
                    <pic:cNvPicPr>
                      <a:picLocks noChangeAspect="1" noChangeArrowheads="1"/>
                    </pic:cNvPicPr>
                  </pic:nvPicPr>
                  <pic:blipFill>
                    <a:blip r:embed="rId36"/>
                    <a:srcRect/>
                    <a:stretch>
                      <a:fillRect/>
                    </a:stretch>
                  </pic:blipFill>
                  <pic:spPr bwMode="auto">
                    <a:xfrm>
                      <a:off x="0" y="0"/>
                      <a:ext cx="1116330" cy="308610"/>
                    </a:xfrm>
                    <a:prstGeom prst="rect">
                      <a:avLst/>
                    </a:prstGeom>
                    <a:noFill/>
                    <a:ln w="9525">
                      <a:noFill/>
                      <a:miter lim="800000"/>
                      <a:headEnd/>
                      <a:tailEnd/>
                    </a:ln>
                  </pic:spPr>
                </pic:pic>
              </a:graphicData>
            </a:graphic>
          </wp:inline>
        </w:drawing>
      </w:r>
    </w:p>
    <w:p w:rsidR="00875AF7" w:rsidRPr="00E92A02" w:rsidRDefault="00875AF7" w:rsidP="00D92E04">
      <w:r w:rsidRPr="00E92A02">
        <w:t xml:space="preserve">Так как </w:t>
      </w:r>
      <w:r w:rsidRPr="00E92A02">
        <w:rPr>
          <w:iCs/>
        </w:rPr>
        <w:t>w</w:t>
      </w:r>
      <w:r w:rsidRPr="00E92A02">
        <w:rPr>
          <w:iCs/>
          <w:vertAlign w:val="subscript"/>
        </w:rPr>
        <w:t>1</w:t>
      </w:r>
      <w:r w:rsidRPr="00E92A02">
        <w:rPr>
          <w:iCs/>
        </w:rPr>
        <w:t>=2/13=12/78</w:t>
      </w:r>
      <w:r w:rsidRPr="00E92A02">
        <w:t>, то последовательно w</w:t>
      </w:r>
      <w:r w:rsidRPr="00E92A02">
        <w:rPr>
          <w:vertAlign w:val="subscript"/>
        </w:rPr>
        <w:t>2</w:t>
      </w:r>
      <w:r w:rsidRPr="00E92A02">
        <w:t>=11/78; w</w:t>
      </w:r>
      <w:r w:rsidRPr="00E92A02">
        <w:rPr>
          <w:vertAlign w:val="subscript"/>
        </w:rPr>
        <w:t>3</w:t>
      </w:r>
      <w:r w:rsidRPr="00E92A02">
        <w:t>=10/78; …; w</w:t>
      </w:r>
      <w:r w:rsidRPr="00E92A02">
        <w:rPr>
          <w:vertAlign w:val="subscript"/>
        </w:rPr>
        <w:t>12</w:t>
      </w:r>
      <w:r w:rsidRPr="00E92A02">
        <w:t>=1/78</w:t>
      </w:r>
      <w:r w:rsidR="00D92E04" w:rsidRPr="00E92A02">
        <w:t xml:space="preserve">.  </w:t>
      </w:r>
      <w:r w:rsidRPr="00E92A02">
        <w:t xml:space="preserve">Значит   </w:t>
      </w:r>
      <w:r w:rsidRPr="00E92A02">
        <w:rPr>
          <w:noProof/>
        </w:rPr>
        <w:drawing>
          <wp:inline distT="0" distB="0" distL="0" distR="0">
            <wp:extent cx="712470" cy="393700"/>
            <wp:effectExtent l="0" t="0" r="0" b="0"/>
            <wp:docPr id="51" name="Рисунок 51" descr="http://www.decredit.ru/ar/inc/2im/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decredit.ru/ar/inc/2im/image040.gif"/>
                    <pic:cNvPicPr>
                      <a:picLocks noChangeAspect="1" noChangeArrowheads="1"/>
                    </pic:cNvPicPr>
                  </pic:nvPicPr>
                  <pic:blipFill>
                    <a:blip r:embed="rId37"/>
                    <a:srcRect/>
                    <a:stretch>
                      <a:fillRect/>
                    </a:stretch>
                  </pic:blipFill>
                  <pic:spPr bwMode="auto">
                    <a:xfrm>
                      <a:off x="0" y="0"/>
                      <a:ext cx="712470" cy="393700"/>
                    </a:xfrm>
                    <a:prstGeom prst="rect">
                      <a:avLst/>
                    </a:prstGeom>
                    <a:noFill/>
                    <a:ln w="9525">
                      <a:noFill/>
                      <a:miter lim="800000"/>
                      <a:headEnd/>
                      <a:tailEnd/>
                    </a:ln>
                  </pic:spPr>
                </pic:pic>
              </a:graphicData>
            </a:graphic>
          </wp:inline>
        </w:drawing>
      </w:r>
      <w:r w:rsidRPr="00E92A02">
        <w:t>, …,</w:t>
      </w:r>
      <w:r w:rsidRPr="00E92A02">
        <w:rPr>
          <w:noProof/>
        </w:rPr>
        <w:drawing>
          <wp:inline distT="0" distB="0" distL="0" distR="0">
            <wp:extent cx="712470" cy="393700"/>
            <wp:effectExtent l="0" t="0" r="0" b="0"/>
            <wp:docPr id="52" name="Рисунок 52" descr="http://www.decredit.ru/ar/inc/2im/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decredit.ru/ar/inc/2im/image040.gif"/>
                    <pic:cNvPicPr>
                      <a:picLocks noChangeAspect="1" noChangeArrowheads="1"/>
                    </pic:cNvPicPr>
                  </pic:nvPicPr>
                  <pic:blipFill>
                    <a:blip r:embed="rId37"/>
                    <a:srcRect/>
                    <a:stretch>
                      <a:fillRect/>
                    </a:stretch>
                  </pic:blipFill>
                  <pic:spPr bwMode="auto">
                    <a:xfrm>
                      <a:off x="0" y="0"/>
                      <a:ext cx="712470" cy="393700"/>
                    </a:xfrm>
                    <a:prstGeom prst="rect">
                      <a:avLst/>
                    </a:prstGeom>
                    <a:noFill/>
                    <a:ln w="9525">
                      <a:noFill/>
                      <a:miter lim="800000"/>
                      <a:headEnd/>
                      <a:tailEnd/>
                    </a:ln>
                  </pic:spPr>
                </pic:pic>
              </a:graphicData>
            </a:graphic>
          </wp:inline>
        </w:drawing>
      </w:r>
    </w:p>
    <w:p w:rsidR="00875AF7" w:rsidRPr="00E92A02" w:rsidRDefault="00875AF7" w:rsidP="00D92E04">
      <w:r w:rsidRPr="00E92A02">
        <w:t>Это так называемая амортизация по методу «78-х».</w:t>
      </w:r>
    </w:p>
    <w:p w:rsidR="00875AF7" w:rsidRPr="00E92A02" w:rsidRDefault="00875AF7" w:rsidP="00D92E04">
      <w:r w:rsidRPr="00E92A02">
        <w:t xml:space="preserve">Если кредит на 2 года и долг выплачивается ежемесячно, то количество месяцев 24. тогда сумма номеров месяцев за 2 года: </w:t>
      </w:r>
      <w:r w:rsidRPr="00E92A02">
        <w:rPr>
          <w:iCs/>
        </w:rPr>
        <w:t>1+2+…24=24*25/2=300</w:t>
      </w:r>
      <w:r w:rsidRPr="00E92A02">
        <w:t>. в этом случае будет иметь место амортизация по методу «300». Тогда</w:t>
      </w:r>
    </w:p>
    <w:p w:rsidR="00875AF7" w:rsidRPr="00E92A02" w:rsidRDefault="00875AF7" w:rsidP="00D92E04">
      <w:r w:rsidRPr="00E92A02">
        <w:rPr>
          <w:noProof/>
        </w:rPr>
        <w:drawing>
          <wp:inline distT="0" distB="0" distL="0" distR="0">
            <wp:extent cx="786765" cy="393700"/>
            <wp:effectExtent l="0" t="0" r="0" b="0"/>
            <wp:docPr id="53" name="Рисунок 53" descr="http://www.decredit.ru/ar/inc/2im/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decredit.ru/ar/inc/2im/image044.gif"/>
                    <pic:cNvPicPr>
                      <a:picLocks noChangeAspect="1" noChangeArrowheads="1"/>
                    </pic:cNvPicPr>
                  </pic:nvPicPr>
                  <pic:blipFill>
                    <a:blip r:embed="rId38"/>
                    <a:srcRect/>
                    <a:stretch>
                      <a:fillRect/>
                    </a:stretch>
                  </pic:blipFill>
                  <pic:spPr bwMode="auto">
                    <a:xfrm>
                      <a:off x="0" y="0"/>
                      <a:ext cx="786765" cy="393700"/>
                    </a:xfrm>
                    <a:prstGeom prst="rect">
                      <a:avLst/>
                    </a:prstGeom>
                    <a:noFill/>
                    <a:ln w="9525">
                      <a:noFill/>
                      <a:miter lim="800000"/>
                      <a:headEnd/>
                      <a:tailEnd/>
                    </a:ln>
                  </pic:spPr>
                </pic:pic>
              </a:graphicData>
            </a:graphic>
          </wp:inline>
        </w:drawing>
      </w:r>
      <w:r w:rsidRPr="00E92A02">
        <w:t>, …</w:t>
      </w:r>
      <w:r w:rsidRPr="00E92A02">
        <w:rPr>
          <w:noProof/>
        </w:rPr>
        <w:drawing>
          <wp:inline distT="0" distB="0" distL="0" distR="0">
            <wp:extent cx="925195" cy="393700"/>
            <wp:effectExtent l="0" t="0" r="0" b="0"/>
            <wp:docPr id="54" name="Рисунок 54" descr="http://www.decredit.ru/ar/inc/2im/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decredit.ru/ar/inc/2im/image046.gif"/>
                    <pic:cNvPicPr>
                      <a:picLocks noChangeAspect="1" noChangeArrowheads="1"/>
                    </pic:cNvPicPr>
                  </pic:nvPicPr>
                  <pic:blipFill>
                    <a:blip r:embed="rId39"/>
                    <a:srcRect/>
                    <a:stretch>
                      <a:fillRect/>
                    </a:stretch>
                  </pic:blipFill>
                  <pic:spPr bwMode="auto">
                    <a:xfrm>
                      <a:off x="0" y="0"/>
                      <a:ext cx="925195" cy="393700"/>
                    </a:xfrm>
                    <a:prstGeom prst="rect">
                      <a:avLst/>
                    </a:prstGeom>
                    <a:noFill/>
                    <a:ln w="9525">
                      <a:noFill/>
                      <a:miter lim="800000"/>
                      <a:headEnd/>
                      <a:tailEnd/>
                    </a:ln>
                  </pic:spPr>
                </pic:pic>
              </a:graphicData>
            </a:graphic>
          </wp:inline>
        </w:drawing>
      </w:r>
      <w:r w:rsidRPr="00E92A02">
        <w:t>, …,</w:t>
      </w:r>
      <w:r w:rsidRPr="00E92A02">
        <w:rPr>
          <w:noProof/>
        </w:rPr>
        <w:drawing>
          <wp:inline distT="0" distB="0" distL="0" distR="0">
            <wp:extent cx="786765" cy="393700"/>
            <wp:effectExtent l="0" t="0" r="0" b="0"/>
            <wp:docPr id="55" name="Рисунок 55" descr="http://www.decredit.ru/ar/inc/2im/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decredit.ru/ar/inc/2im/image048.gif"/>
                    <pic:cNvPicPr>
                      <a:picLocks noChangeAspect="1" noChangeArrowheads="1"/>
                    </pic:cNvPicPr>
                  </pic:nvPicPr>
                  <pic:blipFill>
                    <a:blip r:embed="rId40"/>
                    <a:srcRect/>
                    <a:stretch>
                      <a:fillRect/>
                    </a:stretch>
                  </pic:blipFill>
                  <pic:spPr bwMode="auto">
                    <a:xfrm>
                      <a:off x="0" y="0"/>
                      <a:ext cx="786765" cy="393700"/>
                    </a:xfrm>
                    <a:prstGeom prst="rect">
                      <a:avLst/>
                    </a:prstGeom>
                    <a:noFill/>
                    <a:ln w="9525">
                      <a:noFill/>
                      <a:miter lim="800000"/>
                      <a:headEnd/>
                      <a:tailEnd/>
                    </a:ln>
                  </pic:spPr>
                </pic:pic>
              </a:graphicData>
            </a:graphic>
          </wp:inline>
        </w:drawing>
      </w:r>
    </w:p>
    <w:p w:rsidR="00875AF7" w:rsidRPr="00E92A02" w:rsidRDefault="00875AF7" w:rsidP="00D92E04">
      <w:r w:rsidRPr="00E92A02">
        <w:t>Ежемесячные выплаты для заемщика составляют для годичного кредита</w:t>
      </w:r>
    </w:p>
    <w:p w:rsidR="00875AF7" w:rsidRPr="00E92A02" w:rsidRDefault="00875AF7" w:rsidP="00D92E04">
      <w:r w:rsidRPr="00E92A02">
        <w:rPr>
          <w:iCs/>
          <w:noProof/>
        </w:rPr>
        <w:drawing>
          <wp:inline distT="0" distB="0" distL="0" distR="0">
            <wp:extent cx="1945640" cy="393700"/>
            <wp:effectExtent l="0" t="0" r="0" b="0"/>
            <wp:docPr id="56" name="Рисунок 56" descr="http://www.decredit.ru/ar/inc/2im/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decredit.ru/ar/inc/2im/image050.gif"/>
                    <pic:cNvPicPr>
                      <a:picLocks noChangeAspect="1" noChangeArrowheads="1"/>
                    </pic:cNvPicPr>
                  </pic:nvPicPr>
                  <pic:blipFill>
                    <a:blip r:embed="rId41"/>
                    <a:srcRect/>
                    <a:stretch>
                      <a:fillRect/>
                    </a:stretch>
                  </pic:blipFill>
                  <pic:spPr bwMode="auto">
                    <a:xfrm>
                      <a:off x="0" y="0"/>
                      <a:ext cx="1945640" cy="393700"/>
                    </a:xfrm>
                    <a:prstGeom prst="rect">
                      <a:avLst/>
                    </a:prstGeom>
                    <a:noFill/>
                    <a:ln w="9525">
                      <a:noFill/>
                      <a:miter lim="800000"/>
                      <a:headEnd/>
                      <a:tailEnd/>
                    </a:ln>
                  </pic:spPr>
                </pic:pic>
              </a:graphicData>
            </a:graphic>
          </wp:inline>
        </w:drawing>
      </w:r>
      <w:r w:rsidRPr="00E92A02">
        <w:rPr>
          <w:iCs/>
        </w:rPr>
        <w:t>,  k=1, 2, …, 12.</w:t>
      </w:r>
    </w:p>
    <w:p w:rsidR="00875AF7" w:rsidRPr="00E92A02" w:rsidRDefault="00875AF7" w:rsidP="00D92E04">
      <w:r w:rsidRPr="00E92A02">
        <w:t>Ежемесячные выплаты для заемщика составляют для 2 годичного кредита</w:t>
      </w:r>
    </w:p>
    <w:p w:rsidR="00875AF7" w:rsidRPr="00E92A02" w:rsidRDefault="00875AF7" w:rsidP="00D92E04">
      <w:r w:rsidRPr="00E92A02">
        <w:rPr>
          <w:iCs/>
          <w:noProof/>
        </w:rPr>
        <w:drawing>
          <wp:inline distT="0" distB="0" distL="0" distR="0">
            <wp:extent cx="1977390" cy="393700"/>
            <wp:effectExtent l="0" t="0" r="0" b="0"/>
            <wp:docPr id="57" name="Рисунок 57" descr="http://www.decredit.ru/ar/inc/2im/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decredit.ru/ar/inc/2im/image052.gif"/>
                    <pic:cNvPicPr>
                      <a:picLocks noChangeAspect="1" noChangeArrowheads="1"/>
                    </pic:cNvPicPr>
                  </pic:nvPicPr>
                  <pic:blipFill>
                    <a:blip r:embed="rId42"/>
                    <a:srcRect/>
                    <a:stretch>
                      <a:fillRect/>
                    </a:stretch>
                  </pic:blipFill>
                  <pic:spPr bwMode="auto">
                    <a:xfrm>
                      <a:off x="0" y="0"/>
                      <a:ext cx="1977390" cy="393700"/>
                    </a:xfrm>
                    <a:prstGeom prst="rect">
                      <a:avLst/>
                    </a:prstGeom>
                    <a:noFill/>
                    <a:ln w="9525">
                      <a:noFill/>
                      <a:miter lim="800000"/>
                      <a:headEnd/>
                      <a:tailEnd/>
                    </a:ln>
                  </pic:spPr>
                </pic:pic>
              </a:graphicData>
            </a:graphic>
          </wp:inline>
        </w:drawing>
      </w:r>
      <w:r w:rsidRPr="00E92A02">
        <w:rPr>
          <w:iCs/>
        </w:rPr>
        <w:t>,  k=1, 2, …, 24.</w:t>
      </w:r>
    </w:p>
    <w:p w:rsidR="00875AF7" w:rsidRPr="00E92A02" w:rsidRDefault="00875AF7" w:rsidP="00D92E04">
      <w:r w:rsidRPr="00E92A02">
        <w:t>Общая формула для определения ежемесячных выплат для кредит</w:t>
      </w:r>
    </w:p>
    <w:p w:rsidR="00875AF7" w:rsidRPr="00E92A02" w:rsidRDefault="00875AF7" w:rsidP="00D92E04">
      <w:r w:rsidRPr="00E92A02">
        <w:rPr>
          <w:iCs/>
          <w:noProof/>
        </w:rPr>
        <w:drawing>
          <wp:inline distT="0" distB="0" distL="0" distR="0">
            <wp:extent cx="2328545" cy="414655"/>
            <wp:effectExtent l="0" t="0" r="0" b="0"/>
            <wp:docPr id="58" name="Рисунок 58" descr="http://www.decredit.ru/ar/inc/2im/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decredit.ru/ar/inc/2im/image054.gif"/>
                    <pic:cNvPicPr>
                      <a:picLocks noChangeAspect="1" noChangeArrowheads="1"/>
                    </pic:cNvPicPr>
                  </pic:nvPicPr>
                  <pic:blipFill>
                    <a:blip r:embed="rId43"/>
                    <a:srcRect/>
                    <a:stretch>
                      <a:fillRect/>
                    </a:stretch>
                  </pic:blipFill>
                  <pic:spPr bwMode="auto">
                    <a:xfrm>
                      <a:off x="0" y="0"/>
                      <a:ext cx="2328545" cy="414655"/>
                    </a:xfrm>
                    <a:prstGeom prst="rect">
                      <a:avLst/>
                    </a:prstGeom>
                    <a:noFill/>
                    <a:ln w="9525">
                      <a:noFill/>
                      <a:miter lim="800000"/>
                      <a:headEnd/>
                      <a:tailEnd/>
                    </a:ln>
                  </pic:spPr>
                </pic:pic>
              </a:graphicData>
            </a:graphic>
          </wp:inline>
        </w:drawing>
      </w:r>
      <w:r w:rsidRPr="00E92A02">
        <w:rPr>
          <w:iCs/>
        </w:rPr>
        <w:t>,  k=1, 2, …, 24.</w:t>
      </w:r>
    </w:p>
    <w:p w:rsidR="00875AF7" w:rsidRPr="00E92A02" w:rsidRDefault="00875AF7" w:rsidP="00D92E04">
      <w:r w:rsidRPr="00E92A02">
        <w:t xml:space="preserve"> Отличие условия погашения  </w:t>
      </w:r>
      <w:r w:rsidRPr="00E92A02">
        <w:rPr>
          <w:noProof/>
        </w:rPr>
        <w:drawing>
          <wp:inline distT="0" distB="0" distL="0" distR="0">
            <wp:extent cx="1095375" cy="425450"/>
            <wp:effectExtent l="0" t="0" r="0" b="0"/>
            <wp:docPr id="59" name="Рисунок 59" descr="http://www.decredit.ru/ar/inc/2im/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decredit.ru/ar/inc/2im/image004.gif"/>
                    <pic:cNvPicPr>
                      <a:picLocks noChangeAspect="1" noChangeArrowheads="1"/>
                    </pic:cNvPicPr>
                  </pic:nvPicPr>
                  <pic:blipFill>
                    <a:blip r:embed="rId19"/>
                    <a:srcRect/>
                    <a:stretch>
                      <a:fillRect/>
                    </a:stretch>
                  </pic:blipFill>
                  <pic:spPr bwMode="auto">
                    <a:xfrm>
                      <a:off x="0" y="0"/>
                      <a:ext cx="1095375" cy="425450"/>
                    </a:xfrm>
                    <a:prstGeom prst="rect">
                      <a:avLst/>
                    </a:prstGeom>
                    <a:noFill/>
                    <a:ln w="9525">
                      <a:noFill/>
                      <a:miter lim="800000"/>
                      <a:headEnd/>
                      <a:tailEnd/>
                    </a:ln>
                  </pic:spPr>
                </pic:pic>
              </a:graphicData>
            </a:graphic>
          </wp:inline>
        </w:drawing>
      </w:r>
      <w:r w:rsidRPr="00E92A02">
        <w:t>.</w:t>
      </w:r>
    </w:p>
    <w:p w:rsidR="00875AF7" w:rsidRPr="00E92A02" w:rsidRDefault="00875AF7" w:rsidP="00D92E04">
      <w:r w:rsidRPr="00E92A02">
        <w:t>для потребительского кредита от ранее рассмотренных коммерческой и актуарной схем погашения.</w:t>
      </w:r>
    </w:p>
    <w:p w:rsidR="00875AF7" w:rsidRPr="00E92A02" w:rsidRDefault="00875AF7" w:rsidP="00D92E04">
      <w:r w:rsidRPr="00E92A02">
        <w:t>По смыслу равенства</w:t>
      </w:r>
      <w:r w:rsidRPr="00E92A02">
        <w:rPr>
          <w:noProof/>
        </w:rPr>
        <w:drawing>
          <wp:inline distT="0" distB="0" distL="0" distR="0">
            <wp:extent cx="1786255" cy="425450"/>
            <wp:effectExtent l="19050" t="0" r="4445" b="0"/>
            <wp:docPr id="60" name="Рисунок 60" descr="http://www.decredit.ru/ar/inc/2im/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decredit.ru/ar/inc/2im/image026.gif"/>
                    <pic:cNvPicPr>
                      <a:picLocks noChangeAspect="1" noChangeArrowheads="1"/>
                    </pic:cNvPicPr>
                  </pic:nvPicPr>
                  <pic:blipFill>
                    <a:blip r:embed="rId30"/>
                    <a:srcRect/>
                    <a:stretch>
                      <a:fillRect/>
                    </a:stretch>
                  </pic:blipFill>
                  <pic:spPr bwMode="auto">
                    <a:xfrm>
                      <a:off x="0" y="0"/>
                      <a:ext cx="1786255" cy="425450"/>
                    </a:xfrm>
                    <a:prstGeom prst="rect">
                      <a:avLst/>
                    </a:prstGeom>
                    <a:noFill/>
                    <a:ln w="9525">
                      <a:noFill/>
                      <a:miter lim="800000"/>
                      <a:headEnd/>
                      <a:tailEnd/>
                    </a:ln>
                  </pic:spPr>
                </pic:pic>
              </a:graphicData>
            </a:graphic>
          </wp:inline>
        </w:drawing>
      </w:r>
      <w:r w:rsidRPr="00E92A02">
        <w:t> проценты в потребитеском кредите начисляются на весь срок кредита, тем не менее они выплачиваются не в конце срока, как в простой кредитной сделке, а врассрочку в течение кредитного периода, т.е. досрочно.</w:t>
      </w:r>
    </w:p>
    <w:p w:rsidR="00875AF7" w:rsidRPr="00E92A02" w:rsidRDefault="00875AF7" w:rsidP="00D92E04">
      <w:r w:rsidRPr="00E92A02">
        <w:t>Но частичное погашение долга до конца срока и в коммерческой, и в актуарной моделях ведет у уменьшению величины основного долга. Поэтому проценты за период, следующий после очередной выплаты, будут меньше процентов, начисленных за предыдущий период. В частности сумма выплаченных процентов за весь период должна быть меньше, чем проценты, начисленные за весь период на начальную сумму долга. Таким образом , если</w:t>
      </w:r>
    </w:p>
    <w:p w:rsidR="00875AF7" w:rsidRPr="00E92A02" w:rsidRDefault="00875AF7" w:rsidP="00D92E04">
      <w:r w:rsidRPr="00E92A02">
        <w:rPr>
          <w:noProof/>
        </w:rPr>
        <w:drawing>
          <wp:inline distT="0" distB="0" distL="0" distR="0">
            <wp:extent cx="1871345" cy="255270"/>
            <wp:effectExtent l="0" t="0" r="0" b="0"/>
            <wp:docPr id="61" name="Рисунок 61" descr="http://www.decredit.ru/ar/inc/2im/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decredit.ru/ar/inc/2im/image056.gif"/>
                    <pic:cNvPicPr>
                      <a:picLocks noChangeAspect="1" noChangeArrowheads="1"/>
                    </pic:cNvPicPr>
                  </pic:nvPicPr>
                  <pic:blipFill>
                    <a:blip r:embed="rId44"/>
                    <a:srcRect/>
                    <a:stretch>
                      <a:fillRect/>
                    </a:stretch>
                  </pic:blipFill>
                  <pic:spPr bwMode="auto">
                    <a:xfrm>
                      <a:off x="0" y="0"/>
                      <a:ext cx="1871345" cy="255270"/>
                    </a:xfrm>
                    <a:prstGeom prst="rect">
                      <a:avLst/>
                    </a:prstGeom>
                    <a:noFill/>
                    <a:ln w="9525">
                      <a:noFill/>
                      <a:miter lim="800000"/>
                      <a:headEnd/>
                      <a:tailEnd/>
                    </a:ln>
                  </pic:spPr>
                </pic:pic>
              </a:graphicData>
            </a:graphic>
          </wp:inline>
        </w:drawing>
      </w:r>
    </w:p>
    <w:p w:rsidR="00875AF7" w:rsidRPr="00E92A02" w:rsidRDefault="00875AF7" w:rsidP="00D92E04">
      <w:r w:rsidRPr="00E92A02">
        <w:t xml:space="preserve">-поток погасительных платежей по коммерческому или актуарному правилу на ту же сумму долга </w:t>
      </w:r>
      <w:r w:rsidRPr="00E92A02">
        <w:rPr>
          <w:iCs/>
        </w:rPr>
        <w:t>Р</w:t>
      </w:r>
      <w:r w:rsidRPr="00E92A02">
        <w:t xml:space="preserve"> и по той же ставке </w:t>
      </w:r>
      <w:r w:rsidRPr="00E92A02">
        <w:rPr>
          <w:iCs/>
        </w:rPr>
        <w:t>i</w:t>
      </w:r>
      <w:r w:rsidRPr="00E92A02">
        <w:t xml:space="preserve">, то </w:t>
      </w:r>
    </w:p>
    <w:p w:rsidR="00875AF7" w:rsidRPr="00E92A02" w:rsidRDefault="00875AF7" w:rsidP="00D92E04">
      <w:r w:rsidRPr="00E92A02">
        <w:rPr>
          <w:noProof/>
        </w:rPr>
        <w:drawing>
          <wp:inline distT="0" distB="0" distL="0" distR="0">
            <wp:extent cx="1095375" cy="425450"/>
            <wp:effectExtent l="19050" t="0" r="9525" b="0"/>
            <wp:docPr id="62" name="Рисунок 62" descr="http://www.decredit.ru/ar/inc/2im/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decredit.ru/ar/inc/2im/image058.gif"/>
                    <pic:cNvPicPr>
                      <a:picLocks noChangeAspect="1" noChangeArrowheads="1"/>
                    </pic:cNvPicPr>
                  </pic:nvPicPr>
                  <pic:blipFill>
                    <a:blip r:embed="rId45"/>
                    <a:srcRect/>
                    <a:stretch>
                      <a:fillRect/>
                    </a:stretch>
                  </pic:blipFill>
                  <pic:spPr bwMode="auto">
                    <a:xfrm>
                      <a:off x="0" y="0"/>
                      <a:ext cx="1095375" cy="425450"/>
                    </a:xfrm>
                    <a:prstGeom prst="rect">
                      <a:avLst/>
                    </a:prstGeom>
                    <a:noFill/>
                    <a:ln w="9525">
                      <a:noFill/>
                      <a:miter lim="800000"/>
                      <a:headEnd/>
                      <a:tailEnd/>
                    </a:ln>
                  </pic:spPr>
                </pic:pic>
              </a:graphicData>
            </a:graphic>
          </wp:inline>
        </w:drawing>
      </w:r>
    </w:p>
    <w:p w:rsidR="00875AF7" w:rsidRPr="00E92A02" w:rsidRDefault="00875AF7" w:rsidP="00D92E04">
      <w:r w:rsidRPr="00E92A02">
        <w:t>В частности отсюда следует, что</w:t>
      </w:r>
    </w:p>
    <w:p w:rsidR="00875AF7" w:rsidRPr="00E92A02" w:rsidRDefault="00875AF7" w:rsidP="00D92E04">
      <w:r w:rsidRPr="00E92A02">
        <w:rPr>
          <w:noProof/>
        </w:rPr>
        <w:drawing>
          <wp:inline distT="0" distB="0" distL="0" distR="0">
            <wp:extent cx="1148080" cy="425450"/>
            <wp:effectExtent l="19050" t="0" r="0" b="0"/>
            <wp:docPr id="63" name="Рисунок 63" descr="http://www.decredit.ru/ar/inc/2im/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decredit.ru/ar/inc/2im/image060.gif"/>
                    <pic:cNvPicPr>
                      <a:picLocks noChangeAspect="1" noChangeArrowheads="1"/>
                    </pic:cNvPicPr>
                  </pic:nvPicPr>
                  <pic:blipFill>
                    <a:blip r:embed="rId46"/>
                    <a:srcRect/>
                    <a:stretch>
                      <a:fillRect/>
                    </a:stretch>
                  </pic:blipFill>
                  <pic:spPr bwMode="auto">
                    <a:xfrm>
                      <a:off x="0" y="0"/>
                      <a:ext cx="1148080" cy="425450"/>
                    </a:xfrm>
                    <a:prstGeom prst="rect">
                      <a:avLst/>
                    </a:prstGeom>
                    <a:noFill/>
                    <a:ln w="9525">
                      <a:noFill/>
                      <a:miter lim="800000"/>
                      <a:headEnd/>
                      <a:tailEnd/>
                    </a:ln>
                  </pic:spPr>
                </pic:pic>
              </a:graphicData>
            </a:graphic>
          </wp:inline>
        </w:drawing>
      </w:r>
    </w:p>
    <w:p w:rsidR="00875AF7" w:rsidRPr="00E92A02" w:rsidRDefault="00875AF7" w:rsidP="00D92E04">
      <w:r w:rsidRPr="00E92A02">
        <w:t xml:space="preserve">Так как погашение кредита в актуарной или коммерческих моделях по ставке </w:t>
      </w:r>
      <w:r w:rsidRPr="00E92A02">
        <w:rPr>
          <w:iCs/>
        </w:rPr>
        <w:t xml:space="preserve">i </w:t>
      </w:r>
      <w:r w:rsidRPr="00E92A02">
        <w:t>требует меньших погасительных сумм, чем погашение той же суммы долга при той же ставке по потребительской схеме, коммерческая и актуарная схемы погашения дешевле (лучше), чем потребительская для должника. Однако этот факт иногда выражают в виде утверждения, что ставка, указываемая в потребительской схеме, не является реальной стоимостью кредита, а занижена, т.е. действительная стоимость кредита заметно превышает договорную процентную ставку.</w:t>
      </w:r>
    </w:p>
    <w:p w:rsidR="00D92E04" w:rsidRPr="00E92A02" w:rsidRDefault="0043654B" w:rsidP="00D92E04">
      <w:r w:rsidRPr="00E92A02">
        <w:t xml:space="preserve">Российские банки применяют в настоящий момент два способа погашения долга </w:t>
      </w:r>
      <w:r w:rsidR="00D92E04" w:rsidRPr="00E92A02">
        <w:t>-</w:t>
      </w:r>
      <w:r w:rsidRPr="00E92A02">
        <w:t xml:space="preserve"> аннуитетными (равными) и дифференцированными (уменьшающимися) платежами. Аннуитетные платежи иногда еще называют рентными, а способ погашения кредита дифференцированными платежами </w:t>
      </w:r>
      <w:r w:rsidR="00D92E04" w:rsidRPr="00E92A02">
        <w:t>-</w:t>
      </w:r>
      <w:r w:rsidRPr="00E92A02">
        <w:t xml:space="preserve"> коммерческим. Могут встречаться и другие определения. </w:t>
      </w:r>
    </w:p>
    <w:p w:rsidR="00D92E04" w:rsidRPr="00E92A02" w:rsidRDefault="0043654B" w:rsidP="00D92E04">
      <w:r w:rsidRPr="00E92A02">
        <w:rPr>
          <w:bCs/>
        </w:rPr>
        <w:t>Ежемесячный аннуитетный платеж</w:t>
      </w:r>
      <w:r w:rsidRPr="00E92A02">
        <w:t xml:space="preserve"> </w:t>
      </w:r>
      <w:r w:rsidR="00D92E04" w:rsidRPr="00E92A02">
        <w:t>-</w:t>
      </w:r>
      <w:r w:rsidRPr="00E92A02">
        <w:t xml:space="preserve"> это постоянная сумма, которую заемщик каждый месяц отдает банку. Он складывается из двух составляющих </w:t>
      </w:r>
      <w:r w:rsidR="00D92E04" w:rsidRPr="00E92A02">
        <w:t>-</w:t>
      </w:r>
      <w:r w:rsidRPr="00E92A02">
        <w:t xml:space="preserve"> возвращения основного долга и начисленных процентов. (Отметим, что, строго говоря, понятие «аннуитет» применимо только к ежегодным выплатам, но на практике сложилось так, что его применяют к равным выплатам с любой периодичностью, в том числе и ежемесячным.) </w:t>
      </w:r>
    </w:p>
    <w:p w:rsidR="0043654B" w:rsidRPr="00E92A02" w:rsidRDefault="0043654B" w:rsidP="00D92E04">
      <w:r w:rsidRPr="00E92A02">
        <w:t xml:space="preserve">Формула аннуитетного платежа выглядит следующим образом: </w:t>
      </w:r>
    </w:p>
    <w:p w:rsidR="0043654B" w:rsidRPr="00E92A02" w:rsidRDefault="0043654B" w:rsidP="00D92E04">
      <w:pPr>
        <w:jc w:val="center"/>
      </w:pPr>
      <w:r w:rsidRPr="00E92A02">
        <w:rPr>
          <w:noProof/>
        </w:rPr>
        <w:drawing>
          <wp:inline distT="0" distB="0" distL="0" distR="0">
            <wp:extent cx="1903095" cy="499745"/>
            <wp:effectExtent l="19050" t="0" r="1905" b="0"/>
            <wp:docPr id="18" name="Рисунок 18" descr="http://www.creditorus.ru/img/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creditorus.ru/img/f1.gif"/>
                    <pic:cNvPicPr>
                      <a:picLocks noChangeAspect="1" noChangeArrowheads="1"/>
                    </pic:cNvPicPr>
                  </pic:nvPicPr>
                  <pic:blipFill>
                    <a:blip r:embed="rId47"/>
                    <a:srcRect/>
                    <a:stretch>
                      <a:fillRect/>
                    </a:stretch>
                  </pic:blipFill>
                  <pic:spPr bwMode="auto">
                    <a:xfrm>
                      <a:off x="0" y="0"/>
                      <a:ext cx="1903095" cy="499745"/>
                    </a:xfrm>
                    <a:prstGeom prst="rect">
                      <a:avLst/>
                    </a:prstGeom>
                    <a:noFill/>
                    <a:ln w="9525">
                      <a:noFill/>
                      <a:miter lim="800000"/>
                      <a:headEnd/>
                      <a:tailEnd/>
                    </a:ln>
                  </pic:spPr>
                </pic:pic>
              </a:graphicData>
            </a:graphic>
          </wp:inline>
        </w:drawing>
      </w:r>
    </w:p>
    <w:p w:rsidR="00D92E04" w:rsidRPr="00E92A02" w:rsidRDefault="0043654B" w:rsidP="00D92E04">
      <w:r w:rsidRPr="00E92A02">
        <w:t xml:space="preserve">где </w:t>
      </w:r>
      <w:r w:rsidRPr="00E92A02">
        <w:rPr>
          <w:bCs/>
        </w:rPr>
        <w:t>ЕП</w:t>
      </w:r>
      <w:r w:rsidRPr="00E92A02">
        <w:t xml:space="preserve"> </w:t>
      </w:r>
      <w:r w:rsidR="00D92E04" w:rsidRPr="00E92A02">
        <w:t>-</w:t>
      </w:r>
      <w:r w:rsidRPr="00E92A02">
        <w:t xml:space="preserve"> размер ежемесячного платежа; </w:t>
      </w:r>
      <w:r w:rsidRPr="00E92A02">
        <w:rPr>
          <w:bCs/>
        </w:rPr>
        <w:t>СК</w:t>
      </w:r>
      <w:r w:rsidRPr="00E92A02">
        <w:t xml:space="preserve"> </w:t>
      </w:r>
      <w:r w:rsidR="00D92E04" w:rsidRPr="00E92A02">
        <w:t>-</w:t>
      </w:r>
      <w:r w:rsidRPr="00E92A02">
        <w:t xml:space="preserve"> сумма кредита; </w:t>
      </w:r>
      <w:r w:rsidRPr="00E92A02">
        <w:rPr>
          <w:bCs/>
        </w:rPr>
        <w:t>ПС</w:t>
      </w:r>
      <w:r w:rsidRPr="00E92A02">
        <w:t xml:space="preserve"> </w:t>
      </w:r>
      <w:r w:rsidR="00D92E04" w:rsidRPr="00E92A02">
        <w:t>-</w:t>
      </w:r>
      <w:r w:rsidRPr="00E92A02">
        <w:t xml:space="preserve"> годовая процентная ставка; </w:t>
      </w:r>
      <w:r w:rsidRPr="00E92A02">
        <w:rPr>
          <w:bCs/>
        </w:rPr>
        <w:t>КМ</w:t>
      </w:r>
      <w:r w:rsidRPr="00E92A02">
        <w:t xml:space="preserve"> </w:t>
      </w:r>
      <w:r w:rsidR="00D92E04" w:rsidRPr="00E92A02">
        <w:t>-</w:t>
      </w:r>
      <w:r w:rsidRPr="00E92A02">
        <w:t xml:space="preserve"> количество месяцев (срок, на который выдан кредит). </w:t>
      </w:r>
    </w:p>
    <w:p w:rsidR="0043654B" w:rsidRPr="00E92A02" w:rsidRDefault="0043654B" w:rsidP="00D92E04">
      <w:r w:rsidRPr="00E92A02">
        <w:t xml:space="preserve">Как мы уже заметили, ежемесячный аннуитетный платеж складывается из двух составляющих возвращения основного долга и начисленных процентов: </w:t>
      </w:r>
    </w:p>
    <w:p w:rsidR="0043654B" w:rsidRPr="00E92A02" w:rsidRDefault="0043654B" w:rsidP="00D92E04">
      <w:pPr>
        <w:jc w:val="center"/>
      </w:pPr>
      <w:r w:rsidRPr="00E92A02">
        <w:rPr>
          <w:noProof/>
        </w:rPr>
        <w:drawing>
          <wp:inline distT="0" distB="0" distL="0" distR="0">
            <wp:extent cx="1520190" cy="223520"/>
            <wp:effectExtent l="19050" t="0" r="3810" b="0"/>
            <wp:docPr id="19" name="Рисунок 19" descr="http://www.creditorus.ru/img/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reditorus.ru/img/f2.gif"/>
                    <pic:cNvPicPr>
                      <a:picLocks noChangeAspect="1" noChangeArrowheads="1"/>
                    </pic:cNvPicPr>
                  </pic:nvPicPr>
                  <pic:blipFill>
                    <a:blip r:embed="rId48"/>
                    <a:srcRect/>
                    <a:stretch>
                      <a:fillRect/>
                    </a:stretch>
                  </pic:blipFill>
                  <pic:spPr bwMode="auto">
                    <a:xfrm>
                      <a:off x="0" y="0"/>
                      <a:ext cx="1520190" cy="223520"/>
                    </a:xfrm>
                    <a:prstGeom prst="rect">
                      <a:avLst/>
                    </a:prstGeom>
                    <a:noFill/>
                    <a:ln w="9525">
                      <a:noFill/>
                      <a:miter lim="800000"/>
                      <a:headEnd/>
                      <a:tailEnd/>
                    </a:ln>
                  </pic:spPr>
                </pic:pic>
              </a:graphicData>
            </a:graphic>
          </wp:inline>
        </w:drawing>
      </w:r>
    </w:p>
    <w:p w:rsidR="00D92E04" w:rsidRPr="00E92A02" w:rsidRDefault="0043654B" w:rsidP="00D92E04">
      <w:r w:rsidRPr="00E92A02">
        <w:t xml:space="preserve">где </w:t>
      </w:r>
      <w:r w:rsidRPr="00E92A02">
        <w:rPr>
          <w:bCs/>
        </w:rPr>
        <w:t>ВОД</w:t>
      </w:r>
      <w:r w:rsidRPr="00E92A02">
        <w:t xml:space="preserve"> </w:t>
      </w:r>
      <w:r w:rsidR="00D92E04" w:rsidRPr="00E92A02">
        <w:t>-</w:t>
      </w:r>
      <w:r w:rsidRPr="00E92A02">
        <w:t xml:space="preserve"> возврат основного долга; </w:t>
      </w:r>
      <w:r w:rsidRPr="00E92A02">
        <w:rPr>
          <w:bCs/>
        </w:rPr>
        <w:t>ЕПВ</w:t>
      </w:r>
      <w:r w:rsidRPr="00E92A02">
        <w:t xml:space="preserve"> </w:t>
      </w:r>
      <w:r w:rsidR="00D92E04" w:rsidRPr="00E92A02">
        <w:t>-</w:t>
      </w:r>
      <w:r w:rsidRPr="00E92A02">
        <w:t xml:space="preserve"> ежемесячные процентные выплаты. </w:t>
      </w:r>
    </w:p>
    <w:p w:rsidR="0043654B" w:rsidRPr="00E92A02" w:rsidRDefault="0043654B" w:rsidP="00D92E04">
      <w:r w:rsidRPr="00E92A02">
        <w:t xml:space="preserve">На этом сходство в подходах банков заканчивается и начинаются различия. Состоят они в подходах к вычислению суммы причитающихся процентов. Основных подходов два, разница — в используемой временной базе. Часть банков исходят из того, что «в году 12 месяцев», и тогда размер ежемесячных процентных выплат определяется по формуле: </w:t>
      </w:r>
    </w:p>
    <w:p w:rsidR="0043654B" w:rsidRPr="00E92A02" w:rsidRDefault="0043654B" w:rsidP="00D92E04">
      <w:pPr>
        <w:jc w:val="center"/>
      </w:pPr>
      <w:r w:rsidRPr="00E92A02">
        <w:rPr>
          <w:noProof/>
        </w:rPr>
        <w:drawing>
          <wp:inline distT="0" distB="0" distL="0" distR="0">
            <wp:extent cx="3806190" cy="903605"/>
            <wp:effectExtent l="19050" t="0" r="3810" b="0"/>
            <wp:docPr id="20" name="Рисунок 20" descr="http://www.creditorus.ru/img/f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creditorus.ru/img/f4.gif"/>
                    <pic:cNvPicPr>
                      <a:picLocks noChangeAspect="1" noChangeArrowheads="1"/>
                    </pic:cNvPicPr>
                  </pic:nvPicPr>
                  <pic:blipFill>
                    <a:blip r:embed="rId49"/>
                    <a:srcRect/>
                    <a:stretch>
                      <a:fillRect/>
                    </a:stretch>
                  </pic:blipFill>
                  <pic:spPr bwMode="auto">
                    <a:xfrm>
                      <a:off x="0" y="0"/>
                      <a:ext cx="3806190" cy="903605"/>
                    </a:xfrm>
                    <a:prstGeom prst="rect">
                      <a:avLst/>
                    </a:prstGeom>
                    <a:noFill/>
                    <a:ln w="9525">
                      <a:noFill/>
                      <a:miter lim="800000"/>
                      <a:headEnd/>
                      <a:tailEnd/>
                    </a:ln>
                  </pic:spPr>
                </pic:pic>
              </a:graphicData>
            </a:graphic>
          </wp:inline>
        </w:drawing>
      </w:r>
    </w:p>
    <w:p w:rsidR="00D92E04" w:rsidRPr="00E92A02" w:rsidRDefault="0043654B" w:rsidP="00D92E04">
      <w:r w:rsidRPr="00E92A02">
        <w:t xml:space="preserve">где </w:t>
      </w:r>
      <w:r w:rsidRPr="00E92A02">
        <w:rPr>
          <w:bCs/>
        </w:rPr>
        <w:t>ЕПВ</w:t>
      </w:r>
      <w:r w:rsidRPr="00E92A02">
        <w:t xml:space="preserve"> </w:t>
      </w:r>
      <w:r w:rsidR="00D92E04" w:rsidRPr="00E92A02">
        <w:t>-</w:t>
      </w:r>
      <w:r w:rsidRPr="00E92A02">
        <w:t xml:space="preserve"> ежемесячные процентные выплаты; </w:t>
      </w:r>
      <w:r w:rsidRPr="00E92A02">
        <w:rPr>
          <w:bCs/>
        </w:rPr>
        <w:t>ОЗ</w:t>
      </w:r>
      <w:r w:rsidRPr="00E92A02">
        <w:t xml:space="preserve"> </w:t>
      </w:r>
      <w:r w:rsidR="00D92E04" w:rsidRPr="00E92A02">
        <w:t>-</w:t>
      </w:r>
      <w:r w:rsidRPr="00E92A02">
        <w:t xml:space="preserve"> остаток задолженности в данном месяце; </w:t>
      </w:r>
      <w:r w:rsidRPr="00E92A02">
        <w:rPr>
          <w:bCs/>
        </w:rPr>
        <w:t>ПС</w:t>
      </w:r>
      <w:r w:rsidRPr="00E92A02">
        <w:t xml:space="preserve"> </w:t>
      </w:r>
      <w:r w:rsidR="00D92E04" w:rsidRPr="00E92A02">
        <w:t>-</w:t>
      </w:r>
      <w:r w:rsidRPr="00E92A02">
        <w:t xml:space="preserve"> годовая процентная ставка. </w:t>
      </w:r>
    </w:p>
    <w:p w:rsidR="0043654B" w:rsidRPr="00E92A02" w:rsidRDefault="0043654B" w:rsidP="00D92E04">
      <w:r w:rsidRPr="00E92A02">
        <w:t xml:space="preserve">Часть банков исходит из того, что «в году 365 дней» и такой подход называется расчетом точных процентов с точным числом дней ссуды. Размер ежемесячных процентных выплат в данном случае определяется по формуле: </w:t>
      </w:r>
    </w:p>
    <w:p w:rsidR="0043654B" w:rsidRPr="00E92A02" w:rsidRDefault="0043654B" w:rsidP="00D92E04">
      <w:pPr>
        <w:jc w:val="center"/>
      </w:pPr>
      <w:r w:rsidRPr="00E92A02">
        <w:rPr>
          <w:noProof/>
        </w:rPr>
        <w:drawing>
          <wp:inline distT="0" distB="0" distL="0" distR="0">
            <wp:extent cx="3806190" cy="1116330"/>
            <wp:effectExtent l="19050" t="0" r="3810" b="0"/>
            <wp:docPr id="21" name="Рисунок 21" descr="http://www.creditorus.ru/img/f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reditorus.ru/img/f3.gif"/>
                    <pic:cNvPicPr>
                      <a:picLocks noChangeAspect="1" noChangeArrowheads="1"/>
                    </pic:cNvPicPr>
                  </pic:nvPicPr>
                  <pic:blipFill>
                    <a:blip r:embed="rId50"/>
                    <a:srcRect/>
                    <a:stretch>
                      <a:fillRect/>
                    </a:stretch>
                  </pic:blipFill>
                  <pic:spPr bwMode="auto">
                    <a:xfrm>
                      <a:off x="0" y="0"/>
                      <a:ext cx="3806190" cy="1116330"/>
                    </a:xfrm>
                    <a:prstGeom prst="rect">
                      <a:avLst/>
                    </a:prstGeom>
                    <a:noFill/>
                    <a:ln w="9525">
                      <a:noFill/>
                      <a:miter lim="800000"/>
                      <a:headEnd/>
                      <a:tailEnd/>
                    </a:ln>
                  </pic:spPr>
                </pic:pic>
              </a:graphicData>
            </a:graphic>
          </wp:inline>
        </w:drawing>
      </w:r>
    </w:p>
    <w:p w:rsidR="00D92E04" w:rsidRPr="00E92A02" w:rsidRDefault="0043654B" w:rsidP="00D92E04">
      <w:r w:rsidRPr="00E92A02">
        <w:t xml:space="preserve">где </w:t>
      </w:r>
      <w:r w:rsidRPr="00E92A02">
        <w:rPr>
          <w:bCs/>
        </w:rPr>
        <w:t>ЕПВ</w:t>
      </w:r>
      <w:r w:rsidRPr="00E92A02">
        <w:t xml:space="preserve"> </w:t>
      </w:r>
      <w:r w:rsidR="00D92E04" w:rsidRPr="00E92A02">
        <w:t>-</w:t>
      </w:r>
      <w:r w:rsidRPr="00E92A02">
        <w:t xml:space="preserve"> ежемесячные процентные выплаты; </w:t>
      </w:r>
      <w:r w:rsidRPr="00E92A02">
        <w:rPr>
          <w:bCs/>
        </w:rPr>
        <w:t>03</w:t>
      </w:r>
      <w:r w:rsidRPr="00E92A02">
        <w:t xml:space="preserve"> </w:t>
      </w:r>
      <w:r w:rsidR="00D92E04" w:rsidRPr="00E92A02">
        <w:t>-</w:t>
      </w:r>
      <w:r w:rsidRPr="00E92A02">
        <w:t xml:space="preserve"> остаток задолженности в данном месяце; </w:t>
      </w:r>
      <w:r w:rsidRPr="00E92A02">
        <w:rPr>
          <w:bCs/>
        </w:rPr>
        <w:t>ПС</w:t>
      </w:r>
      <w:r w:rsidRPr="00E92A02">
        <w:t xml:space="preserve"> </w:t>
      </w:r>
      <w:r w:rsidR="00D92E04" w:rsidRPr="00E92A02">
        <w:t>-</w:t>
      </w:r>
      <w:r w:rsidRPr="00E92A02">
        <w:t xml:space="preserve"> годовая процентная ставка; </w:t>
      </w:r>
      <w:r w:rsidRPr="00E92A02">
        <w:rPr>
          <w:bCs/>
        </w:rPr>
        <w:t>ЧДМ</w:t>
      </w:r>
      <w:r w:rsidRPr="00E92A02">
        <w:t xml:space="preserve"> </w:t>
      </w:r>
      <w:r w:rsidR="00D92E04" w:rsidRPr="00E92A02">
        <w:t>-</w:t>
      </w:r>
      <w:r w:rsidRPr="00E92A02">
        <w:t xml:space="preserve"> число дней в месяце (понятно, что это число меняется от 28 до 31). </w:t>
      </w:r>
    </w:p>
    <w:p w:rsidR="0043654B" w:rsidRPr="00E92A02" w:rsidRDefault="0043654B" w:rsidP="00D92E04">
      <w:r w:rsidRPr="00E92A02">
        <w:t xml:space="preserve">Для того чтобы вычислить сумму возврата основного долга, необходимо из суммы ежемесячного аннуитетного платежа (размер которого, как мы помним, остается неизменным) вычесть размер процентных выплат в данном месяце: </w:t>
      </w:r>
    </w:p>
    <w:p w:rsidR="0043654B" w:rsidRPr="00E92A02" w:rsidRDefault="0043654B" w:rsidP="00D92E04">
      <w:pPr>
        <w:jc w:val="center"/>
      </w:pPr>
      <w:r w:rsidRPr="00E92A02">
        <w:rPr>
          <w:noProof/>
        </w:rPr>
        <w:drawing>
          <wp:inline distT="0" distB="0" distL="0" distR="0">
            <wp:extent cx="3315428" cy="2679405"/>
            <wp:effectExtent l="19050" t="0" r="0" b="0"/>
            <wp:docPr id="22" name="Рисунок 22" descr="http://www.creditorus.ru/img/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reditorus.ru/img/f5.gif"/>
                    <pic:cNvPicPr>
                      <a:picLocks noChangeAspect="1" noChangeArrowheads="1"/>
                    </pic:cNvPicPr>
                  </pic:nvPicPr>
                  <pic:blipFill>
                    <a:blip r:embed="rId51"/>
                    <a:srcRect/>
                    <a:stretch>
                      <a:fillRect/>
                    </a:stretch>
                  </pic:blipFill>
                  <pic:spPr bwMode="auto">
                    <a:xfrm>
                      <a:off x="0" y="0"/>
                      <a:ext cx="3316367" cy="2680164"/>
                    </a:xfrm>
                    <a:prstGeom prst="rect">
                      <a:avLst/>
                    </a:prstGeom>
                    <a:noFill/>
                    <a:ln w="9525">
                      <a:noFill/>
                      <a:miter lim="800000"/>
                      <a:headEnd/>
                      <a:tailEnd/>
                    </a:ln>
                  </pic:spPr>
                </pic:pic>
              </a:graphicData>
            </a:graphic>
          </wp:inline>
        </w:drawing>
      </w:r>
    </w:p>
    <w:p w:rsidR="00D92E04" w:rsidRPr="00E92A02" w:rsidRDefault="0043654B" w:rsidP="00D92E04">
      <w:r w:rsidRPr="00E92A02">
        <w:t xml:space="preserve">Ежемесячный дифференцированный платеж также складывается из двух составляющих </w:t>
      </w:r>
      <w:r w:rsidR="00D92E04" w:rsidRPr="00E92A02">
        <w:t>-</w:t>
      </w:r>
      <w:r w:rsidRPr="00E92A02">
        <w:t xml:space="preserve"> возвращения основного долга и процентных выплат (процентные выплаты вычисляются по приведенной выше формуле). Каждый месяц сумма основного долга уменьшается на одинаковое число (сумма кредита, деленная на количество месяцев). Из-за постоянного уменьшения суммы долга уменьшается и размер процентных выплат, а с ними и ежемесячный платеж. </w:t>
      </w:r>
    </w:p>
    <w:p w:rsidR="0043654B" w:rsidRPr="00E92A02" w:rsidRDefault="0043654B" w:rsidP="00D92E04">
      <w:r w:rsidRPr="00E92A02">
        <w:t>Формулы расчета дифференцированного платежа выглядят следующим образом (разница</w:t>
      </w:r>
      <w:r w:rsidR="00D92E04" w:rsidRPr="00E92A02">
        <w:t>-</w:t>
      </w:r>
      <w:r w:rsidRPr="00E92A02">
        <w:t xml:space="preserve">в точности подсчета дней в месяце): </w:t>
      </w:r>
    </w:p>
    <w:p w:rsidR="0043654B" w:rsidRPr="00E92A02" w:rsidRDefault="0043654B" w:rsidP="00D92E04">
      <w:pPr>
        <w:jc w:val="center"/>
      </w:pPr>
      <w:r w:rsidRPr="00E92A02">
        <w:rPr>
          <w:noProof/>
        </w:rPr>
        <w:drawing>
          <wp:inline distT="0" distB="0" distL="0" distR="0">
            <wp:extent cx="1807845" cy="605790"/>
            <wp:effectExtent l="19050" t="0" r="1905" b="0"/>
            <wp:docPr id="23" name="Рисунок 23" descr="http://www.creditorus.ru/img/f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creditorus.ru/img/f6.gif"/>
                    <pic:cNvPicPr>
                      <a:picLocks noChangeAspect="1" noChangeArrowheads="1"/>
                    </pic:cNvPicPr>
                  </pic:nvPicPr>
                  <pic:blipFill>
                    <a:blip r:embed="rId52"/>
                    <a:srcRect/>
                    <a:stretch>
                      <a:fillRect/>
                    </a:stretch>
                  </pic:blipFill>
                  <pic:spPr bwMode="auto">
                    <a:xfrm>
                      <a:off x="0" y="0"/>
                      <a:ext cx="1807845" cy="605790"/>
                    </a:xfrm>
                    <a:prstGeom prst="rect">
                      <a:avLst/>
                    </a:prstGeom>
                    <a:noFill/>
                    <a:ln w="9525">
                      <a:noFill/>
                      <a:miter lim="800000"/>
                      <a:headEnd/>
                      <a:tailEnd/>
                    </a:ln>
                  </pic:spPr>
                </pic:pic>
              </a:graphicData>
            </a:graphic>
          </wp:inline>
        </w:drawing>
      </w:r>
    </w:p>
    <w:p w:rsidR="0043654B" w:rsidRPr="00E92A02" w:rsidRDefault="0043654B" w:rsidP="00D92E04">
      <w:r w:rsidRPr="00E92A02">
        <w:t xml:space="preserve">или </w:t>
      </w:r>
      <w:r w:rsidR="00D92E04" w:rsidRPr="00E92A02">
        <w:t xml:space="preserve"> </w:t>
      </w:r>
      <w:r w:rsidRPr="00E92A02">
        <w:rPr>
          <w:noProof/>
        </w:rPr>
        <w:drawing>
          <wp:inline distT="0" distB="0" distL="0" distR="0">
            <wp:extent cx="1903095" cy="542290"/>
            <wp:effectExtent l="19050" t="0" r="1905" b="0"/>
            <wp:docPr id="24" name="Рисунок 24" descr="http://www.creditorus.ru/img/f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creditorus.ru/img/f7.gif"/>
                    <pic:cNvPicPr>
                      <a:picLocks noChangeAspect="1" noChangeArrowheads="1"/>
                    </pic:cNvPicPr>
                  </pic:nvPicPr>
                  <pic:blipFill>
                    <a:blip r:embed="rId53"/>
                    <a:srcRect/>
                    <a:stretch>
                      <a:fillRect/>
                    </a:stretch>
                  </pic:blipFill>
                  <pic:spPr bwMode="auto">
                    <a:xfrm>
                      <a:off x="0" y="0"/>
                      <a:ext cx="1903095" cy="542290"/>
                    </a:xfrm>
                    <a:prstGeom prst="rect">
                      <a:avLst/>
                    </a:prstGeom>
                    <a:noFill/>
                    <a:ln w="9525">
                      <a:noFill/>
                      <a:miter lim="800000"/>
                      <a:headEnd/>
                      <a:tailEnd/>
                    </a:ln>
                  </pic:spPr>
                </pic:pic>
              </a:graphicData>
            </a:graphic>
          </wp:inline>
        </w:drawing>
      </w:r>
    </w:p>
    <w:p w:rsidR="00D92E04" w:rsidRPr="00E92A02" w:rsidRDefault="0043654B" w:rsidP="00D92E04">
      <w:r w:rsidRPr="00E92A02">
        <w:t xml:space="preserve">где </w:t>
      </w:r>
      <w:r w:rsidR="00D92E04" w:rsidRPr="00E92A02">
        <w:rPr>
          <w:bCs/>
        </w:rPr>
        <w:t>-</w:t>
      </w:r>
      <w:r w:rsidRPr="00E92A02">
        <w:t xml:space="preserve"> — размер ежемесячного платежа; </w:t>
      </w:r>
      <w:r w:rsidRPr="00E92A02">
        <w:rPr>
          <w:bCs/>
        </w:rPr>
        <w:t>СК</w:t>
      </w:r>
      <w:r w:rsidRPr="00E92A02">
        <w:t xml:space="preserve"> </w:t>
      </w:r>
      <w:r w:rsidR="00D92E04" w:rsidRPr="00E92A02">
        <w:t>-</w:t>
      </w:r>
      <w:r w:rsidRPr="00E92A02">
        <w:t xml:space="preserve"> сумма кредита; </w:t>
      </w:r>
      <w:r w:rsidRPr="00E92A02">
        <w:rPr>
          <w:bCs/>
        </w:rPr>
        <w:t>КМ</w:t>
      </w:r>
      <w:r w:rsidRPr="00E92A02">
        <w:t xml:space="preserve"> </w:t>
      </w:r>
      <w:r w:rsidR="00D92E04" w:rsidRPr="00E92A02">
        <w:t>-</w:t>
      </w:r>
      <w:r w:rsidRPr="00E92A02">
        <w:t xml:space="preserve"> количество месяцев (срок, на который выдан кредит); </w:t>
      </w:r>
      <w:r w:rsidRPr="00E92A02">
        <w:rPr>
          <w:bCs/>
        </w:rPr>
        <w:t>03</w:t>
      </w:r>
      <w:r w:rsidRPr="00E92A02">
        <w:t xml:space="preserve"> </w:t>
      </w:r>
      <w:r w:rsidR="00D92E04" w:rsidRPr="00E92A02">
        <w:t>-</w:t>
      </w:r>
      <w:r w:rsidRPr="00E92A02">
        <w:t xml:space="preserve"> остаток задолженности в данном месяце; </w:t>
      </w:r>
      <w:r w:rsidRPr="00E92A02">
        <w:rPr>
          <w:bCs/>
        </w:rPr>
        <w:t>ПС</w:t>
      </w:r>
      <w:r w:rsidRPr="00E92A02">
        <w:t xml:space="preserve"> </w:t>
      </w:r>
      <w:r w:rsidR="00D92E04" w:rsidRPr="00E92A02">
        <w:t>-</w:t>
      </w:r>
      <w:r w:rsidRPr="00E92A02">
        <w:t xml:space="preserve"> годовая процентная ставка; </w:t>
      </w:r>
      <w:r w:rsidRPr="00E92A02">
        <w:rPr>
          <w:bCs/>
        </w:rPr>
        <w:t>ЧДМ</w:t>
      </w:r>
      <w:r w:rsidRPr="00E92A02">
        <w:t xml:space="preserve"> </w:t>
      </w:r>
      <w:r w:rsidR="00D92E04" w:rsidRPr="00E92A02">
        <w:t>-</w:t>
      </w:r>
      <w:r w:rsidRPr="00E92A02">
        <w:t xml:space="preserve"> число дней в месяце (от 28 до 31). </w:t>
      </w:r>
    </w:p>
    <w:p w:rsidR="006854BE" w:rsidRPr="00E92A02" w:rsidRDefault="006854BE" w:rsidP="00D92E04">
      <w:r w:rsidRPr="00E92A02">
        <w:br w:type="page"/>
      </w:r>
    </w:p>
    <w:p w:rsidR="006854BE" w:rsidRPr="00E92A02" w:rsidRDefault="006854BE" w:rsidP="00D92E04">
      <w:pPr>
        <w:pStyle w:val="1"/>
        <w:rPr>
          <w:rFonts w:cs="Times New Roman"/>
        </w:rPr>
      </w:pPr>
      <w:bookmarkStart w:id="5" w:name="_Toc316930885"/>
      <w:r w:rsidRPr="00E92A02">
        <w:rPr>
          <w:rFonts w:cs="Times New Roman"/>
        </w:rPr>
        <w:t>Заключение</w:t>
      </w:r>
      <w:bookmarkEnd w:id="5"/>
      <w:r w:rsidRPr="00E92A02">
        <w:rPr>
          <w:rFonts w:cs="Times New Roman"/>
        </w:rPr>
        <w:t xml:space="preserve"> </w:t>
      </w:r>
    </w:p>
    <w:p w:rsidR="00D92E04" w:rsidRPr="00E92A02" w:rsidRDefault="00D92E04" w:rsidP="00875AF7"/>
    <w:p w:rsidR="00875AF7" w:rsidRPr="00E92A02" w:rsidRDefault="00875AF7" w:rsidP="00D92E04">
      <w:r w:rsidRPr="00E92A02">
        <w:t>«</w:t>
      </w:r>
      <w:r w:rsidRPr="00E92A02">
        <w:rPr>
          <w:rStyle w:val="a8"/>
          <w:rFonts w:eastAsiaTheme="majorEastAsia"/>
          <w:b w:val="0"/>
        </w:rPr>
        <w:t>Погасить кредит</w:t>
      </w:r>
      <w:r w:rsidRPr="00E92A02">
        <w:t xml:space="preserve">» означает, что на указанный кредитором счет зачислена вся сумма кредита и причитающихся по нему процентов. Ипотечное кредитование – долгосрочный проект и </w:t>
      </w:r>
      <w:r w:rsidRPr="00E92A02">
        <w:rPr>
          <w:rStyle w:val="a8"/>
          <w:rFonts w:eastAsiaTheme="majorEastAsia"/>
          <w:b w:val="0"/>
        </w:rPr>
        <w:t>погашение кредита</w:t>
      </w:r>
      <w:r w:rsidRPr="00E92A02">
        <w:t xml:space="preserve"> осуществляется частями. Для удобства заемщика и банка-кредитора, существует несколько способов </w:t>
      </w:r>
      <w:r w:rsidRPr="00E92A02">
        <w:rPr>
          <w:rStyle w:val="a8"/>
          <w:rFonts w:eastAsiaTheme="majorEastAsia"/>
          <w:b w:val="0"/>
        </w:rPr>
        <w:t>погашения кредита</w:t>
      </w:r>
      <w:r w:rsidRPr="00E92A02">
        <w:t xml:space="preserve">. И, кроме того, заемщик не должен забывать о дополнительных возможностях сэкономить свои время и деньги, а именно о досрочном погашении кредита и о </w:t>
      </w:r>
      <w:hyperlink r:id="rId54" w:history="1">
        <w:r w:rsidRPr="00E92A02">
          <w:rPr>
            <w:rStyle w:val="a9"/>
            <w:color w:val="auto"/>
            <w:u w:val="none"/>
          </w:rPr>
          <w:t>перекредитовании</w:t>
        </w:r>
      </w:hyperlink>
      <w:r w:rsidRPr="00E92A02">
        <w:t>.</w:t>
      </w:r>
    </w:p>
    <w:p w:rsidR="00875AF7" w:rsidRPr="00E92A02" w:rsidRDefault="00875AF7" w:rsidP="00D92E04">
      <w:r w:rsidRPr="00E92A02">
        <w:t>Рынок потребительского кредитования в последнее время стремительно развивался, ежегодно удваивая объемы выдаваемых ссуд. Во времена кредитного бума банки зачастую компенсировали принимаемые риски массой выданных займов. Сегодня наблюдается иная тенденция: количество выдаваемых кредитов сокращается, а каждого заемщика банки тщательно проверяют. Для того, чтобы получить достоверную информацию, необходимо создать Объединенное бюро кредитных историй.</w:t>
      </w:r>
    </w:p>
    <w:p w:rsidR="00875AF7" w:rsidRPr="00E92A02" w:rsidRDefault="00875AF7" w:rsidP="00D92E04">
      <w:r w:rsidRPr="00E92A02">
        <w:t>Для развития программ банкам необходимо:</w:t>
      </w:r>
    </w:p>
    <w:p w:rsidR="00875AF7" w:rsidRPr="00E92A02" w:rsidRDefault="00875AF7" w:rsidP="00D92E04">
      <w:r w:rsidRPr="00E92A02">
        <w:t>– снижение процентных ставок, как фактор повышения спроса;</w:t>
      </w:r>
    </w:p>
    <w:p w:rsidR="00875AF7" w:rsidRPr="00E92A02" w:rsidRDefault="00875AF7" w:rsidP="00D92E04">
      <w:r w:rsidRPr="00E92A02">
        <w:t>– страхование финансовых рисков под возможные потери;</w:t>
      </w:r>
    </w:p>
    <w:p w:rsidR="00875AF7" w:rsidRPr="00E92A02" w:rsidRDefault="00875AF7" w:rsidP="00D92E04">
      <w:r w:rsidRPr="00E92A02">
        <w:t>– создание кредитных бюро на всей территории России;</w:t>
      </w:r>
    </w:p>
    <w:p w:rsidR="00875AF7" w:rsidRPr="00E92A02" w:rsidRDefault="00875AF7" w:rsidP="00D92E04">
      <w:r w:rsidRPr="00E92A02">
        <w:t>– развитие технологий банковской инфраструктуры.</w:t>
      </w:r>
    </w:p>
    <w:p w:rsidR="00875AF7" w:rsidRPr="00E92A02" w:rsidRDefault="00875AF7" w:rsidP="00D92E04">
      <w:r w:rsidRPr="00E92A02">
        <w:t>Таким образом, для усовершенствования системы потребительского кредитования необходимо: реформировать законодательную базу, возможно, переход от краткосрочных долгосрочным инструментам, это позволит снизить процентную ставку, увеличить доверие к банкам, а также создание БКИ. Так как некоторые люди берут новые кредиты, чтобы погасить старые, то при наличии БКИ будет возможно получение достоверной информации о платежеспособности потребителя. В случае неплатежеспособности выдача будет приостановлена, это позволит снизить уровень невозврата кредитов.</w:t>
      </w:r>
    </w:p>
    <w:p w:rsidR="00875AF7" w:rsidRPr="00E92A02" w:rsidRDefault="00875AF7" w:rsidP="00D92E04"/>
    <w:p w:rsidR="006854BE" w:rsidRPr="00E92A02" w:rsidRDefault="006854BE" w:rsidP="00D92E04">
      <w:pPr>
        <w:pStyle w:val="1"/>
        <w:rPr>
          <w:rFonts w:cs="Times New Roman"/>
        </w:rPr>
      </w:pPr>
      <w:bookmarkStart w:id="6" w:name="_Toc316930886"/>
      <w:r w:rsidRPr="00E92A02">
        <w:rPr>
          <w:rFonts w:cs="Times New Roman"/>
        </w:rPr>
        <w:t>Список использованной литературы</w:t>
      </w:r>
      <w:bookmarkEnd w:id="6"/>
      <w:r w:rsidRPr="00E92A02">
        <w:rPr>
          <w:rFonts w:cs="Times New Roman"/>
        </w:rPr>
        <w:t xml:space="preserve"> </w:t>
      </w:r>
    </w:p>
    <w:p w:rsidR="006854BE" w:rsidRPr="00E92A02" w:rsidRDefault="006854BE" w:rsidP="00875AF7"/>
    <w:p w:rsidR="007304F5" w:rsidRPr="00E92A02" w:rsidRDefault="007304F5" w:rsidP="007304F5">
      <w:pPr>
        <w:pStyle w:val="af"/>
        <w:numPr>
          <w:ilvl w:val="0"/>
          <w:numId w:val="3"/>
        </w:numPr>
        <w:ind w:left="0"/>
      </w:pPr>
      <w:r w:rsidRPr="00E92A02">
        <w:t>Горшков Г., Потребительское кредитование: тенденции и практ</w:t>
      </w:r>
      <w:r w:rsidR="00BF0918" w:rsidRPr="00E92A02">
        <w:t>ика // Банковское дело в Москве. – 2011. -</w:t>
      </w:r>
      <w:r w:rsidRPr="00E92A02">
        <w:t xml:space="preserve"> №1</w:t>
      </w:r>
      <w:r w:rsidR="00BF0918" w:rsidRPr="00E92A02">
        <w:t xml:space="preserve">. – С. </w:t>
      </w:r>
      <w:r w:rsidRPr="00E92A02">
        <w:t>20</w:t>
      </w:r>
      <w:r w:rsidR="00BF0918" w:rsidRPr="00E92A02">
        <w:t>-2</w:t>
      </w:r>
      <w:r w:rsidRPr="00E92A02">
        <w:t>8.</w:t>
      </w:r>
    </w:p>
    <w:p w:rsidR="007304F5" w:rsidRPr="00E92A02" w:rsidRDefault="007304F5" w:rsidP="007304F5">
      <w:pPr>
        <w:pStyle w:val="af"/>
        <w:numPr>
          <w:ilvl w:val="0"/>
          <w:numId w:val="3"/>
        </w:numPr>
        <w:ind w:left="0"/>
      </w:pPr>
      <w:r w:rsidRPr="00E92A02">
        <w:t>Дертинг Ш., Бунт потребительских кредитов. Навсегда // Эксперт</w:t>
      </w:r>
      <w:r w:rsidR="00BF0918" w:rsidRPr="00E92A02">
        <w:t xml:space="preserve">. – 2011. - </w:t>
      </w:r>
      <w:r w:rsidRPr="00E92A02">
        <w:t xml:space="preserve"> №35</w:t>
      </w:r>
      <w:r w:rsidR="00BF0918" w:rsidRPr="00E92A02">
        <w:t>. – С 99-103.</w:t>
      </w:r>
      <w:r w:rsidRPr="00E92A02">
        <w:t>.</w:t>
      </w:r>
    </w:p>
    <w:p w:rsidR="007304F5" w:rsidRPr="00E92A02" w:rsidRDefault="00BF0918" w:rsidP="007304F5">
      <w:pPr>
        <w:pStyle w:val="af"/>
        <w:numPr>
          <w:ilvl w:val="0"/>
          <w:numId w:val="3"/>
        </w:numPr>
        <w:ind w:left="0"/>
      </w:pPr>
      <w:r w:rsidRPr="00E92A02">
        <w:t>Дяченко О.</w:t>
      </w:r>
      <w:r w:rsidR="007304F5" w:rsidRPr="00E92A02">
        <w:t xml:space="preserve"> Кредитная рулетка // Банковское обозрение</w:t>
      </w:r>
      <w:r w:rsidRPr="00E92A02">
        <w:t>. – 2010. - №3. –</w:t>
      </w:r>
      <w:r w:rsidR="007304F5" w:rsidRPr="00E92A02">
        <w:t xml:space="preserve"> </w:t>
      </w:r>
      <w:r w:rsidRPr="00E92A02">
        <w:t xml:space="preserve">С. </w:t>
      </w:r>
      <w:r w:rsidR="007304F5" w:rsidRPr="00E92A02">
        <w:t>20</w:t>
      </w:r>
      <w:r w:rsidRPr="00E92A02">
        <w:t>-2</w:t>
      </w:r>
      <w:r w:rsidR="007304F5" w:rsidRPr="00E92A02">
        <w:t>1.</w:t>
      </w:r>
    </w:p>
    <w:p w:rsidR="007304F5" w:rsidRPr="00E92A02" w:rsidRDefault="007304F5" w:rsidP="007304F5">
      <w:pPr>
        <w:pStyle w:val="af"/>
        <w:numPr>
          <w:ilvl w:val="0"/>
          <w:numId w:val="3"/>
        </w:numPr>
        <w:ind w:left="0"/>
      </w:pPr>
      <w:r w:rsidRPr="00E92A02">
        <w:t>Капитоненко В.В. Задачи и тесты по финансовой математике: учеб. пособие. - М.: Финансы  и статистика,  2007. -  256 с.</w:t>
      </w:r>
    </w:p>
    <w:p w:rsidR="007304F5" w:rsidRPr="00E92A02" w:rsidRDefault="007304F5" w:rsidP="007304F5">
      <w:pPr>
        <w:pStyle w:val="af"/>
        <w:numPr>
          <w:ilvl w:val="0"/>
          <w:numId w:val="3"/>
        </w:numPr>
        <w:ind w:left="0"/>
      </w:pPr>
      <w:r w:rsidRPr="00E92A02">
        <w:t xml:space="preserve">Колесников Е. Потребительские кредиты. </w:t>
      </w:r>
      <w:r w:rsidR="00BF0918" w:rsidRPr="00E92A02">
        <w:t xml:space="preserve">– СПб.:  </w:t>
      </w:r>
      <w:r w:rsidRPr="00E92A02">
        <w:t>АСТ Астрель, 20</w:t>
      </w:r>
      <w:r w:rsidR="00BF0918" w:rsidRPr="00E92A02">
        <w:t>10</w:t>
      </w:r>
      <w:r w:rsidRPr="00E92A02">
        <w:t>.</w:t>
      </w:r>
      <w:r w:rsidR="00BF0918" w:rsidRPr="00E92A02">
        <w:t xml:space="preserve"> – 258 с.</w:t>
      </w:r>
    </w:p>
    <w:p w:rsidR="007304F5" w:rsidRPr="00E92A02" w:rsidRDefault="007304F5" w:rsidP="007304F5">
      <w:pPr>
        <w:pStyle w:val="af"/>
        <w:numPr>
          <w:ilvl w:val="0"/>
          <w:numId w:val="3"/>
        </w:numPr>
        <w:ind w:left="0"/>
      </w:pPr>
      <w:r w:rsidRPr="00E92A02">
        <w:t>Кузнецов Б.Т. Финансовая математика: Учебное пособие. М.: Издательство «Экзамен», 2005. - 128 с.</w:t>
      </w:r>
    </w:p>
    <w:p w:rsidR="007304F5" w:rsidRPr="00E92A02" w:rsidRDefault="007304F5" w:rsidP="007304F5">
      <w:pPr>
        <w:pStyle w:val="af"/>
        <w:numPr>
          <w:ilvl w:val="0"/>
          <w:numId w:val="3"/>
        </w:numPr>
        <w:ind w:left="0"/>
      </w:pPr>
      <w:r w:rsidRPr="00E92A02">
        <w:t>Лаврушин О.И., Орг</w:t>
      </w:r>
      <w:r w:rsidR="00BF0918" w:rsidRPr="00E92A02">
        <w:t xml:space="preserve">анизация и планирование кредита. - М.,: </w:t>
      </w:r>
      <w:r w:rsidRPr="00E92A02">
        <w:t>Финансы и Статистика</w:t>
      </w:r>
      <w:r w:rsidR="00BF0918" w:rsidRPr="00E92A02">
        <w:t>,</w:t>
      </w:r>
      <w:r w:rsidRPr="00E92A02">
        <w:t xml:space="preserve"> </w:t>
      </w:r>
      <w:r w:rsidR="00BF0918" w:rsidRPr="00E92A02">
        <w:t>2010</w:t>
      </w:r>
      <w:r w:rsidRPr="00E92A02">
        <w:t>.</w:t>
      </w:r>
      <w:r w:rsidR="00BF0918" w:rsidRPr="00E92A02">
        <w:t xml:space="preserve"> – 279 с.</w:t>
      </w:r>
    </w:p>
    <w:p w:rsidR="007304F5" w:rsidRPr="00E92A02" w:rsidRDefault="007304F5" w:rsidP="007304F5">
      <w:pPr>
        <w:pStyle w:val="af"/>
        <w:numPr>
          <w:ilvl w:val="0"/>
          <w:numId w:val="3"/>
        </w:numPr>
        <w:ind w:left="0"/>
      </w:pPr>
      <w:r w:rsidRPr="00E92A02">
        <w:t>Левин Л.А. Финансовая математика: Учебное пособие. Красноярск. 2006. – 120с.</w:t>
      </w:r>
    </w:p>
    <w:p w:rsidR="007304F5" w:rsidRPr="00E92A02" w:rsidRDefault="007304F5" w:rsidP="007304F5">
      <w:pPr>
        <w:pStyle w:val="af"/>
        <w:numPr>
          <w:ilvl w:val="0"/>
          <w:numId w:val="3"/>
        </w:numPr>
        <w:ind w:left="0"/>
      </w:pPr>
      <w:r w:rsidRPr="00E92A02">
        <w:t xml:space="preserve">Лукашин Ю.П. Финансовая математика: Учебно-методический комплекс / М.: Изд.  центр ЕАОИ, 2008. – 200 с. </w:t>
      </w:r>
    </w:p>
    <w:p w:rsidR="007304F5" w:rsidRPr="00E92A02" w:rsidRDefault="007304F5" w:rsidP="007304F5">
      <w:pPr>
        <w:pStyle w:val="af"/>
        <w:numPr>
          <w:ilvl w:val="0"/>
          <w:numId w:val="3"/>
        </w:numPr>
        <w:ind w:left="0"/>
      </w:pPr>
      <w:r w:rsidRPr="00E92A02">
        <w:t xml:space="preserve">Малыхин В.И. Финансовая  математика:  Учеб. пособие  для вузов. - 2-е изд., перераб. и доп. -  М.: ЮНИТИ-ДАНА,  2003. - 237 с.  </w:t>
      </w:r>
    </w:p>
    <w:p w:rsidR="007304F5" w:rsidRPr="00E92A02" w:rsidRDefault="007304F5" w:rsidP="007304F5">
      <w:pPr>
        <w:pStyle w:val="af"/>
        <w:numPr>
          <w:ilvl w:val="0"/>
          <w:numId w:val="3"/>
        </w:numPr>
        <w:ind w:left="0"/>
      </w:pPr>
      <w:r w:rsidRPr="00E92A02">
        <w:t>Четыркин Е.М. Финансовая математика: Учебник.  - 5-е  изд.,  испр. – M.: Дело,  2005. -  400 с.</w:t>
      </w:r>
    </w:p>
    <w:p w:rsidR="00D92E04" w:rsidRPr="00E92A02" w:rsidRDefault="00D92E04" w:rsidP="00875AF7"/>
    <w:p w:rsidR="006854BE" w:rsidRPr="00E92A02" w:rsidRDefault="006854BE" w:rsidP="00875AF7"/>
    <w:p w:rsidR="006854BE" w:rsidRPr="00E92A02" w:rsidRDefault="006854BE" w:rsidP="00875AF7">
      <w:r w:rsidRPr="00E92A02">
        <w:br w:type="page"/>
      </w:r>
    </w:p>
    <w:p w:rsidR="006854BE" w:rsidRPr="00E92A02" w:rsidRDefault="00E92A02" w:rsidP="00E92A02">
      <w:pPr>
        <w:pStyle w:val="1"/>
        <w:jc w:val="both"/>
        <w:rPr>
          <w:rFonts w:cs="Times New Roman"/>
        </w:rPr>
      </w:pPr>
      <w:bookmarkStart w:id="7" w:name="_Toc316930887"/>
      <w:r w:rsidRPr="00E92A02">
        <w:rPr>
          <w:rFonts w:cs="Times New Roman"/>
          <w:caps w:val="0"/>
        </w:rPr>
        <w:t>Контрольная работа 2</w:t>
      </w:r>
      <w:bookmarkEnd w:id="7"/>
    </w:p>
    <w:p w:rsidR="006854BE" w:rsidRPr="00E92A02" w:rsidRDefault="006854BE" w:rsidP="00BF0918">
      <w:pPr>
        <w:pStyle w:val="2"/>
        <w:rPr>
          <w:rFonts w:cs="Times New Roman"/>
          <w:szCs w:val="28"/>
        </w:rPr>
      </w:pPr>
      <w:bookmarkStart w:id="8" w:name="_Toc316930888"/>
      <w:r w:rsidRPr="00E92A02">
        <w:rPr>
          <w:rFonts w:cs="Times New Roman"/>
          <w:szCs w:val="28"/>
        </w:rPr>
        <w:t>Задача 21.</w:t>
      </w:r>
      <w:bookmarkEnd w:id="8"/>
    </w:p>
    <w:p w:rsidR="00BF0918" w:rsidRPr="00E92A02" w:rsidRDefault="00BF0918" w:rsidP="00BF0918"/>
    <w:p w:rsidR="006854BE" w:rsidRPr="00E92A02" w:rsidRDefault="006854BE" w:rsidP="00875AF7">
      <w:r w:rsidRPr="00E92A02">
        <w:t xml:space="preserve">Клиент вложил в банк 1000 р. Какая сумма будет на счете этого клиента через </w:t>
      </w:r>
      <w:r w:rsidR="00E1423F" w:rsidRPr="00E92A02">
        <w:t>8</w:t>
      </w:r>
      <w:r w:rsidRPr="00E92A02">
        <w:t xml:space="preserve"> </w:t>
      </w:r>
      <w:r w:rsidR="00E1423F" w:rsidRPr="00E92A02">
        <w:t>лет</w:t>
      </w:r>
      <w:r w:rsidRPr="00E92A02">
        <w:t xml:space="preserve">, если банк начисляет проценты по ставке: д) </w:t>
      </w:r>
      <w:r w:rsidRPr="00E92A02">
        <w:rPr>
          <w:i/>
          <w:iCs/>
          <w:lang w:val="en-US"/>
        </w:rPr>
        <w:t>j</w:t>
      </w:r>
      <w:r w:rsidRPr="00E92A02">
        <w:rPr>
          <w:i/>
          <w:iCs/>
          <w:vertAlign w:val="subscript"/>
          <w:lang w:val="en-US"/>
        </w:rPr>
        <w:sym w:font="Symbol" w:char="F0A5"/>
      </w:r>
      <w:r w:rsidRPr="00E92A02">
        <w:t>=5% (для</w:t>
      </w:r>
      <w:r w:rsidRPr="00E92A02">
        <w:rPr>
          <w:i/>
          <w:iCs/>
        </w:rPr>
        <w:t xml:space="preserve"> </w:t>
      </w:r>
      <w:r w:rsidRPr="00E92A02">
        <w:rPr>
          <w:i/>
          <w:iCs/>
          <w:lang w:val="en-US"/>
        </w:rPr>
        <w:t>j</w:t>
      </w:r>
      <w:r w:rsidRPr="00E92A02">
        <w:rPr>
          <w:i/>
          <w:iCs/>
          <w:vertAlign w:val="subscript"/>
          <w:lang w:val="en-US"/>
        </w:rPr>
        <w:sym w:font="Symbol" w:char="F0A5"/>
      </w:r>
      <w:r w:rsidRPr="00E92A02">
        <w:t xml:space="preserve">  </w:t>
      </w:r>
      <w:r w:rsidR="00E1423F" w:rsidRPr="00E92A02">
        <w:rPr>
          <w:position w:val="-6"/>
        </w:rPr>
        <w:object w:dxaOrig="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5.9pt" o:ole="">
            <v:imagedata r:id="rId55" o:title=""/>
          </v:shape>
          <o:OLEObject Type="Embed" ProgID="Equation.3" ShapeID="_x0000_i1025" DrawAspect="Content" ObjectID="_1392673436" r:id="rId56"/>
        </w:object>
      </w:r>
      <w:r w:rsidR="00E1423F" w:rsidRPr="00E92A02">
        <w:t>).</w:t>
      </w:r>
    </w:p>
    <w:p w:rsidR="00BF0918" w:rsidRPr="00E92A02" w:rsidRDefault="00BF0918" w:rsidP="00BF0918">
      <w:r w:rsidRPr="00E92A02">
        <w:t>Решение:</w:t>
      </w:r>
    </w:p>
    <w:p w:rsidR="00E1423F" w:rsidRPr="00E92A02" w:rsidRDefault="00E1423F" w:rsidP="00BF0918">
      <w:pPr>
        <w:rPr>
          <w:position w:val="-6"/>
        </w:rPr>
      </w:pPr>
      <w:r w:rsidRPr="00E92A02">
        <w:t>При непрерывном наращении процентов наращенная сумма равна конечной величине и находится по формуле:</w:t>
      </w:r>
      <w:r w:rsidRPr="00E92A02">
        <w:rPr>
          <w:position w:val="-6"/>
        </w:rPr>
        <w:t xml:space="preserve">    </w:t>
      </w:r>
      <w:r w:rsidRPr="00E92A02">
        <w:rPr>
          <w:position w:val="-6"/>
        </w:rPr>
        <w:object w:dxaOrig="980" w:dyaOrig="320">
          <v:shape id="_x0000_i1026" type="#_x0000_t75" style="width:48.55pt;height:15.9pt" o:ole="">
            <v:imagedata r:id="rId55" o:title=""/>
          </v:shape>
          <o:OLEObject Type="Embed" ProgID="Equation.3" ShapeID="_x0000_i1026" DrawAspect="Content" ObjectID="_1392673437" r:id="rId57"/>
        </w:object>
      </w:r>
    </w:p>
    <w:p w:rsidR="00E1423F" w:rsidRPr="00E92A02" w:rsidRDefault="00E92A02" w:rsidP="00BF0918">
      <w:pPr>
        <w:rPr>
          <w:i/>
        </w:rPr>
      </w:pPr>
      <m:oMathPara>
        <m:oMath>
          <m:r>
            <w:rPr>
              <w:rFonts w:ascii="Cambria Math" w:hAnsi="Cambria Math"/>
            </w:rPr>
            <m:t>S</m:t>
          </m:r>
          <m:r>
            <w:rPr>
              <w:rFonts w:ascii="Cambria Math"/>
            </w:rPr>
            <m:t>=1000</m:t>
          </m:r>
          <m:r>
            <w:rPr>
              <w:rFonts w:ascii="Cambria Math" w:hAnsi="Cambria Math"/>
            </w:rPr>
            <m:t>*</m:t>
          </m:r>
          <m:sSup>
            <m:sSupPr>
              <m:ctrlPr>
                <w:rPr>
                  <w:rFonts w:ascii="Cambria Math"/>
                  <w:i/>
                </w:rPr>
              </m:ctrlPr>
            </m:sSupPr>
            <m:e>
              <m:r>
                <w:rPr>
                  <w:rFonts w:ascii="Cambria Math" w:hAnsi="Cambria Math"/>
                </w:rPr>
                <m:t>e</m:t>
              </m:r>
            </m:e>
            <m:sup>
              <m:r>
                <w:rPr>
                  <w:rFonts w:ascii="Cambria Math"/>
                </w:rPr>
                <m:t>0,05</m:t>
              </m:r>
              <m:r>
                <w:rPr>
                  <w:rFonts w:ascii="Cambria Math" w:hAnsi="Cambria Math"/>
                </w:rPr>
                <m:t>*</m:t>
              </m:r>
              <m:r>
                <w:rPr>
                  <w:rFonts w:ascii="Cambria Math"/>
                </w:rPr>
                <m:t>8</m:t>
              </m:r>
            </m:sup>
          </m:sSup>
          <m:r>
            <w:rPr>
              <w:rFonts w:ascii="Cambria Math"/>
            </w:rPr>
            <m:t xml:space="preserve">=1491,825 </m:t>
          </m:r>
          <m:r>
            <w:rPr>
              <w:rFonts w:ascii="Cambria Math"/>
            </w:rPr>
            <m:t>руб</m:t>
          </m:r>
          <m:r>
            <w:rPr>
              <w:rFonts w:ascii="Cambria Math"/>
            </w:rPr>
            <m:t>.</m:t>
          </m:r>
        </m:oMath>
      </m:oMathPara>
    </w:p>
    <w:p w:rsidR="00E1423F" w:rsidRPr="00E92A02" w:rsidRDefault="00E1423F" w:rsidP="00BF0918">
      <w:r w:rsidRPr="00E92A02">
        <w:t>Ответ: На счете этого клиента сумма будет 1491,825 руб.</w:t>
      </w:r>
    </w:p>
    <w:p w:rsidR="00E1423F" w:rsidRPr="00E92A02" w:rsidRDefault="00E1423F" w:rsidP="00BF0918"/>
    <w:p w:rsidR="006854BE" w:rsidRPr="00E92A02" w:rsidRDefault="006854BE" w:rsidP="00BF0918">
      <w:pPr>
        <w:pStyle w:val="2"/>
        <w:rPr>
          <w:rFonts w:cs="Times New Roman"/>
          <w:szCs w:val="28"/>
        </w:rPr>
      </w:pPr>
      <w:bookmarkStart w:id="9" w:name="_Toc316930889"/>
      <w:r w:rsidRPr="00E92A02">
        <w:rPr>
          <w:rFonts w:cs="Times New Roman"/>
          <w:szCs w:val="28"/>
        </w:rPr>
        <w:t>Задача 51</w:t>
      </w:r>
      <w:bookmarkEnd w:id="9"/>
      <w:r w:rsidRPr="00E92A02">
        <w:rPr>
          <w:rFonts w:cs="Times New Roman"/>
          <w:szCs w:val="28"/>
        </w:rPr>
        <w:t xml:space="preserve"> </w:t>
      </w:r>
    </w:p>
    <w:p w:rsidR="006854BE" w:rsidRPr="00E92A02" w:rsidRDefault="006854BE" w:rsidP="00875AF7"/>
    <w:p w:rsidR="006854BE" w:rsidRPr="00E92A02" w:rsidRDefault="006854BE" w:rsidP="00875AF7">
      <w:r w:rsidRPr="00E92A02">
        <w:t xml:space="preserve">Рассчитайте, через сколько лет произойдет погашение займа размером 50 млн. р., если выплаты по 400 тыс. р. производятся в конце каждого квартала, а ставка процента </w:t>
      </w:r>
      <w:r w:rsidR="008A3C30" w:rsidRPr="00E92A02">
        <w:t>-</w:t>
      </w:r>
      <w:r w:rsidRPr="00E92A02">
        <w:t xml:space="preserve"> 15% годовых.</w:t>
      </w:r>
    </w:p>
    <w:p w:rsidR="00BF0918" w:rsidRPr="00E92A02" w:rsidRDefault="00BF0918" w:rsidP="00BF0918">
      <w:r w:rsidRPr="00E92A02">
        <w:t>Решение:</w:t>
      </w:r>
    </w:p>
    <w:p w:rsidR="00BF0918" w:rsidRPr="00E92A02" w:rsidRDefault="003654AB" w:rsidP="00875AF7">
      <w:r w:rsidRPr="00E92A02">
        <w:t>Сложные проценты по номинальной ставке j (n – длительность, лет) найдем по формуле:</w:t>
      </w:r>
    </w:p>
    <w:p w:rsidR="003654AB" w:rsidRPr="00E92A02" w:rsidRDefault="00E92A02" w:rsidP="00875AF7">
      <m:oMathPara>
        <m:oMath>
          <m:r>
            <w:rPr>
              <w:rFonts w:ascii="Cambria Math" w:hAnsi="Cambria Math"/>
            </w:rPr>
            <m:t>n</m:t>
          </m:r>
          <m:r>
            <w:rPr>
              <w:rFonts w:ascii="Cambria Math"/>
            </w:rPr>
            <m:t>=</m:t>
          </m:r>
          <m:f>
            <m:fPr>
              <m:ctrlPr>
                <w:rPr>
                  <w:rFonts w:ascii="Cambria Math"/>
                  <w:i/>
                </w:rPr>
              </m:ctrlPr>
            </m:fPr>
            <m:num>
              <m:func>
                <m:funcPr>
                  <m:ctrlPr>
                    <w:rPr>
                      <w:rFonts w:ascii="Cambria Math"/>
                      <w:i/>
                    </w:rPr>
                  </m:ctrlPr>
                </m:funcPr>
                <m:fName>
                  <m:r>
                    <m:rPr>
                      <m:sty m:val="p"/>
                    </m:rPr>
                    <w:rPr>
                      <w:rFonts w:ascii="Cambria Math"/>
                    </w:rPr>
                    <m:t>log</m:t>
                  </m:r>
                </m:fName>
                <m:e>
                  <m:f>
                    <m:fPr>
                      <m:ctrlPr>
                        <w:rPr>
                          <w:rFonts w:ascii="Cambria Math"/>
                          <w:i/>
                        </w:rPr>
                      </m:ctrlPr>
                    </m:fPr>
                    <m:num>
                      <m:r>
                        <w:rPr>
                          <w:rFonts w:ascii="Cambria Math" w:hAnsi="Cambria Math"/>
                        </w:rPr>
                        <m:t>S</m:t>
                      </m:r>
                    </m:num>
                    <m:den>
                      <m:r>
                        <w:rPr>
                          <w:rFonts w:ascii="Cambria Math" w:hAnsi="Cambria Math"/>
                        </w:rPr>
                        <m:t>P</m:t>
                      </m:r>
                    </m:den>
                  </m:f>
                </m:e>
              </m:func>
            </m:num>
            <m:den>
              <m:func>
                <m:funcPr>
                  <m:ctrlPr>
                    <w:rPr>
                      <w:rFonts w:ascii="Cambria Math"/>
                      <w:i/>
                    </w:rPr>
                  </m:ctrlPr>
                </m:funcPr>
                <m:fName>
                  <m:r>
                    <m:rPr>
                      <m:sty m:val="p"/>
                    </m:rPr>
                    <w:rPr>
                      <w:rFonts w:ascii="Cambria Math"/>
                    </w:rPr>
                    <m:t>log</m:t>
                  </m:r>
                </m:fName>
                <m:e>
                  <m:sSup>
                    <m:sSupPr>
                      <m:ctrlPr>
                        <w:rPr>
                          <w:rFonts w:ascii="Cambria Math"/>
                          <w:i/>
                        </w:rPr>
                      </m:ctrlPr>
                    </m:sSupPr>
                    <m:e>
                      <m:d>
                        <m:dPr>
                          <m:ctrlPr>
                            <w:rPr>
                              <w:rFonts w:ascii="Cambria Math"/>
                              <w:i/>
                            </w:rPr>
                          </m:ctrlPr>
                        </m:dPr>
                        <m:e>
                          <m:r>
                            <w:rPr>
                              <w:rFonts w:ascii="Cambria Math"/>
                            </w:rPr>
                            <m:t>1+</m:t>
                          </m:r>
                          <m:f>
                            <m:fPr>
                              <m:ctrlPr>
                                <w:rPr>
                                  <w:rFonts w:ascii="Cambria Math"/>
                                  <w:i/>
                                </w:rPr>
                              </m:ctrlPr>
                            </m:fPr>
                            <m:num>
                              <m:r>
                                <w:rPr>
                                  <w:rFonts w:ascii="Cambria Math" w:hAnsi="Cambria Math"/>
                                </w:rPr>
                                <m:t>j</m:t>
                              </m:r>
                            </m:num>
                            <m:den>
                              <m:r>
                                <w:rPr>
                                  <w:rFonts w:ascii="Cambria Math" w:hAnsi="Cambria Math"/>
                                </w:rPr>
                                <m:t>m</m:t>
                              </m:r>
                            </m:den>
                          </m:f>
                        </m:e>
                      </m:d>
                    </m:e>
                    <m:sup>
                      <m:r>
                        <w:rPr>
                          <w:rFonts w:ascii="Cambria Math" w:hAnsi="Cambria Math"/>
                        </w:rPr>
                        <m:t>m</m:t>
                      </m:r>
                    </m:sup>
                  </m:sSup>
                </m:e>
              </m:func>
            </m:den>
          </m:f>
          <m:r>
            <w:rPr>
              <w:rFonts w:ascii="Cambria Math"/>
            </w:rPr>
            <m:t>=</m:t>
          </m:r>
          <m:f>
            <m:fPr>
              <m:ctrlPr>
                <w:rPr>
                  <w:rFonts w:ascii="Cambria Math"/>
                  <w:i/>
                </w:rPr>
              </m:ctrlPr>
            </m:fPr>
            <m:num>
              <m:func>
                <m:funcPr>
                  <m:ctrlPr>
                    <w:rPr>
                      <w:rFonts w:ascii="Cambria Math"/>
                      <w:i/>
                    </w:rPr>
                  </m:ctrlPr>
                </m:funcPr>
                <m:fName>
                  <m:r>
                    <m:rPr>
                      <m:sty m:val="p"/>
                    </m:rPr>
                    <w:rPr>
                      <w:rFonts w:ascii="Cambria Math"/>
                    </w:rPr>
                    <m:t>log</m:t>
                  </m:r>
                </m:fName>
                <m:e>
                  <m:f>
                    <m:fPr>
                      <m:ctrlPr>
                        <w:rPr>
                          <w:rFonts w:ascii="Cambria Math"/>
                          <w:i/>
                        </w:rPr>
                      </m:ctrlPr>
                    </m:fPr>
                    <m:num>
                      <m:r>
                        <w:rPr>
                          <w:rFonts w:ascii="Cambria Math"/>
                        </w:rPr>
                        <m:t>50</m:t>
                      </m:r>
                      <m:r>
                        <w:rPr>
                          <w:rFonts w:ascii="Cambria Math"/>
                        </w:rPr>
                        <m:t> </m:t>
                      </m:r>
                      <m:r>
                        <w:rPr>
                          <w:rFonts w:ascii="Cambria Math"/>
                        </w:rPr>
                        <m:t>000 000</m:t>
                      </m:r>
                    </m:num>
                    <m:den>
                      <m:r>
                        <w:rPr>
                          <w:rFonts w:ascii="Cambria Math"/>
                        </w:rPr>
                        <m:t>400 000</m:t>
                      </m:r>
                    </m:den>
                  </m:f>
                </m:e>
              </m:func>
            </m:num>
            <m:den>
              <m:func>
                <m:funcPr>
                  <m:ctrlPr>
                    <w:rPr>
                      <w:rFonts w:ascii="Cambria Math"/>
                      <w:i/>
                    </w:rPr>
                  </m:ctrlPr>
                </m:funcPr>
                <m:fName>
                  <m:r>
                    <m:rPr>
                      <m:sty m:val="p"/>
                    </m:rPr>
                    <w:rPr>
                      <w:rFonts w:ascii="Cambria Math"/>
                    </w:rPr>
                    <m:t>log</m:t>
                  </m:r>
                </m:fName>
                <m:e>
                  <m:sSup>
                    <m:sSupPr>
                      <m:ctrlPr>
                        <w:rPr>
                          <w:rFonts w:ascii="Cambria Math"/>
                          <w:i/>
                        </w:rPr>
                      </m:ctrlPr>
                    </m:sSupPr>
                    <m:e>
                      <m:d>
                        <m:dPr>
                          <m:ctrlPr>
                            <w:rPr>
                              <w:rFonts w:ascii="Cambria Math"/>
                              <w:i/>
                            </w:rPr>
                          </m:ctrlPr>
                        </m:dPr>
                        <m:e>
                          <m:r>
                            <w:rPr>
                              <w:rFonts w:ascii="Cambria Math"/>
                            </w:rPr>
                            <m:t>1+</m:t>
                          </m:r>
                          <m:f>
                            <m:fPr>
                              <m:ctrlPr>
                                <w:rPr>
                                  <w:rFonts w:ascii="Cambria Math"/>
                                  <w:i/>
                                </w:rPr>
                              </m:ctrlPr>
                            </m:fPr>
                            <m:num>
                              <m:r>
                                <w:rPr>
                                  <w:rFonts w:ascii="Cambria Math"/>
                                </w:rPr>
                                <m:t>0,15</m:t>
                              </m:r>
                            </m:num>
                            <m:den>
                              <m:r>
                                <w:rPr>
                                  <w:rFonts w:ascii="Cambria Math"/>
                                </w:rPr>
                                <m:t>4</m:t>
                              </m:r>
                            </m:den>
                          </m:f>
                        </m:e>
                      </m:d>
                    </m:e>
                    <m:sup>
                      <m:r>
                        <w:rPr>
                          <w:rFonts w:ascii="Cambria Math"/>
                        </w:rPr>
                        <m:t>4</m:t>
                      </m:r>
                    </m:sup>
                  </m:sSup>
                </m:e>
              </m:func>
            </m:den>
          </m:f>
          <m:r>
            <w:rPr>
              <w:rFonts w:ascii="Cambria Math"/>
            </w:rPr>
            <m:t xml:space="preserve">=32,79 </m:t>
          </m:r>
          <m:r>
            <w:rPr>
              <w:rFonts w:ascii="Cambria Math"/>
            </w:rPr>
            <m:t>лет</m:t>
          </m:r>
          <m:r>
            <w:rPr>
              <w:rFonts w:ascii="Cambria Math"/>
            </w:rPr>
            <m:t>.</m:t>
          </m:r>
        </m:oMath>
      </m:oMathPara>
    </w:p>
    <w:p w:rsidR="003654AB" w:rsidRPr="00E92A02" w:rsidRDefault="003654AB" w:rsidP="00875AF7">
      <w:r w:rsidRPr="00E92A02">
        <w:t>Ответ: Погашение займа произойдет через 32,79 лет.</w:t>
      </w:r>
    </w:p>
    <w:p w:rsidR="006854BE" w:rsidRPr="00E92A02" w:rsidRDefault="006854BE" w:rsidP="00875AF7"/>
    <w:p w:rsidR="006854BE" w:rsidRPr="00E92A02" w:rsidRDefault="006854BE" w:rsidP="00BF0918">
      <w:pPr>
        <w:pStyle w:val="2"/>
        <w:rPr>
          <w:rFonts w:cs="Times New Roman"/>
          <w:szCs w:val="28"/>
        </w:rPr>
      </w:pPr>
      <w:bookmarkStart w:id="10" w:name="_Toc316930890"/>
      <w:r w:rsidRPr="00E92A02">
        <w:rPr>
          <w:rFonts w:cs="Times New Roman"/>
          <w:szCs w:val="28"/>
        </w:rPr>
        <w:t>Задача 81</w:t>
      </w:r>
      <w:bookmarkEnd w:id="10"/>
      <w:r w:rsidRPr="00E92A02">
        <w:rPr>
          <w:rFonts w:cs="Times New Roman"/>
          <w:szCs w:val="28"/>
        </w:rPr>
        <w:t xml:space="preserve"> </w:t>
      </w:r>
    </w:p>
    <w:p w:rsidR="00BF0918" w:rsidRPr="00E92A02" w:rsidRDefault="00BF0918" w:rsidP="00BF0918"/>
    <w:p w:rsidR="00BF0918" w:rsidRPr="00E92A02" w:rsidRDefault="00BF0918" w:rsidP="00BF0918">
      <w:r w:rsidRPr="00E92A02">
        <w:t>Создается фонд. Средства в фонд поступают в виде постоянной годовой ренты в течение 5 лет. Размер разового платежа 4 млн. руб., на поступившие взносы начисляются проценты по ставке 18,5 % годовых. Найти величину фонда на конец срока.</w:t>
      </w:r>
    </w:p>
    <w:p w:rsidR="00BF0918" w:rsidRPr="00E92A02" w:rsidRDefault="00BF0918" w:rsidP="00BF0918">
      <w:r w:rsidRPr="00E92A02">
        <w:t>Решение:</w:t>
      </w:r>
    </w:p>
    <w:p w:rsidR="007D482D" w:rsidRPr="00E92A02" w:rsidRDefault="00E92A02" w:rsidP="007D482D">
      <m:oMathPara>
        <m:oMath>
          <m:r>
            <m:rPr>
              <m:sty m:val="p"/>
            </m:rPr>
            <w:rPr>
              <w:rFonts w:ascii="Cambria Math"/>
            </w:rPr>
            <m:t>S=4</m:t>
          </m:r>
          <m:r>
            <m:rPr>
              <m:sty m:val="p"/>
            </m:rPr>
            <w:rPr>
              <w:rFonts w:ascii="Cambria Math" w:hAnsi="Cambria Math"/>
            </w:rPr>
            <m:t>*</m:t>
          </m:r>
          <m:f>
            <m:fPr>
              <m:ctrlPr>
                <w:rPr>
                  <w:rFonts w:ascii="Cambria Math"/>
                </w:rPr>
              </m:ctrlPr>
            </m:fPr>
            <m:num>
              <m:sSup>
                <m:sSupPr>
                  <m:ctrlPr>
                    <w:rPr>
                      <w:rFonts w:ascii="Cambria Math"/>
                    </w:rPr>
                  </m:ctrlPr>
                </m:sSupPr>
                <m:e>
                  <m:r>
                    <m:rPr>
                      <m:sty m:val="p"/>
                    </m:rPr>
                    <w:rPr>
                      <w:rFonts w:ascii="Cambria Math"/>
                    </w:rPr>
                    <m:t>(1+0,185)</m:t>
                  </m:r>
                </m:e>
                <m:sup>
                  <m:r>
                    <m:rPr>
                      <m:sty m:val="p"/>
                    </m:rPr>
                    <w:rPr>
                      <w:rFonts w:ascii="Cambria Math"/>
                    </w:rPr>
                    <m:t>5</m:t>
                  </m:r>
                </m:sup>
              </m:sSup>
              <m:r>
                <m:rPr>
                  <m:sty m:val="p"/>
                </m:rPr>
                <w:rPr>
                  <w:rFonts w:ascii="Cambria Math"/>
                </w:rPr>
                <m:t>-</m:t>
              </m:r>
              <m:r>
                <m:rPr>
                  <m:sty m:val="p"/>
                </m:rPr>
                <w:rPr>
                  <w:rFonts w:ascii="Cambria Math"/>
                </w:rPr>
                <m:t>1</m:t>
              </m:r>
            </m:num>
            <m:den>
              <m:r>
                <m:rPr>
                  <m:sty m:val="p"/>
                </m:rPr>
                <w:rPr>
                  <w:rFonts w:ascii="Cambria Math"/>
                </w:rPr>
                <m:t>0,185</m:t>
              </m:r>
            </m:den>
          </m:f>
          <m:r>
            <m:rPr>
              <m:sty m:val="p"/>
            </m:rPr>
            <w:rPr>
              <w:rFonts w:ascii="Cambria Math"/>
            </w:rPr>
            <m:t xml:space="preserve">=28,9 </m:t>
          </m:r>
          <m:r>
            <m:rPr>
              <m:sty m:val="p"/>
            </m:rPr>
            <w:rPr>
              <w:rFonts w:ascii="Cambria Math"/>
            </w:rPr>
            <m:t>млн</m:t>
          </m:r>
          <m:r>
            <m:rPr>
              <m:sty m:val="p"/>
            </m:rPr>
            <w:rPr>
              <w:rFonts w:ascii="Cambria Math"/>
            </w:rPr>
            <m:t>.</m:t>
          </m:r>
          <m:r>
            <m:rPr>
              <m:sty m:val="p"/>
            </m:rPr>
            <w:rPr>
              <w:rFonts w:ascii="Cambria Math"/>
            </w:rPr>
            <m:t>руб</m:t>
          </m:r>
          <m:r>
            <m:rPr>
              <m:sty m:val="p"/>
            </m:rPr>
            <w:rPr>
              <w:rFonts w:ascii="Cambria Math"/>
            </w:rPr>
            <m:t>.</m:t>
          </m:r>
        </m:oMath>
      </m:oMathPara>
    </w:p>
    <w:p w:rsidR="00BF0918" w:rsidRPr="00E92A02" w:rsidRDefault="007D482D" w:rsidP="00BF0918">
      <w:r w:rsidRPr="00E92A02">
        <w:t>Ответ: Величина фонда на конец срока = 28,9 млн. руб.</w:t>
      </w:r>
    </w:p>
    <w:p w:rsidR="00BF0918" w:rsidRPr="00E92A02" w:rsidRDefault="00BF0918" w:rsidP="00BF0918"/>
    <w:p w:rsidR="006854BE" w:rsidRPr="00E92A02" w:rsidRDefault="006854BE" w:rsidP="00BF0918">
      <w:pPr>
        <w:pStyle w:val="2"/>
        <w:rPr>
          <w:rFonts w:cs="Times New Roman"/>
          <w:szCs w:val="28"/>
        </w:rPr>
      </w:pPr>
      <w:bookmarkStart w:id="11" w:name="_Toc316930891"/>
      <w:r w:rsidRPr="00E92A02">
        <w:rPr>
          <w:rFonts w:cs="Times New Roman"/>
          <w:szCs w:val="28"/>
        </w:rPr>
        <w:t>Задача 111</w:t>
      </w:r>
      <w:bookmarkEnd w:id="11"/>
      <w:r w:rsidRPr="00E92A02">
        <w:rPr>
          <w:rFonts w:cs="Times New Roman"/>
          <w:szCs w:val="28"/>
        </w:rPr>
        <w:t xml:space="preserve"> </w:t>
      </w:r>
    </w:p>
    <w:p w:rsidR="00BF0918" w:rsidRPr="00E92A02" w:rsidRDefault="00BF0918" w:rsidP="00BF0918"/>
    <w:p w:rsidR="006854BE" w:rsidRPr="00E92A02" w:rsidRDefault="006854BE" w:rsidP="00875AF7">
      <w:r w:rsidRPr="00E92A02">
        <w:t>Первые два года переменная ставка сложных процентов равна 8% плюс маржа 2%, в третий год 3% и четвертый 5%. Определить множитель наращения за 4 года.</w:t>
      </w:r>
    </w:p>
    <w:p w:rsidR="00920F5A" w:rsidRPr="00E92A02" w:rsidRDefault="00920F5A" w:rsidP="00BF0918">
      <w:r w:rsidRPr="00E92A02">
        <w:t>Известно:</w:t>
      </w:r>
    </w:p>
    <w:p w:rsidR="00E92A02" w:rsidRPr="00E92A02" w:rsidRDefault="00920F5A" w:rsidP="00E92A02">
      <w:r w:rsidRPr="00E92A02">
        <w:rPr>
          <w:lang w:val="en-US"/>
        </w:rPr>
        <w:t>i</w:t>
      </w:r>
      <w:r w:rsidRPr="00E92A02">
        <w:rPr>
          <w:vertAlign w:val="subscript"/>
        </w:rPr>
        <w:t>1</w:t>
      </w:r>
      <w:r w:rsidRPr="00E92A02">
        <w:t>=0,08 или  8%,</w:t>
      </w:r>
      <w:r w:rsidR="00E92A02" w:rsidRPr="00E92A02">
        <w:t xml:space="preserve"> </w:t>
      </w:r>
      <w:r w:rsidR="00E92A02">
        <w:t xml:space="preserve">   </w:t>
      </w:r>
    </w:p>
    <w:p w:rsidR="00E92A02" w:rsidRPr="00E92A02" w:rsidRDefault="00920F5A" w:rsidP="00E92A02">
      <w:r w:rsidRPr="00E92A02">
        <w:t>∆</w:t>
      </w:r>
      <w:r w:rsidRPr="00E92A02">
        <w:rPr>
          <w:lang w:val="en-US"/>
        </w:rPr>
        <w:t>i</w:t>
      </w:r>
      <w:r w:rsidRPr="00E92A02">
        <w:rPr>
          <w:vertAlign w:val="subscript"/>
        </w:rPr>
        <w:t>1</w:t>
      </w:r>
      <w:r w:rsidRPr="00E92A02">
        <w:t>=0,02 или 2%,</w:t>
      </w:r>
      <w:r w:rsidR="00E92A02" w:rsidRPr="00E92A02">
        <w:t xml:space="preserve"> </w:t>
      </w:r>
      <w:r w:rsidR="00E92A02">
        <w:t xml:space="preserve">  </w:t>
      </w:r>
      <w:r w:rsidR="00E92A02" w:rsidRPr="00E92A02">
        <w:rPr>
          <w:lang w:val="en-US"/>
        </w:rPr>
        <w:t>n</w:t>
      </w:r>
      <w:r w:rsidR="00E92A02" w:rsidRPr="00E92A02">
        <w:rPr>
          <w:vertAlign w:val="subscript"/>
        </w:rPr>
        <w:t>1</w:t>
      </w:r>
      <w:r w:rsidR="00E92A02" w:rsidRPr="00E92A02">
        <w:t>= 2 года,</w:t>
      </w:r>
    </w:p>
    <w:p w:rsidR="00920F5A" w:rsidRPr="00E92A02" w:rsidRDefault="00920F5A" w:rsidP="00BF0918">
      <w:r w:rsidRPr="00E92A02">
        <w:t>∆</w:t>
      </w:r>
      <w:r w:rsidRPr="00E92A02">
        <w:rPr>
          <w:lang w:val="en-US"/>
        </w:rPr>
        <w:t>i</w:t>
      </w:r>
      <w:r w:rsidRPr="00E92A02">
        <w:rPr>
          <w:vertAlign w:val="subscript"/>
        </w:rPr>
        <w:t>2</w:t>
      </w:r>
      <w:r w:rsidRPr="00E92A02">
        <w:t>=0,03 или 3%,</w:t>
      </w:r>
      <w:r w:rsidR="00E92A02" w:rsidRPr="00E92A02">
        <w:t xml:space="preserve"> </w:t>
      </w:r>
      <w:r w:rsidR="00E92A02">
        <w:t xml:space="preserve">   </w:t>
      </w:r>
      <w:r w:rsidR="00E92A02" w:rsidRPr="00E92A02">
        <w:rPr>
          <w:lang w:val="en-US"/>
        </w:rPr>
        <w:t>n</w:t>
      </w:r>
      <w:r w:rsidR="00E92A02" w:rsidRPr="00E92A02">
        <w:rPr>
          <w:vertAlign w:val="subscript"/>
        </w:rPr>
        <w:t>2</w:t>
      </w:r>
      <w:r w:rsidR="00E92A02" w:rsidRPr="00E92A02">
        <w:t>= 1 год,</w:t>
      </w:r>
    </w:p>
    <w:p w:rsidR="00E92A02" w:rsidRPr="00E92A02" w:rsidRDefault="00920F5A" w:rsidP="00E92A02">
      <w:r w:rsidRPr="00E92A02">
        <w:t>∆</w:t>
      </w:r>
      <w:r w:rsidRPr="00E92A02">
        <w:rPr>
          <w:lang w:val="en-US"/>
        </w:rPr>
        <w:t>i</w:t>
      </w:r>
      <w:r w:rsidRPr="00E92A02">
        <w:rPr>
          <w:vertAlign w:val="subscript"/>
        </w:rPr>
        <w:t>3</w:t>
      </w:r>
      <w:r w:rsidRPr="00E92A02">
        <w:t>=0,05 или 5%,</w:t>
      </w:r>
      <w:r w:rsidR="00E92A02" w:rsidRPr="00E92A02">
        <w:t xml:space="preserve"> </w:t>
      </w:r>
      <w:r w:rsidR="00E92A02">
        <w:t xml:space="preserve">   </w:t>
      </w:r>
      <w:r w:rsidR="00E92A02" w:rsidRPr="00E92A02">
        <w:rPr>
          <w:lang w:val="en-US"/>
        </w:rPr>
        <w:t>n</w:t>
      </w:r>
      <w:r w:rsidR="00E92A02" w:rsidRPr="00E92A02">
        <w:rPr>
          <w:vertAlign w:val="subscript"/>
        </w:rPr>
        <w:t>3</w:t>
      </w:r>
      <w:r w:rsidR="00E92A02" w:rsidRPr="00E92A02">
        <w:t>= 1 год.</w:t>
      </w:r>
    </w:p>
    <w:p w:rsidR="00920F5A" w:rsidRPr="00E92A02" w:rsidRDefault="00920F5A" w:rsidP="00920F5A">
      <w:r w:rsidRPr="00E92A02">
        <w:t>Найти П*(1+</w:t>
      </w:r>
      <w:r w:rsidRPr="00E92A02">
        <w:rPr>
          <w:lang w:val="en-US"/>
        </w:rPr>
        <w:t>ik</w:t>
      </w:r>
      <w:r w:rsidRPr="00E92A02">
        <w:t>)</w:t>
      </w:r>
      <w:r w:rsidRPr="00E92A02">
        <w:rPr>
          <w:vertAlign w:val="superscript"/>
          <w:lang w:val="en-US"/>
        </w:rPr>
        <w:t>nk</w:t>
      </w:r>
      <w:r w:rsidRPr="00E92A02">
        <w:rPr>
          <w:vertAlign w:val="superscript"/>
        </w:rPr>
        <w:t xml:space="preserve"> =</w:t>
      </w:r>
      <w:r w:rsidRPr="00E92A02">
        <w:t>?</w:t>
      </w:r>
    </w:p>
    <w:p w:rsidR="00920F5A" w:rsidRPr="00E92A02" w:rsidRDefault="00920F5A" w:rsidP="00920F5A">
      <w:r w:rsidRPr="00E92A02">
        <w:t xml:space="preserve">Решение: </w:t>
      </w:r>
    </w:p>
    <w:p w:rsidR="00920F5A" w:rsidRPr="00E92A02" w:rsidRDefault="00920F5A" w:rsidP="00E92A02">
      <w:pPr>
        <w:jc w:val="center"/>
      </w:pPr>
      <w:r w:rsidRPr="00E92A02">
        <w:rPr>
          <w:noProof/>
        </w:rPr>
        <w:drawing>
          <wp:inline distT="0" distB="0" distL="0" distR="0">
            <wp:extent cx="4190051" cy="413103"/>
            <wp:effectExtent l="19050" t="0" r="949"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8"/>
                    <a:srcRect/>
                    <a:stretch>
                      <a:fillRect/>
                    </a:stretch>
                  </pic:blipFill>
                  <pic:spPr bwMode="auto">
                    <a:xfrm>
                      <a:off x="0" y="0"/>
                      <a:ext cx="4217065" cy="415766"/>
                    </a:xfrm>
                    <a:prstGeom prst="rect">
                      <a:avLst/>
                    </a:prstGeom>
                    <a:noFill/>
                    <a:ln w="9525">
                      <a:noFill/>
                      <a:miter lim="800000"/>
                      <a:headEnd/>
                      <a:tailEnd/>
                    </a:ln>
                  </pic:spPr>
                </pic:pic>
              </a:graphicData>
            </a:graphic>
          </wp:inline>
        </w:drawing>
      </w:r>
    </w:p>
    <w:p w:rsidR="00920F5A" w:rsidRPr="00E92A02" w:rsidRDefault="00E92A02" w:rsidP="00920F5A">
      <w:pPr>
        <w:rPr>
          <w:i/>
        </w:rPr>
      </w:pPr>
      <m:oMathPara>
        <m:oMath>
          <m:r>
            <w:rPr>
              <w:rFonts w:ascii="Cambria Math" w:hAnsi="Cambria Math"/>
              <w:lang w:val="en-US"/>
            </w:rPr>
            <m:t>П</m:t>
          </m:r>
          <m:sSup>
            <m:sSupPr>
              <m:ctrlPr>
                <w:rPr>
                  <w:rFonts w:ascii="Cambria Math"/>
                  <w:i/>
                  <w:lang w:val="en-US"/>
                </w:rPr>
              </m:ctrlPr>
            </m:sSupPr>
            <m:e>
              <m:r>
                <w:rPr>
                  <w:rFonts w:ascii="Cambria Math"/>
                  <w:lang w:val="en-US"/>
                </w:rPr>
                <m:t>(1+</m:t>
              </m:r>
              <m:r>
                <w:rPr>
                  <w:rFonts w:ascii="Cambria Math" w:hAnsi="Cambria Math"/>
                  <w:lang w:val="en-US"/>
                </w:rPr>
                <m:t>ik</m:t>
              </m:r>
              <m:r>
                <w:rPr>
                  <w:rFonts w:ascii="Cambria Math"/>
                  <w:lang w:val="en-US"/>
                </w:rPr>
                <m:t>)</m:t>
              </m:r>
            </m:e>
            <m:sup>
              <m:r>
                <w:rPr>
                  <w:rFonts w:ascii="Cambria Math" w:hAnsi="Cambria Math"/>
                  <w:lang w:val="en-US"/>
                </w:rPr>
                <m:t>nk</m:t>
              </m:r>
            </m:sup>
          </m:sSup>
          <m:r>
            <w:rPr>
              <w:rFonts w:ascii="Cambria Math"/>
              <w:lang w:val="en-US"/>
            </w:rPr>
            <m:t>=</m:t>
          </m:r>
          <m:sSup>
            <m:sSupPr>
              <m:ctrlPr>
                <w:rPr>
                  <w:rFonts w:ascii="Cambria Math"/>
                  <w:i/>
                  <w:lang w:val="en-US"/>
                </w:rPr>
              </m:ctrlPr>
            </m:sSupPr>
            <m:e>
              <m:r>
                <w:rPr>
                  <w:rFonts w:ascii="Cambria Math"/>
                  <w:lang w:val="en-US"/>
                </w:rPr>
                <m:t>(</m:t>
              </m:r>
              <m:r>
                <w:rPr>
                  <w:rFonts w:ascii="Cambria Math"/>
                </w:rPr>
                <m:t>1+0,1)</m:t>
              </m:r>
            </m:e>
            <m:sup>
              <m:r>
                <w:rPr>
                  <w:rFonts w:ascii="Cambria Math"/>
                  <w:lang w:val="en-US"/>
                </w:rPr>
                <m:t>2</m:t>
              </m:r>
            </m:sup>
          </m:sSup>
          <m:r>
            <w:rPr>
              <w:rFonts w:ascii="Cambria Math" w:hAnsi="Cambria Math"/>
              <w:lang w:val="en-US"/>
            </w:rPr>
            <m:t>*</m:t>
          </m:r>
          <m:d>
            <m:dPr>
              <m:ctrlPr>
                <w:rPr>
                  <w:rFonts w:ascii="Cambria Math"/>
                  <w:i/>
                  <w:lang w:val="en-US"/>
                </w:rPr>
              </m:ctrlPr>
            </m:dPr>
            <m:e>
              <m:r>
                <w:rPr>
                  <w:rFonts w:ascii="Cambria Math"/>
                  <w:lang w:val="en-US"/>
                </w:rPr>
                <m:t>1+0,11</m:t>
              </m:r>
            </m:e>
          </m:d>
          <m:r>
            <w:rPr>
              <w:rFonts w:ascii="Cambria Math" w:hAnsi="Cambria Math"/>
              <w:lang w:val="en-US"/>
            </w:rPr>
            <m:t>*</m:t>
          </m:r>
          <m:d>
            <m:dPr>
              <m:ctrlPr>
                <w:rPr>
                  <w:rFonts w:ascii="Cambria Math"/>
                  <w:i/>
                  <w:lang w:val="en-US"/>
                </w:rPr>
              </m:ctrlPr>
            </m:dPr>
            <m:e>
              <m:r>
                <w:rPr>
                  <w:rFonts w:ascii="Cambria Math"/>
                  <w:lang w:val="en-US"/>
                </w:rPr>
                <m:t>1+0,13</m:t>
              </m:r>
            </m:e>
          </m:d>
          <m:r>
            <w:rPr>
              <w:rFonts w:ascii="Cambria Math"/>
              <w:lang w:val="en-US"/>
            </w:rPr>
            <m:t>=1,52.</m:t>
          </m:r>
        </m:oMath>
      </m:oMathPara>
    </w:p>
    <w:p w:rsidR="00920F5A" w:rsidRPr="00E92A02" w:rsidRDefault="001F08C0" w:rsidP="00BF0918">
      <w:r w:rsidRPr="00E92A02">
        <w:t>Ответ: Множитель наращения за 4 года = 1,52.</w:t>
      </w:r>
    </w:p>
    <w:p w:rsidR="00AE73B6" w:rsidRPr="00E92A02" w:rsidRDefault="00AE73B6" w:rsidP="00BF0918"/>
    <w:p w:rsidR="006854BE" w:rsidRPr="00E92A02" w:rsidRDefault="006854BE" w:rsidP="00BF0918">
      <w:pPr>
        <w:pStyle w:val="2"/>
        <w:rPr>
          <w:rFonts w:cs="Times New Roman"/>
          <w:szCs w:val="28"/>
        </w:rPr>
      </w:pPr>
      <w:bookmarkStart w:id="12" w:name="_Toc316930892"/>
      <w:r w:rsidRPr="00E92A02">
        <w:rPr>
          <w:rFonts w:cs="Times New Roman"/>
          <w:szCs w:val="28"/>
        </w:rPr>
        <w:t>Задача 141</w:t>
      </w:r>
      <w:bookmarkEnd w:id="12"/>
      <w:r w:rsidRPr="00E92A02">
        <w:rPr>
          <w:rFonts w:cs="Times New Roman"/>
          <w:szCs w:val="28"/>
        </w:rPr>
        <w:t xml:space="preserve"> </w:t>
      </w:r>
    </w:p>
    <w:p w:rsidR="00BF0918" w:rsidRPr="00E92A02" w:rsidRDefault="00BF0918" w:rsidP="00BF0918"/>
    <w:p w:rsidR="006854BE" w:rsidRPr="00E92A02" w:rsidRDefault="006854BE" w:rsidP="00875AF7">
      <w:r w:rsidRPr="00E92A02">
        <w:t>По срочному годовому рублевому вкладу банк платит 35% годовых. Прогноз повышения курса доллара за год - с 22р до 30р. Какое принять решение: Нести рубли в банк или купить на них доллары и хранить их «в банке, а банку в тумбочке»?</w:t>
      </w:r>
    </w:p>
    <w:p w:rsidR="00BF0918" w:rsidRPr="00E92A02" w:rsidRDefault="00BF0918" w:rsidP="00BF0918">
      <w:r w:rsidRPr="00E92A02">
        <w:t>Решение:</w:t>
      </w:r>
    </w:p>
    <w:p w:rsidR="00B1086E" w:rsidRPr="00E92A02" w:rsidRDefault="00B1086E" w:rsidP="00B1086E">
      <w:r w:rsidRPr="00E92A02">
        <w:t>Доходность d операции определяется из уравнения К= H(l + d)  или d = (К-Н)/Н = К/Н - 1. Величина К/Н</w:t>
      </w:r>
      <w:r w:rsidR="008970F7" w:rsidRPr="00E92A02">
        <w:t xml:space="preserve"> </w:t>
      </w:r>
      <w:r w:rsidRPr="00E92A02">
        <w:t>называется коэффициентом, или множителем, наращения. Ясно, что К/Н = 1 + d.</w:t>
      </w:r>
    </w:p>
    <w:p w:rsidR="00B1086E" w:rsidRPr="00E92A02" w:rsidRDefault="00E92A02" w:rsidP="00B1086E">
      <m:oMathPara>
        <m:oMath>
          <m:r>
            <m:rPr>
              <m:sty m:val="p"/>
            </m:rPr>
            <w:rPr>
              <w:rFonts w:ascii="Cambria Math"/>
            </w:rPr>
            <m:t>d=</m:t>
          </m:r>
          <m:f>
            <m:fPr>
              <m:ctrlPr>
                <w:rPr>
                  <w:rFonts w:ascii="Cambria Math"/>
                </w:rPr>
              </m:ctrlPr>
            </m:fPr>
            <m:num>
              <m:r>
                <m:rPr>
                  <m:sty m:val="p"/>
                </m:rPr>
                <w:rPr>
                  <w:rFonts w:ascii="Cambria Math"/>
                </w:rPr>
                <m:t>30</m:t>
              </m:r>
            </m:num>
            <m:den>
              <m:r>
                <m:rPr>
                  <m:sty m:val="p"/>
                </m:rPr>
                <w:rPr>
                  <w:rFonts w:ascii="Cambria Math"/>
                </w:rPr>
                <m:t>22</m:t>
              </m:r>
            </m:den>
          </m:f>
          <m:r>
            <m:rPr>
              <m:sty m:val="p"/>
            </m:rPr>
            <w:rPr>
              <w:rFonts w:ascii="Cambria Math"/>
            </w:rPr>
            <m:t>-</m:t>
          </m:r>
          <m:r>
            <m:rPr>
              <m:sty m:val="p"/>
            </m:rPr>
            <w:rPr>
              <w:rFonts w:ascii="Cambria Math"/>
            </w:rPr>
            <m:t xml:space="preserve">1=0,363636 </m:t>
          </m:r>
          <m:r>
            <m:rPr>
              <m:sty m:val="p"/>
            </m:rPr>
            <w:rPr>
              <w:rFonts w:ascii="Cambria Math"/>
            </w:rPr>
            <m:t>или</m:t>
          </m:r>
          <m:r>
            <m:rPr>
              <m:sty m:val="p"/>
            </m:rPr>
            <w:rPr>
              <w:rFonts w:ascii="Cambria Math"/>
            </w:rPr>
            <m:t xml:space="preserve"> 36%.</m:t>
          </m:r>
        </m:oMath>
      </m:oMathPara>
    </w:p>
    <w:p w:rsidR="00B1086E" w:rsidRPr="00E92A02" w:rsidRDefault="00B1086E" w:rsidP="00B1086E">
      <w:r w:rsidRPr="00E92A02">
        <w:t>Курс доллара в год с 22 р. до 30 р. повысится на 36,36%, а банк предлагает 35% годовых. Следовательно, выгоднее купить на доллары и хранить их «в банке, а банку в тумбочке».</w:t>
      </w:r>
    </w:p>
    <w:p w:rsidR="00B1086E" w:rsidRPr="00E92A02" w:rsidRDefault="00B1086E" w:rsidP="00B1086E">
      <w:r w:rsidRPr="00E92A02">
        <w:t>Ответ: Выгоднее купить на доллары и хранить их «в банке, а банку в тумбочке».</w:t>
      </w:r>
    </w:p>
    <w:p w:rsidR="00BF0918" w:rsidRPr="00E92A02" w:rsidRDefault="00BF0918" w:rsidP="00875AF7"/>
    <w:p w:rsidR="006854BE" w:rsidRPr="00E92A02" w:rsidRDefault="006854BE" w:rsidP="00BF0918">
      <w:pPr>
        <w:pStyle w:val="2"/>
        <w:rPr>
          <w:rFonts w:cs="Times New Roman"/>
          <w:szCs w:val="28"/>
        </w:rPr>
      </w:pPr>
      <w:bookmarkStart w:id="13" w:name="_Toc316930893"/>
      <w:r w:rsidRPr="00E92A02">
        <w:rPr>
          <w:rFonts w:cs="Times New Roman"/>
          <w:szCs w:val="28"/>
        </w:rPr>
        <w:t>Задача 30</w:t>
      </w:r>
      <w:bookmarkEnd w:id="13"/>
    </w:p>
    <w:p w:rsidR="00BF0918" w:rsidRPr="00E92A02" w:rsidRDefault="00BF0918" w:rsidP="00BF0918"/>
    <w:p w:rsidR="006854BE" w:rsidRPr="00E92A02" w:rsidRDefault="006854BE" w:rsidP="00875AF7">
      <w:r w:rsidRPr="00E92A02">
        <w:t>Фонд размером  21 млн. р. был сформирован за два года за счет отчислений по 770 тыс. р. в начале каждого месяца. Определите годовую ставку процента.</w:t>
      </w:r>
    </w:p>
    <w:p w:rsidR="00BF0918" w:rsidRPr="00E92A02" w:rsidRDefault="00BF0918" w:rsidP="00BF0918">
      <w:r w:rsidRPr="00E92A02">
        <w:t>Решение:</w:t>
      </w:r>
    </w:p>
    <w:p w:rsidR="000850A3" w:rsidRDefault="000850A3" w:rsidP="000850A3">
      <w:r w:rsidRPr="00E92A02">
        <w:rPr>
          <w:bCs/>
        </w:rPr>
        <w:t>СТАВКА</w:t>
      </w:r>
      <w:r w:rsidRPr="00E92A02">
        <w:t>(</w:t>
      </w:r>
      <w:r w:rsidRPr="00E92A02">
        <w:rPr>
          <w:bCs/>
        </w:rPr>
        <w:t>кпер</w:t>
      </w:r>
      <w:r w:rsidRPr="00E92A02">
        <w:t>;</w:t>
      </w:r>
      <w:r w:rsidRPr="00E92A02">
        <w:rPr>
          <w:bCs/>
        </w:rPr>
        <w:t>плт</w:t>
      </w:r>
      <w:r w:rsidRPr="00E92A02">
        <w:t>;</w:t>
      </w:r>
      <w:r w:rsidRPr="00E92A02">
        <w:rPr>
          <w:bCs/>
        </w:rPr>
        <w:t>пс</w:t>
      </w:r>
      <w:r w:rsidRPr="00E92A02">
        <w:t>;бс;тип;прогноз)</w:t>
      </w:r>
    </w:p>
    <w:p w:rsidR="000850A3" w:rsidRPr="00E92A02" w:rsidRDefault="000850A3" w:rsidP="00E92A02">
      <w:pPr>
        <w:ind w:firstLine="0"/>
      </w:pPr>
      <w:r w:rsidRPr="00E92A02">
        <w:rPr>
          <w:noProof/>
        </w:rPr>
        <w:drawing>
          <wp:inline distT="0" distB="0" distL="0" distR="0">
            <wp:extent cx="3168502" cy="1666195"/>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9"/>
                    <a:srcRect/>
                    <a:stretch>
                      <a:fillRect/>
                    </a:stretch>
                  </pic:blipFill>
                  <pic:spPr bwMode="auto">
                    <a:xfrm>
                      <a:off x="0" y="0"/>
                      <a:ext cx="3165626" cy="1664683"/>
                    </a:xfrm>
                    <a:prstGeom prst="rect">
                      <a:avLst/>
                    </a:prstGeom>
                    <a:noFill/>
                    <a:ln w="9525">
                      <a:noFill/>
                      <a:miter lim="800000"/>
                      <a:headEnd/>
                      <a:tailEnd/>
                    </a:ln>
                  </pic:spPr>
                </pic:pic>
              </a:graphicData>
            </a:graphic>
          </wp:inline>
        </w:drawing>
      </w:r>
      <w:r w:rsidR="00E92A02" w:rsidRPr="00E92A02">
        <w:rPr>
          <w:noProof/>
        </w:rPr>
        <w:drawing>
          <wp:inline distT="0" distB="0" distL="0" distR="0">
            <wp:extent cx="2874320" cy="1010093"/>
            <wp:effectExtent l="19050" t="0" r="2230" b="0"/>
            <wp:docPr id="6"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0"/>
                    <a:srcRect/>
                    <a:stretch>
                      <a:fillRect/>
                    </a:stretch>
                  </pic:blipFill>
                  <pic:spPr bwMode="auto">
                    <a:xfrm>
                      <a:off x="0" y="0"/>
                      <a:ext cx="2876481" cy="1010852"/>
                    </a:xfrm>
                    <a:prstGeom prst="rect">
                      <a:avLst/>
                    </a:prstGeom>
                    <a:noFill/>
                    <a:ln w="9525">
                      <a:noFill/>
                      <a:miter lim="800000"/>
                      <a:headEnd/>
                      <a:tailEnd/>
                    </a:ln>
                  </pic:spPr>
                </pic:pic>
              </a:graphicData>
            </a:graphic>
          </wp:inline>
        </w:drawing>
      </w:r>
    </w:p>
    <w:p w:rsidR="000850A3" w:rsidRPr="00E92A02" w:rsidRDefault="000850A3" w:rsidP="000850A3"/>
    <w:p w:rsidR="00AA470A" w:rsidRPr="00E92A02" w:rsidRDefault="00AA470A" w:rsidP="00BF0918">
      <w:r w:rsidRPr="00E92A02">
        <w:t>Ответ: 12,10% годовых.</w:t>
      </w:r>
    </w:p>
    <w:p w:rsidR="00BF0918" w:rsidRPr="00E92A02" w:rsidRDefault="00BF0918" w:rsidP="00E92A02">
      <w:pPr>
        <w:ind w:firstLine="0"/>
      </w:pPr>
    </w:p>
    <w:p w:rsidR="006854BE" w:rsidRPr="00E92A02" w:rsidRDefault="006854BE" w:rsidP="00BF0918">
      <w:pPr>
        <w:pStyle w:val="2"/>
        <w:rPr>
          <w:rFonts w:cs="Times New Roman"/>
          <w:szCs w:val="28"/>
        </w:rPr>
      </w:pPr>
      <w:bookmarkStart w:id="14" w:name="_Toc316930894"/>
      <w:r w:rsidRPr="00E92A02">
        <w:rPr>
          <w:rFonts w:cs="Times New Roman"/>
          <w:szCs w:val="28"/>
        </w:rPr>
        <w:t>Задача 60</w:t>
      </w:r>
      <w:bookmarkEnd w:id="14"/>
      <w:r w:rsidRPr="00E92A02">
        <w:rPr>
          <w:rFonts w:cs="Times New Roman"/>
          <w:szCs w:val="28"/>
        </w:rPr>
        <w:t xml:space="preserve"> </w:t>
      </w:r>
    </w:p>
    <w:p w:rsidR="006854BE" w:rsidRPr="00E92A02" w:rsidRDefault="006854BE" w:rsidP="00875AF7">
      <w:r w:rsidRPr="00E92A02">
        <w:t>Банк начисляет 20 % годовых. Чему должен быть равен первоначальный вклад, чтобы через три года иметь на счете 10 млн. р., если проценты начисляются ежеквартально?</w:t>
      </w:r>
    </w:p>
    <w:p w:rsidR="00BF0918" w:rsidRPr="00E92A02" w:rsidRDefault="00BF0918" w:rsidP="00BF0918">
      <w:r w:rsidRPr="00E92A02">
        <w:t>Решение:</w:t>
      </w:r>
    </w:p>
    <w:p w:rsidR="00BF0918" w:rsidRPr="00E92A02" w:rsidRDefault="00882180" w:rsidP="00875AF7">
      <w:r w:rsidRPr="00E92A02">
        <w:t xml:space="preserve">Для случаев когда проценты начисляются </w:t>
      </w:r>
      <w:r w:rsidRPr="00E92A02">
        <w:rPr>
          <w:lang w:val="en-US"/>
        </w:rPr>
        <w:t>m</w:t>
      </w:r>
      <w:r w:rsidRPr="00E92A02">
        <w:t xml:space="preserve"> раз в году, имеем формулу:</w:t>
      </w:r>
    </w:p>
    <w:p w:rsidR="00882180" w:rsidRPr="00E92A02" w:rsidRDefault="00E92A02" w:rsidP="00875AF7">
      <m:oMathPara>
        <m:oMath>
          <m:r>
            <w:rPr>
              <w:rFonts w:ascii="Cambria Math" w:hAnsi="Cambria Math"/>
            </w:rPr>
            <m:t>P</m:t>
          </m:r>
          <m:r>
            <w:rPr>
              <w:rFonts w:ascii="Cambria Math"/>
            </w:rPr>
            <m:t>=</m:t>
          </m:r>
          <m:f>
            <m:fPr>
              <m:ctrlPr>
                <w:rPr>
                  <w:rFonts w:ascii="Cambria Math"/>
                  <w:i/>
                </w:rPr>
              </m:ctrlPr>
            </m:fPr>
            <m:num>
              <m:r>
                <w:rPr>
                  <w:rFonts w:ascii="Cambria Math" w:hAnsi="Cambria Math"/>
                </w:rPr>
                <m:t>S</m:t>
              </m:r>
            </m:num>
            <m:den>
              <m:sSup>
                <m:sSupPr>
                  <m:ctrlPr>
                    <w:rPr>
                      <w:rFonts w:ascii="Cambria Math"/>
                      <w:i/>
                    </w:rPr>
                  </m:ctrlPr>
                </m:sSupPr>
                <m:e>
                  <m:d>
                    <m:dPr>
                      <m:ctrlPr>
                        <w:rPr>
                          <w:rFonts w:ascii="Cambria Math"/>
                          <w:i/>
                        </w:rPr>
                      </m:ctrlPr>
                    </m:dPr>
                    <m:e>
                      <m:r>
                        <w:rPr>
                          <w:rFonts w:ascii="Cambria Math"/>
                        </w:rPr>
                        <m:t>1+</m:t>
                      </m:r>
                      <m:f>
                        <m:fPr>
                          <m:ctrlPr>
                            <w:rPr>
                              <w:rFonts w:ascii="Cambria Math"/>
                              <w:i/>
                            </w:rPr>
                          </m:ctrlPr>
                        </m:fPr>
                        <m:num>
                          <m:r>
                            <w:rPr>
                              <w:rFonts w:ascii="Cambria Math" w:hAnsi="Cambria Math"/>
                            </w:rPr>
                            <m:t>j</m:t>
                          </m:r>
                        </m:num>
                        <m:den>
                          <m:r>
                            <w:rPr>
                              <w:rFonts w:ascii="Cambria Math" w:hAnsi="Cambria Math"/>
                            </w:rPr>
                            <m:t>m</m:t>
                          </m:r>
                        </m:den>
                      </m:f>
                    </m:e>
                  </m:d>
                </m:e>
                <m:sup>
                  <m:r>
                    <w:rPr>
                      <w:rFonts w:ascii="Cambria Math" w:hAnsi="Cambria Math"/>
                    </w:rPr>
                    <m:t>mn</m:t>
                  </m:r>
                </m:sup>
              </m:sSup>
            </m:den>
          </m:f>
          <m:r>
            <w:rPr>
              <w:rFonts w:ascii="Cambria Math"/>
            </w:rPr>
            <m:t>=</m:t>
          </m:r>
          <m:f>
            <m:fPr>
              <m:ctrlPr>
                <w:rPr>
                  <w:rFonts w:ascii="Cambria Math"/>
                  <w:i/>
                </w:rPr>
              </m:ctrlPr>
            </m:fPr>
            <m:num>
              <m:r>
                <w:rPr>
                  <w:rFonts w:ascii="Cambria Math"/>
                </w:rPr>
                <m:t>10</m:t>
              </m:r>
              <m:r>
                <w:rPr>
                  <w:rFonts w:ascii="Cambria Math"/>
                </w:rPr>
                <m:t> </m:t>
              </m:r>
            </m:num>
            <m:den>
              <m:sSup>
                <m:sSupPr>
                  <m:ctrlPr>
                    <w:rPr>
                      <w:rFonts w:ascii="Cambria Math"/>
                      <w:i/>
                    </w:rPr>
                  </m:ctrlPr>
                </m:sSupPr>
                <m:e>
                  <m:d>
                    <m:dPr>
                      <m:ctrlPr>
                        <w:rPr>
                          <w:rFonts w:ascii="Cambria Math"/>
                          <w:i/>
                        </w:rPr>
                      </m:ctrlPr>
                    </m:dPr>
                    <m:e>
                      <m:r>
                        <w:rPr>
                          <w:rFonts w:ascii="Cambria Math"/>
                        </w:rPr>
                        <m:t>1+</m:t>
                      </m:r>
                      <m:f>
                        <m:fPr>
                          <m:ctrlPr>
                            <w:rPr>
                              <w:rFonts w:ascii="Cambria Math"/>
                              <w:i/>
                            </w:rPr>
                          </m:ctrlPr>
                        </m:fPr>
                        <m:num>
                          <m:r>
                            <w:rPr>
                              <w:rFonts w:ascii="Cambria Math"/>
                            </w:rPr>
                            <m:t>0,2</m:t>
                          </m:r>
                        </m:num>
                        <m:den>
                          <m:r>
                            <w:rPr>
                              <w:rFonts w:ascii="Cambria Math"/>
                            </w:rPr>
                            <m:t>4</m:t>
                          </m:r>
                        </m:den>
                      </m:f>
                    </m:e>
                  </m:d>
                </m:e>
                <m:sup>
                  <m:r>
                    <w:rPr>
                      <w:rFonts w:ascii="Cambria Math"/>
                    </w:rPr>
                    <m:t>4</m:t>
                  </m:r>
                  <m:r>
                    <w:rPr>
                      <w:rFonts w:ascii="Cambria Math" w:hAnsi="Cambria Math"/>
                    </w:rPr>
                    <m:t>*</m:t>
                  </m:r>
                  <m:r>
                    <w:rPr>
                      <w:rFonts w:ascii="Cambria Math"/>
                    </w:rPr>
                    <m:t>3</m:t>
                  </m:r>
                </m:sup>
              </m:sSup>
            </m:den>
          </m:f>
          <m:r>
            <w:rPr>
              <w:rFonts w:ascii="Cambria Math"/>
            </w:rPr>
            <m:t xml:space="preserve">=5,568374 </m:t>
          </m:r>
          <m:r>
            <w:rPr>
              <w:rFonts w:ascii="Cambria Math"/>
            </w:rPr>
            <m:t>млн</m:t>
          </m:r>
          <m:r>
            <w:rPr>
              <w:rFonts w:ascii="Cambria Math"/>
            </w:rPr>
            <m:t xml:space="preserve">. </m:t>
          </m:r>
          <m:r>
            <w:rPr>
              <w:rFonts w:ascii="Cambria Math"/>
            </w:rPr>
            <m:t>руб</m:t>
          </m:r>
          <m:r>
            <w:rPr>
              <w:rFonts w:ascii="Cambria Math"/>
            </w:rPr>
            <m:t xml:space="preserve">. </m:t>
          </m:r>
        </m:oMath>
      </m:oMathPara>
    </w:p>
    <w:p w:rsidR="00882180" w:rsidRPr="00E92A02" w:rsidRDefault="00882180" w:rsidP="00875AF7">
      <w:r w:rsidRPr="00E92A02">
        <w:t>Ответ: Первоначальный вклад равен 5,568374 млн. руб.</w:t>
      </w:r>
    </w:p>
    <w:p w:rsidR="006854BE" w:rsidRPr="00E92A02" w:rsidRDefault="006854BE" w:rsidP="00875AF7"/>
    <w:p w:rsidR="006854BE" w:rsidRPr="00E92A02" w:rsidRDefault="006854BE" w:rsidP="00BF0918">
      <w:pPr>
        <w:pStyle w:val="2"/>
        <w:rPr>
          <w:rFonts w:cs="Times New Roman"/>
          <w:szCs w:val="28"/>
        </w:rPr>
      </w:pPr>
      <w:bookmarkStart w:id="15" w:name="_Toc316930895"/>
      <w:r w:rsidRPr="00E92A02">
        <w:rPr>
          <w:rFonts w:cs="Times New Roman"/>
          <w:szCs w:val="28"/>
        </w:rPr>
        <w:t>Задача 90</w:t>
      </w:r>
      <w:bookmarkEnd w:id="15"/>
      <w:r w:rsidRPr="00E92A02">
        <w:rPr>
          <w:rFonts w:cs="Times New Roman"/>
          <w:szCs w:val="28"/>
        </w:rPr>
        <w:t xml:space="preserve"> </w:t>
      </w:r>
    </w:p>
    <w:p w:rsidR="00BF0918" w:rsidRPr="00E92A02" w:rsidRDefault="00BF0918" w:rsidP="00BF0918"/>
    <w:p w:rsidR="006854BE" w:rsidRPr="00E92A02" w:rsidRDefault="006854BE" w:rsidP="00875AF7">
      <w:r w:rsidRPr="00E92A02">
        <w:t>Для формирования фонда делаются взносы по 10 000 р. ежемесячно. На накопленные средства начисляют сложные проценты по ставке 12 % в год. Определить реальную величину фонда через 3 года, если ожидается темп инфляции 3 % в год</w:t>
      </w:r>
      <w:r w:rsidR="00BF0918" w:rsidRPr="00E92A02">
        <w:t>.</w:t>
      </w:r>
    </w:p>
    <w:p w:rsidR="00BF0918" w:rsidRPr="00E92A02" w:rsidRDefault="00BF0918" w:rsidP="00BF0918">
      <w:r w:rsidRPr="00E92A02">
        <w:t>Решение:</w:t>
      </w:r>
    </w:p>
    <w:p w:rsidR="00782F52" w:rsidRPr="00E92A02" w:rsidRDefault="00782F52" w:rsidP="00782F52">
      <w:pPr>
        <w:spacing w:line="240" w:lineRule="auto"/>
      </w:pPr>
      <w:r w:rsidRPr="00E92A02">
        <w:t>Если взносы будут поступать на счет несколько раз в год в конце расчетных периодов и на сумму на счете несколько раз в год будут начисляться сложные проценты, то по истечению всего срока хранения вклада клиент получит сумму:</w:t>
      </w:r>
    </w:p>
    <w:p w:rsidR="00782F52" w:rsidRPr="00E92A02" w:rsidRDefault="00782F52" w:rsidP="00782F52">
      <w:r w:rsidRPr="00E92A02">
        <w:rPr>
          <w:noProof/>
        </w:rPr>
        <w:drawing>
          <wp:inline distT="0" distB="0" distL="0" distR="0">
            <wp:extent cx="1477645" cy="478155"/>
            <wp:effectExtent l="0" t="0" r="8255" b="0"/>
            <wp:docPr id="14" name="Рисунок 116"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Формула"/>
                    <pic:cNvPicPr>
                      <a:picLocks noChangeAspect="1" noChangeArrowheads="1"/>
                    </pic:cNvPicPr>
                  </pic:nvPicPr>
                  <pic:blipFill>
                    <a:blip r:embed="rId61"/>
                    <a:srcRect/>
                    <a:stretch>
                      <a:fillRect/>
                    </a:stretch>
                  </pic:blipFill>
                  <pic:spPr bwMode="auto">
                    <a:xfrm>
                      <a:off x="0" y="0"/>
                      <a:ext cx="1477645" cy="478155"/>
                    </a:xfrm>
                    <a:prstGeom prst="rect">
                      <a:avLst/>
                    </a:prstGeom>
                    <a:noFill/>
                    <a:ln w="9525">
                      <a:noFill/>
                      <a:miter lim="800000"/>
                      <a:headEnd/>
                      <a:tailEnd/>
                    </a:ln>
                  </pic:spPr>
                </pic:pic>
              </a:graphicData>
            </a:graphic>
          </wp:inline>
        </w:drawing>
      </w:r>
    </w:p>
    <w:p w:rsidR="00782F52" w:rsidRPr="00E92A02" w:rsidRDefault="00782F52" w:rsidP="00782F52">
      <w:pPr>
        <w:spacing w:line="240" w:lineRule="auto"/>
        <w:ind w:firstLine="0"/>
      </w:pPr>
      <w:r w:rsidRPr="00E92A02">
        <w:t xml:space="preserve">где: R – размер периодических взносов вкладчика, сделанных им несколько раз в год; </w:t>
      </w:r>
    </w:p>
    <w:p w:rsidR="00782F52" w:rsidRPr="00E92A02" w:rsidRDefault="00782F52" w:rsidP="00782F52">
      <w:pPr>
        <w:spacing w:line="240" w:lineRule="auto"/>
        <w:ind w:firstLine="0"/>
      </w:pPr>
      <w:r w:rsidRPr="00E92A02">
        <w:t xml:space="preserve">р – количество взносов в году; </w:t>
      </w:r>
    </w:p>
    <w:p w:rsidR="00782F52" w:rsidRPr="00E92A02" w:rsidRDefault="00782F52" w:rsidP="00782F52">
      <w:pPr>
        <w:spacing w:line="240" w:lineRule="auto"/>
        <w:ind w:firstLine="0"/>
      </w:pPr>
      <w:r w:rsidRPr="00E92A02">
        <w:t xml:space="preserve">m – количество начислений сложных процентов в год; </w:t>
      </w:r>
    </w:p>
    <w:p w:rsidR="00782F52" w:rsidRPr="00E92A02" w:rsidRDefault="00782F52" w:rsidP="00782F52">
      <w:pPr>
        <w:spacing w:line="240" w:lineRule="auto"/>
        <w:ind w:firstLine="0"/>
      </w:pPr>
      <w:r w:rsidRPr="00E92A02">
        <w:t xml:space="preserve">Т – срок хранения вклада в годах; </w:t>
      </w:r>
    </w:p>
    <w:p w:rsidR="00782F52" w:rsidRPr="00E92A02" w:rsidRDefault="00782F52" w:rsidP="00782F52">
      <w:pPr>
        <w:spacing w:line="240" w:lineRule="auto"/>
        <w:ind w:firstLine="0"/>
      </w:pPr>
      <w:r w:rsidRPr="00E92A02">
        <w:t>К – процентная ставка.</w:t>
      </w:r>
    </w:p>
    <w:p w:rsidR="00782F52" w:rsidRPr="00E92A02" w:rsidRDefault="00782F52" w:rsidP="00782F52">
      <w:pPr>
        <w:spacing w:line="240" w:lineRule="auto"/>
        <w:ind w:firstLine="0"/>
      </w:pPr>
    </w:p>
    <w:p w:rsidR="00A715F4" w:rsidRPr="00E92A02" w:rsidRDefault="00A715F4" w:rsidP="00782F52">
      <w:pPr>
        <w:ind w:firstLine="0"/>
      </w:pPr>
      <w:r w:rsidRPr="00E92A02">
        <w:t>Для определения наращенной суммы с учетом инфляции используют алгоритм</w:t>
      </w:r>
    </w:p>
    <w:p w:rsidR="00A715F4" w:rsidRPr="00E92A02" w:rsidRDefault="00A715F4" w:rsidP="00A715F4">
      <w:pPr>
        <w:rPr>
          <w:lang w:val="en-US"/>
        </w:rPr>
      </w:pPr>
      <w:r w:rsidRPr="00E92A02">
        <w:rPr>
          <w:lang w:val="en-US"/>
        </w:rPr>
        <w:t>S</w:t>
      </w:r>
      <w:r w:rsidRPr="00E92A02">
        <w:t>инф</w:t>
      </w:r>
      <w:r w:rsidRPr="00E92A02">
        <w:rPr>
          <w:lang w:val="en-US"/>
        </w:rPr>
        <w:t xml:space="preserve"> = S0 * (1 + im/m)t / (1 + h)t</w:t>
      </w:r>
    </w:p>
    <w:p w:rsidR="00A715F4" w:rsidRPr="00E92A02" w:rsidRDefault="00A715F4" w:rsidP="00BF0918">
      <w:r w:rsidRPr="00E92A02">
        <w:t>Таким образом, получаем:</w:t>
      </w:r>
    </w:p>
    <w:p w:rsidR="00A715F4" w:rsidRPr="00E92A02" w:rsidRDefault="00E92A02" w:rsidP="00782F52">
      <w:pPr>
        <w:tabs>
          <w:tab w:val="left" w:pos="4678"/>
        </w:tabs>
        <w:ind w:firstLine="0"/>
      </w:pPr>
      <m:oMathPara>
        <m:oMath>
          <m:r>
            <w:rPr>
              <w:rFonts w:ascii="Cambria Math" w:hAnsi="Cambria Math"/>
            </w:rPr>
            <m:t>S</m:t>
          </m:r>
          <m:r>
            <w:rPr>
              <w:rFonts w:ascii="Cambria Math"/>
            </w:rPr>
            <m:t>=</m:t>
          </m:r>
          <m:r>
            <w:rPr>
              <w:rFonts w:ascii="Cambria Math" w:hAnsi="Cambria Math"/>
            </w:rPr>
            <m:t>R*</m:t>
          </m:r>
          <m:f>
            <m:fPr>
              <m:ctrlPr>
                <w:rPr>
                  <w:rFonts w:ascii="Cambria Math"/>
                  <w:i/>
                </w:rPr>
              </m:ctrlPr>
            </m:fPr>
            <m:num>
              <m:f>
                <m:fPr>
                  <m:ctrlPr>
                    <w:rPr>
                      <w:rFonts w:ascii="Cambria Math"/>
                      <w:i/>
                    </w:rPr>
                  </m:ctrlPr>
                </m:fPr>
                <m:num>
                  <m:sSup>
                    <m:sSupPr>
                      <m:ctrlPr>
                        <w:rPr>
                          <w:rFonts w:ascii="Cambria Math"/>
                          <w:i/>
                        </w:rPr>
                      </m:ctrlPr>
                    </m:sSupPr>
                    <m:e>
                      <m:r>
                        <w:rPr>
                          <w:rFonts w:ascii="Cambria Math"/>
                        </w:rPr>
                        <m:t>(1+</m:t>
                      </m:r>
                      <m:f>
                        <m:fPr>
                          <m:ctrlPr>
                            <w:rPr>
                              <w:rFonts w:ascii="Cambria Math"/>
                              <w:i/>
                            </w:rPr>
                          </m:ctrlPr>
                        </m:fPr>
                        <m:num>
                          <m:r>
                            <w:rPr>
                              <w:rFonts w:ascii="Cambria Math" w:hAnsi="Cambria Math"/>
                            </w:rPr>
                            <m:t>j</m:t>
                          </m:r>
                        </m:num>
                        <m:den>
                          <m:r>
                            <w:rPr>
                              <w:rFonts w:ascii="Cambria Math" w:hAnsi="Cambria Math"/>
                            </w:rPr>
                            <m:t>m</m:t>
                          </m:r>
                        </m:den>
                      </m:f>
                      <m:r>
                        <w:rPr>
                          <w:rFonts w:ascii="Cambria Math"/>
                        </w:rPr>
                        <m:t>)</m:t>
                      </m:r>
                    </m:e>
                    <m:sup>
                      <m:r>
                        <w:rPr>
                          <w:rFonts w:ascii="Cambria Math" w:hAnsi="Cambria Math"/>
                        </w:rPr>
                        <m:t>mn</m:t>
                      </m:r>
                    </m:sup>
                  </m:sSup>
                  <m:r>
                    <w:rPr>
                      <w:rFonts w:ascii="Cambria Math"/>
                    </w:rPr>
                    <m:t>-</m:t>
                  </m:r>
                  <m:r>
                    <w:rPr>
                      <w:rFonts w:ascii="Cambria Math"/>
                    </w:rPr>
                    <m:t>1</m:t>
                  </m:r>
                </m:num>
                <m:den>
                  <m:sSup>
                    <m:sSupPr>
                      <m:ctrlPr>
                        <w:rPr>
                          <w:rFonts w:ascii="Cambria Math"/>
                          <w:i/>
                        </w:rPr>
                      </m:ctrlPr>
                    </m:sSupPr>
                    <m:e>
                      <m:d>
                        <m:dPr>
                          <m:ctrlPr>
                            <w:rPr>
                              <w:rFonts w:ascii="Cambria Math"/>
                              <w:i/>
                            </w:rPr>
                          </m:ctrlPr>
                        </m:dPr>
                        <m:e>
                          <m:r>
                            <w:rPr>
                              <w:rFonts w:ascii="Cambria Math"/>
                            </w:rPr>
                            <m:t>1+</m:t>
                          </m:r>
                          <m:f>
                            <m:fPr>
                              <m:ctrlPr>
                                <w:rPr>
                                  <w:rFonts w:ascii="Cambria Math"/>
                                  <w:i/>
                                </w:rPr>
                              </m:ctrlPr>
                            </m:fPr>
                            <m:num>
                              <m:r>
                                <w:rPr>
                                  <w:rFonts w:ascii="Cambria Math" w:hAnsi="Cambria Math"/>
                                </w:rPr>
                                <m:t>j</m:t>
                              </m:r>
                            </m:num>
                            <m:den>
                              <m:r>
                                <w:rPr>
                                  <w:rFonts w:ascii="Cambria Math" w:hAnsi="Cambria Math"/>
                                </w:rPr>
                                <m:t>m</m:t>
                              </m:r>
                            </m:den>
                          </m:f>
                        </m:e>
                      </m:d>
                    </m:e>
                    <m:sup>
                      <m:r>
                        <w:rPr>
                          <w:rFonts w:ascii="Cambria Math" w:hAnsi="Cambria Math"/>
                        </w:rPr>
                        <m:t>m</m:t>
                      </m:r>
                      <m:r>
                        <w:rPr>
                          <w:rFonts w:ascii="Cambria Math" w:hAnsi="Cambria Math"/>
                          <w:lang w:val="en-US"/>
                        </w:rPr>
                        <m:t>p</m:t>
                      </m:r>
                    </m:sup>
                  </m:sSup>
                  <m:r>
                    <w:rPr>
                      <w:rFonts w:ascii="Cambria Math"/>
                    </w:rPr>
                    <m:t>-</m:t>
                  </m:r>
                  <m:r>
                    <w:rPr>
                      <w:rFonts w:ascii="Cambria Math"/>
                    </w:rPr>
                    <m:t>1</m:t>
                  </m:r>
                </m:den>
              </m:f>
            </m:num>
            <m:den>
              <m:sSup>
                <m:sSupPr>
                  <m:ctrlPr>
                    <w:rPr>
                      <w:rFonts w:ascii="Cambria Math"/>
                      <w:i/>
                    </w:rPr>
                  </m:ctrlPr>
                </m:sSupPr>
                <m:e>
                  <m:r>
                    <w:rPr>
                      <w:rFonts w:ascii="Cambria Math"/>
                    </w:rPr>
                    <m:t>(1+</m:t>
                  </m:r>
                  <m:r>
                    <w:rPr>
                      <w:rFonts w:ascii="Cambria Math" w:hAnsi="Cambria Math"/>
                    </w:rPr>
                    <m:t>h</m:t>
                  </m:r>
                  <m:r>
                    <w:rPr>
                      <w:rFonts w:ascii="Cambria Math"/>
                    </w:rPr>
                    <m:t>)</m:t>
                  </m:r>
                </m:e>
                <m:sup>
                  <m:r>
                    <w:rPr>
                      <w:rFonts w:ascii="Cambria Math" w:hAnsi="Cambria Math"/>
                    </w:rPr>
                    <m:t>n</m:t>
                  </m:r>
                </m:sup>
              </m:sSup>
            </m:den>
          </m:f>
          <m:r>
            <w:rPr>
              <w:rFonts w:ascii="Cambria Math"/>
            </w:rPr>
            <m:t>=10 000</m:t>
          </m:r>
          <m:r>
            <w:rPr>
              <w:rFonts w:ascii="Cambria Math" w:hAnsi="Cambria Math"/>
            </w:rPr>
            <m:t>*</m:t>
          </m:r>
          <m:f>
            <m:fPr>
              <m:ctrlPr>
                <w:rPr>
                  <w:rFonts w:ascii="Cambria Math"/>
                  <w:i/>
                </w:rPr>
              </m:ctrlPr>
            </m:fPr>
            <m:num>
              <m:f>
                <m:fPr>
                  <m:ctrlPr>
                    <w:rPr>
                      <w:rFonts w:ascii="Cambria Math"/>
                      <w:i/>
                    </w:rPr>
                  </m:ctrlPr>
                </m:fPr>
                <m:num>
                  <m:sSup>
                    <m:sSupPr>
                      <m:ctrlPr>
                        <w:rPr>
                          <w:rFonts w:ascii="Cambria Math"/>
                          <w:i/>
                        </w:rPr>
                      </m:ctrlPr>
                    </m:sSupPr>
                    <m:e>
                      <m:r>
                        <w:rPr>
                          <w:rFonts w:ascii="Cambria Math"/>
                        </w:rPr>
                        <m:t>(1+</m:t>
                      </m:r>
                      <m:f>
                        <m:fPr>
                          <m:ctrlPr>
                            <w:rPr>
                              <w:rFonts w:ascii="Cambria Math"/>
                              <w:i/>
                            </w:rPr>
                          </m:ctrlPr>
                        </m:fPr>
                        <m:num>
                          <m:r>
                            <w:rPr>
                              <w:rFonts w:ascii="Cambria Math"/>
                            </w:rPr>
                            <m:t>0,12</m:t>
                          </m:r>
                        </m:num>
                        <m:den>
                          <m:r>
                            <w:rPr>
                              <w:rFonts w:ascii="Cambria Math"/>
                            </w:rPr>
                            <m:t>12</m:t>
                          </m:r>
                        </m:den>
                      </m:f>
                      <m:r>
                        <w:rPr>
                          <w:rFonts w:ascii="Cambria Math"/>
                        </w:rPr>
                        <m:t>)</m:t>
                      </m:r>
                    </m:e>
                    <m:sup>
                      <m:r>
                        <w:rPr>
                          <w:rFonts w:ascii="Cambria Math"/>
                        </w:rPr>
                        <m:t>12</m:t>
                      </m:r>
                      <m:r>
                        <w:rPr>
                          <w:rFonts w:ascii="Cambria Math" w:hAnsi="Cambria Math"/>
                        </w:rPr>
                        <m:t>*</m:t>
                      </m:r>
                      <m:r>
                        <w:rPr>
                          <w:rFonts w:ascii="Cambria Math"/>
                        </w:rPr>
                        <m:t>3</m:t>
                      </m:r>
                    </m:sup>
                  </m:sSup>
                  <m:r>
                    <w:rPr>
                      <w:rFonts w:ascii="Cambria Math"/>
                    </w:rPr>
                    <m:t>-</m:t>
                  </m:r>
                  <m:r>
                    <w:rPr>
                      <w:rFonts w:ascii="Cambria Math"/>
                    </w:rPr>
                    <m:t>1</m:t>
                  </m:r>
                </m:num>
                <m:den>
                  <m:sSup>
                    <m:sSupPr>
                      <m:ctrlPr>
                        <w:rPr>
                          <w:rFonts w:ascii="Cambria Math"/>
                          <w:i/>
                        </w:rPr>
                      </m:ctrlPr>
                    </m:sSupPr>
                    <m:e>
                      <m:d>
                        <m:dPr>
                          <m:ctrlPr>
                            <w:rPr>
                              <w:rFonts w:ascii="Cambria Math"/>
                              <w:i/>
                            </w:rPr>
                          </m:ctrlPr>
                        </m:dPr>
                        <m:e>
                          <m:r>
                            <w:rPr>
                              <w:rFonts w:ascii="Cambria Math"/>
                            </w:rPr>
                            <m:t>1+</m:t>
                          </m:r>
                          <m:f>
                            <m:fPr>
                              <m:ctrlPr>
                                <w:rPr>
                                  <w:rFonts w:ascii="Cambria Math"/>
                                  <w:i/>
                                </w:rPr>
                              </m:ctrlPr>
                            </m:fPr>
                            <m:num>
                              <m:r>
                                <w:rPr>
                                  <w:rFonts w:ascii="Cambria Math"/>
                                </w:rPr>
                                <m:t>0,12</m:t>
                              </m:r>
                            </m:num>
                            <m:den>
                              <m:r>
                                <w:rPr>
                                  <w:rFonts w:ascii="Cambria Math"/>
                                </w:rPr>
                                <m:t>12</m:t>
                              </m:r>
                            </m:den>
                          </m:f>
                        </m:e>
                      </m:d>
                    </m:e>
                    <m:sup>
                      <m:f>
                        <m:fPr>
                          <m:ctrlPr>
                            <w:rPr>
                              <w:rFonts w:ascii="Cambria Math"/>
                              <w:i/>
                            </w:rPr>
                          </m:ctrlPr>
                        </m:fPr>
                        <m:num>
                          <m:r>
                            <w:rPr>
                              <w:rFonts w:ascii="Cambria Math"/>
                            </w:rPr>
                            <m:t>12</m:t>
                          </m:r>
                        </m:num>
                        <m:den>
                          <m:r>
                            <w:rPr>
                              <w:rFonts w:ascii="Cambria Math"/>
                            </w:rPr>
                            <m:t>12</m:t>
                          </m:r>
                        </m:den>
                      </m:f>
                    </m:sup>
                  </m:sSup>
                  <m:r>
                    <w:rPr>
                      <w:rFonts w:ascii="Cambria Math"/>
                    </w:rPr>
                    <m:t>-</m:t>
                  </m:r>
                  <m:r>
                    <w:rPr>
                      <w:rFonts w:ascii="Cambria Math"/>
                    </w:rPr>
                    <m:t>1</m:t>
                  </m:r>
                </m:den>
              </m:f>
            </m:num>
            <m:den>
              <m:sSup>
                <m:sSupPr>
                  <m:ctrlPr>
                    <w:rPr>
                      <w:rFonts w:ascii="Cambria Math"/>
                      <w:i/>
                    </w:rPr>
                  </m:ctrlPr>
                </m:sSupPr>
                <m:e>
                  <m:r>
                    <w:rPr>
                      <w:rFonts w:ascii="Cambria Math"/>
                    </w:rPr>
                    <m:t>(1+0,03)</m:t>
                  </m:r>
                </m:e>
                <m:sup>
                  <m:r>
                    <w:rPr>
                      <w:rFonts w:ascii="Cambria Math"/>
                    </w:rPr>
                    <m:t>3</m:t>
                  </m:r>
                </m:sup>
              </m:sSup>
            </m:den>
          </m:f>
          <m:r>
            <w:rPr>
              <w:rFonts w:ascii="Cambria Math"/>
            </w:rPr>
            <m:t>=10 000</m:t>
          </m:r>
          <m:r>
            <w:rPr>
              <w:rFonts w:ascii="Cambria Math" w:hAnsi="Cambria Math"/>
            </w:rPr>
            <m:t>*</m:t>
          </m:r>
          <m:f>
            <m:fPr>
              <m:ctrlPr>
                <w:rPr>
                  <w:rFonts w:ascii="Cambria Math"/>
                  <w:i/>
                </w:rPr>
              </m:ctrlPr>
            </m:fPr>
            <m:num>
              <m:r>
                <w:rPr>
                  <w:rFonts w:ascii="Cambria Math"/>
                </w:rPr>
                <m:t>43,07688</m:t>
              </m:r>
            </m:num>
            <m:den>
              <m:r>
                <w:rPr>
                  <w:rFonts w:ascii="Cambria Math"/>
                </w:rPr>
                <m:t>1,092727</m:t>
              </m:r>
            </m:den>
          </m:f>
          <m:r>
            <w:rPr>
              <w:rFonts w:ascii="Cambria Math"/>
            </w:rPr>
            <m:t>=10</m:t>
          </m:r>
          <m:r>
            <w:rPr>
              <w:rFonts w:ascii="Cambria Math"/>
            </w:rPr>
            <m:t> </m:t>
          </m:r>
          <m:r>
            <w:rPr>
              <w:rFonts w:ascii="Cambria Math"/>
            </w:rPr>
            <m:t>000</m:t>
          </m:r>
          <m:r>
            <w:rPr>
              <w:rFonts w:ascii="Cambria Math" w:hAnsi="Cambria Math"/>
            </w:rPr>
            <m:t>*</m:t>
          </m:r>
          <m:r>
            <w:rPr>
              <w:rFonts w:ascii="Cambria Math"/>
            </w:rPr>
            <m:t>39,42145=394</m:t>
          </m:r>
          <m:r>
            <w:rPr>
              <w:rFonts w:ascii="Cambria Math"/>
            </w:rPr>
            <m:t> </m:t>
          </m:r>
          <m:r>
            <w:rPr>
              <w:rFonts w:ascii="Cambria Math"/>
            </w:rPr>
            <m:t xml:space="preserve">214,5 </m:t>
          </m:r>
          <m:r>
            <w:rPr>
              <w:rFonts w:ascii="Cambria Math"/>
            </w:rPr>
            <m:t>руб</m:t>
          </m:r>
          <m:r>
            <w:rPr>
              <w:rFonts w:ascii="Cambria Math"/>
            </w:rPr>
            <m:t>.</m:t>
          </m:r>
        </m:oMath>
      </m:oMathPara>
    </w:p>
    <w:p w:rsidR="00A715F4" w:rsidRPr="00E92A02" w:rsidRDefault="00782F52" w:rsidP="00BF0918">
      <w:r w:rsidRPr="00E92A02">
        <w:t>Ответ: Реальная величина фонда = 394 214,5 руб.</w:t>
      </w:r>
    </w:p>
    <w:p w:rsidR="006854BE" w:rsidRPr="00E92A02" w:rsidRDefault="006854BE" w:rsidP="00875AF7"/>
    <w:p w:rsidR="006854BE" w:rsidRPr="00E92A02" w:rsidRDefault="006854BE" w:rsidP="00BF0918">
      <w:pPr>
        <w:pStyle w:val="2"/>
        <w:rPr>
          <w:rFonts w:cs="Times New Roman"/>
          <w:szCs w:val="28"/>
        </w:rPr>
      </w:pPr>
      <w:bookmarkStart w:id="16" w:name="_Toc316930896"/>
      <w:r w:rsidRPr="00E92A02">
        <w:rPr>
          <w:rFonts w:cs="Times New Roman"/>
          <w:szCs w:val="28"/>
        </w:rPr>
        <w:t>Задача 119</w:t>
      </w:r>
      <w:bookmarkEnd w:id="16"/>
      <w:r w:rsidRPr="00E92A02">
        <w:rPr>
          <w:rFonts w:cs="Times New Roman"/>
          <w:szCs w:val="28"/>
        </w:rPr>
        <w:t xml:space="preserve"> </w:t>
      </w:r>
    </w:p>
    <w:p w:rsidR="00BF0918" w:rsidRPr="00E92A02" w:rsidRDefault="00BF0918" w:rsidP="00BF0918"/>
    <w:p w:rsidR="006854BE" w:rsidRPr="00E92A02" w:rsidRDefault="006854BE" w:rsidP="00875AF7">
      <w:r w:rsidRPr="00E92A02">
        <w:t>Сумма в 15 млн.р. выплачивается через 8 лет. Необходимо определить ее современную величину при условии, что применяется ставка сложных процентов, равная 15% годовых.</w:t>
      </w:r>
    </w:p>
    <w:p w:rsidR="00BF0918" w:rsidRPr="00E92A02" w:rsidRDefault="00BF0918" w:rsidP="00BF0918">
      <w:r w:rsidRPr="00E92A02">
        <w:t>Решение:</w:t>
      </w:r>
    </w:p>
    <w:p w:rsidR="00B827E2" w:rsidRPr="00E92A02" w:rsidRDefault="00E92A02" w:rsidP="00BF0918">
      <m:oMathPara>
        <m:oMath>
          <m:r>
            <w:rPr>
              <w:rFonts w:ascii="Cambria Math"/>
            </w:rPr>
            <m:t>Р</m:t>
          </m:r>
          <m:r>
            <w:rPr>
              <w:rFonts w:ascii="Cambria Math"/>
            </w:rPr>
            <m:t>=</m:t>
          </m:r>
          <m:f>
            <m:fPr>
              <m:ctrlPr>
                <w:rPr>
                  <w:rFonts w:ascii="Cambria Math"/>
                  <w:i/>
                </w:rPr>
              </m:ctrlPr>
            </m:fPr>
            <m:num>
              <m:r>
                <w:rPr>
                  <w:rFonts w:ascii="Cambria Math"/>
                </w:rPr>
                <m:t>15</m:t>
              </m:r>
              <m:r>
                <w:rPr>
                  <w:rFonts w:ascii="Cambria Math"/>
                </w:rPr>
                <m:t> </m:t>
              </m:r>
              <m:r>
                <w:rPr>
                  <w:rFonts w:ascii="Cambria Math"/>
                </w:rPr>
                <m:t>000</m:t>
              </m:r>
              <m:r>
                <w:rPr>
                  <w:rFonts w:ascii="Cambria Math"/>
                </w:rPr>
                <m:t> </m:t>
              </m:r>
              <m:r>
                <w:rPr>
                  <w:rFonts w:ascii="Cambria Math"/>
                </w:rPr>
                <m:t>000</m:t>
              </m:r>
            </m:num>
            <m:den>
              <m:sSup>
                <m:sSupPr>
                  <m:ctrlPr>
                    <w:rPr>
                      <w:rFonts w:ascii="Cambria Math"/>
                      <w:i/>
                    </w:rPr>
                  </m:ctrlPr>
                </m:sSupPr>
                <m:e>
                  <m:d>
                    <m:dPr>
                      <m:ctrlPr>
                        <w:rPr>
                          <w:rFonts w:ascii="Cambria Math"/>
                          <w:i/>
                        </w:rPr>
                      </m:ctrlPr>
                    </m:dPr>
                    <m:e>
                      <m:r>
                        <w:rPr>
                          <w:rFonts w:ascii="Cambria Math"/>
                        </w:rPr>
                        <m:t>1+0,15</m:t>
                      </m:r>
                    </m:e>
                  </m:d>
                </m:e>
                <m:sup>
                  <m:r>
                    <w:rPr>
                      <w:rFonts w:ascii="Cambria Math"/>
                    </w:rPr>
                    <m:t>8</m:t>
                  </m:r>
                </m:sup>
              </m:sSup>
            </m:den>
          </m:f>
          <m:r>
            <w:rPr>
              <w:rFonts w:ascii="Cambria Math"/>
            </w:rPr>
            <m:t>=4</m:t>
          </m:r>
          <m:r>
            <w:rPr>
              <w:rFonts w:ascii="Cambria Math"/>
            </w:rPr>
            <m:t> </m:t>
          </m:r>
          <m:r>
            <w:rPr>
              <w:rFonts w:ascii="Cambria Math"/>
            </w:rPr>
            <m:t>903</m:t>
          </m:r>
          <m:r>
            <w:rPr>
              <w:rFonts w:ascii="Cambria Math"/>
            </w:rPr>
            <m:t> </m:t>
          </m:r>
          <m:r>
            <w:rPr>
              <w:rFonts w:ascii="Cambria Math"/>
            </w:rPr>
            <m:t xml:space="preserve">527 </m:t>
          </m:r>
          <m:r>
            <w:rPr>
              <w:rFonts w:ascii="Cambria Math"/>
            </w:rPr>
            <m:t>руб</m:t>
          </m:r>
          <m:r>
            <w:rPr>
              <w:rFonts w:ascii="Cambria Math"/>
            </w:rPr>
            <m:t>.</m:t>
          </m:r>
          <m:r>
            <w:rPr>
              <w:rFonts w:ascii="Cambria Math"/>
            </w:rPr>
            <m:t>или</m:t>
          </m:r>
          <m:r>
            <w:rPr>
              <w:rFonts w:ascii="Cambria Math"/>
            </w:rPr>
            <m:t xml:space="preserve"> 4,903527 </m:t>
          </m:r>
          <m:r>
            <w:rPr>
              <w:rFonts w:ascii="Cambria Math"/>
            </w:rPr>
            <m:t>млн</m:t>
          </m:r>
          <m:r>
            <w:rPr>
              <w:rFonts w:ascii="Cambria Math"/>
            </w:rPr>
            <m:t>.</m:t>
          </m:r>
          <m:r>
            <w:rPr>
              <w:rFonts w:ascii="Cambria Math"/>
            </w:rPr>
            <m:t>руб</m:t>
          </m:r>
          <m:r>
            <w:rPr>
              <w:rFonts w:ascii="Cambria Math"/>
            </w:rPr>
            <m:t>.</m:t>
          </m:r>
        </m:oMath>
      </m:oMathPara>
    </w:p>
    <w:p w:rsidR="00B827E2" w:rsidRPr="00E92A02" w:rsidRDefault="00B827E2" w:rsidP="00BF0918">
      <w:r w:rsidRPr="00E92A02">
        <w:t xml:space="preserve">Ответ: </w:t>
      </w:r>
      <w:r w:rsidR="009B1E77" w:rsidRPr="00E92A02">
        <w:t>Современная величина = 4,903527 млн. руб.</w:t>
      </w:r>
    </w:p>
    <w:p w:rsidR="00782F52" w:rsidRPr="00E92A02" w:rsidRDefault="00782F52" w:rsidP="00BF0918"/>
    <w:p w:rsidR="006854BE" w:rsidRPr="00E92A02" w:rsidRDefault="006854BE" w:rsidP="00BF0918">
      <w:pPr>
        <w:pStyle w:val="2"/>
        <w:rPr>
          <w:rFonts w:cs="Times New Roman"/>
          <w:szCs w:val="28"/>
        </w:rPr>
      </w:pPr>
      <w:bookmarkStart w:id="17" w:name="_Toc316930897"/>
      <w:r w:rsidRPr="00E92A02">
        <w:rPr>
          <w:rFonts w:cs="Times New Roman"/>
          <w:szCs w:val="28"/>
        </w:rPr>
        <w:t>Задача 55</w:t>
      </w:r>
      <w:bookmarkEnd w:id="17"/>
    </w:p>
    <w:p w:rsidR="00BF0918" w:rsidRPr="00E92A02" w:rsidRDefault="00BF0918" w:rsidP="00BF0918"/>
    <w:p w:rsidR="006854BE" w:rsidRPr="00E92A02" w:rsidRDefault="006854BE" w:rsidP="00875AF7">
      <w:r w:rsidRPr="00E92A02">
        <w:t>Рассчитайте процентную ставку для трехлетнего займа размером 5 млн. р. с ежеквартальным погашением по 800 тыс. р.</w:t>
      </w:r>
    </w:p>
    <w:p w:rsidR="00BF0918" w:rsidRPr="00E92A02" w:rsidRDefault="00BF0918" w:rsidP="005C6740">
      <w:r w:rsidRPr="00E92A02">
        <w:t>Решение:</w:t>
      </w:r>
    </w:p>
    <w:p w:rsidR="009B1E77" w:rsidRPr="00E92A02" w:rsidRDefault="009B1E77" w:rsidP="00481255">
      <w:pPr>
        <w:suppressAutoHyphens/>
        <w:ind w:firstLine="0"/>
      </w:pPr>
      <w:r w:rsidRPr="00E92A02">
        <w:t>ПЛТ = -</w:t>
      </w:r>
      <w:r w:rsidR="00F52084" w:rsidRPr="00E92A02">
        <w:t>800 000</w:t>
      </w:r>
    </w:p>
    <w:p w:rsidR="009B1E77" w:rsidRPr="00E92A02" w:rsidRDefault="009B1E77" w:rsidP="00481255">
      <w:pPr>
        <w:suppressAutoHyphens/>
        <w:ind w:firstLine="0"/>
      </w:pPr>
      <w:r w:rsidRPr="00E92A02">
        <w:t xml:space="preserve">БС = </w:t>
      </w:r>
      <w:r w:rsidR="00F52084" w:rsidRPr="00E92A02">
        <w:t>5 000 000</w:t>
      </w:r>
    </w:p>
    <w:p w:rsidR="009B1E77" w:rsidRPr="00E92A02" w:rsidRDefault="009B1E77" w:rsidP="00481255">
      <w:pPr>
        <w:suppressAutoHyphens/>
        <w:ind w:firstLine="0"/>
      </w:pPr>
      <w:r w:rsidRPr="00E92A02">
        <w:t>КПЕР = 3*4=12</w:t>
      </w:r>
    </w:p>
    <w:p w:rsidR="009B1E77" w:rsidRPr="00E92A02" w:rsidRDefault="009B1E77" w:rsidP="00481255">
      <w:pPr>
        <w:suppressAutoHyphens/>
        <w:ind w:firstLine="0"/>
      </w:pPr>
      <w:r w:rsidRPr="00E92A02">
        <w:t>СТАВКА-?</w:t>
      </w:r>
    </w:p>
    <w:p w:rsidR="009B1E77" w:rsidRPr="00E92A02" w:rsidRDefault="009B1E77" w:rsidP="00481255">
      <w:pPr>
        <w:suppressAutoHyphens/>
        <w:ind w:firstLine="0"/>
      </w:pPr>
      <w:r w:rsidRPr="00E92A02">
        <w:t>СТАВКА(12;-</w:t>
      </w:r>
      <w:r w:rsidR="00F52084" w:rsidRPr="00E92A02">
        <w:t>800000</w:t>
      </w:r>
      <w:r w:rsidRPr="00E92A02">
        <w:t>;5</w:t>
      </w:r>
      <w:r w:rsidR="00F52084" w:rsidRPr="00E92A02">
        <w:t>000000</w:t>
      </w:r>
      <w:r w:rsidRPr="00E92A02">
        <w:t>)=</w:t>
      </w:r>
      <w:r w:rsidR="00F52084" w:rsidRPr="00E92A02">
        <w:t>1</w:t>
      </w:r>
      <w:r w:rsidRPr="00E92A02">
        <w:t>3%</w:t>
      </w:r>
      <w:r w:rsidR="00481255" w:rsidRPr="00E92A02">
        <w:t>.</w:t>
      </w:r>
    </w:p>
    <w:p w:rsidR="00481255" w:rsidRPr="00E92A02" w:rsidRDefault="00E92A02" w:rsidP="00481255">
      <w:pPr>
        <w:suppressAutoHyphens/>
        <w:ind w:firstLine="0"/>
      </w:pPr>
      <w:r>
        <w:rPr>
          <w:noProof/>
        </w:rPr>
        <w:drawing>
          <wp:anchor distT="0" distB="0" distL="114300" distR="114300" simplePos="0" relativeHeight="251660288" behindDoc="0" locked="0" layoutInCell="1" allowOverlap="1">
            <wp:simplePos x="0" y="0"/>
            <wp:positionH relativeFrom="column">
              <wp:posOffset>55245</wp:posOffset>
            </wp:positionH>
            <wp:positionV relativeFrom="paragraph">
              <wp:posOffset>24130</wp:posOffset>
            </wp:positionV>
            <wp:extent cx="2947035" cy="1998980"/>
            <wp:effectExtent l="19050" t="0" r="5715" b="0"/>
            <wp:wrapSquare wrapText="bothSides"/>
            <wp:docPr id="15"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2"/>
                    <a:srcRect/>
                    <a:stretch>
                      <a:fillRect/>
                    </a:stretch>
                  </pic:blipFill>
                  <pic:spPr bwMode="auto">
                    <a:xfrm>
                      <a:off x="0" y="0"/>
                      <a:ext cx="2947035" cy="1998980"/>
                    </a:xfrm>
                    <a:prstGeom prst="rect">
                      <a:avLst/>
                    </a:prstGeom>
                    <a:noFill/>
                    <a:ln w="9525">
                      <a:noFill/>
                      <a:miter lim="800000"/>
                      <a:headEnd/>
                      <a:tailEnd/>
                    </a:ln>
                  </pic:spPr>
                </pic:pic>
              </a:graphicData>
            </a:graphic>
          </wp:anchor>
        </w:drawing>
      </w:r>
    </w:p>
    <w:p w:rsidR="005C6740" w:rsidRPr="00E92A02" w:rsidRDefault="00E92A02" w:rsidP="00481255">
      <w:pPr>
        <w:suppressAutoHyphens/>
        <w:ind w:firstLine="0"/>
      </w:pPr>
      <w:r>
        <w:rPr>
          <w:noProof/>
        </w:rPr>
        <w:drawing>
          <wp:anchor distT="0" distB="0" distL="114300" distR="114300" simplePos="0" relativeHeight="251659264" behindDoc="0" locked="0" layoutInCell="1" allowOverlap="1">
            <wp:simplePos x="0" y="0"/>
            <wp:positionH relativeFrom="column">
              <wp:posOffset>-121920</wp:posOffset>
            </wp:positionH>
            <wp:positionV relativeFrom="paragraph">
              <wp:posOffset>365760</wp:posOffset>
            </wp:positionV>
            <wp:extent cx="3053715" cy="683895"/>
            <wp:effectExtent l="19050" t="0" r="0" b="0"/>
            <wp:wrapSquare wrapText="bothSides"/>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3"/>
                    <a:srcRect/>
                    <a:stretch>
                      <a:fillRect/>
                    </a:stretch>
                  </pic:blipFill>
                  <pic:spPr bwMode="auto">
                    <a:xfrm>
                      <a:off x="0" y="0"/>
                      <a:ext cx="3053715" cy="683895"/>
                    </a:xfrm>
                    <a:prstGeom prst="rect">
                      <a:avLst/>
                    </a:prstGeom>
                    <a:noFill/>
                    <a:ln w="9525">
                      <a:noFill/>
                      <a:miter lim="800000"/>
                      <a:headEnd/>
                      <a:tailEnd/>
                    </a:ln>
                  </pic:spPr>
                </pic:pic>
              </a:graphicData>
            </a:graphic>
          </wp:anchor>
        </w:drawing>
      </w:r>
    </w:p>
    <w:p w:rsidR="005C6740" w:rsidRPr="00E92A02" w:rsidRDefault="005C6740" w:rsidP="00481255">
      <w:pPr>
        <w:suppressAutoHyphens/>
        <w:ind w:firstLine="0"/>
      </w:pPr>
    </w:p>
    <w:p w:rsidR="005C6740" w:rsidRPr="00E92A02" w:rsidRDefault="005C6740" w:rsidP="00481255">
      <w:pPr>
        <w:suppressAutoHyphens/>
        <w:ind w:firstLine="0"/>
      </w:pPr>
    </w:p>
    <w:p w:rsidR="006854BE" w:rsidRPr="00E92A02" w:rsidRDefault="00481255" w:rsidP="00E92A02">
      <w:pPr>
        <w:suppressAutoHyphens/>
        <w:ind w:firstLine="0"/>
      </w:pPr>
      <w:r w:rsidRPr="00E92A02">
        <w:t xml:space="preserve">Ответ: </w:t>
      </w:r>
      <w:r w:rsidR="009B1E77" w:rsidRPr="00E92A02">
        <w:t xml:space="preserve">Годовая процентная ставка равна </w:t>
      </w:r>
      <w:r w:rsidR="00F52084" w:rsidRPr="00E92A02">
        <w:t>1</w:t>
      </w:r>
      <w:r w:rsidR="009B1E77" w:rsidRPr="00E92A02">
        <w:t xml:space="preserve">3% * 4= </w:t>
      </w:r>
      <w:r w:rsidR="00F52084" w:rsidRPr="00E92A02">
        <w:t>5</w:t>
      </w:r>
      <w:r w:rsidR="009B1E77" w:rsidRPr="00E92A02">
        <w:t>2%.</w:t>
      </w:r>
      <w:r w:rsidRPr="00E92A02">
        <w:t xml:space="preserve"> </w:t>
      </w:r>
      <w:r w:rsidR="009B1E77" w:rsidRPr="00E92A02">
        <w:t>Процент на вклад должен быть не меньше этой величины.</w:t>
      </w:r>
    </w:p>
    <w:sectPr w:rsidR="006854BE" w:rsidRPr="00E92A02" w:rsidSect="00875AF7">
      <w:headerReference w:type="default" r:id="rId64"/>
      <w:pgSz w:w="11906" w:h="16838" w:code="9"/>
      <w:pgMar w:top="1134" w:right="567" w:bottom="1134" w:left="1701" w:header="709" w:footer="709"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A1C" w:rsidRDefault="00722A1C" w:rsidP="00875AF7">
      <w:pPr>
        <w:spacing w:line="240" w:lineRule="auto"/>
      </w:pPr>
      <w:r>
        <w:separator/>
      </w:r>
    </w:p>
  </w:endnote>
  <w:endnote w:type="continuationSeparator" w:id="1">
    <w:p w:rsidR="00722A1C" w:rsidRDefault="00722A1C" w:rsidP="00875AF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A1C" w:rsidRDefault="00722A1C" w:rsidP="00875AF7">
      <w:pPr>
        <w:spacing w:line="240" w:lineRule="auto"/>
      </w:pPr>
      <w:r>
        <w:separator/>
      </w:r>
    </w:p>
  </w:footnote>
  <w:footnote w:type="continuationSeparator" w:id="1">
    <w:p w:rsidR="00722A1C" w:rsidRDefault="00722A1C" w:rsidP="00875AF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7081"/>
      <w:docPartObj>
        <w:docPartGallery w:val="Page Numbers (Top of Page)"/>
        <w:docPartUnique/>
      </w:docPartObj>
    </w:sdtPr>
    <w:sdtContent>
      <w:p w:rsidR="00A715F4" w:rsidRDefault="00796C16" w:rsidP="00875AF7">
        <w:pPr>
          <w:pStyle w:val="aa"/>
          <w:ind w:firstLine="0"/>
          <w:jc w:val="center"/>
        </w:pPr>
        <w:r w:rsidRPr="00875AF7">
          <w:rPr>
            <w:sz w:val="20"/>
            <w:szCs w:val="20"/>
          </w:rPr>
          <w:fldChar w:fldCharType="begin"/>
        </w:r>
        <w:r w:rsidR="00A715F4" w:rsidRPr="00875AF7">
          <w:rPr>
            <w:sz w:val="20"/>
            <w:szCs w:val="20"/>
          </w:rPr>
          <w:instrText xml:space="preserve"> PAGE   \* MERGEFORMAT </w:instrText>
        </w:r>
        <w:r w:rsidRPr="00875AF7">
          <w:rPr>
            <w:sz w:val="20"/>
            <w:szCs w:val="20"/>
          </w:rPr>
          <w:fldChar w:fldCharType="separate"/>
        </w:r>
        <w:r w:rsidR="0021081D">
          <w:rPr>
            <w:noProof/>
            <w:sz w:val="20"/>
            <w:szCs w:val="20"/>
          </w:rPr>
          <w:t>32</w:t>
        </w:r>
        <w:r w:rsidRPr="00875AF7">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E38BB"/>
    <w:multiLevelType w:val="hybridMultilevel"/>
    <w:tmpl w:val="DDF8130A"/>
    <w:lvl w:ilvl="0" w:tplc="3EE8B95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
    <w:nsid w:val="3D8B3F02"/>
    <w:multiLevelType w:val="hybridMultilevel"/>
    <w:tmpl w:val="CE7269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40"/>
  <w:displayHorizontalDrawingGridEvery w:val="2"/>
  <w:characterSpacingControl w:val="doNotCompress"/>
  <w:savePreviewPicture/>
  <w:hdrShapeDefaults>
    <o:shapedefaults v:ext="edit" spidmax="13314"/>
  </w:hdrShapeDefaults>
  <w:footnotePr>
    <w:footnote w:id="0"/>
    <w:footnote w:id="1"/>
  </w:footnotePr>
  <w:endnotePr>
    <w:endnote w:id="0"/>
    <w:endnote w:id="1"/>
  </w:endnotePr>
  <w:compat/>
  <w:rsids>
    <w:rsidRoot w:val="006854BE"/>
    <w:rsid w:val="00000BC2"/>
    <w:rsid w:val="000042A7"/>
    <w:rsid w:val="0000438E"/>
    <w:rsid w:val="0001209E"/>
    <w:rsid w:val="0001279E"/>
    <w:rsid w:val="00013073"/>
    <w:rsid w:val="000132B9"/>
    <w:rsid w:val="00013738"/>
    <w:rsid w:val="00013E0F"/>
    <w:rsid w:val="00015C42"/>
    <w:rsid w:val="00016B36"/>
    <w:rsid w:val="000173B4"/>
    <w:rsid w:val="0001778E"/>
    <w:rsid w:val="0002047B"/>
    <w:rsid w:val="0002076D"/>
    <w:rsid w:val="00020F5D"/>
    <w:rsid w:val="000235F5"/>
    <w:rsid w:val="000245B6"/>
    <w:rsid w:val="0002636A"/>
    <w:rsid w:val="0002673F"/>
    <w:rsid w:val="00032388"/>
    <w:rsid w:val="00032883"/>
    <w:rsid w:val="0003386E"/>
    <w:rsid w:val="00033DB2"/>
    <w:rsid w:val="000342D7"/>
    <w:rsid w:val="000366A0"/>
    <w:rsid w:val="00037564"/>
    <w:rsid w:val="00037FAF"/>
    <w:rsid w:val="00040AF7"/>
    <w:rsid w:val="000411B7"/>
    <w:rsid w:val="00041F0B"/>
    <w:rsid w:val="00042C90"/>
    <w:rsid w:val="00043855"/>
    <w:rsid w:val="00045EB6"/>
    <w:rsid w:val="00045FE4"/>
    <w:rsid w:val="00052EDE"/>
    <w:rsid w:val="00052F79"/>
    <w:rsid w:val="000536BF"/>
    <w:rsid w:val="00054B0E"/>
    <w:rsid w:val="00057023"/>
    <w:rsid w:val="00061819"/>
    <w:rsid w:val="00071860"/>
    <w:rsid w:val="000728E5"/>
    <w:rsid w:val="00072DE5"/>
    <w:rsid w:val="00073B80"/>
    <w:rsid w:val="000741D8"/>
    <w:rsid w:val="000751F3"/>
    <w:rsid w:val="000835FE"/>
    <w:rsid w:val="00083DEB"/>
    <w:rsid w:val="000848CA"/>
    <w:rsid w:val="00084ADF"/>
    <w:rsid w:val="000850A3"/>
    <w:rsid w:val="00086858"/>
    <w:rsid w:val="000901C3"/>
    <w:rsid w:val="00090EAC"/>
    <w:rsid w:val="00091289"/>
    <w:rsid w:val="000934EC"/>
    <w:rsid w:val="000945D5"/>
    <w:rsid w:val="00095607"/>
    <w:rsid w:val="00095B4C"/>
    <w:rsid w:val="00095ECF"/>
    <w:rsid w:val="00096103"/>
    <w:rsid w:val="000A30AE"/>
    <w:rsid w:val="000B070D"/>
    <w:rsid w:val="000B172E"/>
    <w:rsid w:val="000B2D2B"/>
    <w:rsid w:val="000B5875"/>
    <w:rsid w:val="000B6037"/>
    <w:rsid w:val="000B6F11"/>
    <w:rsid w:val="000B7A25"/>
    <w:rsid w:val="000C1E49"/>
    <w:rsid w:val="000C2785"/>
    <w:rsid w:val="000C3FBF"/>
    <w:rsid w:val="000C432F"/>
    <w:rsid w:val="000D06DD"/>
    <w:rsid w:val="000D4F9E"/>
    <w:rsid w:val="000D7169"/>
    <w:rsid w:val="000E048A"/>
    <w:rsid w:val="000E18F8"/>
    <w:rsid w:val="000E24D3"/>
    <w:rsid w:val="000E26AC"/>
    <w:rsid w:val="000F0CE3"/>
    <w:rsid w:val="000F0F95"/>
    <w:rsid w:val="000F12C2"/>
    <w:rsid w:val="000F1585"/>
    <w:rsid w:val="000F169C"/>
    <w:rsid w:val="000F28BA"/>
    <w:rsid w:val="000F6A67"/>
    <w:rsid w:val="000F7942"/>
    <w:rsid w:val="000F7F28"/>
    <w:rsid w:val="00105395"/>
    <w:rsid w:val="00107C02"/>
    <w:rsid w:val="00111415"/>
    <w:rsid w:val="00115353"/>
    <w:rsid w:val="001155C9"/>
    <w:rsid w:val="00115DF4"/>
    <w:rsid w:val="00117282"/>
    <w:rsid w:val="00117FF2"/>
    <w:rsid w:val="001200E9"/>
    <w:rsid w:val="001205E9"/>
    <w:rsid w:val="0012145E"/>
    <w:rsid w:val="0012226E"/>
    <w:rsid w:val="001226E9"/>
    <w:rsid w:val="00122D21"/>
    <w:rsid w:val="001246F9"/>
    <w:rsid w:val="00125B61"/>
    <w:rsid w:val="00130806"/>
    <w:rsid w:val="00134961"/>
    <w:rsid w:val="00135FBC"/>
    <w:rsid w:val="00137BE8"/>
    <w:rsid w:val="001427AD"/>
    <w:rsid w:val="00143574"/>
    <w:rsid w:val="00143B2B"/>
    <w:rsid w:val="00145002"/>
    <w:rsid w:val="001520E6"/>
    <w:rsid w:val="00153281"/>
    <w:rsid w:val="001550FC"/>
    <w:rsid w:val="00155E45"/>
    <w:rsid w:val="001566D2"/>
    <w:rsid w:val="001626E1"/>
    <w:rsid w:val="001645C8"/>
    <w:rsid w:val="00165535"/>
    <w:rsid w:val="00165BAA"/>
    <w:rsid w:val="00165E75"/>
    <w:rsid w:val="00171898"/>
    <w:rsid w:val="00172452"/>
    <w:rsid w:val="00172AF7"/>
    <w:rsid w:val="00173115"/>
    <w:rsid w:val="00174845"/>
    <w:rsid w:val="00175800"/>
    <w:rsid w:val="00181093"/>
    <w:rsid w:val="00184C9F"/>
    <w:rsid w:val="0018601E"/>
    <w:rsid w:val="00187B71"/>
    <w:rsid w:val="00191398"/>
    <w:rsid w:val="00191D03"/>
    <w:rsid w:val="001931A7"/>
    <w:rsid w:val="00194DDE"/>
    <w:rsid w:val="00194E7C"/>
    <w:rsid w:val="001A3DA1"/>
    <w:rsid w:val="001A4479"/>
    <w:rsid w:val="001A520E"/>
    <w:rsid w:val="001A6EB3"/>
    <w:rsid w:val="001A7DF0"/>
    <w:rsid w:val="001C15D1"/>
    <w:rsid w:val="001C3FE2"/>
    <w:rsid w:val="001C4EDB"/>
    <w:rsid w:val="001C5117"/>
    <w:rsid w:val="001C54B8"/>
    <w:rsid w:val="001C5DAE"/>
    <w:rsid w:val="001C7ADE"/>
    <w:rsid w:val="001D0855"/>
    <w:rsid w:val="001D2DA5"/>
    <w:rsid w:val="001D2DB6"/>
    <w:rsid w:val="001D3500"/>
    <w:rsid w:val="001D5152"/>
    <w:rsid w:val="001D6721"/>
    <w:rsid w:val="001D7699"/>
    <w:rsid w:val="001E584A"/>
    <w:rsid w:val="001E5E8F"/>
    <w:rsid w:val="001E7068"/>
    <w:rsid w:val="001F08C0"/>
    <w:rsid w:val="001F4BD4"/>
    <w:rsid w:val="001F5342"/>
    <w:rsid w:val="001F569A"/>
    <w:rsid w:val="001F6212"/>
    <w:rsid w:val="00205DCD"/>
    <w:rsid w:val="00206F83"/>
    <w:rsid w:val="00207002"/>
    <w:rsid w:val="0020796B"/>
    <w:rsid w:val="00207D1E"/>
    <w:rsid w:val="0021081D"/>
    <w:rsid w:val="00211DE0"/>
    <w:rsid w:val="002152C5"/>
    <w:rsid w:val="00216433"/>
    <w:rsid w:val="00217ABB"/>
    <w:rsid w:val="00220901"/>
    <w:rsid w:val="00221DB4"/>
    <w:rsid w:val="00221EF5"/>
    <w:rsid w:val="00224833"/>
    <w:rsid w:val="00230CF2"/>
    <w:rsid w:val="002312EF"/>
    <w:rsid w:val="00233715"/>
    <w:rsid w:val="00237500"/>
    <w:rsid w:val="00240A27"/>
    <w:rsid w:val="00241A7E"/>
    <w:rsid w:val="00241E7F"/>
    <w:rsid w:val="00242196"/>
    <w:rsid w:val="00243ECF"/>
    <w:rsid w:val="0024639D"/>
    <w:rsid w:val="00247BB2"/>
    <w:rsid w:val="00250360"/>
    <w:rsid w:val="002535FC"/>
    <w:rsid w:val="0025452F"/>
    <w:rsid w:val="00256B21"/>
    <w:rsid w:val="00257D82"/>
    <w:rsid w:val="002602D3"/>
    <w:rsid w:val="00262217"/>
    <w:rsid w:val="002649E4"/>
    <w:rsid w:val="00265AC9"/>
    <w:rsid w:val="00265B9F"/>
    <w:rsid w:val="002664B8"/>
    <w:rsid w:val="002700CF"/>
    <w:rsid w:val="00270770"/>
    <w:rsid w:val="00273681"/>
    <w:rsid w:val="00274C6B"/>
    <w:rsid w:val="00275019"/>
    <w:rsid w:val="00276BAC"/>
    <w:rsid w:val="00280235"/>
    <w:rsid w:val="00281854"/>
    <w:rsid w:val="00281D5A"/>
    <w:rsid w:val="00281F99"/>
    <w:rsid w:val="002915F4"/>
    <w:rsid w:val="002930B7"/>
    <w:rsid w:val="002939E0"/>
    <w:rsid w:val="00293B05"/>
    <w:rsid w:val="00294DCE"/>
    <w:rsid w:val="0029577A"/>
    <w:rsid w:val="002A27CB"/>
    <w:rsid w:val="002A51D6"/>
    <w:rsid w:val="002B183A"/>
    <w:rsid w:val="002B356C"/>
    <w:rsid w:val="002B4F7C"/>
    <w:rsid w:val="002B5C63"/>
    <w:rsid w:val="002C0538"/>
    <w:rsid w:val="002C11CF"/>
    <w:rsid w:val="002C41F3"/>
    <w:rsid w:val="002C43D1"/>
    <w:rsid w:val="002D0D09"/>
    <w:rsid w:val="002D21CF"/>
    <w:rsid w:val="002D2350"/>
    <w:rsid w:val="002D4958"/>
    <w:rsid w:val="002D574F"/>
    <w:rsid w:val="002E1978"/>
    <w:rsid w:val="002E1C14"/>
    <w:rsid w:val="002E29A4"/>
    <w:rsid w:val="002E4229"/>
    <w:rsid w:val="002E4459"/>
    <w:rsid w:val="002E74B9"/>
    <w:rsid w:val="002F1471"/>
    <w:rsid w:val="002F24F6"/>
    <w:rsid w:val="002F4188"/>
    <w:rsid w:val="002F4A8F"/>
    <w:rsid w:val="002F513E"/>
    <w:rsid w:val="002F6A42"/>
    <w:rsid w:val="002F7AB2"/>
    <w:rsid w:val="00301CBE"/>
    <w:rsid w:val="00301FA0"/>
    <w:rsid w:val="00302634"/>
    <w:rsid w:val="0030677F"/>
    <w:rsid w:val="00306A24"/>
    <w:rsid w:val="0031417F"/>
    <w:rsid w:val="00315214"/>
    <w:rsid w:val="0032029A"/>
    <w:rsid w:val="003207D2"/>
    <w:rsid w:val="00320C65"/>
    <w:rsid w:val="00330A75"/>
    <w:rsid w:val="003322E5"/>
    <w:rsid w:val="00333D23"/>
    <w:rsid w:val="003349AE"/>
    <w:rsid w:val="0033509E"/>
    <w:rsid w:val="003356D0"/>
    <w:rsid w:val="003370AD"/>
    <w:rsid w:val="0034047B"/>
    <w:rsid w:val="00341EFE"/>
    <w:rsid w:val="00341FBE"/>
    <w:rsid w:val="00342258"/>
    <w:rsid w:val="0034281B"/>
    <w:rsid w:val="00342D89"/>
    <w:rsid w:val="003445E5"/>
    <w:rsid w:val="00347DE0"/>
    <w:rsid w:val="00350D55"/>
    <w:rsid w:val="00352739"/>
    <w:rsid w:val="003535FA"/>
    <w:rsid w:val="00354061"/>
    <w:rsid w:val="00354CE1"/>
    <w:rsid w:val="00355063"/>
    <w:rsid w:val="00355E85"/>
    <w:rsid w:val="003606DD"/>
    <w:rsid w:val="0036120F"/>
    <w:rsid w:val="00363CCF"/>
    <w:rsid w:val="003646C7"/>
    <w:rsid w:val="003654AB"/>
    <w:rsid w:val="00365EF5"/>
    <w:rsid w:val="00366E00"/>
    <w:rsid w:val="00366E9D"/>
    <w:rsid w:val="003673C7"/>
    <w:rsid w:val="00370644"/>
    <w:rsid w:val="00371747"/>
    <w:rsid w:val="003739D2"/>
    <w:rsid w:val="00374F44"/>
    <w:rsid w:val="003750B1"/>
    <w:rsid w:val="0037743A"/>
    <w:rsid w:val="0038026A"/>
    <w:rsid w:val="00380593"/>
    <w:rsid w:val="00384D4D"/>
    <w:rsid w:val="00386B5B"/>
    <w:rsid w:val="003906D4"/>
    <w:rsid w:val="00392A50"/>
    <w:rsid w:val="00396E29"/>
    <w:rsid w:val="003A299A"/>
    <w:rsid w:val="003A35B4"/>
    <w:rsid w:val="003A51EF"/>
    <w:rsid w:val="003A55BE"/>
    <w:rsid w:val="003B1A1B"/>
    <w:rsid w:val="003B25A5"/>
    <w:rsid w:val="003B450B"/>
    <w:rsid w:val="003B47A3"/>
    <w:rsid w:val="003C2993"/>
    <w:rsid w:val="003C3257"/>
    <w:rsid w:val="003C5378"/>
    <w:rsid w:val="003C61A0"/>
    <w:rsid w:val="003D105C"/>
    <w:rsid w:val="003D4B6A"/>
    <w:rsid w:val="003D55A9"/>
    <w:rsid w:val="003D786F"/>
    <w:rsid w:val="003E5567"/>
    <w:rsid w:val="003E654E"/>
    <w:rsid w:val="003F0D4E"/>
    <w:rsid w:val="003F4862"/>
    <w:rsid w:val="003F5821"/>
    <w:rsid w:val="003F7843"/>
    <w:rsid w:val="00400CC6"/>
    <w:rsid w:val="00404220"/>
    <w:rsid w:val="00404DF4"/>
    <w:rsid w:val="00405ECE"/>
    <w:rsid w:val="0040683B"/>
    <w:rsid w:val="00411B8E"/>
    <w:rsid w:val="004157EE"/>
    <w:rsid w:val="00420856"/>
    <w:rsid w:val="00423A01"/>
    <w:rsid w:val="00432B56"/>
    <w:rsid w:val="004332E9"/>
    <w:rsid w:val="0043491D"/>
    <w:rsid w:val="0043654B"/>
    <w:rsid w:val="00440E48"/>
    <w:rsid w:val="00441D9E"/>
    <w:rsid w:val="00443CF7"/>
    <w:rsid w:val="00445071"/>
    <w:rsid w:val="0044681C"/>
    <w:rsid w:val="00450348"/>
    <w:rsid w:val="00453DCA"/>
    <w:rsid w:val="00456903"/>
    <w:rsid w:val="00456D40"/>
    <w:rsid w:val="0046297F"/>
    <w:rsid w:val="00462C6C"/>
    <w:rsid w:val="0046608A"/>
    <w:rsid w:val="00475192"/>
    <w:rsid w:val="00475CAF"/>
    <w:rsid w:val="00477FB0"/>
    <w:rsid w:val="00481255"/>
    <w:rsid w:val="00481993"/>
    <w:rsid w:val="00485826"/>
    <w:rsid w:val="00490BAE"/>
    <w:rsid w:val="00497977"/>
    <w:rsid w:val="004A1CB2"/>
    <w:rsid w:val="004B0B27"/>
    <w:rsid w:val="004B0F37"/>
    <w:rsid w:val="004B2DB7"/>
    <w:rsid w:val="004B6F3C"/>
    <w:rsid w:val="004C033E"/>
    <w:rsid w:val="004C54DA"/>
    <w:rsid w:val="004D080E"/>
    <w:rsid w:val="004D17DA"/>
    <w:rsid w:val="004D3255"/>
    <w:rsid w:val="004D53EC"/>
    <w:rsid w:val="004E2790"/>
    <w:rsid w:val="004E2CA0"/>
    <w:rsid w:val="004E4C9A"/>
    <w:rsid w:val="004E6997"/>
    <w:rsid w:val="004E7542"/>
    <w:rsid w:val="004E7BD3"/>
    <w:rsid w:val="004F3879"/>
    <w:rsid w:val="004F3A3D"/>
    <w:rsid w:val="004F3D25"/>
    <w:rsid w:val="004F417A"/>
    <w:rsid w:val="004F4319"/>
    <w:rsid w:val="004F7D5B"/>
    <w:rsid w:val="0050055D"/>
    <w:rsid w:val="00502424"/>
    <w:rsid w:val="00502507"/>
    <w:rsid w:val="00503E74"/>
    <w:rsid w:val="00505C0C"/>
    <w:rsid w:val="0050610F"/>
    <w:rsid w:val="00506A1E"/>
    <w:rsid w:val="00507008"/>
    <w:rsid w:val="005100E4"/>
    <w:rsid w:val="00512F2B"/>
    <w:rsid w:val="00512F78"/>
    <w:rsid w:val="005135D0"/>
    <w:rsid w:val="005174EB"/>
    <w:rsid w:val="0052001A"/>
    <w:rsid w:val="00521714"/>
    <w:rsid w:val="005235B8"/>
    <w:rsid w:val="005249BE"/>
    <w:rsid w:val="00524D50"/>
    <w:rsid w:val="005261CA"/>
    <w:rsid w:val="00533340"/>
    <w:rsid w:val="00535254"/>
    <w:rsid w:val="00536E74"/>
    <w:rsid w:val="00537315"/>
    <w:rsid w:val="0053756A"/>
    <w:rsid w:val="005413D9"/>
    <w:rsid w:val="00542C0D"/>
    <w:rsid w:val="005434CE"/>
    <w:rsid w:val="005526C5"/>
    <w:rsid w:val="005562E2"/>
    <w:rsid w:val="00557215"/>
    <w:rsid w:val="0056591D"/>
    <w:rsid w:val="005678F8"/>
    <w:rsid w:val="00571949"/>
    <w:rsid w:val="00572A3A"/>
    <w:rsid w:val="0057327B"/>
    <w:rsid w:val="00573F41"/>
    <w:rsid w:val="00573FF6"/>
    <w:rsid w:val="00581552"/>
    <w:rsid w:val="00581644"/>
    <w:rsid w:val="005822DC"/>
    <w:rsid w:val="005838E7"/>
    <w:rsid w:val="00585CCB"/>
    <w:rsid w:val="00592D99"/>
    <w:rsid w:val="00594A57"/>
    <w:rsid w:val="00596829"/>
    <w:rsid w:val="00596AC9"/>
    <w:rsid w:val="005A127B"/>
    <w:rsid w:val="005A1831"/>
    <w:rsid w:val="005A2A0D"/>
    <w:rsid w:val="005A52F1"/>
    <w:rsid w:val="005A673F"/>
    <w:rsid w:val="005B196A"/>
    <w:rsid w:val="005B4862"/>
    <w:rsid w:val="005B6A99"/>
    <w:rsid w:val="005B704B"/>
    <w:rsid w:val="005B7850"/>
    <w:rsid w:val="005C4B11"/>
    <w:rsid w:val="005C6740"/>
    <w:rsid w:val="005C69D8"/>
    <w:rsid w:val="005D0A19"/>
    <w:rsid w:val="005D3DC2"/>
    <w:rsid w:val="005D563C"/>
    <w:rsid w:val="005D7D5F"/>
    <w:rsid w:val="005E26E5"/>
    <w:rsid w:val="005E27A3"/>
    <w:rsid w:val="005E48C3"/>
    <w:rsid w:val="005E5B48"/>
    <w:rsid w:val="005E66FE"/>
    <w:rsid w:val="005F0A34"/>
    <w:rsid w:val="005F2E56"/>
    <w:rsid w:val="005F4A52"/>
    <w:rsid w:val="005F4F11"/>
    <w:rsid w:val="005F7C87"/>
    <w:rsid w:val="00600899"/>
    <w:rsid w:val="00600C8E"/>
    <w:rsid w:val="00604798"/>
    <w:rsid w:val="00610425"/>
    <w:rsid w:val="0061291B"/>
    <w:rsid w:val="00612E8A"/>
    <w:rsid w:val="0061546D"/>
    <w:rsid w:val="00617C80"/>
    <w:rsid w:val="00622EAB"/>
    <w:rsid w:val="006230C3"/>
    <w:rsid w:val="006247D0"/>
    <w:rsid w:val="00626DAE"/>
    <w:rsid w:val="00627097"/>
    <w:rsid w:val="00627FC4"/>
    <w:rsid w:val="00630E28"/>
    <w:rsid w:val="0063225B"/>
    <w:rsid w:val="00632B9E"/>
    <w:rsid w:val="00632E40"/>
    <w:rsid w:val="00633AC9"/>
    <w:rsid w:val="00635D54"/>
    <w:rsid w:val="00635FC1"/>
    <w:rsid w:val="00643009"/>
    <w:rsid w:val="006447CD"/>
    <w:rsid w:val="00645E4B"/>
    <w:rsid w:val="0065021E"/>
    <w:rsid w:val="00650BCC"/>
    <w:rsid w:val="00651ABA"/>
    <w:rsid w:val="00652ABF"/>
    <w:rsid w:val="00654158"/>
    <w:rsid w:val="00654334"/>
    <w:rsid w:val="00654508"/>
    <w:rsid w:val="00656E3A"/>
    <w:rsid w:val="00657158"/>
    <w:rsid w:val="0066096D"/>
    <w:rsid w:val="006613AF"/>
    <w:rsid w:val="00662A85"/>
    <w:rsid w:val="00663EA8"/>
    <w:rsid w:val="0066489B"/>
    <w:rsid w:val="00665F64"/>
    <w:rsid w:val="00667346"/>
    <w:rsid w:val="00671672"/>
    <w:rsid w:val="0067220A"/>
    <w:rsid w:val="00674E28"/>
    <w:rsid w:val="00674EC5"/>
    <w:rsid w:val="00675232"/>
    <w:rsid w:val="006826E2"/>
    <w:rsid w:val="00684682"/>
    <w:rsid w:val="006854BE"/>
    <w:rsid w:val="00685D57"/>
    <w:rsid w:val="006871DA"/>
    <w:rsid w:val="00687D46"/>
    <w:rsid w:val="00690C96"/>
    <w:rsid w:val="006912FE"/>
    <w:rsid w:val="006916D9"/>
    <w:rsid w:val="006916DE"/>
    <w:rsid w:val="00694BE2"/>
    <w:rsid w:val="00696D8F"/>
    <w:rsid w:val="006979C3"/>
    <w:rsid w:val="006A1217"/>
    <w:rsid w:val="006A1269"/>
    <w:rsid w:val="006A2DAF"/>
    <w:rsid w:val="006A66AB"/>
    <w:rsid w:val="006A7B0C"/>
    <w:rsid w:val="006B1435"/>
    <w:rsid w:val="006B2288"/>
    <w:rsid w:val="006B2374"/>
    <w:rsid w:val="006B2661"/>
    <w:rsid w:val="006B35C9"/>
    <w:rsid w:val="006B6761"/>
    <w:rsid w:val="006B6CF8"/>
    <w:rsid w:val="006B76DC"/>
    <w:rsid w:val="006C02FB"/>
    <w:rsid w:val="006C089B"/>
    <w:rsid w:val="006C2148"/>
    <w:rsid w:val="006C2FDD"/>
    <w:rsid w:val="006C3364"/>
    <w:rsid w:val="006C5669"/>
    <w:rsid w:val="006C56DF"/>
    <w:rsid w:val="006C65A4"/>
    <w:rsid w:val="006C7225"/>
    <w:rsid w:val="006C78E6"/>
    <w:rsid w:val="006D36FF"/>
    <w:rsid w:val="006D4D0F"/>
    <w:rsid w:val="006D4F12"/>
    <w:rsid w:val="006D6D95"/>
    <w:rsid w:val="006E184C"/>
    <w:rsid w:val="006E1CB1"/>
    <w:rsid w:val="006E20E7"/>
    <w:rsid w:val="006E26AE"/>
    <w:rsid w:val="006E3030"/>
    <w:rsid w:val="006E38B2"/>
    <w:rsid w:val="006E4EB4"/>
    <w:rsid w:val="006E73E3"/>
    <w:rsid w:val="006E759F"/>
    <w:rsid w:val="006F1EAB"/>
    <w:rsid w:val="006F2194"/>
    <w:rsid w:val="006F6199"/>
    <w:rsid w:val="006F6540"/>
    <w:rsid w:val="006F6919"/>
    <w:rsid w:val="006F6F7F"/>
    <w:rsid w:val="006F798A"/>
    <w:rsid w:val="0070041B"/>
    <w:rsid w:val="0070053A"/>
    <w:rsid w:val="00702E53"/>
    <w:rsid w:val="00711E95"/>
    <w:rsid w:val="0071526B"/>
    <w:rsid w:val="007153E1"/>
    <w:rsid w:val="00721A4C"/>
    <w:rsid w:val="00722A1C"/>
    <w:rsid w:val="00722D90"/>
    <w:rsid w:val="0073007C"/>
    <w:rsid w:val="007304F5"/>
    <w:rsid w:val="007314FC"/>
    <w:rsid w:val="0073355E"/>
    <w:rsid w:val="00734CBE"/>
    <w:rsid w:val="00735B7A"/>
    <w:rsid w:val="0073669A"/>
    <w:rsid w:val="00736B54"/>
    <w:rsid w:val="00736D63"/>
    <w:rsid w:val="00737576"/>
    <w:rsid w:val="0073779A"/>
    <w:rsid w:val="00741083"/>
    <w:rsid w:val="0074192E"/>
    <w:rsid w:val="00741D35"/>
    <w:rsid w:val="00742EDD"/>
    <w:rsid w:val="00743D26"/>
    <w:rsid w:val="00744BA2"/>
    <w:rsid w:val="007471C3"/>
    <w:rsid w:val="00750A6D"/>
    <w:rsid w:val="00753F87"/>
    <w:rsid w:val="0075464F"/>
    <w:rsid w:val="00754F7D"/>
    <w:rsid w:val="00755718"/>
    <w:rsid w:val="00755E97"/>
    <w:rsid w:val="00756DE4"/>
    <w:rsid w:val="0075705C"/>
    <w:rsid w:val="00761558"/>
    <w:rsid w:val="0076157B"/>
    <w:rsid w:val="00770B0C"/>
    <w:rsid w:val="00782556"/>
    <w:rsid w:val="00782F52"/>
    <w:rsid w:val="007847A6"/>
    <w:rsid w:val="00791C22"/>
    <w:rsid w:val="00792B16"/>
    <w:rsid w:val="007934E4"/>
    <w:rsid w:val="00793A6C"/>
    <w:rsid w:val="0079582C"/>
    <w:rsid w:val="00796C16"/>
    <w:rsid w:val="00797C03"/>
    <w:rsid w:val="007A06E8"/>
    <w:rsid w:val="007A1220"/>
    <w:rsid w:val="007A528D"/>
    <w:rsid w:val="007A5C5E"/>
    <w:rsid w:val="007A5E7D"/>
    <w:rsid w:val="007B25CC"/>
    <w:rsid w:val="007B6FD0"/>
    <w:rsid w:val="007C2A32"/>
    <w:rsid w:val="007C4761"/>
    <w:rsid w:val="007C7667"/>
    <w:rsid w:val="007C7D56"/>
    <w:rsid w:val="007C7E2B"/>
    <w:rsid w:val="007D07D0"/>
    <w:rsid w:val="007D482D"/>
    <w:rsid w:val="007D4BE4"/>
    <w:rsid w:val="007D586F"/>
    <w:rsid w:val="007E29C9"/>
    <w:rsid w:val="007E74EC"/>
    <w:rsid w:val="007F0AD7"/>
    <w:rsid w:val="007F0BEE"/>
    <w:rsid w:val="007F27D0"/>
    <w:rsid w:val="007F7BF1"/>
    <w:rsid w:val="007F7C43"/>
    <w:rsid w:val="008046C6"/>
    <w:rsid w:val="00813951"/>
    <w:rsid w:val="00814542"/>
    <w:rsid w:val="00815F61"/>
    <w:rsid w:val="0082010E"/>
    <w:rsid w:val="008201DA"/>
    <w:rsid w:val="00823C3E"/>
    <w:rsid w:val="00823E87"/>
    <w:rsid w:val="0082476B"/>
    <w:rsid w:val="0082667C"/>
    <w:rsid w:val="00830666"/>
    <w:rsid w:val="008324EB"/>
    <w:rsid w:val="008371A9"/>
    <w:rsid w:val="00845458"/>
    <w:rsid w:val="00845B05"/>
    <w:rsid w:val="00851C7A"/>
    <w:rsid w:val="00851CE2"/>
    <w:rsid w:val="00855385"/>
    <w:rsid w:val="00856141"/>
    <w:rsid w:val="00857AF5"/>
    <w:rsid w:val="0086060B"/>
    <w:rsid w:val="00861534"/>
    <w:rsid w:val="008618E2"/>
    <w:rsid w:val="00862853"/>
    <w:rsid w:val="00871D53"/>
    <w:rsid w:val="008723E0"/>
    <w:rsid w:val="00874B87"/>
    <w:rsid w:val="00875AF7"/>
    <w:rsid w:val="00877A19"/>
    <w:rsid w:val="008813D4"/>
    <w:rsid w:val="00882180"/>
    <w:rsid w:val="00882299"/>
    <w:rsid w:val="00882CFB"/>
    <w:rsid w:val="00882EE0"/>
    <w:rsid w:val="008840FA"/>
    <w:rsid w:val="00885A0C"/>
    <w:rsid w:val="00886042"/>
    <w:rsid w:val="00887E9B"/>
    <w:rsid w:val="00890A8D"/>
    <w:rsid w:val="0089104A"/>
    <w:rsid w:val="008929EA"/>
    <w:rsid w:val="00894FE8"/>
    <w:rsid w:val="00895ED7"/>
    <w:rsid w:val="008969E1"/>
    <w:rsid w:val="008970F7"/>
    <w:rsid w:val="008A1C6F"/>
    <w:rsid w:val="008A2906"/>
    <w:rsid w:val="008A31E0"/>
    <w:rsid w:val="008A3C30"/>
    <w:rsid w:val="008A7EF6"/>
    <w:rsid w:val="008B16AC"/>
    <w:rsid w:val="008B5468"/>
    <w:rsid w:val="008B562C"/>
    <w:rsid w:val="008B6F4C"/>
    <w:rsid w:val="008B7A5F"/>
    <w:rsid w:val="008C1312"/>
    <w:rsid w:val="008C22E9"/>
    <w:rsid w:val="008C6CD1"/>
    <w:rsid w:val="008C743B"/>
    <w:rsid w:val="008D0FD4"/>
    <w:rsid w:val="008D19D7"/>
    <w:rsid w:val="008D48F1"/>
    <w:rsid w:val="008D68CC"/>
    <w:rsid w:val="008E083F"/>
    <w:rsid w:val="008E2393"/>
    <w:rsid w:val="008E3E75"/>
    <w:rsid w:val="008E55E4"/>
    <w:rsid w:val="008E6BFF"/>
    <w:rsid w:val="008E798A"/>
    <w:rsid w:val="008F1574"/>
    <w:rsid w:val="008F5EA5"/>
    <w:rsid w:val="0090024C"/>
    <w:rsid w:val="00901308"/>
    <w:rsid w:val="009039E1"/>
    <w:rsid w:val="00910B62"/>
    <w:rsid w:val="00911EF4"/>
    <w:rsid w:val="0091318A"/>
    <w:rsid w:val="009142FA"/>
    <w:rsid w:val="00914B37"/>
    <w:rsid w:val="00915D4C"/>
    <w:rsid w:val="00917A2A"/>
    <w:rsid w:val="00920F5A"/>
    <w:rsid w:val="00925FFD"/>
    <w:rsid w:val="00927F4B"/>
    <w:rsid w:val="0093201E"/>
    <w:rsid w:val="00933408"/>
    <w:rsid w:val="009335BC"/>
    <w:rsid w:val="00933622"/>
    <w:rsid w:val="00934C2A"/>
    <w:rsid w:val="00934E2D"/>
    <w:rsid w:val="00936051"/>
    <w:rsid w:val="0094314B"/>
    <w:rsid w:val="00943511"/>
    <w:rsid w:val="00945E09"/>
    <w:rsid w:val="00950FBE"/>
    <w:rsid w:val="009511B5"/>
    <w:rsid w:val="00952A3A"/>
    <w:rsid w:val="00955BC7"/>
    <w:rsid w:val="00957368"/>
    <w:rsid w:val="0096195A"/>
    <w:rsid w:val="00962037"/>
    <w:rsid w:val="00964777"/>
    <w:rsid w:val="0096547F"/>
    <w:rsid w:val="009706DA"/>
    <w:rsid w:val="009717D3"/>
    <w:rsid w:val="009721BB"/>
    <w:rsid w:val="0097451E"/>
    <w:rsid w:val="0097546C"/>
    <w:rsid w:val="00975586"/>
    <w:rsid w:val="009765CA"/>
    <w:rsid w:val="00980C22"/>
    <w:rsid w:val="009852E9"/>
    <w:rsid w:val="0099061B"/>
    <w:rsid w:val="00992E69"/>
    <w:rsid w:val="00994DBF"/>
    <w:rsid w:val="009954F0"/>
    <w:rsid w:val="00995F0A"/>
    <w:rsid w:val="009A154A"/>
    <w:rsid w:val="009A2A9A"/>
    <w:rsid w:val="009A4C65"/>
    <w:rsid w:val="009A6BD5"/>
    <w:rsid w:val="009A6DC5"/>
    <w:rsid w:val="009A7679"/>
    <w:rsid w:val="009A77C6"/>
    <w:rsid w:val="009A77FE"/>
    <w:rsid w:val="009B0DE7"/>
    <w:rsid w:val="009B1E77"/>
    <w:rsid w:val="009B3280"/>
    <w:rsid w:val="009B3AB7"/>
    <w:rsid w:val="009B4661"/>
    <w:rsid w:val="009B4F58"/>
    <w:rsid w:val="009B604E"/>
    <w:rsid w:val="009C001F"/>
    <w:rsid w:val="009C1012"/>
    <w:rsid w:val="009C3044"/>
    <w:rsid w:val="009D00BD"/>
    <w:rsid w:val="009D1216"/>
    <w:rsid w:val="009D17D6"/>
    <w:rsid w:val="009D1B65"/>
    <w:rsid w:val="009D2AC9"/>
    <w:rsid w:val="009D6082"/>
    <w:rsid w:val="009E28FA"/>
    <w:rsid w:val="009E5276"/>
    <w:rsid w:val="009E551C"/>
    <w:rsid w:val="009E75B3"/>
    <w:rsid w:val="009F1184"/>
    <w:rsid w:val="009F48FF"/>
    <w:rsid w:val="00A01F3D"/>
    <w:rsid w:val="00A0279F"/>
    <w:rsid w:val="00A05847"/>
    <w:rsid w:val="00A100CC"/>
    <w:rsid w:val="00A1133A"/>
    <w:rsid w:val="00A12F83"/>
    <w:rsid w:val="00A14FE7"/>
    <w:rsid w:val="00A1761B"/>
    <w:rsid w:val="00A20312"/>
    <w:rsid w:val="00A2031F"/>
    <w:rsid w:val="00A2032E"/>
    <w:rsid w:val="00A216AA"/>
    <w:rsid w:val="00A257DD"/>
    <w:rsid w:val="00A25BBE"/>
    <w:rsid w:val="00A26F79"/>
    <w:rsid w:val="00A4329D"/>
    <w:rsid w:val="00A448FF"/>
    <w:rsid w:val="00A451D6"/>
    <w:rsid w:val="00A46957"/>
    <w:rsid w:val="00A47BA3"/>
    <w:rsid w:val="00A47D33"/>
    <w:rsid w:val="00A53810"/>
    <w:rsid w:val="00A53D38"/>
    <w:rsid w:val="00A600ED"/>
    <w:rsid w:val="00A6122D"/>
    <w:rsid w:val="00A61308"/>
    <w:rsid w:val="00A63570"/>
    <w:rsid w:val="00A63F0B"/>
    <w:rsid w:val="00A715F4"/>
    <w:rsid w:val="00A72B8F"/>
    <w:rsid w:val="00A749F8"/>
    <w:rsid w:val="00A74D9C"/>
    <w:rsid w:val="00A75D8B"/>
    <w:rsid w:val="00A770D2"/>
    <w:rsid w:val="00A77C04"/>
    <w:rsid w:val="00A822CE"/>
    <w:rsid w:val="00A87FDD"/>
    <w:rsid w:val="00A90E27"/>
    <w:rsid w:val="00A92E04"/>
    <w:rsid w:val="00A95534"/>
    <w:rsid w:val="00AA1253"/>
    <w:rsid w:val="00AA18FE"/>
    <w:rsid w:val="00AA278A"/>
    <w:rsid w:val="00AA31E6"/>
    <w:rsid w:val="00AA4049"/>
    <w:rsid w:val="00AA470A"/>
    <w:rsid w:val="00AA7D49"/>
    <w:rsid w:val="00AB081E"/>
    <w:rsid w:val="00AB10CC"/>
    <w:rsid w:val="00AB4933"/>
    <w:rsid w:val="00AB4BF3"/>
    <w:rsid w:val="00AC0AAD"/>
    <w:rsid w:val="00AC368E"/>
    <w:rsid w:val="00AC475B"/>
    <w:rsid w:val="00AC5BA0"/>
    <w:rsid w:val="00AC5E83"/>
    <w:rsid w:val="00AC79E5"/>
    <w:rsid w:val="00AD2A89"/>
    <w:rsid w:val="00AD5D22"/>
    <w:rsid w:val="00AD7580"/>
    <w:rsid w:val="00AD7E95"/>
    <w:rsid w:val="00AE0203"/>
    <w:rsid w:val="00AE0856"/>
    <w:rsid w:val="00AE17E2"/>
    <w:rsid w:val="00AE22EA"/>
    <w:rsid w:val="00AE6F32"/>
    <w:rsid w:val="00AE73B6"/>
    <w:rsid w:val="00AF2176"/>
    <w:rsid w:val="00AF22A6"/>
    <w:rsid w:val="00AF5084"/>
    <w:rsid w:val="00AF5897"/>
    <w:rsid w:val="00AF5D8E"/>
    <w:rsid w:val="00AF7AC7"/>
    <w:rsid w:val="00B0015F"/>
    <w:rsid w:val="00B0419F"/>
    <w:rsid w:val="00B04E2D"/>
    <w:rsid w:val="00B06DEE"/>
    <w:rsid w:val="00B0728B"/>
    <w:rsid w:val="00B077B6"/>
    <w:rsid w:val="00B101E1"/>
    <w:rsid w:val="00B1086E"/>
    <w:rsid w:val="00B11F3E"/>
    <w:rsid w:val="00B12677"/>
    <w:rsid w:val="00B1312A"/>
    <w:rsid w:val="00B141B9"/>
    <w:rsid w:val="00B16945"/>
    <w:rsid w:val="00B16B7B"/>
    <w:rsid w:val="00B17BE2"/>
    <w:rsid w:val="00B21186"/>
    <w:rsid w:val="00B22CBD"/>
    <w:rsid w:val="00B24282"/>
    <w:rsid w:val="00B27DB5"/>
    <w:rsid w:val="00B30989"/>
    <w:rsid w:val="00B30CF5"/>
    <w:rsid w:val="00B32D86"/>
    <w:rsid w:val="00B33D39"/>
    <w:rsid w:val="00B353BD"/>
    <w:rsid w:val="00B35BD6"/>
    <w:rsid w:val="00B37123"/>
    <w:rsid w:val="00B37B9C"/>
    <w:rsid w:val="00B4093F"/>
    <w:rsid w:val="00B40A22"/>
    <w:rsid w:val="00B41563"/>
    <w:rsid w:val="00B42105"/>
    <w:rsid w:val="00B43842"/>
    <w:rsid w:val="00B43C4A"/>
    <w:rsid w:val="00B43FAC"/>
    <w:rsid w:val="00B44412"/>
    <w:rsid w:val="00B50CCC"/>
    <w:rsid w:val="00B5305E"/>
    <w:rsid w:val="00B531E5"/>
    <w:rsid w:val="00B537BB"/>
    <w:rsid w:val="00B574CD"/>
    <w:rsid w:val="00B613B7"/>
    <w:rsid w:val="00B635FD"/>
    <w:rsid w:val="00B63698"/>
    <w:rsid w:val="00B70F4C"/>
    <w:rsid w:val="00B73971"/>
    <w:rsid w:val="00B774AF"/>
    <w:rsid w:val="00B816AE"/>
    <w:rsid w:val="00B827E2"/>
    <w:rsid w:val="00B84080"/>
    <w:rsid w:val="00B8579A"/>
    <w:rsid w:val="00B90635"/>
    <w:rsid w:val="00B93653"/>
    <w:rsid w:val="00B94FC0"/>
    <w:rsid w:val="00B95F39"/>
    <w:rsid w:val="00BA0E53"/>
    <w:rsid w:val="00BA4C51"/>
    <w:rsid w:val="00BA5844"/>
    <w:rsid w:val="00BA7734"/>
    <w:rsid w:val="00BB17F4"/>
    <w:rsid w:val="00BB2BAA"/>
    <w:rsid w:val="00BB6FC4"/>
    <w:rsid w:val="00BC0730"/>
    <w:rsid w:val="00BC0828"/>
    <w:rsid w:val="00BC0CF3"/>
    <w:rsid w:val="00BC2515"/>
    <w:rsid w:val="00BC332B"/>
    <w:rsid w:val="00BC438C"/>
    <w:rsid w:val="00BC468D"/>
    <w:rsid w:val="00BC5F18"/>
    <w:rsid w:val="00BD0575"/>
    <w:rsid w:val="00BD05AE"/>
    <w:rsid w:val="00BD15CB"/>
    <w:rsid w:val="00BD1F4E"/>
    <w:rsid w:val="00BD5A93"/>
    <w:rsid w:val="00BD7970"/>
    <w:rsid w:val="00BE2107"/>
    <w:rsid w:val="00BE2474"/>
    <w:rsid w:val="00BE2A5B"/>
    <w:rsid w:val="00BE5E92"/>
    <w:rsid w:val="00BE6A7D"/>
    <w:rsid w:val="00BF0078"/>
    <w:rsid w:val="00BF0918"/>
    <w:rsid w:val="00BF0F8F"/>
    <w:rsid w:val="00BF15E1"/>
    <w:rsid w:val="00BF3ED5"/>
    <w:rsid w:val="00BF48FE"/>
    <w:rsid w:val="00BF66F6"/>
    <w:rsid w:val="00C01B57"/>
    <w:rsid w:val="00C05434"/>
    <w:rsid w:val="00C0644D"/>
    <w:rsid w:val="00C06B7C"/>
    <w:rsid w:val="00C07570"/>
    <w:rsid w:val="00C10E0C"/>
    <w:rsid w:val="00C137EB"/>
    <w:rsid w:val="00C13F02"/>
    <w:rsid w:val="00C17275"/>
    <w:rsid w:val="00C2265F"/>
    <w:rsid w:val="00C22994"/>
    <w:rsid w:val="00C25D5C"/>
    <w:rsid w:val="00C26F5F"/>
    <w:rsid w:val="00C27861"/>
    <w:rsid w:val="00C31201"/>
    <w:rsid w:val="00C32B55"/>
    <w:rsid w:val="00C32DEA"/>
    <w:rsid w:val="00C3313B"/>
    <w:rsid w:val="00C3371B"/>
    <w:rsid w:val="00C33F16"/>
    <w:rsid w:val="00C37826"/>
    <w:rsid w:val="00C40445"/>
    <w:rsid w:val="00C41219"/>
    <w:rsid w:val="00C4615E"/>
    <w:rsid w:val="00C469A2"/>
    <w:rsid w:val="00C46D18"/>
    <w:rsid w:val="00C47E44"/>
    <w:rsid w:val="00C5259D"/>
    <w:rsid w:val="00C528C3"/>
    <w:rsid w:val="00C533C0"/>
    <w:rsid w:val="00C612D5"/>
    <w:rsid w:val="00C62096"/>
    <w:rsid w:val="00C662FF"/>
    <w:rsid w:val="00C6671A"/>
    <w:rsid w:val="00C6675D"/>
    <w:rsid w:val="00C677F4"/>
    <w:rsid w:val="00C6798B"/>
    <w:rsid w:val="00C67B24"/>
    <w:rsid w:val="00C730B7"/>
    <w:rsid w:val="00C739B5"/>
    <w:rsid w:val="00C74F91"/>
    <w:rsid w:val="00C76A40"/>
    <w:rsid w:val="00C77036"/>
    <w:rsid w:val="00C80D58"/>
    <w:rsid w:val="00C81B26"/>
    <w:rsid w:val="00C81E98"/>
    <w:rsid w:val="00C82C74"/>
    <w:rsid w:val="00C83D79"/>
    <w:rsid w:val="00C87DFA"/>
    <w:rsid w:val="00C90A15"/>
    <w:rsid w:val="00C942BD"/>
    <w:rsid w:val="00C95378"/>
    <w:rsid w:val="00C9673D"/>
    <w:rsid w:val="00CA0FEE"/>
    <w:rsid w:val="00CA3249"/>
    <w:rsid w:val="00CA5590"/>
    <w:rsid w:val="00CA5D6D"/>
    <w:rsid w:val="00CA6700"/>
    <w:rsid w:val="00CB012A"/>
    <w:rsid w:val="00CB0454"/>
    <w:rsid w:val="00CB0602"/>
    <w:rsid w:val="00CB074B"/>
    <w:rsid w:val="00CB20C1"/>
    <w:rsid w:val="00CB254F"/>
    <w:rsid w:val="00CB3904"/>
    <w:rsid w:val="00CB5AC6"/>
    <w:rsid w:val="00CB63B1"/>
    <w:rsid w:val="00CC077B"/>
    <w:rsid w:val="00CC1739"/>
    <w:rsid w:val="00CD76FF"/>
    <w:rsid w:val="00CE1362"/>
    <w:rsid w:val="00CE3C57"/>
    <w:rsid w:val="00CE3FB3"/>
    <w:rsid w:val="00CE6BA2"/>
    <w:rsid w:val="00CF0A81"/>
    <w:rsid w:val="00CF0BC1"/>
    <w:rsid w:val="00CF591B"/>
    <w:rsid w:val="00CF5E40"/>
    <w:rsid w:val="00CF6CD4"/>
    <w:rsid w:val="00D03584"/>
    <w:rsid w:val="00D03F97"/>
    <w:rsid w:val="00D045C8"/>
    <w:rsid w:val="00D05B31"/>
    <w:rsid w:val="00D0719F"/>
    <w:rsid w:val="00D10AC2"/>
    <w:rsid w:val="00D11710"/>
    <w:rsid w:val="00D15347"/>
    <w:rsid w:val="00D15FE6"/>
    <w:rsid w:val="00D20215"/>
    <w:rsid w:val="00D2231C"/>
    <w:rsid w:val="00D22719"/>
    <w:rsid w:val="00D22C11"/>
    <w:rsid w:val="00D2383C"/>
    <w:rsid w:val="00D24CF2"/>
    <w:rsid w:val="00D27467"/>
    <w:rsid w:val="00D30C28"/>
    <w:rsid w:val="00D33C41"/>
    <w:rsid w:val="00D360CD"/>
    <w:rsid w:val="00D37518"/>
    <w:rsid w:val="00D410B9"/>
    <w:rsid w:val="00D420D8"/>
    <w:rsid w:val="00D44E23"/>
    <w:rsid w:val="00D466DD"/>
    <w:rsid w:val="00D52962"/>
    <w:rsid w:val="00D53E3F"/>
    <w:rsid w:val="00D612A0"/>
    <w:rsid w:val="00D62EB1"/>
    <w:rsid w:val="00D73C1E"/>
    <w:rsid w:val="00D77294"/>
    <w:rsid w:val="00D77658"/>
    <w:rsid w:val="00D8004E"/>
    <w:rsid w:val="00D80A2F"/>
    <w:rsid w:val="00D82FD8"/>
    <w:rsid w:val="00D8331C"/>
    <w:rsid w:val="00D83396"/>
    <w:rsid w:val="00D85098"/>
    <w:rsid w:val="00D85A60"/>
    <w:rsid w:val="00D86845"/>
    <w:rsid w:val="00D87A1F"/>
    <w:rsid w:val="00D92E04"/>
    <w:rsid w:val="00D97937"/>
    <w:rsid w:val="00D97F46"/>
    <w:rsid w:val="00DA055A"/>
    <w:rsid w:val="00DA0BC1"/>
    <w:rsid w:val="00DA1339"/>
    <w:rsid w:val="00DA16D5"/>
    <w:rsid w:val="00DA46AD"/>
    <w:rsid w:val="00DA54AA"/>
    <w:rsid w:val="00DA558B"/>
    <w:rsid w:val="00DB15BC"/>
    <w:rsid w:val="00DB2C70"/>
    <w:rsid w:val="00DB2CA7"/>
    <w:rsid w:val="00DB3893"/>
    <w:rsid w:val="00DB3D0F"/>
    <w:rsid w:val="00DB4BD9"/>
    <w:rsid w:val="00DC1E70"/>
    <w:rsid w:val="00DC285D"/>
    <w:rsid w:val="00DC2F65"/>
    <w:rsid w:val="00DC3307"/>
    <w:rsid w:val="00DC41B8"/>
    <w:rsid w:val="00DC4280"/>
    <w:rsid w:val="00DC478E"/>
    <w:rsid w:val="00DC68EB"/>
    <w:rsid w:val="00DC6C57"/>
    <w:rsid w:val="00DC73FF"/>
    <w:rsid w:val="00DD2F82"/>
    <w:rsid w:val="00DD7137"/>
    <w:rsid w:val="00DE11B7"/>
    <w:rsid w:val="00DE13F9"/>
    <w:rsid w:val="00DE6F5F"/>
    <w:rsid w:val="00DF23BF"/>
    <w:rsid w:val="00DF5307"/>
    <w:rsid w:val="00DF7D0B"/>
    <w:rsid w:val="00E0612B"/>
    <w:rsid w:val="00E06DAB"/>
    <w:rsid w:val="00E1039D"/>
    <w:rsid w:val="00E112D8"/>
    <w:rsid w:val="00E11E2D"/>
    <w:rsid w:val="00E141B7"/>
    <w:rsid w:val="00E1423F"/>
    <w:rsid w:val="00E233D2"/>
    <w:rsid w:val="00E24BB9"/>
    <w:rsid w:val="00E2589B"/>
    <w:rsid w:val="00E266F7"/>
    <w:rsid w:val="00E3104B"/>
    <w:rsid w:val="00E31259"/>
    <w:rsid w:val="00E32E04"/>
    <w:rsid w:val="00E35FF3"/>
    <w:rsid w:val="00E40C69"/>
    <w:rsid w:val="00E4157D"/>
    <w:rsid w:val="00E45137"/>
    <w:rsid w:val="00E4583E"/>
    <w:rsid w:val="00E46895"/>
    <w:rsid w:val="00E46C3B"/>
    <w:rsid w:val="00E50BD9"/>
    <w:rsid w:val="00E50E65"/>
    <w:rsid w:val="00E51F31"/>
    <w:rsid w:val="00E52031"/>
    <w:rsid w:val="00E5389F"/>
    <w:rsid w:val="00E53942"/>
    <w:rsid w:val="00E539E3"/>
    <w:rsid w:val="00E6773D"/>
    <w:rsid w:val="00E712FC"/>
    <w:rsid w:val="00E73195"/>
    <w:rsid w:val="00E73EF5"/>
    <w:rsid w:val="00E7460D"/>
    <w:rsid w:val="00E7506B"/>
    <w:rsid w:val="00E750C3"/>
    <w:rsid w:val="00E7663B"/>
    <w:rsid w:val="00E81063"/>
    <w:rsid w:val="00E81811"/>
    <w:rsid w:val="00E82F9A"/>
    <w:rsid w:val="00E842B1"/>
    <w:rsid w:val="00E9005B"/>
    <w:rsid w:val="00E91464"/>
    <w:rsid w:val="00E91BC0"/>
    <w:rsid w:val="00E91E9C"/>
    <w:rsid w:val="00E92A02"/>
    <w:rsid w:val="00E92B9F"/>
    <w:rsid w:val="00E97C24"/>
    <w:rsid w:val="00EA0D05"/>
    <w:rsid w:val="00EA10BC"/>
    <w:rsid w:val="00EA133C"/>
    <w:rsid w:val="00EA2EA1"/>
    <w:rsid w:val="00EA38A2"/>
    <w:rsid w:val="00EA6BB9"/>
    <w:rsid w:val="00EA75AF"/>
    <w:rsid w:val="00EB2653"/>
    <w:rsid w:val="00EB4215"/>
    <w:rsid w:val="00EB5C5F"/>
    <w:rsid w:val="00EB65AA"/>
    <w:rsid w:val="00EB759A"/>
    <w:rsid w:val="00EC256E"/>
    <w:rsid w:val="00EC3F94"/>
    <w:rsid w:val="00EC52D6"/>
    <w:rsid w:val="00ED0721"/>
    <w:rsid w:val="00ED197F"/>
    <w:rsid w:val="00ED1B0E"/>
    <w:rsid w:val="00ED3149"/>
    <w:rsid w:val="00EE4517"/>
    <w:rsid w:val="00EE650F"/>
    <w:rsid w:val="00EE6D18"/>
    <w:rsid w:val="00EE7047"/>
    <w:rsid w:val="00EF0647"/>
    <w:rsid w:val="00EF4B58"/>
    <w:rsid w:val="00EF7D4D"/>
    <w:rsid w:val="00F03981"/>
    <w:rsid w:val="00F04424"/>
    <w:rsid w:val="00F05A23"/>
    <w:rsid w:val="00F10FAD"/>
    <w:rsid w:val="00F11E21"/>
    <w:rsid w:val="00F128BC"/>
    <w:rsid w:val="00F137E6"/>
    <w:rsid w:val="00F14B54"/>
    <w:rsid w:val="00F15091"/>
    <w:rsid w:val="00F16775"/>
    <w:rsid w:val="00F16C9F"/>
    <w:rsid w:val="00F21C98"/>
    <w:rsid w:val="00F22F3A"/>
    <w:rsid w:val="00F2415C"/>
    <w:rsid w:val="00F2773F"/>
    <w:rsid w:val="00F357F6"/>
    <w:rsid w:val="00F37A9E"/>
    <w:rsid w:val="00F40BF6"/>
    <w:rsid w:val="00F41098"/>
    <w:rsid w:val="00F41F7E"/>
    <w:rsid w:val="00F4605A"/>
    <w:rsid w:val="00F4781A"/>
    <w:rsid w:val="00F47E3F"/>
    <w:rsid w:val="00F5040F"/>
    <w:rsid w:val="00F52084"/>
    <w:rsid w:val="00F570BB"/>
    <w:rsid w:val="00F607D6"/>
    <w:rsid w:val="00F61514"/>
    <w:rsid w:val="00F620CE"/>
    <w:rsid w:val="00F6506C"/>
    <w:rsid w:val="00F6631B"/>
    <w:rsid w:val="00F67193"/>
    <w:rsid w:val="00F676DC"/>
    <w:rsid w:val="00F70BBB"/>
    <w:rsid w:val="00F72F43"/>
    <w:rsid w:val="00F736A0"/>
    <w:rsid w:val="00F7712B"/>
    <w:rsid w:val="00F80015"/>
    <w:rsid w:val="00F85275"/>
    <w:rsid w:val="00F86251"/>
    <w:rsid w:val="00F87849"/>
    <w:rsid w:val="00F912D9"/>
    <w:rsid w:val="00F95726"/>
    <w:rsid w:val="00F96544"/>
    <w:rsid w:val="00FA0813"/>
    <w:rsid w:val="00FA210B"/>
    <w:rsid w:val="00FA499C"/>
    <w:rsid w:val="00FA6978"/>
    <w:rsid w:val="00FA6A93"/>
    <w:rsid w:val="00FA6CA7"/>
    <w:rsid w:val="00FB2235"/>
    <w:rsid w:val="00FB7AE2"/>
    <w:rsid w:val="00FC213D"/>
    <w:rsid w:val="00FC40DA"/>
    <w:rsid w:val="00FC41B4"/>
    <w:rsid w:val="00FC4E3C"/>
    <w:rsid w:val="00FC7173"/>
    <w:rsid w:val="00FC755C"/>
    <w:rsid w:val="00FD03F0"/>
    <w:rsid w:val="00FD1344"/>
    <w:rsid w:val="00FD1E40"/>
    <w:rsid w:val="00FD3B04"/>
    <w:rsid w:val="00FD458D"/>
    <w:rsid w:val="00FD5440"/>
    <w:rsid w:val="00FD71C9"/>
    <w:rsid w:val="00FE06F0"/>
    <w:rsid w:val="00FE2DA0"/>
    <w:rsid w:val="00FE3C65"/>
    <w:rsid w:val="00FE508E"/>
    <w:rsid w:val="00FE68EA"/>
    <w:rsid w:val="00FF23A9"/>
    <w:rsid w:val="00FF3C13"/>
    <w:rsid w:val="00FF42DC"/>
    <w:rsid w:val="00FF538C"/>
    <w:rsid w:val="00FF5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5AF7"/>
    <w:pPr>
      <w:spacing w:line="360" w:lineRule="auto"/>
      <w:ind w:firstLine="709"/>
      <w:jc w:val="both"/>
    </w:pPr>
    <w:rPr>
      <w:rFonts w:ascii="Times New Roman" w:eastAsia="Times New Roman" w:hAnsi="Times New Roman" w:cs="Times New Roman"/>
      <w:sz w:val="28"/>
      <w:szCs w:val="28"/>
      <w:lang w:eastAsia="ru-RU"/>
    </w:rPr>
  </w:style>
  <w:style w:type="paragraph" w:styleId="1">
    <w:name w:val="heading 1"/>
    <w:basedOn w:val="a0"/>
    <w:next w:val="a0"/>
    <w:link w:val="10"/>
    <w:uiPriority w:val="9"/>
    <w:qFormat/>
    <w:rsid w:val="00875AF7"/>
    <w:pPr>
      <w:keepNext/>
      <w:keepLines/>
      <w:ind w:firstLine="0"/>
      <w:jc w:val="center"/>
      <w:outlineLvl w:val="0"/>
    </w:pPr>
    <w:rPr>
      <w:rFonts w:eastAsiaTheme="majorEastAsia" w:cstheme="majorBidi"/>
      <w:bCs/>
      <w:caps/>
    </w:rPr>
  </w:style>
  <w:style w:type="paragraph" w:styleId="2">
    <w:name w:val="heading 2"/>
    <w:basedOn w:val="a0"/>
    <w:next w:val="a0"/>
    <w:link w:val="20"/>
    <w:uiPriority w:val="9"/>
    <w:unhideWhenUsed/>
    <w:qFormat/>
    <w:rsid w:val="00BF0918"/>
    <w:pPr>
      <w:keepNext/>
      <w:keepLines/>
      <w:ind w:firstLine="0"/>
      <w:jc w:val="center"/>
      <w:outlineLvl w:val="1"/>
    </w:pPr>
    <w:rPr>
      <w:rFonts w:eastAsiaTheme="majorEastAsia" w:cstheme="majorBidi"/>
      <w:bCs/>
      <w:caps/>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75AF7"/>
    <w:rPr>
      <w:rFonts w:ascii="Times New Roman" w:eastAsiaTheme="majorEastAsia" w:hAnsi="Times New Roman" w:cstheme="majorBidi"/>
      <w:bCs/>
      <w:caps/>
      <w:sz w:val="28"/>
      <w:szCs w:val="28"/>
      <w:lang w:eastAsia="ru-RU"/>
    </w:rPr>
  </w:style>
  <w:style w:type="paragraph" w:customStyle="1" w:styleId="a">
    <w:name w:val="Список нумерованный"/>
    <w:basedOn w:val="a0"/>
    <w:rsid w:val="006854BE"/>
    <w:pPr>
      <w:numPr>
        <w:numId w:val="1"/>
      </w:numPr>
      <w:ind w:firstLine="1134"/>
    </w:pPr>
  </w:style>
  <w:style w:type="paragraph" w:styleId="a4">
    <w:name w:val="Balloon Text"/>
    <w:basedOn w:val="a0"/>
    <w:link w:val="a5"/>
    <w:uiPriority w:val="99"/>
    <w:semiHidden/>
    <w:unhideWhenUsed/>
    <w:rsid w:val="00153281"/>
    <w:pPr>
      <w:spacing w:line="240" w:lineRule="auto"/>
    </w:pPr>
    <w:rPr>
      <w:rFonts w:ascii="Tahoma" w:hAnsi="Tahoma" w:cs="Tahoma"/>
      <w:sz w:val="16"/>
      <w:szCs w:val="16"/>
    </w:rPr>
  </w:style>
  <w:style w:type="character" w:customStyle="1" w:styleId="a5">
    <w:name w:val="Текст выноски Знак"/>
    <w:basedOn w:val="a1"/>
    <w:link w:val="a4"/>
    <w:uiPriority w:val="99"/>
    <w:semiHidden/>
    <w:rsid w:val="00153281"/>
    <w:rPr>
      <w:rFonts w:ascii="Tahoma" w:eastAsia="Times New Roman" w:hAnsi="Tahoma" w:cs="Tahoma"/>
      <w:sz w:val="16"/>
      <w:szCs w:val="16"/>
      <w:lang w:eastAsia="ru-RU"/>
    </w:rPr>
  </w:style>
  <w:style w:type="paragraph" w:styleId="a6">
    <w:name w:val="Normal (Web)"/>
    <w:basedOn w:val="a0"/>
    <w:uiPriority w:val="99"/>
    <w:unhideWhenUsed/>
    <w:rsid w:val="000E26AC"/>
    <w:pPr>
      <w:spacing w:before="100" w:beforeAutospacing="1" w:after="100" w:afterAutospacing="1" w:line="240" w:lineRule="auto"/>
      <w:ind w:firstLine="0"/>
      <w:jc w:val="left"/>
    </w:pPr>
    <w:rPr>
      <w:sz w:val="24"/>
      <w:szCs w:val="24"/>
    </w:rPr>
  </w:style>
  <w:style w:type="paragraph" w:customStyle="1" w:styleId="list">
    <w:name w:val="list"/>
    <w:basedOn w:val="a0"/>
    <w:rsid w:val="000E26AC"/>
    <w:pPr>
      <w:spacing w:before="100" w:beforeAutospacing="1" w:after="100" w:afterAutospacing="1" w:line="240" w:lineRule="auto"/>
      <w:ind w:firstLine="0"/>
      <w:jc w:val="left"/>
    </w:pPr>
    <w:rPr>
      <w:sz w:val="24"/>
      <w:szCs w:val="24"/>
    </w:rPr>
  </w:style>
  <w:style w:type="paragraph" w:customStyle="1" w:styleId="tbltitle">
    <w:name w:val="tbl_title"/>
    <w:basedOn w:val="a0"/>
    <w:rsid w:val="000E26AC"/>
    <w:pPr>
      <w:spacing w:before="100" w:beforeAutospacing="1" w:after="100" w:afterAutospacing="1" w:line="240" w:lineRule="auto"/>
      <w:ind w:firstLine="0"/>
      <w:jc w:val="left"/>
    </w:pPr>
    <w:rPr>
      <w:sz w:val="24"/>
      <w:szCs w:val="24"/>
    </w:rPr>
  </w:style>
  <w:style w:type="paragraph" w:customStyle="1" w:styleId="formula">
    <w:name w:val="formula"/>
    <w:basedOn w:val="a0"/>
    <w:rsid w:val="000E26AC"/>
    <w:pPr>
      <w:spacing w:before="100" w:beforeAutospacing="1" w:after="100" w:afterAutospacing="1" w:line="240" w:lineRule="auto"/>
      <w:ind w:firstLine="0"/>
      <w:jc w:val="left"/>
    </w:pPr>
    <w:rPr>
      <w:sz w:val="24"/>
      <w:szCs w:val="24"/>
    </w:rPr>
  </w:style>
  <w:style w:type="character" w:styleId="a7">
    <w:name w:val="Placeholder Text"/>
    <w:basedOn w:val="a1"/>
    <w:uiPriority w:val="99"/>
    <w:semiHidden/>
    <w:rsid w:val="000E26AC"/>
    <w:rPr>
      <w:color w:val="808080"/>
    </w:rPr>
  </w:style>
  <w:style w:type="character" w:styleId="a8">
    <w:name w:val="Strong"/>
    <w:basedOn w:val="a1"/>
    <w:uiPriority w:val="22"/>
    <w:qFormat/>
    <w:rsid w:val="0043654B"/>
    <w:rPr>
      <w:b/>
      <w:bCs/>
    </w:rPr>
  </w:style>
  <w:style w:type="character" w:styleId="a9">
    <w:name w:val="Hyperlink"/>
    <w:basedOn w:val="a1"/>
    <w:uiPriority w:val="99"/>
    <w:unhideWhenUsed/>
    <w:rsid w:val="00875AF7"/>
    <w:rPr>
      <w:color w:val="0000FF"/>
      <w:u w:val="single"/>
    </w:rPr>
  </w:style>
  <w:style w:type="paragraph" w:styleId="aa">
    <w:name w:val="header"/>
    <w:basedOn w:val="a0"/>
    <w:link w:val="ab"/>
    <w:uiPriority w:val="99"/>
    <w:unhideWhenUsed/>
    <w:rsid w:val="00875AF7"/>
    <w:pPr>
      <w:tabs>
        <w:tab w:val="center" w:pos="4677"/>
        <w:tab w:val="right" w:pos="9355"/>
      </w:tabs>
      <w:spacing w:line="240" w:lineRule="auto"/>
    </w:pPr>
  </w:style>
  <w:style w:type="character" w:customStyle="1" w:styleId="ab">
    <w:name w:val="Верхний колонтитул Знак"/>
    <w:basedOn w:val="a1"/>
    <w:link w:val="aa"/>
    <w:uiPriority w:val="99"/>
    <w:rsid w:val="00875AF7"/>
    <w:rPr>
      <w:rFonts w:ascii="Times New Roman" w:eastAsia="Times New Roman" w:hAnsi="Times New Roman" w:cs="Times New Roman"/>
      <w:sz w:val="28"/>
      <w:szCs w:val="28"/>
      <w:lang w:eastAsia="ru-RU"/>
    </w:rPr>
  </w:style>
  <w:style w:type="paragraph" w:styleId="ac">
    <w:name w:val="footer"/>
    <w:basedOn w:val="a0"/>
    <w:link w:val="ad"/>
    <w:uiPriority w:val="99"/>
    <w:semiHidden/>
    <w:unhideWhenUsed/>
    <w:rsid w:val="00875AF7"/>
    <w:pPr>
      <w:tabs>
        <w:tab w:val="center" w:pos="4677"/>
        <w:tab w:val="right" w:pos="9355"/>
      </w:tabs>
      <w:spacing w:line="240" w:lineRule="auto"/>
    </w:pPr>
  </w:style>
  <w:style w:type="character" w:customStyle="1" w:styleId="ad">
    <w:name w:val="Нижний колонтитул Знак"/>
    <w:basedOn w:val="a1"/>
    <w:link w:val="ac"/>
    <w:uiPriority w:val="99"/>
    <w:semiHidden/>
    <w:rsid w:val="00875AF7"/>
    <w:rPr>
      <w:rFonts w:ascii="Times New Roman" w:eastAsia="Times New Roman" w:hAnsi="Times New Roman" w:cs="Times New Roman"/>
      <w:sz w:val="28"/>
      <w:szCs w:val="28"/>
      <w:lang w:eastAsia="ru-RU"/>
    </w:rPr>
  </w:style>
  <w:style w:type="paragraph" w:styleId="ae">
    <w:name w:val="No Spacing"/>
    <w:uiPriority w:val="1"/>
    <w:qFormat/>
    <w:rsid w:val="00875AF7"/>
    <w:pPr>
      <w:ind w:firstLine="709"/>
      <w:jc w:val="both"/>
    </w:pPr>
    <w:rPr>
      <w:rFonts w:ascii="Times New Roman" w:eastAsia="Times New Roman" w:hAnsi="Times New Roman" w:cs="Times New Roman"/>
      <w:sz w:val="28"/>
      <w:szCs w:val="28"/>
      <w:lang w:eastAsia="ru-RU"/>
    </w:rPr>
  </w:style>
  <w:style w:type="paragraph" w:styleId="af">
    <w:name w:val="List Paragraph"/>
    <w:basedOn w:val="a0"/>
    <w:uiPriority w:val="34"/>
    <w:qFormat/>
    <w:rsid w:val="007304F5"/>
    <w:pPr>
      <w:ind w:left="720" w:firstLine="851"/>
      <w:contextualSpacing/>
    </w:pPr>
  </w:style>
  <w:style w:type="paragraph" w:styleId="11">
    <w:name w:val="toc 1"/>
    <w:basedOn w:val="a0"/>
    <w:next w:val="a0"/>
    <w:autoRedefine/>
    <w:uiPriority w:val="39"/>
    <w:unhideWhenUsed/>
    <w:rsid w:val="00BF0918"/>
    <w:pPr>
      <w:spacing w:before="120" w:after="120"/>
      <w:jc w:val="left"/>
    </w:pPr>
    <w:rPr>
      <w:rFonts w:asciiTheme="minorHAnsi" w:hAnsiTheme="minorHAnsi" w:cstheme="minorHAnsi"/>
      <w:b/>
      <w:bCs/>
      <w:caps/>
      <w:sz w:val="20"/>
      <w:szCs w:val="20"/>
    </w:rPr>
  </w:style>
  <w:style w:type="paragraph" w:styleId="21">
    <w:name w:val="toc 2"/>
    <w:basedOn w:val="a0"/>
    <w:next w:val="a0"/>
    <w:autoRedefine/>
    <w:uiPriority w:val="39"/>
    <w:unhideWhenUsed/>
    <w:rsid w:val="00BF0918"/>
    <w:pPr>
      <w:ind w:left="280"/>
      <w:jc w:val="left"/>
    </w:pPr>
    <w:rPr>
      <w:rFonts w:asciiTheme="minorHAnsi" w:hAnsiTheme="minorHAnsi" w:cstheme="minorHAnsi"/>
      <w:smallCaps/>
      <w:sz w:val="20"/>
      <w:szCs w:val="20"/>
    </w:rPr>
  </w:style>
  <w:style w:type="paragraph" w:styleId="3">
    <w:name w:val="toc 3"/>
    <w:basedOn w:val="a0"/>
    <w:next w:val="a0"/>
    <w:autoRedefine/>
    <w:uiPriority w:val="39"/>
    <w:unhideWhenUsed/>
    <w:rsid w:val="00BF0918"/>
    <w:pPr>
      <w:ind w:left="560"/>
      <w:jc w:val="left"/>
    </w:pPr>
    <w:rPr>
      <w:rFonts w:asciiTheme="minorHAnsi" w:hAnsiTheme="minorHAnsi" w:cstheme="minorHAnsi"/>
      <w:i/>
      <w:iCs/>
      <w:sz w:val="20"/>
      <w:szCs w:val="20"/>
    </w:rPr>
  </w:style>
  <w:style w:type="paragraph" w:styleId="4">
    <w:name w:val="toc 4"/>
    <w:basedOn w:val="a0"/>
    <w:next w:val="a0"/>
    <w:autoRedefine/>
    <w:uiPriority w:val="39"/>
    <w:unhideWhenUsed/>
    <w:rsid w:val="00BF0918"/>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BF0918"/>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BF0918"/>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BF0918"/>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BF0918"/>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BF0918"/>
    <w:pPr>
      <w:ind w:left="2240"/>
      <w:jc w:val="left"/>
    </w:pPr>
    <w:rPr>
      <w:rFonts w:asciiTheme="minorHAnsi" w:hAnsiTheme="minorHAnsi" w:cstheme="minorHAnsi"/>
      <w:sz w:val="18"/>
      <w:szCs w:val="18"/>
    </w:rPr>
  </w:style>
  <w:style w:type="character" w:customStyle="1" w:styleId="20">
    <w:name w:val="Заголовок 2 Знак"/>
    <w:basedOn w:val="a1"/>
    <w:link w:val="2"/>
    <w:uiPriority w:val="9"/>
    <w:rsid w:val="00BF0918"/>
    <w:rPr>
      <w:rFonts w:ascii="Times New Roman" w:eastAsiaTheme="majorEastAsia" w:hAnsi="Times New Roman" w:cstheme="majorBidi"/>
      <w:bCs/>
      <w:caps/>
      <w:sz w:val="28"/>
      <w:szCs w:val="26"/>
      <w:lang w:eastAsia="ru-RU"/>
    </w:rPr>
  </w:style>
</w:styles>
</file>

<file path=word/webSettings.xml><?xml version="1.0" encoding="utf-8"?>
<w:webSettings xmlns:r="http://schemas.openxmlformats.org/officeDocument/2006/relationships" xmlns:w="http://schemas.openxmlformats.org/wordprocessingml/2006/main">
  <w:divs>
    <w:div w:id="370345558">
      <w:bodyDiv w:val="1"/>
      <w:marLeft w:val="0"/>
      <w:marRight w:val="0"/>
      <w:marTop w:val="0"/>
      <w:marBottom w:val="0"/>
      <w:divBdr>
        <w:top w:val="none" w:sz="0" w:space="0" w:color="auto"/>
        <w:left w:val="none" w:sz="0" w:space="0" w:color="auto"/>
        <w:bottom w:val="none" w:sz="0" w:space="0" w:color="auto"/>
        <w:right w:val="none" w:sz="0" w:space="0" w:color="auto"/>
      </w:divBdr>
    </w:div>
    <w:div w:id="651251222">
      <w:bodyDiv w:val="1"/>
      <w:marLeft w:val="0"/>
      <w:marRight w:val="0"/>
      <w:marTop w:val="0"/>
      <w:marBottom w:val="0"/>
      <w:divBdr>
        <w:top w:val="none" w:sz="0" w:space="0" w:color="auto"/>
        <w:left w:val="none" w:sz="0" w:space="0" w:color="auto"/>
        <w:bottom w:val="none" w:sz="0" w:space="0" w:color="auto"/>
        <w:right w:val="none" w:sz="0" w:space="0" w:color="auto"/>
      </w:divBdr>
    </w:div>
    <w:div w:id="743333176">
      <w:bodyDiv w:val="1"/>
      <w:marLeft w:val="0"/>
      <w:marRight w:val="0"/>
      <w:marTop w:val="0"/>
      <w:marBottom w:val="0"/>
      <w:divBdr>
        <w:top w:val="none" w:sz="0" w:space="0" w:color="auto"/>
        <w:left w:val="none" w:sz="0" w:space="0" w:color="auto"/>
        <w:bottom w:val="none" w:sz="0" w:space="0" w:color="auto"/>
        <w:right w:val="none" w:sz="0" w:space="0" w:color="auto"/>
      </w:divBdr>
    </w:div>
    <w:div w:id="752239420">
      <w:bodyDiv w:val="1"/>
      <w:marLeft w:val="0"/>
      <w:marRight w:val="0"/>
      <w:marTop w:val="0"/>
      <w:marBottom w:val="0"/>
      <w:divBdr>
        <w:top w:val="none" w:sz="0" w:space="0" w:color="auto"/>
        <w:left w:val="none" w:sz="0" w:space="0" w:color="auto"/>
        <w:bottom w:val="none" w:sz="0" w:space="0" w:color="auto"/>
        <w:right w:val="none" w:sz="0" w:space="0" w:color="auto"/>
      </w:divBdr>
    </w:div>
    <w:div w:id="840198336">
      <w:bodyDiv w:val="1"/>
      <w:marLeft w:val="0"/>
      <w:marRight w:val="0"/>
      <w:marTop w:val="0"/>
      <w:marBottom w:val="0"/>
      <w:divBdr>
        <w:top w:val="none" w:sz="0" w:space="0" w:color="auto"/>
        <w:left w:val="none" w:sz="0" w:space="0" w:color="auto"/>
        <w:bottom w:val="none" w:sz="0" w:space="0" w:color="auto"/>
        <w:right w:val="none" w:sz="0" w:space="0" w:color="auto"/>
      </w:divBdr>
    </w:div>
    <w:div w:id="899907467">
      <w:bodyDiv w:val="1"/>
      <w:marLeft w:val="0"/>
      <w:marRight w:val="0"/>
      <w:marTop w:val="0"/>
      <w:marBottom w:val="0"/>
      <w:divBdr>
        <w:top w:val="none" w:sz="0" w:space="0" w:color="auto"/>
        <w:left w:val="none" w:sz="0" w:space="0" w:color="auto"/>
        <w:bottom w:val="none" w:sz="0" w:space="0" w:color="auto"/>
        <w:right w:val="none" w:sz="0" w:space="0" w:color="auto"/>
      </w:divBdr>
    </w:div>
    <w:div w:id="1724988327">
      <w:bodyDiv w:val="1"/>
      <w:marLeft w:val="0"/>
      <w:marRight w:val="0"/>
      <w:marTop w:val="0"/>
      <w:marBottom w:val="0"/>
      <w:divBdr>
        <w:top w:val="none" w:sz="0" w:space="0" w:color="auto"/>
        <w:left w:val="none" w:sz="0" w:space="0" w:color="auto"/>
        <w:bottom w:val="none" w:sz="0" w:space="0" w:color="auto"/>
        <w:right w:val="none" w:sz="0" w:space="0" w:color="auto"/>
      </w:divBdr>
    </w:div>
    <w:div w:id="1744831780">
      <w:bodyDiv w:val="1"/>
      <w:marLeft w:val="0"/>
      <w:marRight w:val="0"/>
      <w:marTop w:val="0"/>
      <w:marBottom w:val="0"/>
      <w:divBdr>
        <w:top w:val="none" w:sz="0" w:space="0" w:color="auto"/>
        <w:left w:val="none" w:sz="0" w:space="0" w:color="auto"/>
        <w:bottom w:val="none" w:sz="0" w:space="0" w:color="auto"/>
        <w:right w:val="none" w:sz="0" w:space="0" w:color="auto"/>
      </w:divBdr>
    </w:div>
    <w:div w:id="1797020362">
      <w:bodyDiv w:val="1"/>
      <w:marLeft w:val="0"/>
      <w:marRight w:val="0"/>
      <w:marTop w:val="0"/>
      <w:marBottom w:val="0"/>
      <w:divBdr>
        <w:top w:val="none" w:sz="0" w:space="0" w:color="auto"/>
        <w:left w:val="none" w:sz="0" w:space="0" w:color="auto"/>
        <w:bottom w:val="none" w:sz="0" w:space="0" w:color="auto"/>
        <w:right w:val="none" w:sz="0" w:space="0" w:color="auto"/>
      </w:divBdr>
      <w:divsChild>
        <w:div w:id="1520507825">
          <w:marLeft w:val="322"/>
          <w:marRight w:val="322"/>
          <w:marTop w:val="322"/>
          <w:marBottom w:val="0"/>
          <w:divBdr>
            <w:top w:val="none" w:sz="0" w:space="0" w:color="auto"/>
            <w:left w:val="none" w:sz="0" w:space="0" w:color="auto"/>
            <w:bottom w:val="none" w:sz="0" w:space="0" w:color="auto"/>
            <w:right w:val="none" w:sz="0" w:space="0" w:color="auto"/>
          </w:divBdr>
          <w:divsChild>
            <w:div w:id="70740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464844">
      <w:bodyDiv w:val="1"/>
      <w:marLeft w:val="0"/>
      <w:marRight w:val="0"/>
      <w:marTop w:val="0"/>
      <w:marBottom w:val="0"/>
      <w:divBdr>
        <w:top w:val="none" w:sz="0" w:space="0" w:color="auto"/>
        <w:left w:val="none" w:sz="0" w:space="0" w:color="auto"/>
        <w:bottom w:val="none" w:sz="0" w:space="0" w:color="auto"/>
        <w:right w:val="none" w:sz="0" w:space="0" w:color="auto"/>
      </w:divBdr>
    </w:div>
    <w:div w:id="193739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2.gif"/><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gif"/><Relationship Id="rId47" Type="http://schemas.openxmlformats.org/officeDocument/2006/relationships/image" Target="media/image40.gif"/><Relationship Id="rId50" Type="http://schemas.openxmlformats.org/officeDocument/2006/relationships/image" Target="media/image43.gif"/><Relationship Id="rId55" Type="http://schemas.openxmlformats.org/officeDocument/2006/relationships/image" Target="media/image47.wmf"/><Relationship Id="rId63" Type="http://schemas.openxmlformats.org/officeDocument/2006/relationships/image" Target="media/image5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gif"/><Relationship Id="rId29" Type="http://schemas.openxmlformats.org/officeDocument/2006/relationships/image" Target="media/image22.gif"/><Relationship Id="rId41" Type="http://schemas.openxmlformats.org/officeDocument/2006/relationships/image" Target="media/image34.gif"/><Relationship Id="rId54" Type="http://schemas.openxmlformats.org/officeDocument/2006/relationships/hyperlink" Target="http://www.ipohelp.ru/loanup.html" TargetMode="External"/><Relationship Id="rId62" Type="http://schemas.openxmlformats.org/officeDocument/2006/relationships/image" Target="media/image5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image" Target="media/image48.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49" Type="http://schemas.openxmlformats.org/officeDocument/2006/relationships/image" Target="media/image42.gif"/><Relationship Id="rId57" Type="http://schemas.openxmlformats.org/officeDocument/2006/relationships/oleObject" Target="embeddings/oleObject2.bin"/><Relationship Id="rId61" Type="http://schemas.openxmlformats.org/officeDocument/2006/relationships/image" Target="media/image51.gif"/><Relationship Id="rId10" Type="http://schemas.openxmlformats.org/officeDocument/2006/relationships/image" Target="media/image3.jpeg"/><Relationship Id="rId19" Type="http://schemas.openxmlformats.org/officeDocument/2006/relationships/image" Target="media/image12.gif"/><Relationship Id="rId31" Type="http://schemas.openxmlformats.org/officeDocument/2006/relationships/image" Target="media/image24.gif"/><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0.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oleObject" Target="embeddings/oleObject1.bin"/><Relationship Id="rId64"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4.gif"/><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9.gif"/><Relationship Id="rId59" Type="http://schemas.openxmlformats.org/officeDocument/2006/relationships/image" Target="media/image4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4D4E8-CF2B-4412-A4AA-D261EA0B4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31</Pages>
  <Words>6479</Words>
  <Characters>36936</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контрольная работа 1</vt:lpstr>
      <vt:lpstr>Введение </vt:lpstr>
      <vt:lpstr>Конверсия рент. Изменение параметров рент</vt:lpstr>
      <vt:lpstr>Баланс финансовой операции. Актуарное и коммерческое правила</vt:lpstr>
      <vt:lpstr>Методы погашения задолженностей. Потребительский кредит. Ипотечный кредит</vt:lpstr>
      <vt:lpstr>Заключение </vt:lpstr>
      <vt:lpstr>Список использованной литературы </vt:lpstr>
      <vt:lpstr>Контрольная работа 2</vt:lpstr>
      <vt:lpstr>    Задача 21.</vt:lpstr>
      <vt:lpstr>    Задача 51 </vt:lpstr>
      <vt:lpstr>    Задача 81 </vt:lpstr>
      <vt:lpstr>    Задача 111 </vt:lpstr>
      <vt:lpstr>    Задача 141 </vt:lpstr>
      <vt:lpstr>    Задача 30</vt:lpstr>
      <vt:lpstr>    Задача 60 </vt:lpstr>
      <vt:lpstr>    Задача 90 </vt:lpstr>
      <vt:lpstr>    Задача 119 </vt:lpstr>
      <vt:lpstr>    Задача 55</vt:lpstr>
    </vt:vector>
  </TitlesOfParts>
  <Company>Microsoft</Company>
  <LinksUpToDate>false</LinksUpToDate>
  <CharactersWithSpaces>43329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26</cp:revision>
  <cp:lastPrinted>2012-03-07T21:29:00Z</cp:lastPrinted>
  <dcterms:created xsi:type="dcterms:W3CDTF">2012-02-12T18:45:00Z</dcterms:created>
  <dcterms:modified xsi:type="dcterms:W3CDTF">2012-03-07T21:37:00Z</dcterms:modified>
</cp:coreProperties>
</file>