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E8" w:rsidRPr="008C70E8" w:rsidRDefault="008C70E8" w:rsidP="008C70E8">
      <w:pPr>
        <w:pStyle w:val="a3"/>
        <w:numPr>
          <w:ilvl w:val="0"/>
          <w:numId w:val="2"/>
        </w:numPr>
        <w:ind w:right="-568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8C70E8">
        <w:rPr>
          <w:rFonts w:asciiTheme="minorHAnsi" w:hAnsiTheme="minorHAnsi" w:cstheme="minorHAnsi"/>
          <w:b/>
          <w:sz w:val="16"/>
          <w:szCs w:val="16"/>
          <w:u w:val="single"/>
        </w:rPr>
        <w:t>Формы организации и функции центральных банков.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Возникновение центральных банков в одних странах исторически связано с централизацией банкнотной эмиссии в руках немногих коммерческих банков, в других странах центральные банки были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соэданы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государством.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С точки зрения собственности на капитал центральные банки бывают: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государственные, капитал которых принадлежит государств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у(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таких большинство, например, Англия, Россия)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proofErr w:type="gramStart"/>
      <w:r w:rsidRPr="00620F78">
        <w:rPr>
          <w:rFonts w:asciiTheme="minorHAnsi" w:hAnsiTheme="minorHAnsi" w:cstheme="minorHAnsi"/>
          <w:sz w:val="16"/>
          <w:szCs w:val="16"/>
        </w:rPr>
        <w:t>акционерные, капитал которых принадлежит акционерам (Италии, США);</w:t>
      </w:r>
      <w:proofErr w:type="gramEnd"/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смешанные – акционерные общества, часть капитала которых принадлежит государству или местным органам государственного управления (Япония).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Функции центральных банков: 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проведение денежно-кредитной политики,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монопольной эмиссии банкнот,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банка банков,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банка правительства,</w:t>
      </w:r>
    </w:p>
    <w:p w:rsidR="008C70E8" w:rsidRPr="00620F78" w:rsidRDefault="008C70E8" w:rsidP="008C70E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внешнеэкономическая.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3C6419F7"/>
    <w:multiLevelType w:val="hybridMultilevel"/>
    <w:tmpl w:val="53FA0C28"/>
    <w:lvl w:ilvl="0" w:tplc="A622DFB8">
      <w:start w:val="8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C70E8"/>
    <w:rsid w:val="006D21DB"/>
    <w:rsid w:val="008C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0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>Home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2012-06-29T06:01:00Z</dcterms:created>
  <dcterms:modified xsi:type="dcterms:W3CDTF">2012-06-29T06:01:00Z</dcterms:modified>
</cp:coreProperties>
</file>