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02" w:rsidRPr="008C0402" w:rsidRDefault="008C0402" w:rsidP="008C0402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8C0402">
        <w:rPr>
          <w:rFonts w:asciiTheme="minorHAnsi" w:hAnsiTheme="minorHAnsi" w:cstheme="minorHAnsi"/>
          <w:b/>
          <w:sz w:val="16"/>
          <w:szCs w:val="16"/>
          <w:u w:val="single"/>
        </w:rPr>
        <w:t>Кредитная система: понятие, характеристика звеньев.</w:t>
      </w:r>
    </w:p>
    <w:p w:rsidR="008C0402" w:rsidRPr="00620F78" w:rsidRDefault="008C0402" w:rsidP="008C0402">
      <w:pPr>
        <w:pStyle w:val="a3"/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sz w:val="16"/>
          <w:szCs w:val="16"/>
        </w:rPr>
        <w:t>Совр. кредит. сист.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это совок-сть разл. кредитно-финанс. институтов, действующих на рынке ссудных капиталов и осуществляющих аккумуляцию и мобилизацию ден. капитала. Ч/з нее реализуются сущность и функции кредита. В наст. время структура кредит. сист. РФ состоит из 3 ярусов: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1. </w:t>
      </w:r>
      <w:r w:rsidRPr="00620F78">
        <w:rPr>
          <w:rFonts w:asciiTheme="minorHAnsi" w:hAnsiTheme="minorHAnsi" w:cstheme="minorHAnsi"/>
          <w:i/>
          <w:sz w:val="16"/>
          <w:szCs w:val="16"/>
        </w:rPr>
        <w:t>ЦБ</w:t>
      </w:r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2. </w:t>
      </w:r>
      <w:r w:rsidRPr="00620F78">
        <w:rPr>
          <w:rFonts w:asciiTheme="minorHAnsi" w:hAnsiTheme="minorHAnsi" w:cstheme="minorHAnsi"/>
          <w:i/>
          <w:sz w:val="16"/>
          <w:szCs w:val="16"/>
        </w:rPr>
        <w:t>Банк. сист.: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коммер. банки, сберегат. Банки, ипотеч. Банки;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>Специализированные небанковские кредитно-финанс.институты: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страх. компании, инвестиц. фонды, пенсионные фонды, финансово-строит. компании. Нов. структура кредит. сист. стала отражать потребности рыноч. хоз-ва и все больше приспосабливается к процессу нов. эконом. реформ.</w:t>
      </w:r>
      <w:r w:rsidRPr="00620F78">
        <w:rPr>
          <w:rFonts w:asciiTheme="minorHAnsi" w:hAnsiTheme="minorHAnsi" w:cstheme="minorHAnsi"/>
          <w:sz w:val="16"/>
          <w:szCs w:val="16"/>
        </w:rPr>
        <w:tab/>
        <w:t>В тоже время процесс становления кредит. сист. выявил опред. недостатки. Они выразились в нарушениях во всех звеньях: продолжают образовываться и сущ-ть мелкие учрежд. (банки, страх. компании, инвестиц. фонды), которые из-за слабой финанс. базы не м/т справляться с потребностями клиентов; коммер. банки и др. учрежд. в осн. проводят краткосроч. кредит. операции, недостаточно инвестируя свои ср-ва в промыш-сть и др. отрасли. Мн. вновь созданные кредитно-финанс. институты, страх. компании и инвестиц. фонды занимаются  несвойственной им деят-тью: привлекают вклады нас., выполняя ф-ции коммер.  и сберегат. банков. Ряд инвестиц. фондов, финанс. компаний и банков построили свою деят-ть по принципу пирамиды, что вызвало волну банкротств. Кроме того, высокие ставки на краткосроч. кредиты ведут к необоснованному росту прибылей, которые в последующем конвертируются в иностр. валюту, что обесценивает рубль и ведет к усилению инфляции. Поэтому мн.стороны банк. сист. РФ нуждаются в дальнейшем совершенствовании.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0AA3455"/>
    <w:multiLevelType w:val="hybridMultilevel"/>
    <w:tmpl w:val="6A56E048"/>
    <w:lvl w:ilvl="0" w:tplc="598CD5F4">
      <w:start w:val="5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8C0402"/>
    <w:rsid w:val="006D21DB"/>
    <w:rsid w:val="008C0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4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>Home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2012-06-29T06:00:00Z</dcterms:created>
  <dcterms:modified xsi:type="dcterms:W3CDTF">2012-06-29T06:00:00Z</dcterms:modified>
</cp:coreProperties>
</file>