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AE" w:rsidRPr="005F26AE" w:rsidRDefault="005F26AE" w:rsidP="005F26AE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5F26AE">
        <w:rPr>
          <w:rFonts w:asciiTheme="minorHAnsi" w:hAnsiTheme="minorHAnsi" w:cstheme="minorHAnsi"/>
          <w:b/>
          <w:sz w:val="16"/>
          <w:szCs w:val="16"/>
        </w:rPr>
        <w:t>Коммерческие банки: понятие, функции, классификация типов.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 большинстве промышленно развитых стран ЦБ вып. 5 осн.функций: 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1.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Функция ден.-кред.рег-ия, или проведения де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softHyphen/>
        <w:t xml:space="preserve">н.-кред.политики.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Рег-ие эк-ки путем воз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действия на состояние кредита и ден.обращения — со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ставной элемент эк.политики прав-ва, гл.целями кот.явл.достижение стаб. эк. роста, низкого уровня безработицы и инфляции, вы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равнивание плат. баланса.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Для воздействия на ден.-кред.сферу ЦБ исп-ет прежде всего спос-ть КБ увеличивать или уменьшать депозиты, а след-но, денеж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ную массу. Регулируя резервную позицию банков,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он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может вызвать цепную реакцию сокращения или увеличения кредитов и соот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ветственно депозитов.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Общие методы ден.-кред.политики ЦБ: •изменение % ставок, по кот.ЦБ предост.кредиты КБ(офиц.учет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ной ставки, ставки рефин-ия, ломбардной ставки); •изменение норм обязат.резервов банков; •операции на открытом рынке, т.е. операции по купле-прода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же гос. облигаций, векселей и других ц/б; •политика вал.интервенции, т.е. покупка-продажа ин.валюты на нац.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К выборочным методам отн.: •прямое огр-ие размеров банк.кредитов для от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д. банков или ссуд (т.н.кредитные потолки); •регл-ция условий выдачи конкр.видов кредитов в частности установление размеров маржи, т.е. разницы между суммой обеспечения и размером выданной ссуды, разницы ме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жду ставками по депозитам и ставками по кредитам.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2. Функция монопольной эмиссии банкнот.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За ЦБ как представителем гос-ва зак-но закреплена эмисс.монополия только в отн-ии банкнот, т.е. об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щенац. кред.денег, которые явл.общепри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знанным окончательным ср-вом погашения долг.обяз-тв в стране. 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3. Функция «банка банков».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В отличие от КБ ЦБ не имеет дела непоср-но с предприн-ми и населением. Его гл.клиентурой явл.КБ. Последние выступают как бы посредниками между эк-кой и ЦБ. Он хранит свобод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ную ден.наличность КБ, т.е. их кассо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вые резервы. 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4. Функция банка прав-ва.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 качестве банкира прав-ва ЦБ выступает как его кассир, кредитор, фин.консультант. В ЦБ открыты счета прав-ва и правит. ведомств. В большинстве стран ЦБ осущ.кассовое исполнение гос. бюджета. </w:t>
      </w:r>
    </w:p>
    <w:p w:rsidR="005F26AE" w:rsidRPr="00620F78" w:rsidRDefault="005F26AE" w:rsidP="005F26A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5. Внешнеэк.функция. </w:t>
      </w:r>
      <w:r w:rsidRPr="00620F78">
        <w:rPr>
          <w:rFonts w:asciiTheme="minorHAnsi" w:hAnsiTheme="minorHAnsi" w:cstheme="minorHAnsi"/>
          <w:bCs/>
          <w:iCs/>
          <w:color w:val="000000"/>
          <w:sz w:val="16"/>
          <w:szCs w:val="16"/>
        </w:rPr>
        <w:t xml:space="preserve">ЦБ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явл.органом вал.контроля, проводником гос. вал. политики. Он опр-ет режим об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менного курса нац.валюты и осущ-ет его рег-ие, проводит операции по упр-ию офиц.золотовал.резервами, рег-ет м/н расче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ты, плат.баланс, контр-ет движение вал.цен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ностей как внутри страны, так и за границей, принимает уча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стие в разработке прогноза и орг-ет составление плат.баланса.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9AD69DF"/>
    <w:multiLevelType w:val="hybridMultilevel"/>
    <w:tmpl w:val="BC0A41B0"/>
    <w:lvl w:ilvl="0" w:tplc="A89852D8">
      <w:start w:val="45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5F26AE"/>
    <w:rsid w:val="005F26AE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6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2091</Characters>
  <Application>Microsoft Office Word</Application>
  <DocSecurity>0</DocSecurity>
  <Lines>17</Lines>
  <Paragraphs>4</Paragraphs>
  <ScaleCrop>false</ScaleCrop>
  <Company>Home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2012-06-29T06:28:00Z</dcterms:modified>
</cp:coreProperties>
</file>