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FE" w:rsidRPr="006961FE" w:rsidRDefault="006961FE" w:rsidP="006961FE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6961FE">
        <w:rPr>
          <w:rFonts w:asciiTheme="minorHAnsi" w:hAnsiTheme="minorHAnsi" w:cstheme="minorHAnsi"/>
          <w:b/>
          <w:sz w:val="16"/>
          <w:szCs w:val="16"/>
        </w:rPr>
        <w:t>Принципы организации и формы безналичных расчетов в РФ.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Одной из базовых стр-р рын.эк-ки явл.платежный механизм, кот.делится на налично-ден. и безнал.Безнал.платежный оборот в России состав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ляет более 60%, в эк-ски развитых странах — до 90%. Он осущ-ся в виде за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писей по счетам плательщиков и получателей ден.ср-в или путем зачетов взаимных требований. На ЦБ РФ как главный регулирующий орган плат.с-мы возложены обяз-ти по устан.пра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вил, форм, сроков и стандартов осущ-ия расчетов с соблюдением след. </w:t>
      </w:r>
      <w:r w:rsidRPr="00620F78">
        <w:rPr>
          <w:rFonts w:asciiTheme="minorHAnsi" w:hAnsiTheme="minorHAnsi" w:cstheme="minorHAnsi"/>
          <w:i/>
          <w:color w:val="000000"/>
          <w:sz w:val="16"/>
          <w:szCs w:val="16"/>
        </w:rPr>
        <w:t>принципов их орг-ции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: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1.</w:t>
      </w:r>
      <w:r w:rsidRPr="00620F78">
        <w:rPr>
          <w:rFonts w:asciiTheme="minorHAnsi" w:hAnsiTheme="minorHAnsi" w:cstheme="minorHAnsi"/>
          <w:iCs/>
          <w:color w:val="000000"/>
          <w:sz w:val="16"/>
          <w:szCs w:val="16"/>
        </w:rPr>
        <w:t xml:space="preserve">Правовой режим осущ-ия расчетов и платежей.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2.</w:t>
      </w:r>
      <w:r w:rsidRPr="00620F78">
        <w:rPr>
          <w:rFonts w:asciiTheme="minorHAnsi" w:hAnsiTheme="minorHAnsi" w:cstheme="minorHAnsi"/>
          <w:iCs/>
          <w:color w:val="000000"/>
          <w:sz w:val="16"/>
          <w:szCs w:val="16"/>
        </w:rPr>
        <w:t xml:space="preserve">Осущ-ие расчетов по банк. счетам,которые д.б. у получателя, поставщика и плательщика.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3.</w:t>
      </w:r>
      <w:r w:rsidRPr="00620F78">
        <w:rPr>
          <w:rFonts w:asciiTheme="minorHAnsi" w:hAnsiTheme="minorHAnsi" w:cstheme="minorHAnsi"/>
          <w:iCs/>
          <w:color w:val="000000"/>
          <w:sz w:val="16"/>
          <w:szCs w:val="16"/>
        </w:rPr>
        <w:t xml:space="preserve">Обесп-ие ликвидности и платежесп-ти участников расчетных отн-ий.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4.</w:t>
      </w:r>
      <w:r w:rsidRPr="00620F78">
        <w:rPr>
          <w:rFonts w:asciiTheme="minorHAnsi" w:hAnsiTheme="minorHAnsi" w:cstheme="minorHAnsi"/>
          <w:iCs/>
          <w:color w:val="000000"/>
          <w:sz w:val="16"/>
          <w:szCs w:val="16"/>
        </w:rPr>
        <w:t xml:space="preserve">Наличие согласия (акцепта) плательщика на платеж.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5.</w:t>
      </w:r>
      <w:r w:rsidRPr="00620F78">
        <w:rPr>
          <w:rFonts w:asciiTheme="minorHAnsi" w:hAnsiTheme="minorHAnsi" w:cstheme="minorHAnsi"/>
          <w:iCs/>
          <w:color w:val="000000"/>
          <w:sz w:val="16"/>
          <w:szCs w:val="16"/>
        </w:rPr>
        <w:t xml:space="preserve">Срочность платежа.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6.</w:t>
      </w:r>
      <w:r w:rsidRPr="00620F78">
        <w:rPr>
          <w:rFonts w:asciiTheme="minorHAnsi" w:hAnsiTheme="minorHAnsi" w:cstheme="minorHAnsi"/>
          <w:iCs/>
          <w:color w:val="000000"/>
          <w:sz w:val="16"/>
          <w:szCs w:val="16"/>
        </w:rPr>
        <w:t xml:space="preserve">Контроль субъектов расчетных отн-ий за своевр-тью и правильностью совершения расчетов. 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Формы безнал.расчетов прим.клиентами бан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ков самост-но: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Платежные поручения.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Расчеты плат.поручениями — самая распростр.форма безнал.расчетов в РФ.При этой форме расчетов банк обязуется по поручению пла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тельщика перевести опр.ден.сумму с его счета на счет указанного плательщиком лица в данном банке или в другом. Плат.поручения дейст-ны в теч.10 дней со дня выписки (день выписки в расчет не принимается) и при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н-ся от плательщика к исполнению только при наличии ср-в на его счете, если иное не оговорено между банком 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владельцем счета.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Срочный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платеж осущ-ся в след. вариантах: •авансовый платеж, т.е. до отгрузки товара;•после отгрузки товара, т.е. путем прямого акцепта товара;•частичные платежи при крупных сделках.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Долгоср.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и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отсроченный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платежи исп.в рамках договорных отн-ий без ущерба для фин.положения сторон.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Аккредит.форма расчетов. -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плательщик дает поручение банку открыть аккре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дитив и в соотв-ии с этим поручением банк (банк-эмитент) обязуется произвести платежи получателю средств или оплатить, акцептовать или учесть переводной вексель либо дать полномо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чие др.банку все это произвести. Порядок расчетов с исп-ем акк-ва сост.в следующем: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1.Заключение договора о расчетах с исп-ем аккре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дитива с предварит. депонированием средств в банке на отд.счете.2. Передача в банк заявления на открытие акк-ва.3.Перевод средств в банк поставщика и зачисление их на счет «акк-ва».4.Сообщение поставщику об открытии акк-ва. 5.Поставка товара или оказание услуг.6.Направление в банк поставщика расчетных документов, под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тверждающих отгрузку товара (оказание услуг), списание средства со счета «Акк-вы» и зачисление их на счет поставщика. 7. Напр-ие в банк покупателя сообщения об исп-ии акк-ва и сообщение об этом покупателю.Виды аккреди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тивов:•покрытые (депонированные) или непокрытые (гарантиро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ванные);•отзывные или безотзывные.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Расчеты чеками.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Чек — это ц/б, содержащая ни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чем не обусловленное распоряжение чекодателя банку произв.платеж указ.в нем суммы чекодержателю. Оплата д.б.произв. конкр.банком с конкр.счета чекодателя. 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Для обеспечения платежей по выданным чекам чекодатель может депонировать на отд.счет в обслуживающем банке необх.сумму. Поскольку чек явл.ц/б, он может переда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ваться др.лицу с помощью передаточной надписи (индос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самента). Лицо, получившее чек по индоссаменту, считается его законным владельцем. Не подлежит передаче именной чек.</w:t>
      </w:r>
    </w:p>
    <w:p w:rsidR="006961FE" w:rsidRPr="00620F78" w:rsidRDefault="006961FE" w:rsidP="006961F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b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Расчеты с исп-ем банк.карт.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Расчетная корпоративная карта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— это банк.карта, ко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т.позв.ее держателю, уполномоченному юр.лицом, распоряжаться ден.ср-ми, наход.на счете юр.лица, в пределах расходного лимита со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гласно условиям договора с клиентом.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Кредитная корпорат.карта —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это банк.карта, ко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т.позв.держателю, уполномоченному юр.ли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цом, осущ. операции в размере предоставленной эмитен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том кред.линии и в пределах расходного лимита, устан.эмитентом в соотв-вии с условиями договора с клиен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том, согласно перечню разрешенных операций.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7F9126C0"/>
    <w:multiLevelType w:val="hybridMultilevel"/>
    <w:tmpl w:val="3536AD92"/>
    <w:lvl w:ilvl="0" w:tplc="ADA05E8A">
      <w:start w:val="44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6961FE"/>
    <w:rsid w:val="006961FE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3229</Characters>
  <Application>Microsoft Office Word</Application>
  <DocSecurity>0</DocSecurity>
  <Lines>26</Lines>
  <Paragraphs>7</Paragraphs>
  <ScaleCrop>false</ScaleCrop>
  <Company>Home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2012-06-29T06:24:00Z</dcterms:created>
  <dcterms:modified xsi:type="dcterms:W3CDTF">2012-06-29T06:27:00Z</dcterms:modified>
</cp:coreProperties>
</file>