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5B2" w:rsidRPr="008615B2" w:rsidRDefault="008615B2" w:rsidP="008615B2">
      <w:pPr>
        <w:pStyle w:val="a3"/>
        <w:numPr>
          <w:ilvl w:val="0"/>
          <w:numId w:val="4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615B2">
        <w:rPr>
          <w:rFonts w:asciiTheme="minorHAnsi" w:hAnsiTheme="minorHAnsi" w:cstheme="minorHAnsi"/>
          <w:b/>
          <w:sz w:val="16"/>
          <w:szCs w:val="16"/>
          <w:u w:val="single"/>
        </w:rPr>
        <w:t>Чек: понятие, функции, виды. Порядок расчетов чеками.</w:t>
      </w:r>
    </w:p>
    <w:p w:rsidR="008615B2" w:rsidRPr="00620F78" w:rsidRDefault="008615B2" w:rsidP="008615B2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Чек  - </w:t>
      </w:r>
      <w:r w:rsidRPr="00620F78">
        <w:rPr>
          <w:rFonts w:asciiTheme="minorHAnsi" w:hAnsiTheme="minorHAnsi" w:cstheme="minorHAnsi"/>
          <w:sz w:val="16"/>
          <w:szCs w:val="16"/>
        </w:rPr>
        <w:t>цен. бумага, содержащая ничем не обусловленное распоряжения чекодателя банку уплатить держателю чека указанную в нем сумму.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napToGrid w:val="0"/>
          <w:sz w:val="16"/>
          <w:szCs w:val="16"/>
        </w:rPr>
        <w:t>Чеки исп-ся как физ., так и юрид. лицами, явл-ся платеж. ср-вом и м/т применяться при расчетах во всех случаях, предусмотренных законами РФ. Не допускаются расчеты чеками м/у физ. лицами.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napToGrid w:val="0"/>
          <w:sz w:val="16"/>
          <w:szCs w:val="16"/>
        </w:rPr>
        <w:t>Допускается прием чеков во вклады граждан на их лицевые счета в банках на условиях, определенных банком-эмитентом или банком-корреспондентом.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По чеку не предусматривается уплата процентов. Нет такого реквизита, как срок уплаты. </w:t>
      </w:r>
    </w:p>
    <w:p w:rsidR="008615B2" w:rsidRPr="00620F78" w:rsidRDefault="008615B2" w:rsidP="008615B2">
      <w:pPr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i/>
          <w:snapToGrid w:val="0"/>
          <w:sz w:val="16"/>
          <w:szCs w:val="16"/>
        </w:rPr>
        <w:t>Чек удобен для расчетов в случаях: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1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napToGrid w:val="0"/>
          <w:sz w:val="16"/>
          <w:szCs w:val="16"/>
        </w:rPr>
        <w:t>когда плательщик не хочет совершать платеж до получ. тов., а поставщик – передать товю до получ. гарантии платежа;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2.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napToGrid w:val="0"/>
          <w:sz w:val="16"/>
          <w:szCs w:val="16"/>
        </w:rPr>
        <w:t>когда продавец заранее не известен.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napToGrid w:val="0"/>
          <w:sz w:val="16"/>
          <w:szCs w:val="16"/>
        </w:rPr>
        <w:t>Расчет. чек,</w:t>
      </w:r>
      <w:r w:rsidRPr="00620F78">
        <w:rPr>
          <w:rFonts w:asciiTheme="minorHAnsi" w:hAnsiTheme="minorHAnsi" w:cstheme="minorHAnsi"/>
          <w:snapToGrid w:val="0"/>
          <w:sz w:val="16"/>
          <w:szCs w:val="16"/>
        </w:rPr>
        <w:t xml:space="preserve"> эмитированный рос. банком, имеет хождение только на терр. РФ. 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>Чек явл-ся цен. бумагой. Бланки чеков явл-ся бланками строгой отчетности.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>В зависимости от того, кто указан получателем платежа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, </w:t>
      </w:r>
      <w:r w:rsidRPr="00620F78">
        <w:rPr>
          <w:rFonts w:asciiTheme="minorHAnsi" w:hAnsiTheme="minorHAnsi" w:cstheme="minorHAnsi"/>
          <w:b/>
          <w:snapToGrid w:val="0"/>
          <w:color w:val="000000"/>
          <w:sz w:val="16"/>
          <w:szCs w:val="16"/>
        </w:rPr>
        <w:t xml:space="preserve">чеки 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делятся на </w:t>
      </w:r>
      <w:r w:rsidRPr="00620F78">
        <w:rPr>
          <w:rFonts w:asciiTheme="minorHAnsi" w:hAnsiTheme="minorHAnsi" w:cstheme="minorHAnsi"/>
          <w:b/>
          <w:i/>
          <w:snapToGrid w:val="0"/>
          <w:color w:val="000000"/>
          <w:sz w:val="16"/>
          <w:szCs w:val="16"/>
        </w:rPr>
        <w:t>именные, ордерные, предъявительские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. Платеж по </w:t>
      </w:r>
      <w:r w:rsidRPr="00620F78">
        <w:rPr>
          <w:rFonts w:asciiTheme="minorHAnsi" w:hAnsiTheme="minorHAnsi" w:cstheme="minorHAnsi"/>
          <w:i/>
          <w:iCs/>
          <w:snapToGrid w:val="0"/>
          <w:color w:val="000000"/>
          <w:sz w:val="16"/>
          <w:szCs w:val="16"/>
        </w:rPr>
        <w:t>именному чеку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м/б совершен только в пользу лица, указанного в чеке, по </w:t>
      </w:r>
      <w:r w:rsidRPr="00620F78">
        <w:rPr>
          <w:rFonts w:asciiTheme="minorHAnsi" w:hAnsiTheme="minorHAnsi" w:cstheme="minorHAnsi"/>
          <w:i/>
          <w:iCs/>
          <w:snapToGrid w:val="0"/>
          <w:color w:val="000000"/>
          <w:sz w:val="16"/>
          <w:szCs w:val="16"/>
        </w:rPr>
        <w:t>ордерному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– как в пользу лица, указанного в чеке, так и по его приказу (оформленному на обороте чека) др. лицу, по </w:t>
      </w:r>
      <w:r w:rsidRPr="00620F78">
        <w:rPr>
          <w:rFonts w:asciiTheme="minorHAnsi" w:hAnsiTheme="minorHAnsi" w:cstheme="minorHAnsi"/>
          <w:i/>
          <w:iCs/>
          <w:snapToGrid w:val="0"/>
          <w:color w:val="000000"/>
          <w:sz w:val="16"/>
          <w:szCs w:val="16"/>
        </w:rPr>
        <w:t>предъявительскому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– в любого лица, предъявившего чек в банк. </w:t>
      </w:r>
      <w:r w:rsidRPr="00620F78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Имен. чеки 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>передаче не подлежат</w:t>
      </w:r>
      <w:r w:rsidRPr="00620F78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>. Предъявит.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– м/т передаваться др. лицу путем простого вручения, </w:t>
      </w:r>
      <w:r w:rsidRPr="00620F78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>ордер.–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путем оформления передаточной надписи (индоссамента).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snapToGrid w:val="0"/>
          <w:color w:val="000000"/>
          <w:sz w:val="16"/>
          <w:szCs w:val="16"/>
        </w:rPr>
        <w:t>«+»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 xml:space="preserve"> стороны чека – гарант-ся платеж поставщику, </w:t>
      </w:r>
      <w:r w:rsidRPr="00620F78">
        <w:rPr>
          <w:rFonts w:asciiTheme="minorHAnsi" w:hAnsiTheme="minorHAnsi" w:cstheme="minorHAnsi"/>
          <w:i/>
          <w:iCs/>
          <w:snapToGrid w:val="0"/>
          <w:color w:val="000000"/>
          <w:sz w:val="16"/>
          <w:szCs w:val="16"/>
        </w:rPr>
        <w:t xml:space="preserve">«-» </w:t>
      </w:r>
      <w:r w:rsidRPr="00620F78">
        <w:rPr>
          <w:rFonts w:asciiTheme="minorHAnsi" w:hAnsiTheme="minorHAnsi" w:cstheme="minorHAnsi"/>
          <w:snapToGrid w:val="0"/>
          <w:color w:val="000000"/>
          <w:sz w:val="16"/>
          <w:szCs w:val="16"/>
        </w:rPr>
        <w:t>моменты – ср-ва отвлекаются из хоз. оборота на длит. срок.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</w:p>
    <w:p w:rsidR="008615B2" w:rsidRPr="00620F78" w:rsidRDefault="008615B2" w:rsidP="008615B2">
      <w:pPr>
        <w:tabs>
          <w:tab w:val="num" w:pos="-1134"/>
          <w:tab w:val="left" w:pos="18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Функции чека:</w:t>
      </w:r>
    </w:p>
    <w:p w:rsidR="008615B2" w:rsidRPr="00620F78" w:rsidRDefault="008615B2" w:rsidP="008615B2">
      <w:pPr>
        <w:numPr>
          <w:ilvl w:val="0"/>
          <w:numId w:val="2"/>
        </w:numPr>
        <w:tabs>
          <w:tab w:val="num" w:pos="-1134"/>
          <w:tab w:val="left" w:pos="0"/>
          <w:tab w:val="left" w:pos="180"/>
          <w:tab w:val="left" w:pos="47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Кредитная функция. Банк выдает чековую книжку владельцу счета и тем самым оформляет свой долг перед будущим чекодателем.</w:t>
      </w:r>
    </w:p>
    <w:p w:rsidR="008615B2" w:rsidRPr="00620F78" w:rsidRDefault="008615B2" w:rsidP="008615B2">
      <w:pPr>
        <w:numPr>
          <w:ilvl w:val="0"/>
          <w:numId w:val="3"/>
        </w:numPr>
        <w:tabs>
          <w:tab w:val="num" w:pos="-1134"/>
          <w:tab w:val="left" w:pos="0"/>
          <w:tab w:val="left" w:pos="180"/>
          <w:tab w:val="left" w:pos="470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Расчетная. Чек вып. функции средства обращения и средства платежа. </w:t>
      </w:r>
    </w:p>
    <w:p w:rsidR="008615B2" w:rsidRPr="00620F78" w:rsidRDefault="008615B2" w:rsidP="008615B2">
      <w:pPr>
        <w:tabs>
          <w:tab w:val="num" w:pos="-1134"/>
        </w:tabs>
        <w:ind w:left="-1418" w:right="-568"/>
        <w:rPr>
          <w:rFonts w:asciiTheme="minorHAnsi" w:hAnsiTheme="minorHAnsi" w:cstheme="minorHAnsi"/>
          <w:b/>
          <w:sz w:val="16"/>
          <w:szCs w:val="16"/>
          <w:u w:val="single"/>
        </w:rPr>
      </w:pP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252169E"/>
    <w:multiLevelType w:val="hybridMultilevel"/>
    <w:tmpl w:val="11FA0830"/>
    <w:lvl w:ilvl="0" w:tplc="88AE0FCA">
      <w:start w:val="37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2">
    <w:nsid w:val="782A32AE"/>
    <w:multiLevelType w:val="singleLevel"/>
    <w:tmpl w:val="F42A9D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8615B2"/>
    <w:rsid w:val="006D21DB"/>
    <w:rsid w:val="00861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>Home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2012-06-29T06:21:00Z</dcterms:modified>
</cp:coreProperties>
</file>