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73" w:rsidRPr="00620F78" w:rsidRDefault="003B0273" w:rsidP="003B0273">
      <w:pPr>
        <w:pStyle w:val="a3"/>
        <w:numPr>
          <w:ilvl w:val="0"/>
          <w:numId w:val="2"/>
        </w:numPr>
        <w:ind w:right="-568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Денежный оборот: понятие, структура, показатели.</w:t>
      </w:r>
    </w:p>
    <w:p w:rsidR="003B0273" w:rsidRPr="00620F78" w:rsidRDefault="003B0273" w:rsidP="003B0273">
      <w:pPr>
        <w:tabs>
          <w:tab w:val="num" w:pos="-1134"/>
        </w:tabs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proofErr w:type="spellStart"/>
      <w:r w:rsidRPr="00620F78">
        <w:rPr>
          <w:rFonts w:asciiTheme="minorHAnsi" w:hAnsiTheme="minorHAnsi" w:cstheme="minorHAnsi"/>
          <w:b/>
          <w:i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b/>
          <w:i/>
          <w:sz w:val="16"/>
          <w:szCs w:val="16"/>
        </w:rPr>
        <w:t>. оборот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- сумма всех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платежей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предпр-ий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организаций,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учрежд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и нас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 xml:space="preserve">., 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совершаемых с участием денег,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функц-щих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кач-ве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обращения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платежа. Понятие “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оборот” нельзя отождествлять с понятием “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плат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борот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”.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Плат.оборот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–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сов-ть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платежей с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исп-ем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денег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кач-ве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Он охватывает все платежи путем перечислений, т.е. весь безнал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оборот.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Налич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оборот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вх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.в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платеж. оборот не полностью, а в той его части,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кот.нал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деньги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функц-ют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как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ср-во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платежа.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Напр.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,в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ыплата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ЗП, оплата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фин.обяз-в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погашение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банк.ссуд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частными лицами.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Разл-ют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sz w:val="16"/>
          <w:szCs w:val="16"/>
        </w:rPr>
        <w:t xml:space="preserve">2 сферы 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>..оборота: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>нал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ден. оборот: 8-12%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ден.оборота</w:t>
      </w:r>
      <w:proofErr w:type="spellEnd"/>
      <w:r w:rsidRPr="00620F78">
        <w:rPr>
          <w:rFonts w:asciiTheme="minorHAnsi" w:hAnsiTheme="minorHAnsi" w:cstheme="minorHAnsi"/>
          <w:b/>
          <w:sz w:val="16"/>
          <w:szCs w:val="16"/>
        </w:rPr>
        <w:t>. 2.</w:t>
      </w:r>
      <w:r w:rsidRPr="00620F78">
        <w:rPr>
          <w:rFonts w:asciiTheme="minorHAnsi" w:hAnsiTheme="minorHAnsi" w:cstheme="minorHAnsi"/>
          <w:sz w:val="16"/>
          <w:szCs w:val="16"/>
        </w:rPr>
        <w:t xml:space="preserve">безнал.-ден.: 88-92%.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Ден.обращение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предс.собой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движение только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нал.ден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знаков.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обращение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-ч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асть совокупного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ден.оборота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Нал</w:t>
      </w:r>
      <w:proofErr w:type="gramStart"/>
      <w:r w:rsidRPr="00620F78">
        <w:rPr>
          <w:rFonts w:asciiTheme="minorHAnsi" w:hAnsiTheme="minorHAnsi" w:cstheme="minorHAnsi"/>
          <w:i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i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>. оборот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осущ-ся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во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взаимоотн-ях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 нас., м/у отд. гражданами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группами нас., м/у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предпр-ми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орг-циями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Безнал</w:t>
      </w:r>
      <w:proofErr w:type="gramStart"/>
      <w:r w:rsidRPr="00620F78">
        <w:rPr>
          <w:rFonts w:asciiTheme="minorHAnsi" w:hAnsiTheme="minorHAnsi" w:cstheme="minorHAnsi"/>
          <w:i/>
          <w:sz w:val="16"/>
          <w:szCs w:val="16"/>
        </w:rPr>
        <w:t>.-</w:t>
      </w:r>
      <w:proofErr w:type="gramEnd"/>
      <w:r w:rsidRPr="00620F78">
        <w:rPr>
          <w:rFonts w:asciiTheme="minorHAnsi" w:hAnsiTheme="minorHAnsi" w:cstheme="minorHAnsi"/>
          <w:i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>. оборот.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Его преимущественное развитие объясняется объективными причинами и сознательно проводимыми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гос-вом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мероприятиями, цель которых - создание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рационал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системы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расчетов и экономия обществ. издержек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обращения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.П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о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субъектам, участвующих в обороте: Межбанковский оборот; Банковский оборот (банки и их клиенты); Оборот между юр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.л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ицами; Оборот между физ.лицами; Оборот между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ЮиФЛ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48C743E1"/>
    <w:multiLevelType w:val="hybridMultilevel"/>
    <w:tmpl w:val="153E31FC"/>
    <w:lvl w:ilvl="0" w:tplc="AB04571A">
      <w:start w:val="34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B0273"/>
    <w:rsid w:val="003B0273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2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Company>Home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2012-06-29T06:17:00Z</dcterms:created>
  <dcterms:modified xsi:type="dcterms:W3CDTF">2012-06-29T06:19:00Z</dcterms:modified>
</cp:coreProperties>
</file>